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41A1C" w:rsidRPr="00D46BFC" w:rsidP="009A164B" w14:paraId="3DFC313A" w14:textId="0E0C6CA2">
      <w:pPr>
        <w:spacing w:before="3"/>
        <w:rPr>
          <w:rFonts w:eastAsia="Times New Roman" w:cs="Arial"/>
        </w:rPr>
      </w:pPr>
    </w:p>
    <w:p w:rsidR="00941A1C" w:rsidRPr="00D46BFC" w:rsidP="009A164B" w14:paraId="0EF9567D" w14:textId="77777777">
      <w:pPr>
        <w:spacing w:before="3"/>
        <w:rPr>
          <w:rFonts w:eastAsia="Times New Roman" w:cs="Arial"/>
        </w:rPr>
      </w:pPr>
    </w:p>
    <w:p w:rsidR="00941A1C" w:rsidRPr="00D46BFC" w:rsidP="009A164B" w14:paraId="0E77B9C7" w14:textId="77777777">
      <w:pPr>
        <w:spacing w:before="3"/>
        <w:rPr>
          <w:rFonts w:eastAsia="Times New Roman" w:cs="Arial"/>
        </w:rPr>
      </w:pPr>
    </w:p>
    <w:p w:rsidR="00941A1C" w:rsidRPr="00D46BFC" w:rsidP="009A164B" w14:paraId="221EBBE5" w14:textId="77777777">
      <w:pPr>
        <w:spacing w:before="3"/>
        <w:rPr>
          <w:rFonts w:eastAsia="Times New Roman" w:cs="Arial"/>
        </w:rPr>
      </w:pPr>
    </w:p>
    <w:p w:rsidR="00941A1C" w:rsidRPr="00D46BFC" w:rsidP="009A164B" w14:paraId="101B074D" w14:textId="77777777">
      <w:pPr>
        <w:spacing w:before="3"/>
        <w:rPr>
          <w:rFonts w:eastAsia="Times New Roman" w:cs="Arial"/>
        </w:rPr>
      </w:pPr>
    </w:p>
    <w:p w:rsidR="00941A1C" w:rsidRPr="00D46BFC" w:rsidP="009A164B" w14:paraId="77F3D6E8" w14:textId="77777777">
      <w:pPr>
        <w:spacing w:before="3"/>
        <w:rPr>
          <w:rFonts w:eastAsia="Times New Roman" w:cs="Arial"/>
        </w:rPr>
      </w:pPr>
    </w:p>
    <w:p w:rsidR="00941A1C" w:rsidRPr="00D46BFC" w:rsidP="009A164B" w14:paraId="60887C7D" w14:textId="77777777">
      <w:pPr>
        <w:spacing w:before="3"/>
        <w:rPr>
          <w:rFonts w:eastAsia="Times New Roman" w:cs="Arial"/>
        </w:rPr>
      </w:pPr>
    </w:p>
    <w:p w:rsidR="00941A1C" w:rsidRPr="00D46BFC" w:rsidP="009A164B" w14:paraId="6F1CAB23" w14:textId="77777777">
      <w:pPr>
        <w:spacing w:before="3"/>
        <w:rPr>
          <w:rFonts w:eastAsia="Times New Roman" w:cs="Arial"/>
        </w:rPr>
      </w:pPr>
    </w:p>
    <w:p w:rsidR="00F446FE" w:rsidRPr="00D46BFC" w:rsidP="009A164B" w14:paraId="29D34712" w14:textId="6FB4C959">
      <w:pPr>
        <w:spacing w:before="3"/>
        <w:rPr>
          <w:rFonts w:eastAsia="Times New Roman" w:cs="Arial"/>
        </w:rPr>
      </w:pPr>
    </w:p>
    <w:p w:rsidR="00F446FE" w:rsidRPr="00D46BFC" w:rsidP="00F52A63" w14:paraId="29D34713" w14:textId="77777777">
      <w:pPr>
        <w:jc w:val="center"/>
        <w:rPr>
          <w:rFonts w:ascii="Times New Roman" w:eastAsia="Times New Roman" w:hAnsi="Times New Roman" w:cs="Times New Roman"/>
          <w:sz w:val="20"/>
          <w:szCs w:val="20"/>
        </w:rPr>
      </w:pPr>
      <w:r w:rsidRPr="00D46BFC">
        <w:rPr>
          <w:noProof/>
          <w:color w:val="2B579A"/>
          <w:shd w:val="clear" w:color="auto" w:fill="E6E6E6"/>
        </w:rPr>
        <w:drawing>
          <wp:inline distT="0" distB="0" distL="0" distR="0">
            <wp:extent cx="4571864" cy="129920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4571864" cy="1299209"/>
                    </a:xfrm>
                    <a:prstGeom prst="rect">
                      <a:avLst/>
                    </a:prstGeom>
                  </pic:spPr>
                </pic:pic>
              </a:graphicData>
            </a:graphic>
          </wp:inline>
        </w:drawing>
      </w:r>
    </w:p>
    <w:p w:rsidR="00F446FE" w:rsidRPr="00D46BFC" w:rsidP="009A164B" w14:paraId="29D34714" w14:textId="77777777">
      <w:pPr>
        <w:rPr>
          <w:rFonts w:eastAsia="Times New Roman" w:cs="Arial"/>
        </w:rPr>
      </w:pPr>
    </w:p>
    <w:p w:rsidR="00F446FE" w:rsidRPr="00D46BFC" w:rsidP="009A164B" w14:paraId="29D34715" w14:textId="77777777">
      <w:pPr>
        <w:rPr>
          <w:rFonts w:eastAsia="Times New Roman" w:cs="Arial"/>
        </w:rPr>
      </w:pPr>
    </w:p>
    <w:p w:rsidR="00F446FE" w:rsidRPr="00D46BFC" w:rsidP="009A164B" w14:paraId="29D34716" w14:textId="77777777">
      <w:pPr>
        <w:rPr>
          <w:rFonts w:eastAsia="Times New Roman" w:cs="Arial"/>
        </w:rPr>
      </w:pPr>
    </w:p>
    <w:p w:rsidR="00F446FE" w:rsidRPr="00D46BFC" w:rsidP="009A164B" w14:paraId="29D34717" w14:textId="77777777">
      <w:pPr>
        <w:spacing w:before="7"/>
        <w:rPr>
          <w:rFonts w:eastAsia="Times New Roman" w:cs="Arial"/>
        </w:rPr>
      </w:pPr>
    </w:p>
    <w:p w:rsidR="00F446FE" w:rsidRPr="00D46BFC" w:rsidP="009A164B" w14:paraId="29D34718" w14:textId="77777777">
      <w:pPr>
        <w:rPr>
          <w:rFonts w:eastAsia="Arial" w:cs="Arial"/>
          <w:b/>
          <w:bCs/>
        </w:rPr>
      </w:pPr>
    </w:p>
    <w:p w:rsidR="00F84BDD" w:rsidRPr="00D46BFC" w:rsidP="009A164B" w14:paraId="4AA88CC1" w14:textId="77777777">
      <w:pPr>
        <w:jc w:val="center"/>
        <w:rPr>
          <w:b/>
          <w:sz w:val="32"/>
          <w:szCs w:val="32"/>
        </w:rPr>
      </w:pPr>
    </w:p>
    <w:p w:rsidR="00F446FE" w:rsidRPr="00D46BFC" w:rsidP="009A164B" w14:paraId="29D34719" w14:textId="00FB9488">
      <w:pPr>
        <w:jc w:val="center"/>
        <w:rPr>
          <w:b/>
          <w:bCs/>
          <w:sz w:val="32"/>
          <w:szCs w:val="32"/>
        </w:rPr>
      </w:pPr>
      <w:r w:rsidRPr="00D46BFC">
        <w:rPr>
          <w:b/>
          <w:bCs/>
          <w:sz w:val="32"/>
          <w:szCs w:val="32"/>
        </w:rPr>
        <w:t>D</w:t>
      </w:r>
      <w:r w:rsidRPr="00D46BFC" w:rsidR="00FA3DE5">
        <w:rPr>
          <w:b/>
          <w:bCs/>
          <w:sz w:val="32"/>
          <w:szCs w:val="32"/>
        </w:rPr>
        <w:t>RO</w:t>
      </w:r>
      <w:r w:rsidRPr="00D46BFC" w:rsidR="45657049">
        <w:rPr>
          <w:b/>
          <w:bCs/>
          <w:sz w:val="32"/>
          <w:szCs w:val="32"/>
        </w:rPr>
        <w:t>-ISG-</w:t>
      </w:r>
      <w:r w:rsidRPr="00D46BFC" w:rsidR="00185B40">
        <w:rPr>
          <w:b/>
          <w:bCs/>
          <w:sz w:val="32"/>
          <w:szCs w:val="32"/>
        </w:rPr>
        <w:t>202</w:t>
      </w:r>
      <w:r w:rsidRPr="00D46BFC" w:rsidR="00CA2DAA">
        <w:rPr>
          <w:b/>
          <w:bCs/>
          <w:sz w:val="32"/>
          <w:szCs w:val="32"/>
        </w:rPr>
        <w:t>3</w:t>
      </w:r>
      <w:r w:rsidRPr="00D46BFC" w:rsidR="45657049">
        <w:rPr>
          <w:b/>
          <w:bCs/>
          <w:sz w:val="32"/>
          <w:szCs w:val="32"/>
        </w:rPr>
        <w:t>-</w:t>
      </w:r>
      <w:r w:rsidRPr="00D46BFC" w:rsidR="00CA2DAA">
        <w:rPr>
          <w:b/>
          <w:bCs/>
          <w:sz w:val="32"/>
          <w:szCs w:val="32"/>
        </w:rPr>
        <w:t>03</w:t>
      </w:r>
    </w:p>
    <w:p w:rsidR="00187D56" w:rsidRPr="00D46BFC" w:rsidP="009A164B" w14:paraId="79670EF7" w14:textId="77777777">
      <w:pPr>
        <w:jc w:val="center"/>
        <w:rPr>
          <w:b/>
          <w:sz w:val="32"/>
          <w:szCs w:val="32"/>
        </w:rPr>
      </w:pPr>
    </w:p>
    <w:p w:rsidR="00F52A63" w:rsidRPr="00D46BFC" w:rsidP="009A164B" w14:paraId="28591A17" w14:textId="77777777">
      <w:pPr>
        <w:jc w:val="center"/>
        <w:rPr>
          <w:b/>
          <w:bCs/>
          <w:sz w:val="32"/>
          <w:szCs w:val="32"/>
        </w:rPr>
      </w:pPr>
      <w:r w:rsidRPr="00D46BFC">
        <w:rPr>
          <w:b/>
          <w:bCs/>
          <w:sz w:val="32"/>
          <w:szCs w:val="32"/>
        </w:rPr>
        <w:t xml:space="preserve">Development of Scalable </w:t>
      </w:r>
      <w:r w:rsidRPr="00D46BFC" w:rsidR="0078588A">
        <w:rPr>
          <w:b/>
          <w:bCs/>
          <w:sz w:val="32"/>
          <w:szCs w:val="32"/>
        </w:rPr>
        <w:t xml:space="preserve">Human Factors Engineering </w:t>
      </w:r>
    </w:p>
    <w:p w:rsidR="00F446FE" w:rsidRPr="00D46BFC" w:rsidP="009A164B" w14:paraId="29D3471D" w14:textId="3E8C5301">
      <w:pPr>
        <w:jc w:val="center"/>
        <w:rPr>
          <w:b/>
          <w:bCs/>
          <w:sz w:val="32"/>
          <w:szCs w:val="32"/>
        </w:rPr>
      </w:pPr>
      <w:r w:rsidRPr="00D46BFC">
        <w:rPr>
          <w:b/>
          <w:bCs/>
          <w:sz w:val="32"/>
          <w:szCs w:val="32"/>
        </w:rPr>
        <w:t>Review Plans</w:t>
      </w:r>
    </w:p>
    <w:p w:rsidR="00B86E16" w:rsidRPr="00D46BFC" w:rsidP="009A164B" w14:paraId="6BFEC763" w14:textId="77777777">
      <w:pPr>
        <w:jc w:val="center"/>
        <w:rPr>
          <w:b/>
          <w:sz w:val="32"/>
          <w:szCs w:val="32"/>
        </w:rPr>
      </w:pPr>
    </w:p>
    <w:p w:rsidR="00B16EED" w:rsidRPr="00D46BFC" w:rsidP="009A164B" w14:paraId="46934DB2" w14:textId="56B4D5D4">
      <w:pPr>
        <w:jc w:val="center"/>
        <w:rPr>
          <w:rFonts w:eastAsia="Arial" w:cs="Arial"/>
          <w:sz w:val="32"/>
          <w:szCs w:val="32"/>
        </w:rPr>
      </w:pPr>
      <w:r w:rsidRPr="00D46BFC">
        <w:rPr>
          <w:b/>
          <w:sz w:val="32"/>
          <w:szCs w:val="32"/>
        </w:rPr>
        <w:t>Interim</w:t>
      </w:r>
      <w:r w:rsidRPr="00D46BFC">
        <w:rPr>
          <w:b/>
          <w:spacing w:val="-15"/>
          <w:sz w:val="32"/>
          <w:szCs w:val="32"/>
        </w:rPr>
        <w:t xml:space="preserve"> </w:t>
      </w:r>
      <w:r w:rsidRPr="00D46BFC">
        <w:rPr>
          <w:b/>
          <w:sz w:val="32"/>
          <w:szCs w:val="32"/>
        </w:rPr>
        <w:t>Staff</w:t>
      </w:r>
      <w:r w:rsidRPr="00D46BFC">
        <w:rPr>
          <w:b/>
          <w:spacing w:val="-14"/>
          <w:sz w:val="32"/>
          <w:szCs w:val="32"/>
        </w:rPr>
        <w:t xml:space="preserve"> </w:t>
      </w:r>
      <w:r w:rsidRPr="00D46BFC">
        <w:rPr>
          <w:b/>
          <w:sz w:val="32"/>
          <w:szCs w:val="32"/>
        </w:rPr>
        <w:t>Guidance</w:t>
      </w:r>
    </w:p>
    <w:p w:rsidR="00973C92" w:rsidRPr="00D46BFC" w:rsidP="009A164B" w14:paraId="58E9568C" w14:textId="77777777">
      <w:pPr>
        <w:jc w:val="center"/>
        <w:rPr>
          <w:i/>
        </w:rPr>
      </w:pPr>
    </w:p>
    <w:p w:rsidR="006507CA" w:rsidRPr="00D46BFC" w:rsidP="009A164B" w14:paraId="4F2CA612" w14:textId="77777777">
      <w:pPr>
        <w:jc w:val="center"/>
        <w:rPr>
          <w:i/>
        </w:rPr>
      </w:pPr>
    </w:p>
    <w:p w:rsidR="008E53DA" w:rsidRPr="00D46BFC" w:rsidP="009A164B" w14:paraId="4A9E3CC9" w14:textId="3F3F2B91">
      <w:pPr>
        <w:jc w:val="center"/>
        <w:rPr>
          <w:b/>
          <w:sz w:val="32"/>
          <w:szCs w:val="32"/>
        </w:rPr>
      </w:pPr>
      <w:r>
        <w:rPr>
          <w:b/>
          <w:sz w:val="32"/>
          <w:szCs w:val="32"/>
        </w:rPr>
        <w:t>March</w:t>
      </w:r>
      <w:r w:rsidR="00075D4F">
        <w:rPr>
          <w:b/>
          <w:sz w:val="32"/>
          <w:szCs w:val="32"/>
        </w:rPr>
        <w:t xml:space="preserve"> </w:t>
      </w:r>
      <w:r w:rsidRPr="00D46BFC" w:rsidR="00F83E79">
        <w:rPr>
          <w:b/>
          <w:sz w:val="32"/>
          <w:szCs w:val="32"/>
        </w:rPr>
        <w:t>202</w:t>
      </w:r>
      <w:r w:rsidR="00DA6FEE">
        <w:rPr>
          <w:b/>
          <w:sz w:val="32"/>
          <w:szCs w:val="32"/>
        </w:rPr>
        <w:t>6</w:t>
      </w:r>
    </w:p>
    <w:p w:rsidR="0081521F" w:rsidRPr="00D46BFC" w:rsidP="009A164B" w14:paraId="29D3471F" w14:textId="77777777">
      <w:pPr>
        <w:rPr>
          <w:rFonts w:eastAsia="Arial" w:cs="Arial"/>
        </w:rPr>
      </w:pPr>
    </w:p>
    <w:p w:rsidR="0081521F" w:rsidRPr="00D46BFC" w:rsidP="009A164B" w14:paraId="29D34720" w14:textId="77777777">
      <w:pPr>
        <w:rPr>
          <w:rFonts w:eastAsia="Arial" w:cs="Arial"/>
        </w:rPr>
      </w:pPr>
    </w:p>
    <w:p w:rsidR="0081521F" w:rsidRPr="00D46BFC" w:rsidP="009A164B" w14:paraId="29D34721" w14:textId="77777777">
      <w:pPr>
        <w:rPr>
          <w:rFonts w:eastAsia="Arial" w:cs="Arial"/>
        </w:rPr>
      </w:pPr>
    </w:p>
    <w:p w:rsidR="0081521F" w:rsidRPr="00D46BFC" w:rsidP="009A164B" w14:paraId="29D34722" w14:textId="66313F19">
      <w:pPr>
        <w:tabs>
          <w:tab w:val="left" w:pos="3075"/>
        </w:tabs>
        <w:rPr>
          <w:rFonts w:eastAsia="Arial" w:cs="Arial"/>
        </w:rPr>
      </w:pPr>
      <w:r w:rsidRPr="00D46BFC">
        <w:rPr>
          <w:rFonts w:eastAsia="Arial" w:cs="Arial"/>
        </w:rPr>
        <w:tab/>
      </w:r>
    </w:p>
    <w:p w:rsidR="0081521F" w:rsidRPr="00D46BFC" w:rsidP="009A164B" w14:paraId="29D34723" w14:textId="77777777">
      <w:pPr>
        <w:rPr>
          <w:rFonts w:eastAsia="Arial" w:cs="Arial"/>
        </w:rPr>
      </w:pPr>
    </w:p>
    <w:p w:rsidR="0081521F" w:rsidRPr="00D46BFC" w:rsidP="009A164B" w14:paraId="29D34724" w14:textId="77777777">
      <w:pPr>
        <w:rPr>
          <w:rFonts w:eastAsia="Arial" w:cs="Arial"/>
        </w:rPr>
      </w:pPr>
    </w:p>
    <w:p w:rsidR="0081521F" w:rsidRPr="00D46BFC" w:rsidP="009A164B" w14:paraId="29D34725" w14:textId="77777777">
      <w:pPr>
        <w:rPr>
          <w:rFonts w:eastAsia="Arial" w:cs="Arial"/>
        </w:rPr>
      </w:pPr>
    </w:p>
    <w:p w:rsidR="0081521F" w:rsidRPr="00D46BFC" w:rsidP="009A164B" w14:paraId="29D34726" w14:textId="77777777">
      <w:pPr>
        <w:rPr>
          <w:rFonts w:eastAsia="Arial" w:cs="Arial"/>
        </w:rPr>
      </w:pPr>
    </w:p>
    <w:p w:rsidR="0081521F" w:rsidRPr="00D46BFC" w:rsidP="009A164B" w14:paraId="29D34727" w14:textId="77777777">
      <w:pPr>
        <w:rPr>
          <w:rFonts w:eastAsia="Arial" w:cs="Arial"/>
        </w:rPr>
      </w:pPr>
    </w:p>
    <w:p w:rsidR="0081521F" w:rsidRPr="00D46BFC" w:rsidP="009A164B" w14:paraId="29D34728" w14:textId="77777777">
      <w:pPr>
        <w:rPr>
          <w:rFonts w:eastAsia="Arial" w:cs="Arial"/>
        </w:rPr>
      </w:pPr>
    </w:p>
    <w:p w:rsidR="0081521F" w:rsidRPr="00D46BFC" w:rsidP="009A164B" w14:paraId="29D34729" w14:textId="77777777">
      <w:pPr>
        <w:rPr>
          <w:rFonts w:eastAsia="Arial" w:cs="Arial"/>
        </w:rPr>
      </w:pPr>
    </w:p>
    <w:p w:rsidR="0081521F" w:rsidRPr="00D46BFC" w:rsidP="009A164B" w14:paraId="29D3472A" w14:textId="77777777">
      <w:pPr>
        <w:rPr>
          <w:rFonts w:eastAsia="Arial" w:cs="Arial"/>
        </w:rPr>
      </w:pPr>
    </w:p>
    <w:p w:rsidR="00EB0D78" w:rsidRPr="00D46BFC" w:rsidP="00EB0D78" w14:paraId="0F0DFB08" w14:textId="77777777">
      <w:pPr>
        <w:rPr>
          <w:rFonts w:eastAsia="Arial" w:cs="Arial"/>
        </w:rPr>
      </w:pPr>
    </w:p>
    <w:p w:rsidR="00EB0D78" w:rsidRPr="00D46BFC" w:rsidP="00EB0D78" w14:paraId="679DED65" w14:textId="77777777">
      <w:pPr>
        <w:rPr>
          <w:rFonts w:eastAsia="Arial" w:cs="Arial"/>
        </w:rPr>
      </w:pPr>
    </w:p>
    <w:p w:rsidR="00EB0D78" w:rsidRPr="00D46BFC" w:rsidP="00EB0D78" w14:paraId="29D3472D" w14:textId="26640EF1">
      <w:pPr>
        <w:rPr>
          <w:rFonts w:eastAsia="Arial" w:cs="Arial"/>
        </w:rPr>
        <w:sectPr w:rsidSect="00724461">
          <w:footerReference w:type="first" r:id="rId11"/>
          <w:type w:val="continuous"/>
          <w:pgSz w:w="12240" w:h="15840" w:code="1"/>
          <w:pgMar w:top="1440" w:right="1440" w:bottom="1440" w:left="1440" w:header="720" w:footer="720" w:gutter="0"/>
          <w:cols w:space="720"/>
          <w:titlePg/>
          <w:docGrid w:linePitch="299"/>
        </w:sectPr>
      </w:pPr>
    </w:p>
    <w:sdt>
      <w:sdtPr>
        <w:rPr>
          <w:rFonts w:asciiTheme="minorHAnsi" w:eastAsiaTheme="minorEastAsia" w:hAnsiTheme="minorHAnsi" w:cstheme="minorBidi"/>
          <w:b w:val="0"/>
          <w:bCs w:val="0"/>
          <w:caps w:val="0"/>
          <w:sz w:val="22"/>
          <w:szCs w:val="22"/>
        </w:rPr>
        <w:id w:val="783694879"/>
        <w:docPartObj>
          <w:docPartGallery w:val="Table of Contents"/>
          <w:docPartUnique/>
        </w:docPartObj>
      </w:sdtPr>
      <w:sdtContent>
        <w:p w:rsidR="00F261F8" w:rsidRPr="00D46BFC" w:rsidP="009A164B" w14:paraId="35E12289" w14:textId="6460DB6D">
          <w:pPr>
            <w:pStyle w:val="TOCHeading"/>
            <w:spacing w:line="240" w:lineRule="auto"/>
            <w:rPr>
              <w:rFonts w:ascii="Arial" w:hAnsi="Arial" w:cs="Arial"/>
            </w:rPr>
          </w:pPr>
          <w:r w:rsidRPr="00D46BFC">
            <w:rPr>
              <w:rFonts w:ascii="Arial" w:hAnsi="Arial" w:cs="Arial"/>
            </w:rPr>
            <w:t>Contents</w:t>
          </w:r>
        </w:p>
        <w:p w:rsidR="002806F3" w:rsidRPr="00D46BFC" w:rsidP="00B866D8" w14:paraId="72CEC986" w14:textId="77777777"/>
        <w:p w:rsidR="00047650" w14:paraId="4CF0A656" w14:textId="52E6E0B3">
          <w:pPr>
            <w:pStyle w:val="TOC1"/>
            <w:rPr>
              <w:rFonts w:asciiTheme="minorHAnsi" w:eastAsiaTheme="minorEastAsia" w:hAnsiTheme="minorHAnsi"/>
              <w:b w:val="0"/>
              <w:noProof/>
              <w:kern w:val="2"/>
              <w:sz w:val="24"/>
              <w:szCs w:val="24"/>
              <w14:ligatures w14:val="standardContextual"/>
            </w:rPr>
          </w:pPr>
          <w:r w:rsidRPr="00D46BFC">
            <w:fldChar w:fldCharType="begin"/>
          </w:r>
          <w:r w:rsidRPr="00D46BFC">
            <w:instrText xml:space="preserve"> TOC \o "1-3" \h \z \u </w:instrText>
          </w:r>
          <w:r w:rsidRPr="00D46BFC">
            <w:fldChar w:fldCharType="separate"/>
          </w:r>
          <w:hyperlink w:anchor="_Toc170413131" w:history="1">
            <w:r w:rsidRPr="00FB3981">
              <w:rPr>
                <w:rStyle w:val="Hyperlink"/>
                <w:bCs/>
                <w:noProof/>
              </w:rPr>
              <w:t>DEVELOPMENT OF SCALABLE HUMAN FACTORS ENGINEERING</w:t>
            </w:r>
            <w:r>
              <w:rPr>
                <w:noProof/>
                <w:webHidden/>
              </w:rPr>
              <w:tab/>
            </w:r>
            <w:r>
              <w:rPr>
                <w:noProof/>
                <w:webHidden/>
              </w:rPr>
              <w:fldChar w:fldCharType="begin"/>
            </w:r>
            <w:r>
              <w:rPr>
                <w:noProof/>
                <w:webHidden/>
              </w:rPr>
              <w:instrText xml:space="preserve"> PAGEREF _Toc170413131 \h </w:instrText>
            </w:r>
            <w:r>
              <w:rPr>
                <w:noProof/>
                <w:webHidden/>
              </w:rPr>
              <w:fldChar w:fldCharType="separate"/>
            </w:r>
            <w:r w:rsidR="00AD1A7D">
              <w:rPr>
                <w:noProof/>
                <w:webHidden/>
              </w:rPr>
              <w:t>1</w:t>
            </w:r>
            <w:r>
              <w:rPr>
                <w:noProof/>
                <w:webHidden/>
              </w:rPr>
              <w:fldChar w:fldCharType="end"/>
            </w:r>
          </w:hyperlink>
        </w:p>
        <w:p w:rsidR="00047650" w14:paraId="472A10C7" w14:textId="579F6AF0">
          <w:pPr>
            <w:pStyle w:val="TOC1"/>
            <w:rPr>
              <w:rFonts w:asciiTheme="minorHAnsi" w:eastAsiaTheme="minorEastAsia" w:hAnsiTheme="minorHAnsi"/>
              <w:b w:val="0"/>
              <w:noProof/>
              <w:kern w:val="2"/>
              <w:sz w:val="24"/>
              <w:szCs w:val="24"/>
              <w14:ligatures w14:val="standardContextual"/>
            </w:rPr>
          </w:pPr>
          <w:hyperlink w:anchor="_Toc170413132" w:history="1">
            <w:r w:rsidRPr="00FB3981">
              <w:rPr>
                <w:rStyle w:val="Hyperlink"/>
                <w:bCs/>
                <w:noProof/>
              </w:rPr>
              <w:t>REVIEW PLANS</w:t>
            </w:r>
            <w:r>
              <w:rPr>
                <w:noProof/>
                <w:webHidden/>
              </w:rPr>
              <w:tab/>
            </w:r>
            <w:r>
              <w:rPr>
                <w:noProof/>
                <w:webHidden/>
              </w:rPr>
              <w:fldChar w:fldCharType="begin"/>
            </w:r>
            <w:r>
              <w:rPr>
                <w:noProof/>
                <w:webHidden/>
              </w:rPr>
              <w:instrText xml:space="preserve"> PAGEREF _Toc170413132 \h </w:instrText>
            </w:r>
            <w:r>
              <w:rPr>
                <w:noProof/>
                <w:webHidden/>
              </w:rPr>
              <w:fldChar w:fldCharType="separate"/>
            </w:r>
            <w:r w:rsidR="00AD1A7D">
              <w:rPr>
                <w:noProof/>
                <w:webHidden/>
              </w:rPr>
              <w:t>1</w:t>
            </w:r>
            <w:r>
              <w:rPr>
                <w:noProof/>
                <w:webHidden/>
              </w:rPr>
              <w:fldChar w:fldCharType="end"/>
            </w:r>
          </w:hyperlink>
        </w:p>
        <w:p w:rsidR="00047650" w14:paraId="33D26C79" w14:textId="2BA40371">
          <w:pPr>
            <w:pStyle w:val="TOC2"/>
            <w:rPr>
              <w:rFonts w:asciiTheme="minorHAnsi" w:eastAsiaTheme="minorEastAsia" w:hAnsiTheme="minorHAnsi"/>
              <w:noProof/>
              <w:kern w:val="2"/>
              <w:sz w:val="24"/>
              <w:szCs w:val="24"/>
              <w14:ligatures w14:val="standardContextual"/>
            </w:rPr>
          </w:pPr>
          <w:hyperlink w:anchor="_Toc170413133" w:history="1">
            <w:r w:rsidRPr="00FB3981">
              <w:rPr>
                <w:rStyle w:val="Hyperlink"/>
                <w:noProof/>
              </w:rPr>
              <w:t>PURPOSE</w:t>
            </w:r>
            <w:r>
              <w:rPr>
                <w:noProof/>
                <w:webHidden/>
              </w:rPr>
              <w:tab/>
            </w:r>
            <w:r>
              <w:rPr>
                <w:noProof/>
                <w:webHidden/>
              </w:rPr>
              <w:fldChar w:fldCharType="begin"/>
            </w:r>
            <w:r>
              <w:rPr>
                <w:noProof/>
                <w:webHidden/>
              </w:rPr>
              <w:instrText xml:space="preserve"> PAGEREF _Toc170413133 \h </w:instrText>
            </w:r>
            <w:r>
              <w:rPr>
                <w:noProof/>
                <w:webHidden/>
              </w:rPr>
              <w:fldChar w:fldCharType="separate"/>
            </w:r>
            <w:r w:rsidR="00AD1A7D">
              <w:rPr>
                <w:noProof/>
                <w:webHidden/>
              </w:rPr>
              <w:t>1</w:t>
            </w:r>
            <w:r>
              <w:rPr>
                <w:noProof/>
                <w:webHidden/>
              </w:rPr>
              <w:fldChar w:fldCharType="end"/>
            </w:r>
          </w:hyperlink>
        </w:p>
        <w:p w:rsidR="00047650" w14:paraId="2A98310E" w14:textId="7102FD73">
          <w:pPr>
            <w:pStyle w:val="TOC2"/>
            <w:rPr>
              <w:rFonts w:asciiTheme="minorHAnsi" w:eastAsiaTheme="minorEastAsia" w:hAnsiTheme="minorHAnsi"/>
              <w:noProof/>
              <w:kern w:val="2"/>
              <w:sz w:val="24"/>
              <w:szCs w:val="24"/>
              <w14:ligatures w14:val="standardContextual"/>
            </w:rPr>
          </w:pPr>
          <w:hyperlink w:anchor="_Toc170413134" w:history="1">
            <w:r w:rsidRPr="00FB3981">
              <w:rPr>
                <w:rStyle w:val="Hyperlink"/>
                <w:noProof/>
              </w:rPr>
              <w:t>BACKGROUND</w:t>
            </w:r>
            <w:r>
              <w:rPr>
                <w:noProof/>
                <w:webHidden/>
              </w:rPr>
              <w:tab/>
            </w:r>
            <w:r>
              <w:rPr>
                <w:noProof/>
                <w:webHidden/>
              </w:rPr>
              <w:fldChar w:fldCharType="begin"/>
            </w:r>
            <w:r>
              <w:rPr>
                <w:noProof/>
                <w:webHidden/>
              </w:rPr>
              <w:instrText xml:space="preserve"> PAGEREF _Toc170413134 \h </w:instrText>
            </w:r>
            <w:r>
              <w:rPr>
                <w:noProof/>
                <w:webHidden/>
              </w:rPr>
              <w:fldChar w:fldCharType="separate"/>
            </w:r>
            <w:r w:rsidR="00AD1A7D">
              <w:rPr>
                <w:noProof/>
                <w:webHidden/>
              </w:rPr>
              <w:t>1</w:t>
            </w:r>
            <w:r>
              <w:rPr>
                <w:noProof/>
                <w:webHidden/>
              </w:rPr>
              <w:fldChar w:fldCharType="end"/>
            </w:r>
          </w:hyperlink>
        </w:p>
        <w:p w:rsidR="00047650" w14:paraId="2B9EAA6C" w14:textId="06F17FCA">
          <w:pPr>
            <w:pStyle w:val="TOC2"/>
            <w:rPr>
              <w:rFonts w:asciiTheme="minorHAnsi" w:eastAsiaTheme="minorEastAsia" w:hAnsiTheme="minorHAnsi"/>
              <w:noProof/>
              <w:kern w:val="2"/>
              <w:sz w:val="24"/>
              <w:szCs w:val="24"/>
              <w14:ligatures w14:val="standardContextual"/>
            </w:rPr>
          </w:pPr>
          <w:hyperlink w:anchor="_Toc170413135" w:history="1">
            <w:r w:rsidRPr="00FB3981">
              <w:rPr>
                <w:rStyle w:val="Hyperlink"/>
                <w:noProof/>
              </w:rPr>
              <w:t>RATIONALE</w:t>
            </w:r>
            <w:r>
              <w:rPr>
                <w:noProof/>
                <w:webHidden/>
              </w:rPr>
              <w:tab/>
            </w:r>
            <w:r>
              <w:rPr>
                <w:noProof/>
                <w:webHidden/>
              </w:rPr>
              <w:fldChar w:fldCharType="begin"/>
            </w:r>
            <w:r>
              <w:rPr>
                <w:noProof/>
                <w:webHidden/>
              </w:rPr>
              <w:instrText xml:space="preserve"> PAGEREF _Toc170413135 \h </w:instrText>
            </w:r>
            <w:r>
              <w:rPr>
                <w:noProof/>
                <w:webHidden/>
              </w:rPr>
              <w:fldChar w:fldCharType="separate"/>
            </w:r>
            <w:r w:rsidR="00AD1A7D">
              <w:rPr>
                <w:noProof/>
                <w:webHidden/>
              </w:rPr>
              <w:t>2</w:t>
            </w:r>
            <w:r>
              <w:rPr>
                <w:noProof/>
                <w:webHidden/>
              </w:rPr>
              <w:fldChar w:fldCharType="end"/>
            </w:r>
          </w:hyperlink>
        </w:p>
        <w:p w:rsidR="00047650" w14:paraId="00FCBDE4" w14:textId="34A3E0B4">
          <w:pPr>
            <w:pStyle w:val="TOC2"/>
            <w:rPr>
              <w:rFonts w:asciiTheme="minorHAnsi" w:eastAsiaTheme="minorEastAsia" w:hAnsiTheme="minorHAnsi"/>
              <w:noProof/>
              <w:kern w:val="2"/>
              <w:sz w:val="24"/>
              <w:szCs w:val="24"/>
              <w14:ligatures w14:val="standardContextual"/>
            </w:rPr>
          </w:pPr>
          <w:hyperlink w:anchor="_Toc170413136" w:history="1">
            <w:r w:rsidRPr="00FB3981">
              <w:rPr>
                <w:rStyle w:val="Hyperlink"/>
                <w:noProof/>
              </w:rPr>
              <w:t>APPLICABILITY</w:t>
            </w:r>
            <w:r>
              <w:rPr>
                <w:noProof/>
                <w:webHidden/>
              </w:rPr>
              <w:tab/>
            </w:r>
            <w:r>
              <w:rPr>
                <w:noProof/>
                <w:webHidden/>
              </w:rPr>
              <w:fldChar w:fldCharType="begin"/>
            </w:r>
            <w:r>
              <w:rPr>
                <w:noProof/>
                <w:webHidden/>
              </w:rPr>
              <w:instrText xml:space="preserve"> PAGEREF _Toc170413136 \h </w:instrText>
            </w:r>
            <w:r>
              <w:rPr>
                <w:noProof/>
                <w:webHidden/>
              </w:rPr>
              <w:fldChar w:fldCharType="separate"/>
            </w:r>
            <w:r w:rsidR="00AD1A7D">
              <w:rPr>
                <w:noProof/>
                <w:webHidden/>
              </w:rPr>
              <w:t>3</w:t>
            </w:r>
            <w:r>
              <w:rPr>
                <w:noProof/>
                <w:webHidden/>
              </w:rPr>
              <w:fldChar w:fldCharType="end"/>
            </w:r>
          </w:hyperlink>
        </w:p>
        <w:p w:rsidR="00047650" w14:paraId="7B0D8055" w14:textId="764A56FE">
          <w:pPr>
            <w:pStyle w:val="TOC2"/>
            <w:rPr>
              <w:rFonts w:asciiTheme="minorHAnsi" w:eastAsiaTheme="minorEastAsia" w:hAnsiTheme="minorHAnsi"/>
              <w:noProof/>
              <w:kern w:val="2"/>
              <w:sz w:val="24"/>
              <w:szCs w:val="24"/>
              <w14:ligatures w14:val="standardContextual"/>
            </w:rPr>
          </w:pPr>
          <w:hyperlink w:anchor="_Toc170413137" w:history="1">
            <w:r w:rsidRPr="00FB3981">
              <w:rPr>
                <w:rStyle w:val="Hyperlink"/>
                <w:noProof/>
              </w:rPr>
              <w:t>ACCEPTANCE CRITERIA</w:t>
            </w:r>
            <w:r>
              <w:rPr>
                <w:noProof/>
                <w:webHidden/>
              </w:rPr>
              <w:tab/>
            </w:r>
            <w:r>
              <w:rPr>
                <w:noProof/>
                <w:webHidden/>
              </w:rPr>
              <w:fldChar w:fldCharType="begin"/>
            </w:r>
            <w:r>
              <w:rPr>
                <w:noProof/>
                <w:webHidden/>
              </w:rPr>
              <w:instrText xml:space="preserve"> PAGEREF _Toc170413137 \h </w:instrText>
            </w:r>
            <w:r>
              <w:rPr>
                <w:noProof/>
                <w:webHidden/>
              </w:rPr>
              <w:fldChar w:fldCharType="separate"/>
            </w:r>
            <w:r w:rsidR="00AD1A7D">
              <w:rPr>
                <w:noProof/>
                <w:webHidden/>
              </w:rPr>
              <w:t>3</w:t>
            </w:r>
            <w:r>
              <w:rPr>
                <w:noProof/>
                <w:webHidden/>
              </w:rPr>
              <w:fldChar w:fldCharType="end"/>
            </w:r>
          </w:hyperlink>
        </w:p>
        <w:p w:rsidR="00047650" w14:paraId="50013909" w14:textId="4E34CF0E">
          <w:pPr>
            <w:pStyle w:val="TOC2"/>
            <w:rPr>
              <w:rFonts w:asciiTheme="minorHAnsi" w:eastAsiaTheme="minorEastAsia" w:hAnsiTheme="minorHAnsi"/>
              <w:noProof/>
              <w:kern w:val="2"/>
              <w:sz w:val="24"/>
              <w:szCs w:val="24"/>
              <w14:ligatures w14:val="standardContextual"/>
            </w:rPr>
          </w:pPr>
          <w:hyperlink w:anchor="_Toc170413138" w:history="1">
            <w:r w:rsidRPr="00FB3981">
              <w:rPr>
                <w:rStyle w:val="Hyperlink"/>
                <w:noProof/>
              </w:rPr>
              <w:t>GUIDANCE</w:t>
            </w:r>
            <w:r>
              <w:rPr>
                <w:noProof/>
                <w:webHidden/>
              </w:rPr>
              <w:tab/>
            </w:r>
            <w:r>
              <w:rPr>
                <w:noProof/>
                <w:webHidden/>
              </w:rPr>
              <w:fldChar w:fldCharType="begin"/>
            </w:r>
            <w:r>
              <w:rPr>
                <w:noProof/>
                <w:webHidden/>
              </w:rPr>
              <w:instrText xml:space="preserve"> PAGEREF _Toc170413138 \h </w:instrText>
            </w:r>
            <w:r>
              <w:rPr>
                <w:noProof/>
                <w:webHidden/>
              </w:rPr>
              <w:fldChar w:fldCharType="separate"/>
            </w:r>
            <w:r w:rsidR="00AD1A7D">
              <w:rPr>
                <w:noProof/>
                <w:webHidden/>
              </w:rPr>
              <w:t>6</w:t>
            </w:r>
            <w:r>
              <w:rPr>
                <w:noProof/>
                <w:webHidden/>
              </w:rPr>
              <w:fldChar w:fldCharType="end"/>
            </w:r>
          </w:hyperlink>
        </w:p>
        <w:p w:rsidR="00047650" w14:paraId="59F5F2E6" w14:textId="4B016FD9">
          <w:pPr>
            <w:pStyle w:val="TOC2"/>
            <w:rPr>
              <w:rFonts w:asciiTheme="minorHAnsi" w:eastAsiaTheme="minorEastAsia" w:hAnsiTheme="minorHAnsi"/>
              <w:noProof/>
              <w:kern w:val="2"/>
              <w:sz w:val="24"/>
              <w:szCs w:val="24"/>
              <w14:ligatures w14:val="standardContextual"/>
            </w:rPr>
          </w:pPr>
          <w:hyperlink w:anchor="_Toc170413139" w:history="1">
            <w:r w:rsidRPr="00FB3981">
              <w:rPr>
                <w:rStyle w:val="Hyperlink"/>
                <w:noProof/>
              </w:rPr>
              <w:t>Implementation</w:t>
            </w:r>
            <w:r>
              <w:rPr>
                <w:noProof/>
                <w:webHidden/>
              </w:rPr>
              <w:tab/>
            </w:r>
            <w:r>
              <w:rPr>
                <w:noProof/>
                <w:webHidden/>
              </w:rPr>
              <w:fldChar w:fldCharType="begin"/>
            </w:r>
            <w:r>
              <w:rPr>
                <w:noProof/>
                <w:webHidden/>
              </w:rPr>
              <w:instrText xml:space="preserve"> PAGEREF _Toc170413139 \h </w:instrText>
            </w:r>
            <w:r>
              <w:rPr>
                <w:noProof/>
                <w:webHidden/>
              </w:rPr>
              <w:fldChar w:fldCharType="separate"/>
            </w:r>
            <w:r w:rsidR="00AD1A7D">
              <w:rPr>
                <w:noProof/>
                <w:webHidden/>
              </w:rPr>
              <w:t>16</w:t>
            </w:r>
            <w:r>
              <w:rPr>
                <w:noProof/>
                <w:webHidden/>
              </w:rPr>
              <w:fldChar w:fldCharType="end"/>
            </w:r>
          </w:hyperlink>
        </w:p>
        <w:p w:rsidR="00047650" w14:paraId="4B743938" w14:textId="190ABC84">
          <w:pPr>
            <w:pStyle w:val="TOC2"/>
            <w:rPr>
              <w:rFonts w:asciiTheme="minorHAnsi" w:eastAsiaTheme="minorEastAsia" w:hAnsiTheme="minorHAnsi"/>
              <w:noProof/>
              <w:kern w:val="2"/>
              <w:sz w:val="24"/>
              <w:szCs w:val="24"/>
              <w14:ligatures w14:val="standardContextual"/>
            </w:rPr>
          </w:pPr>
          <w:hyperlink w:anchor="_Toc170413140" w:history="1">
            <w:r w:rsidRPr="00FB3981">
              <w:rPr>
                <w:rStyle w:val="Hyperlink"/>
                <w:noProof/>
              </w:rPr>
              <w:t>Backfitting and Issue Finality Discussion</w:t>
            </w:r>
            <w:r>
              <w:rPr>
                <w:noProof/>
                <w:webHidden/>
              </w:rPr>
              <w:tab/>
            </w:r>
            <w:r>
              <w:rPr>
                <w:noProof/>
                <w:webHidden/>
              </w:rPr>
              <w:fldChar w:fldCharType="begin"/>
            </w:r>
            <w:r>
              <w:rPr>
                <w:noProof/>
                <w:webHidden/>
              </w:rPr>
              <w:instrText xml:space="preserve"> PAGEREF _Toc170413140 \h </w:instrText>
            </w:r>
            <w:r>
              <w:rPr>
                <w:noProof/>
                <w:webHidden/>
              </w:rPr>
              <w:fldChar w:fldCharType="separate"/>
            </w:r>
            <w:r w:rsidR="00AD1A7D">
              <w:rPr>
                <w:noProof/>
                <w:webHidden/>
              </w:rPr>
              <w:t>16</w:t>
            </w:r>
            <w:r>
              <w:rPr>
                <w:noProof/>
                <w:webHidden/>
              </w:rPr>
              <w:fldChar w:fldCharType="end"/>
            </w:r>
          </w:hyperlink>
        </w:p>
        <w:p w:rsidR="00047650" w14:paraId="44C4071D" w14:textId="72F550CD">
          <w:pPr>
            <w:pStyle w:val="TOC2"/>
            <w:rPr>
              <w:rFonts w:asciiTheme="minorHAnsi" w:eastAsiaTheme="minorEastAsia" w:hAnsiTheme="minorHAnsi"/>
              <w:noProof/>
              <w:kern w:val="2"/>
              <w:sz w:val="24"/>
              <w:szCs w:val="24"/>
              <w14:ligatures w14:val="standardContextual"/>
            </w:rPr>
          </w:pPr>
          <w:hyperlink w:anchor="_Toc170413141" w:history="1">
            <w:r w:rsidRPr="00FB3981">
              <w:rPr>
                <w:rStyle w:val="Hyperlink"/>
                <w:noProof/>
              </w:rPr>
              <w:t>CONGRESSIONAL</w:t>
            </w:r>
            <w:r w:rsidRPr="00FB3981">
              <w:rPr>
                <w:rStyle w:val="Hyperlink"/>
                <w:noProof/>
                <w:spacing w:val="-17"/>
              </w:rPr>
              <w:t xml:space="preserve"> </w:t>
            </w:r>
            <w:r w:rsidRPr="00FB3981">
              <w:rPr>
                <w:rStyle w:val="Hyperlink"/>
                <w:noProof/>
              </w:rPr>
              <w:t>REVIEW</w:t>
            </w:r>
            <w:r w:rsidRPr="00FB3981">
              <w:rPr>
                <w:rStyle w:val="Hyperlink"/>
                <w:noProof/>
                <w:spacing w:val="-16"/>
              </w:rPr>
              <w:t xml:space="preserve"> </w:t>
            </w:r>
            <w:r w:rsidRPr="00FB3981">
              <w:rPr>
                <w:rStyle w:val="Hyperlink"/>
                <w:noProof/>
              </w:rPr>
              <w:t>ACT</w:t>
            </w:r>
            <w:r>
              <w:rPr>
                <w:noProof/>
                <w:webHidden/>
              </w:rPr>
              <w:tab/>
            </w:r>
            <w:r>
              <w:rPr>
                <w:noProof/>
                <w:webHidden/>
              </w:rPr>
              <w:fldChar w:fldCharType="begin"/>
            </w:r>
            <w:r>
              <w:rPr>
                <w:noProof/>
                <w:webHidden/>
              </w:rPr>
              <w:instrText xml:space="preserve"> PAGEREF _Toc170413141 \h </w:instrText>
            </w:r>
            <w:r>
              <w:rPr>
                <w:noProof/>
                <w:webHidden/>
              </w:rPr>
              <w:fldChar w:fldCharType="separate"/>
            </w:r>
            <w:r w:rsidR="00AD1A7D">
              <w:rPr>
                <w:noProof/>
                <w:webHidden/>
              </w:rPr>
              <w:t>17</w:t>
            </w:r>
            <w:r>
              <w:rPr>
                <w:noProof/>
                <w:webHidden/>
              </w:rPr>
              <w:fldChar w:fldCharType="end"/>
            </w:r>
          </w:hyperlink>
        </w:p>
        <w:p w:rsidR="00047650" w14:paraId="2F51C159" w14:textId="16949235">
          <w:pPr>
            <w:pStyle w:val="TOC2"/>
            <w:rPr>
              <w:rFonts w:asciiTheme="minorHAnsi" w:eastAsiaTheme="minorEastAsia" w:hAnsiTheme="minorHAnsi"/>
              <w:noProof/>
              <w:kern w:val="2"/>
              <w:sz w:val="24"/>
              <w:szCs w:val="24"/>
              <w14:ligatures w14:val="standardContextual"/>
            </w:rPr>
          </w:pPr>
          <w:hyperlink w:anchor="_Toc170413142" w:history="1">
            <w:r w:rsidRPr="00FB3981">
              <w:rPr>
                <w:rStyle w:val="Hyperlink"/>
                <w:noProof/>
              </w:rPr>
              <w:t>PAPERWORK REDUCTION ACT</w:t>
            </w:r>
            <w:r>
              <w:rPr>
                <w:noProof/>
                <w:webHidden/>
              </w:rPr>
              <w:tab/>
            </w:r>
            <w:r>
              <w:rPr>
                <w:noProof/>
                <w:webHidden/>
              </w:rPr>
              <w:fldChar w:fldCharType="begin"/>
            </w:r>
            <w:r>
              <w:rPr>
                <w:noProof/>
                <w:webHidden/>
              </w:rPr>
              <w:instrText xml:space="preserve"> PAGEREF _Toc170413142 \h </w:instrText>
            </w:r>
            <w:r>
              <w:rPr>
                <w:noProof/>
                <w:webHidden/>
              </w:rPr>
              <w:fldChar w:fldCharType="separate"/>
            </w:r>
            <w:r w:rsidR="00AD1A7D">
              <w:rPr>
                <w:noProof/>
                <w:webHidden/>
              </w:rPr>
              <w:t>17</w:t>
            </w:r>
            <w:r>
              <w:rPr>
                <w:noProof/>
                <w:webHidden/>
              </w:rPr>
              <w:fldChar w:fldCharType="end"/>
            </w:r>
          </w:hyperlink>
        </w:p>
        <w:p w:rsidR="00047650" w14:paraId="6E7336B1" w14:textId="3CEF7871">
          <w:pPr>
            <w:pStyle w:val="TOC2"/>
            <w:rPr>
              <w:rFonts w:asciiTheme="minorHAnsi" w:eastAsiaTheme="minorEastAsia" w:hAnsiTheme="minorHAnsi"/>
              <w:noProof/>
              <w:kern w:val="2"/>
              <w:sz w:val="24"/>
              <w:szCs w:val="24"/>
              <w14:ligatures w14:val="standardContextual"/>
            </w:rPr>
          </w:pPr>
          <w:hyperlink w:anchor="_Toc170413143" w:history="1">
            <w:r w:rsidRPr="00FB3981">
              <w:rPr>
                <w:rStyle w:val="Hyperlink"/>
                <w:noProof/>
              </w:rPr>
              <w:t>PUBLIC PROTECTION NOTIFICATION</w:t>
            </w:r>
            <w:r>
              <w:rPr>
                <w:noProof/>
                <w:webHidden/>
              </w:rPr>
              <w:tab/>
            </w:r>
            <w:r>
              <w:rPr>
                <w:noProof/>
                <w:webHidden/>
              </w:rPr>
              <w:fldChar w:fldCharType="begin"/>
            </w:r>
            <w:r>
              <w:rPr>
                <w:noProof/>
                <w:webHidden/>
              </w:rPr>
              <w:instrText xml:space="preserve"> PAGEREF _Toc170413143 \h </w:instrText>
            </w:r>
            <w:r>
              <w:rPr>
                <w:noProof/>
                <w:webHidden/>
              </w:rPr>
              <w:fldChar w:fldCharType="separate"/>
            </w:r>
            <w:r w:rsidR="00AD1A7D">
              <w:rPr>
                <w:noProof/>
                <w:webHidden/>
              </w:rPr>
              <w:t>17</w:t>
            </w:r>
            <w:r>
              <w:rPr>
                <w:noProof/>
                <w:webHidden/>
              </w:rPr>
              <w:fldChar w:fldCharType="end"/>
            </w:r>
          </w:hyperlink>
        </w:p>
        <w:p w:rsidR="00047650" w14:paraId="55060974" w14:textId="09EE6893">
          <w:pPr>
            <w:pStyle w:val="TOC2"/>
            <w:rPr>
              <w:rFonts w:asciiTheme="minorHAnsi" w:eastAsiaTheme="minorEastAsia" w:hAnsiTheme="minorHAnsi"/>
              <w:noProof/>
              <w:kern w:val="2"/>
              <w:sz w:val="24"/>
              <w:szCs w:val="24"/>
              <w14:ligatures w14:val="standardContextual"/>
            </w:rPr>
          </w:pPr>
          <w:hyperlink w:anchor="_Toc170413144" w:history="1">
            <w:r w:rsidRPr="00FB3981">
              <w:rPr>
                <w:rStyle w:val="Hyperlink"/>
                <w:noProof/>
              </w:rPr>
              <w:t>FINAL RESOLUTION</w:t>
            </w:r>
            <w:r>
              <w:rPr>
                <w:noProof/>
                <w:webHidden/>
              </w:rPr>
              <w:tab/>
            </w:r>
            <w:r>
              <w:rPr>
                <w:noProof/>
                <w:webHidden/>
              </w:rPr>
              <w:fldChar w:fldCharType="begin"/>
            </w:r>
            <w:r>
              <w:rPr>
                <w:noProof/>
                <w:webHidden/>
              </w:rPr>
              <w:instrText xml:space="preserve"> PAGEREF _Toc170413144 \h </w:instrText>
            </w:r>
            <w:r>
              <w:rPr>
                <w:noProof/>
                <w:webHidden/>
              </w:rPr>
              <w:fldChar w:fldCharType="separate"/>
            </w:r>
            <w:r w:rsidR="00AD1A7D">
              <w:rPr>
                <w:noProof/>
                <w:webHidden/>
              </w:rPr>
              <w:t>17</w:t>
            </w:r>
            <w:r>
              <w:rPr>
                <w:noProof/>
                <w:webHidden/>
              </w:rPr>
              <w:fldChar w:fldCharType="end"/>
            </w:r>
          </w:hyperlink>
        </w:p>
        <w:p w:rsidR="00047650" w14:paraId="63A5895F" w14:textId="22CCDAE2">
          <w:pPr>
            <w:pStyle w:val="TOC2"/>
            <w:rPr>
              <w:rFonts w:asciiTheme="minorHAnsi" w:eastAsiaTheme="minorEastAsia" w:hAnsiTheme="minorHAnsi"/>
              <w:noProof/>
              <w:kern w:val="2"/>
              <w:sz w:val="24"/>
              <w:szCs w:val="24"/>
              <w14:ligatures w14:val="standardContextual"/>
            </w:rPr>
          </w:pPr>
          <w:hyperlink w:anchor="_Toc170413145" w:history="1">
            <w:r w:rsidRPr="00FB3981">
              <w:rPr>
                <w:rStyle w:val="Hyperlink"/>
                <w:noProof/>
              </w:rPr>
              <w:t>REFERENCES</w:t>
            </w:r>
            <w:r>
              <w:rPr>
                <w:noProof/>
                <w:webHidden/>
              </w:rPr>
              <w:tab/>
            </w:r>
            <w:r>
              <w:rPr>
                <w:noProof/>
                <w:webHidden/>
              </w:rPr>
              <w:fldChar w:fldCharType="begin"/>
            </w:r>
            <w:r>
              <w:rPr>
                <w:noProof/>
                <w:webHidden/>
              </w:rPr>
              <w:instrText xml:space="preserve"> PAGEREF _Toc170413145 \h </w:instrText>
            </w:r>
            <w:r>
              <w:rPr>
                <w:noProof/>
                <w:webHidden/>
              </w:rPr>
              <w:fldChar w:fldCharType="separate"/>
            </w:r>
            <w:r w:rsidR="00AD1A7D">
              <w:rPr>
                <w:noProof/>
                <w:webHidden/>
              </w:rPr>
              <w:t>17</w:t>
            </w:r>
            <w:r>
              <w:rPr>
                <w:noProof/>
                <w:webHidden/>
              </w:rPr>
              <w:fldChar w:fldCharType="end"/>
            </w:r>
          </w:hyperlink>
        </w:p>
        <w:p w:rsidR="00047650" w14:paraId="6093E05F" w14:textId="66A957A1">
          <w:pPr>
            <w:pStyle w:val="TOC1"/>
            <w:rPr>
              <w:rFonts w:asciiTheme="minorHAnsi" w:eastAsiaTheme="minorEastAsia" w:hAnsiTheme="minorHAnsi"/>
              <w:b w:val="0"/>
              <w:noProof/>
              <w:kern w:val="2"/>
              <w:sz w:val="24"/>
              <w:szCs w:val="24"/>
              <w14:ligatures w14:val="standardContextual"/>
            </w:rPr>
          </w:pPr>
          <w:hyperlink w:anchor="_Toc170413146" w:history="1">
            <w:r w:rsidRPr="00FB3981">
              <w:rPr>
                <w:rStyle w:val="Hyperlink"/>
                <w:noProof/>
              </w:rPr>
              <w:t>APPENDIX A</w:t>
            </w:r>
            <w:r w:rsidRPr="00FB3981">
              <w:rPr>
                <w:rStyle w:val="Hyperlink"/>
                <w:rFonts w:cs="Arial"/>
                <w:noProof/>
              </w:rPr>
              <w:t>—</w:t>
            </w:r>
            <w:r w:rsidRPr="00FB3981">
              <w:rPr>
                <w:rStyle w:val="Hyperlink"/>
                <w:noProof/>
              </w:rPr>
              <w:t>CHARACTERIZATION</w:t>
            </w:r>
            <w:r>
              <w:rPr>
                <w:noProof/>
                <w:webHidden/>
              </w:rPr>
              <w:tab/>
            </w:r>
            <w:r>
              <w:rPr>
                <w:noProof/>
                <w:webHidden/>
              </w:rPr>
              <w:fldChar w:fldCharType="begin"/>
            </w:r>
            <w:r>
              <w:rPr>
                <w:noProof/>
                <w:webHidden/>
              </w:rPr>
              <w:instrText xml:space="preserve"> PAGEREF _Toc170413146 \h </w:instrText>
            </w:r>
            <w:r>
              <w:rPr>
                <w:noProof/>
                <w:webHidden/>
              </w:rPr>
              <w:fldChar w:fldCharType="separate"/>
            </w:r>
            <w:r w:rsidR="00AD1A7D">
              <w:rPr>
                <w:noProof/>
                <w:webHidden/>
              </w:rPr>
              <w:t>1</w:t>
            </w:r>
            <w:r>
              <w:rPr>
                <w:noProof/>
                <w:webHidden/>
              </w:rPr>
              <w:fldChar w:fldCharType="end"/>
            </w:r>
          </w:hyperlink>
        </w:p>
        <w:p w:rsidR="00047650" w14:paraId="241374B4" w14:textId="545315C8">
          <w:pPr>
            <w:pStyle w:val="TOC2"/>
            <w:rPr>
              <w:rFonts w:asciiTheme="minorHAnsi" w:eastAsiaTheme="minorEastAsia" w:hAnsiTheme="minorHAnsi"/>
              <w:noProof/>
              <w:kern w:val="2"/>
              <w:sz w:val="24"/>
              <w:szCs w:val="24"/>
              <w14:ligatures w14:val="standardContextual"/>
            </w:rPr>
          </w:pPr>
          <w:hyperlink w:anchor="_Toc170413147" w:history="1">
            <w:r w:rsidRPr="00FB3981">
              <w:rPr>
                <w:rStyle w:val="Hyperlink"/>
                <w:noProof/>
              </w:rPr>
              <w:t>A-1.</w:t>
            </w:r>
            <w:r w:rsidRPr="00FB3981">
              <w:rPr>
                <w:rStyle w:val="Hyperlink"/>
                <w:rFonts w:ascii="Calibri Light" w:eastAsia="MS Gothic" w:hAnsi="Calibri Light" w:cs="Times New Roman"/>
                <w:noProof/>
              </w:rPr>
              <w:t xml:space="preserve"> </w:t>
            </w:r>
            <w:r>
              <w:rPr>
                <w:rFonts w:asciiTheme="minorHAnsi" w:eastAsiaTheme="minorEastAsia" w:hAnsiTheme="minorHAnsi"/>
                <w:noProof/>
                <w:kern w:val="2"/>
                <w:sz w:val="24"/>
                <w:szCs w:val="24"/>
                <w14:ligatures w14:val="standardContextual"/>
              </w:rPr>
              <w:tab/>
            </w:r>
            <w:r w:rsidRPr="00FB3981">
              <w:rPr>
                <w:rStyle w:val="Hyperlink"/>
                <w:noProof/>
              </w:rPr>
              <w:t>ConOps Model for Characterizing a Facility and Its Operation</w:t>
            </w:r>
            <w:r>
              <w:rPr>
                <w:noProof/>
                <w:webHidden/>
              </w:rPr>
              <w:tab/>
            </w:r>
            <w:r>
              <w:rPr>
                <w:noProof/>
                <w:webHidden/>
              </w:rPr>
              <w:fldChar w:fldCharType="begin"/>
            </w:r>
            <w:r>
              <w:rPr>
                <w:noProof/>
                <w:webHidden/>
              </w:rPr>
              <w:instrText xml:space="preserve"> PAGEREF _Toc170413147 \h </w:instrText>
            </w:r>
            <w:r>
              <w:rPr>
                <w:noProof/>
                <w:webHidden/>
              </w:rPr>
              <w:fldChar w:fldCharType="separate"/>
            </w:r>
            <w:r w:rsidR="00AD1A7D">
              <w:rPr>
                <w:noProof/>
                <w:webHidden/>
              </w:rPr>
              <w:t>2</w:t>
            </w:r>
            <w:r>
              <w:rPr>
                <w:noProof/>
                <w:webHidden/>
              </w:rPr>
              <w:fldChar w:fldCharType="end"/>
            </w:r>
          </w:hyperlink>
        </w:p>
        <w:p w:rsidR="00047650" w14:paraId="1970EF37" w14:textId="15AA2AA2">
          <w:pPr>
            <w:pStyle w:val="TOC3"/>
            <w:rPr>
              <w:rFonts w:asciiTheme="minorHAnsi" w:eastAsiaTheme="minorEastAsia" w:hAnsiTheme="minorHAnsi"/>
              <w:b w:val="0"/>
              <w:bCs w:val="0"/>
              <w:kern w:val="2"/>
              <w:sz w:val="24"/>
              <w:szCs w:val="24"/>
              <w14:ligatures w14:val="standardContextual"/>
            </w:rPr>
          </w:pPr>
          <w:hyperlink w:anchor="_Toc170413148" w:history="1">
            <w:r w:rsidRPr="00FB3981">
              <w:rPr>
                <w:rStyle w:val="Hyperlink"/>
              </w:rPr>
              <w:t>A-1.1</w:t>
            </w:r>
            <w:r>
              <w:rPr>
                <w:rFonts w:asciiTheme="minorHAnsi" w:eastAsiaTheme="minorEastAsia" w:hAnsiTheme="minorHAnsi"/>
                <w:b w:val="0"/>
                <w:bCs w:val="0"/>
                <w:kern w:val="2"/>
                <w:sz w:val="24"/>
                <w:szCs w:val="24"/>
                <w14:ligatures w14:val="standardContextual"/>
              </w:rPr>
              <w:tab/>
            </w:r>
            <w:r w:rsidRPr="00FB3981">
              <w:rPr>
                <w:rStyle w:val="Hyperlink"/>
              </w:rPr>
              <w:t>Facility Mission, Goals, and Characteristics</w:t>
            </w:r>
            <w:r>
              <w:rPr>
                <w:webHidden/>
              </w:rPr>
              <w:tab/>
            </w:r>
            <w:r>
              <w:rPr>
                <w:webHidden/>
              </w:rPr>
              <w:fldChar w:fldCharType="begin"/>
            </w:r>
            <w:r>
              <w:rPr>
                <w:webHidden/>
              </w:rPr>
              <w:instrText xml:space="preserve"> PAGEREF _Toc170413148 \h </w:instrText>
            </w:r>
            <w:r>
              <w:rPr>
                <w:webHidden/>
              </w:rPr>
              <w:fldChar w:fldCharType="separate"/>
            </w:r>
            <w:r w:rsidR="00AD1A7D">
              <w:rPr>
                <w:webHidden/>
              </w:rPr>
              <w:t>3</w:t>
            </w:r>
            <w:r>
              <w:rPr>
                <w:webHidden/>
              </w:rPr>
              <w:fldChar w:fldCharType="end"/>
            </w:r>
          </w:hyperlink>
        </w:p>
        <w:p w:rsidR="00047650" w14:paraId="1C95D1F2" w14:textId="662DD8B9">
          <w:pPr>
            <w:pStyle w:val="TOC3"/>
            <w:rPr>
              <w:rFonts w:asciiTheme="minorHAnsi" w:eastAsiaTheme="minorEastAsia" w:hAnsiTheme="minorHAnsi"/>
              <w:b w:val="0"/>
              <w:bCs w:val="0"/>
              <w:kern w:val="2"/>
              <w:sz w:val="24"/>
              <w:szCs w:val="24"/>
              <w14:ligatures w14:val="standardContextual"/>
            </w:rPr>
          </w:pPr>
          <w:hyperlink w:anchor="_Toc170413149" w:history="1">
            <w:r w:rsidRPr="00FB3981">
              <w:rPr>
                <w:rStyle w:val="Hyperlink"/>
              </w:rPr>
              <w:t>A-1.2</w:t>
            </w:r>
            <w:r>
              <w:rPr>
                <w:rFonts w:asciiTheme="minorHAnsi" w:eastAsiaTheme="minorEastAsia" w:hAnsiTheme="minorHAnsi"/>
                <w:b w:val="0"/>
                <w:bCs w:val="0"/>
                <w:kern w:val="2"/>
                <w:sz w:val="24"/>
                <w:szCs w:val="24"/>
                <w14:ligatures w14:val="standardContextual"/>
              </w:rPr>
              <w:tab/>
            </w:r>
            <w:r w:rsidRPr="00FB3981">
              <w:rPr>
                <w:rStyle w:val="Hyperlink"/>
              </w:rPr>
              <w:t>Roles and Responsibilities of Personnel and Automation</w:t>
            </w:r>
            <w:r>
              <w:rPr>
                <w:webHidden/>
              </w:rPr>
              <w:tab/>
            </w:r>
            <w:r>
              <w:rPr>
                <w:webHidden/>
              </w:rPr>
              <w:fldChar w:fldCharType="begin"/>
            </w:r>
            <w:r>
              <w:rPr>
                <w:webHidden/>
              </w:rPr>
              <w:instrText xml:space="preserve"> PAGEREF _Toc170413149 \h </w:instrText>
            </w:r>
            <w:r>
              <w:rPr>
                <w:webHidden/>
              </w:rPr>
              <w:fldChar w:fldCharType="separate"/>
            </w:r>
            <w:r w:rsidR="00AD1A7D">
              <w:rPr>
                <w:webHidden/>
              </w:rPr>
              <w:t>4</w:t>
            </w:r>
            <w:r>
              <w:rPr>
                <w:webHidden/>
              </w:rPr>
              <w:fldChar w:fldCharType="end"/>
            </w:r>
          </w:hyperlink>
        </w:p>
        <w:p w:rsidR="00047650" w14:paraId="3AA3F6E6" w14:textId="37F539D2">
          <w:pPr>
            <w:pStyle w:val="TOC3"/>
            <w:rPr>
              <w:rFonts w:asciiTheme="minorHAnsi" w:eastAsiaTheme="minorEastAsia" w:hAnsiTheme="minorHAnsi"/>
              <w:b w:val="0"/>
              <w:bCs w:val="0"/>
              <w:kern w:val="2"/>
              <w:sz w:val="24"/>
              <w:szCs w:val="24"/>
              <w14:ligatures w14:val="standardContextual"/>
            </w:rPr>
          </w:pPr>
          <w:hyperlink w:anchor="_Toc170413150" w:history="1">
            <w:r w:rsidRPr="00FB3981">
              <w:rPr>
                <w:rStyle w:val="Hyperlink"/>
              </w:rPr>
              <w:t>A-1.3</w:t>
            </w:r>
            <w:r>
              <w:rPr>
                <w:rFonts w:asciiTheme="minorHAnsi" w:eastAsiaTheme="minorEastAsia" w:hAnsiTheme="minorHAnsi"/>
                <w:b w:val="0"/>
                <w:bCs w:val="0"/>
                <w:kern w:val="2"/>
                <w:sz w:val="24"/>
                <w:szCs w:val="24"/>
                <w14:ligatures w14:val="standardContextual"/>
              </w:rPr>
              <w:tab/>
            </w:r>
            <w:r w:rsidRPr="00FB3981">
              <w:rPr>
                <w:rStyle w:val="Hyperlink"/>
              </w:rPr>
              <w:t>Staffing, Qualifications, and Training</w:t>
            </w:r>
            <w:r>
              <w:rPr>
                <w:webHidden/>
              </w:rPr>
              <w:tab/>
            </w:r>
            <w:r>
              <w:rPr>
                <w:webHidden/>
              </w:rPr>
              <w:fldChar w:fldCharType="begin"/>
            </w:r>
            <w:r>
              <w:rPr>
                <w:webHidden/>
              </w:rPr>
              <w:instrText xml:space="preserve"> PAGEREF _Toc170413150 \h </w:instrText>
            </w:r>
            <w:r>
              <w:rPr>
                <w:webHidden/>
              </w:rPr>
              <w:fldChar w:fldCharType="separate"/>
            </w:r>
            <w:r w:rsidR="00AD1A7D">
              <w:rPr>
                <w:webHidden/>
              </w:rPr>
              <w:t>4</w:t>
            </w:r>
            <w:r>
              <w:rPr>
                <w:webHidden/>
              </w:rPr>
              <w:fldChar w:fldCharType="end"/>
            </w:r>
          </w:hyperlink>
        </w:p>
        <w:p w:rsidR="00047650" w14:paraId="3F43A20F" w14:textId="5DFE9166">
          <w:pPr>
            <w:pStyle w:val="TOC3"/>
            <w:rPr>
              <w:rFonts w:asciiTheme="minorHAnsi" w:eastAsiaTheme="minorEastAsia" w:hAnsiTheme="minorHAnsi"/>
              <w:b w:val="0"/>
              <w:bCs w:val="0"/>
              <w:kern w:val="2"/>
              <w:sz w:val="24"/>
              <w:szCs w:val="24"/>
              <w14:ligatures w14:val="standardContextual"/>
            </w:rPr>
          </w:pPr>
          <w:hyperlink w:anchor="_Toc170413151" w:history="1">
            <w:r w:rsidRPr="00FB3981">
              <w:rPr>
                <w:rStyle w:val="Hyperlink"/>
              </w:rPr>
              <w:t>A-1.4</w:t>
            </w:r>
            <w:r>
              <w:rPr>
                <w:rFonts w:asciiTheme="minorHAnsi" w:eastAsiaTheme="minorEastAsia" w:hAnsiTheme="minorHAnsi"/>
                <w:b w:val="0"/>
                <w:bCs w:val="0"/>
                <w:kern w:val="2"/>
                <w:sz w:val="24"/>
                <w:szCs w:val="24"/>
                <w14:ligatures w14:val="standardContextual"/>
              </w:rPr>
              <w:tab/>
            </w:r>
            <w:r w:rsidRPr="00FB3981">
              <w:rPr>
                <w:rStyle w:val="Hyperlink"/>
              </w:rPr>
              <w:t>Management of Normal Operations</w:t>
            </w:r>
            <w:r>
              <w:rPr>
                <w:webHidden/>
              </w:rPr>
              <w:tab/>
            </w:r>
            <w:r>
              <w:rPr>
                <w:webHidden/>
              </w:rPr>
              <w:fldChar w:fldCharType="begin"/>
            </w:r>
            <w:r>
              <w:rPr>
                <w:webHidden/>
              </w:rPr>
              <w:instrText xml:space="preserve"> PAGEREF _Toc170413151 \h </w:instrText>
            </w:r>
            <w:r>
              <w:rPr>
                <w:webHidden/>
              </w:rPr>
              <w:fldChar w:fldCharType="separate"/>
            </w:r>
            <w:r w:rsidR="00AD1A7D">
              <w:rPr>
                <w:webHidden/>
              </w:rPr>
              <w:t>5</w:t>
            </w:r>
            <w:r>
              <w:rPr>
                <w:webHidden/>
              </w:rPr>
              <w:fldChar w:fldCharType="end"/>
            </w:r>
          </w:hyperlink>
        </w:p>
        <w:p w:rsidR="00047650" w14:paraId="20ACDE63" w14:textId="58A21531">
          <w:pPr>
            <w:pStyle w:val="TOC3"/>
            <w:rPr>
              <w:rFonts w:asciiTheme="minorHAnsi" w:eastAsiaTheme="minorEastAsia" w:hAnsiTheme="minorHAnsi"/>
              <w:b w:val="0"/>
              <w:bCs w:val="0"/>
              <w:kern w:val="2"/>
              <w:sz w:val="24"/>
              <w:szCs w:val="24"/>
              <w14:ligatures w14:val="standardContextual"/>
            </w:rPr>
          </w:pPr>
          <w:hyperlink w:anchor="_Toc170413152" w:history="1">
            <w:r w:rsidRPr="00FB3981">
              <w:rPr>
                <w:rStyle w:val="Hyperlink"/>
              </w:rPr>
              <w:t>A-1.5</w:t>
            </w:r>
            <w:r>
              <w:rPr>
                <w:rFonts w:asciiTheme="minorHAnsi" w:eastAsiaTheme="minorEastAsia" w:hAnsiTheme="minorHAnsi"/>
                <w:b w:val="0"/>
                <w:bCs w:val="0"/>
                <w:kern w:val="2"/>
                <w:sz w:val="24"/>
                <w:szCs w:val="24"/>
                <w14:ligatures w14:val="standardContextual"/>
              </w:rPr>
              <w:tab/>
            </w:r>
            <w:r w:rsidRPr="00FB3981">
              <w:rPr>
                <w:rStyle w:val="Hyperlink"/>
              </w:rPr>
              <w:t>Management of Off-Normal Conditions and Emergencies</w:t>
            </w:r>
            <w:r>
              <w:rPr>
                <w:webHidden/>
              </w:rPr>
              <w:tab/>
            </w:r>
            <w:r>
              <w:rPr>
                <w:webHidden/>
              </w:rPr>
              <w:fldChar w:fldCharType="begin"/>
            </w:r>
            <w:r>
              <w:rPr>
                <w:webHidden/>
              </w:rPr>
              <w:instrText xml:space="preserve"> PAGEREF _Toc170413152 \h </w:instrText>
            </w:r>
            <w:r>
              <w:rPr>
                <w:webHidden/>
              </w:rPr>
              <w:fldChar w:fldCharType="separate"/>
            </w:r>
            <w:r w:rsidR="00AD1A7D">
              <w:rPr>
                <w:webHidden/>
              </w:rPr>
              <w:t>5</w:t>
            </w:r>
            <w:r>
              <w:rPr>
                <w:webHidden/>
              </w:rPr>
              <w:fldChar w:fldCharType="end"/>
            </w:r>
          </w:hyperlink>
        </w:p>
        <w:p w:rsidR="00047650" w14:paraId="22DC33A4" w14:textId="71C1780C">
          <w:pPr>
            <w:pStyle w:val="TOC3"/>
            <w:rPr>
              <w:rFonts w:asciiTheme="minorHAnsi" w:eastAsiaTheme="minorEastAsia" w:hAnsiTheme="minorHAnsi"/>
              <w:b w:val="0"/>
              <w:bCs w:val="0"/>
              <w:kern w:val="2"/>
              <w:sz w:val="24"/>
              <w:szCs w:val="24"/>
              <w14:ligatures w14:val="standardContextual"/>
            </w:rPr>
          </w:pPr>
          <w:hyperlink w:anchor="_Toc170413153" w:history="1">
            <w:r w:rsidRPr="00FB3981">
              <w:rPr>
                <w:rStyle w:val="Hyperlink"/>
              </w:rPr>
              <w:t>A-1.6</w:t>
            </w:r>
            <w:r>
              <w:rPr>
                <w:rFonts w:asciiTheme="minorHAnsi" w:eastAsiaTheme="minorEastAsia" w:hAnsiTheme="minorHAnsi"/>
                <w:b w:val="0"/>
                <w:bCs w:val="0"/>
                <w:kern w:val="2"/>
                <w:sz w:val="24"/>
                <w:szCs w:val="24"/>
                <w14:ligatures w14:val="standardContextual"/>
              </w:rPr>
              <w:tab/>
            </w:r>
            <w:r w:rsidRPr="00FB3981">
              <w:rPr>
                <w:rStyle w:val="Hyperlink"/>
              </w:rPr>
              <w:t>Management of Maintenance and Modifications</w:t>
            </w:r>
            <w:r>
              <w:rPr>
                <w:webHidden/>
              </w:rPr>
              <w:tab/>
            </w:r>
            <w:r>
              <w:rPr>
                <w:webHidden/>
              </w:rPr>
              <w:fldChar w:fldCharType="begin"/>
            </w:r>
            <w:r>
              <w:rPr>
                <w:webHidden/>
              </w:rPr>
              <w:instrText xml:space="preserve"> PAGEREF _Toc170413153 \h </w:instrText>
            </w:r>
            <w:r>
              <w:rPr>
                <w:webHidden/>
              </w:rPr>
              <w:fldChar w:fldCharType="separate"/>
            </w:r>
            <w:r w:rsidR="00AD1A7D">
              <w:rPr>
                <w:webHidden/>
              </w:rPr>
              <w:t>6</w:t>
            </w:r>
            <w:r>
              <w:rPr>
                <w:webHidden/>
              </w:rPr>
              <w:fldChar w:fldCharType="end"/>
            </w:r>
          </w:hyperlink>
        </w:p>
        <w:p w:rsidR="00047650" w14:paraId="74B5CC7A" w14:textId="01D573F2">
          <w:pPr>
            <w:pStyle w:val="TOC3"/>
            <w:rPr>
              <w:rFonts w:asciiTheme="minorHAnsi" w:eastAsiaTheme="minorEastAsia" w:hAnsiTheme="minorHAnsi"/>
              <w:b w:val="0"/>
              <w:bCs w:val="0"/>
              <w:kern w:val="2"/>
              <w:sz w:val="24"/>
              <w:szCs w:val="24"/>
              <w14:ligatures w14:val="standardContextual"/>
            </w:rPr>
          </w:pPr>
          <w:hyperlink w:anchor="_Toc170413154" w:history="1">
            <w:r w:rsidRPr="00FB3981">
              <w:rPr>
                <w:rStyle w:val="Hyperlink"/>
              </w:rPr>
              <w:t>A-1.7</w:t>
            </w:r>
            <w:r>
              <w:rPr>
                <w:rFonts w:asciiTheme="minorHAnsi" w:eastAsiaTheme="minorEastAsia" w:hAnsiTheme="minorHAnsi"/>
                <w:b w:val="0"/>
                <w:bCs w:val="0"/>
                <w:kern w:val="2"/>
                <w:sz w:val="24"/>
                <w:szCs w:val="24"/>
                <w14:ligatures w14:val="standardContextual"/>
              </w:rPr>
              <w:tab/>
            </w:r>
            <w:r w:rsidRPr="00FB3981">
              <w:rPr>
                <w:rStyle w:val="Hyperlink"/>
              </w:rPr>
              <w:t>Management of Tests, Inspections, and Surveillances</w:t>
            </w:r>
            <w:r>
              <w:rPr>
                <w:webHidden/>
              </w:rPr>
              <w:tab/>
            </w:r>
            <w:r>
              <w:rPr>
                <w:webHidden/>
              </w:rPr>
              <w:fldChar w:fldCharType="begin"/>
            </w:r>
            <w:r>
              <w:rPr>
                <w:webHidden/>
              </w:rPr>
              <w:instrText xml:space="preserve"> PAGEREF _Toc170413154 \h </w:instrText>
            </w:r>
            <w:r>
              <w:rPr>
                <w:webHidden/>
              </w:rPr>
              <w:fldChar w:fldCharType="separate"/>
            </w:r>
            <w:r w:rsidR="00AD1A7D">
              <w:rPr>
                <w:webHidden/>
              </w:rPr>
              <w:t>6</w:t>
            </w:r>
            <w:r>
              <w:rPr>
                <w:webHidden/>
              </w:rPr>
              <w:fldChar w:fldCharType="end"/>
            </w:r>
          </w:hyperlink>
        </w:p>
        <w:p w:rsidR="00047650" w14:paraId="7D726378" w14:textId="3A133F8F">
          <w:pPr>
            <w:pStyle w:val="TOC2"/>
            <w:rPr>
              <w:rFonts w:asciiTheme="minorHAnsi" w:eastAsiaTheme="minorEastAsia" w:hAnsiTheme="minorHAnsi"/>
              <w:noProof/>
              <w:kern w:val="2"/>
              <w:sz w:val="24"/>
              <w:szCs w:val="24"/>
              <w14:ligatures w14:val="standardContextual"/>
            </w:rPr>
          </w:pPr>
          <w:hyperlink w:anchor="_Toc170413155" w:history="1">
            <w:r w:rsidRPr="00FB3981">
              <w:rPr>
                <w:rStyle w:val="Hyperlink"/>
                <w:noProof/>
              </w:rPr>
              <w:t>A-2.</w:t>
            </w:r>
            <w:r w:rsidRPr="00FB3981">
              <w:rPr>
                <w:rStyle w:val="Hyperlink"/>
                <w:rFonts w:ascii="Calibri Light" w:eastAsia="MS Gothic" w:hAnsi="Calibri Light" w:cs="Times New Roman"/>
                <w:noProof/>
              </w:rPr>
              <w:t xml:space="preserve"> </w:t>
            </w:r>
            <w:r>
              <w:rPr>
                <w:rFonts w:asciiTheme="minorHAnsi" w:eastAsiaTheme="minorEastAsia" w:hAnsiTheme="minorHAnsi"/>
                <w:noProof/>
                <w:kern w:val="2"/>
                <w:sz w:val="24"/>
                <w:szCs w:val="24"/>
                <w14:ligatures w14:val="standardContextual"/>
              </w:rPr>
              <w:tab/>
            </w:r>
            <w:r w:rsidRPr="00FB3981">
              <w:rPr>
                <w:rStyle w:val="Hyperlink"/>
                <w:noProof/>
              </w:rPr>
              <w:t>Human Factors Engineering Activities, Important Human Actions, and Use of Exemptions or Alternative Methods</w:t>
            </w:r>
            <w:r>
              <w:rPr>
                <w:noProof/>
                <w:webHidden/>
              </w:rPr>
              <w:tab/>
            </w:r>
            <w:r>
              <w:rPr>
                <w:noProof/>
                <w:webHidden/>
              </w:rPr>
              <w:fldChar w:fldCharType="begin"/>
            </w:r>
            <w:r>
              <w:rPr>
                <w:noProof/>
                <w:webHidden/>
              </w:rPr>
              <w:instrText xml:space="preserve"> PAGEREF _Toc170413155 \h </w:instrText>
            </w:r>
            <w:r>
              <w:rPr>
                <w:noProof/>
                <w:webHidden/>
              </w:rPr>
              <w:fldChar w:fldCharType="separate"/>
            </w:r>
            <w:r w:rsidR="00AD1A7D">
              <w:rPr>
                <w:noProof/>
                <w:webHidden/>
              </w:rPr>
              <w:t>6</w:t>
            </w:r>
            <w:r>
              <w:rPr>
                <w:noProof/>
                <w:webHidden/>
              </w:rPr>
              <w:fldChar w:fldCharType="end"/>
            </w:r>
          </w:hyperlink>
        </w:p>
        <w:p w:rsidR="00047650" w14:paraId="285EFC3D" w14:textId="67F1DB0E">
          <w:pPr>
            <w:pStyle w:val="TOC3"/>
            <w:rPr>
              <w:rFonts w:asciiTheme="minorHAnsi" w:eastAsiaTheme="minorEastAsia" w:hAnsiTheme="minorHAnsi"/>
              <w:b w:val="0"/>
              <w:bCs w:val="0"/>
              <w:kern w:val="2"/>
              <w:sz w:val="24"/>
              <w:szCs w:val="24"/>
              <w14:ligatures w14:val="standardContextual"/>
            </w:rPr>
          </w:pPr>
          <w:hyperlink w:anchor="_Toc170413156" w:history="1">
            <w:r w:rsidRPr="00FB3981">
              <w:rPr>
                <w:rStyle w:val="Hyperlink"/>
              </w:rPr>
              <w:t>A-2.1</w:t>
            </w:r>
            <w:r>
              <w:rPr>
                <w:rFonts w:asciiTheme="minorHAnsi" w:eastAsiaTheme="minorEastAsia" w:hAnsiTheme="minorHAnsi"/>
                <w:b w:val="0"/>
                <w:bCs w:val="0"/>
                <w:kern w:val="2"/>
                <w:sz w:val="24"/>
                <w:szCs w:val="24"/>
                <w14:ligatures w14:val="standardContextual"/>
              </w:rPr>
              <w:tab/>
            </w:r>
            <w:r w:rsidRPr="00FB3981">
              <w:rPr>
                <w:rStyle w:val="Hyperlink"/>
              </w:rPr>
              <w:t>HFE Activity Descriptions</w:t>
            </w:r>
            <w:r>
              <w:rPr>
                <w:webHidden/>
              </w:rPr>
              <w:tab/>
            </w:r>
            <w:r>
              <w:rPr>
                <w:webHidden/>
              </w:rPr>
              <w:fldChar w:fldCharType="begin"/>
            </w:r>
            <w:r>
              <w:rPr>
                <w:webHidden/>
              </w:rPr>
              <w:instrText xml:space="preserve"> PAGEREF _Toc170413156 \h </w:instrText>
            </w:r>
            <w:r>
              <w:rPr>
                <w:webHidden/>
              </w:rPr>
              <w:fldChar w:fldCharType="separate"/>
            </w:r>
            <w:r w:rsidR="00AD1A7D">
              <w:rPr>
                <w:webHidden/>
              </w:rPr>
              <w:t>6</w:t>
            </w:r>
            <w:r>
              <w:rPr>
                <w:webHidden/>
              </w:rPr>
              <w:fldChar w:fldCharType="end"/>
            </w:r>
          </w:hyperlink>
        </w:p>
        <w:p w:rsidR="00047650" w14:paraId="5EFF7D8F" w14:textId="2F346870">
          <w:pPr>
            <w:pStyle w:val="TOC3"/>
            <w:rPr>
              <w:rFonts w:asciiTheme="minorHAnsi" w:eastAsiaTheme="minorEastAsia" w:hAnsiTheme="minorHAnsi"/>
              <w:b w:val="0"/>
              <w:bCs w:val="0"/>
              <w:kern w:val="2"/>
              <w:sz w:val="24"/>
              <w:szCs w:val="24"/>
              <w14:ligatures w14:val="standardContextual"/>
            </w:rPr>
          </w:pPr>
          <w:hyperlink w:anchor="_Toc170413157" w:history="1">
            <w:r w:rsidRPr="00FB3981">
              <w:rPr>
                <w:rStyle w:val="Hyperlink"/>
              </w:rPr>
              <w:t>A-2.2</w:t>
            </w:r>
            <w:r>
              <w:rPr>
                <w:rFonts w:asciiTheme="minorHAnsi" w:eastAsiaTheme="minorEastAsia" w:hAnsiTheme="minorHAnsi"/>
                <w:b w:val="0"/>
                <w:bCs w:val="0"/>
                <w:kern w:val="2"/>
                <w:sz w:val="24"/>
                <w:szCs w:val="24"/>
                <w14:ligatures w14:val="standardContextual"/>
              </w:rPr>
              <w:tab/>
            </w:r>
            <w:r w:rsidRPr="00FB3981">
              <w:rPr>
                <w:rStyle w:val="Hyperlink"/>
              </w:rPr>
              <w:t>Important Human Actions</w:t>
            </w:r>
            <w:r>
              <w:rPr>
                <w:webHidden/>
              </w:rPr>
              <w:tab/>
            </w:r>
            <w:r>
              <w:rPr>
                <w:webHidden/>
              </w:rPr>
              <w:fldChar w:fldCharType="begin"/>
            </w:r>
            <w:r>
              <w:rPr>
                <w:webHidden/>
              </w:rPr>
              <w:instrText xml:space="preserve"> PAGEREF _Toc170413157 \h </w:instrText>
            </w:r>
            <w:r>
              <w:rPr>
                <w:webHidden/>
              </w:rPr>
              <w:fldChar w:fldCharType="separate"/>
            </w:r>
            <w:r w:rsidR="00AD1A7D">
              <w:rPr>
                <w:webHidden/>
              </w:rPr>
              <w:t>7</w:t>
            </w:r>
            <w:r>
              <w:rPr>
                <w:webHidden/>
              </w:rPr>
              <w:fldChar w:fldCharType="end"/>
            </w:r>
          </w:hyperlink>
        </w:p>
        <w:p w:rsidR="00047650" w14:paraId="0A80C925" w14:textId="4B653665">
          <w:pPr>
            <w:pStyle w:val="TOC3"/>
            <w:rPr>
              <w:rFonts w:asciiTheme="minorHAnsi" w:eastAsiaTheme="minorEastAsia" w:hAnsiTheme="minorHAnsi"/>
              <w:b w:val="0"/>
              <w:bCs w:val="0"/>
              <w:kern w:val="2"/>
              <w:sz w:val="24"/>
              <w:szCs w:val="24"/>
              <w14:ligatures w14:val="standardContextual"/>
            </w:rPr>
          </w:pPr>
          <w:hyperlink w:anchor="_Toc170413158" w:history="1">
            <w:r w:rsidRPr="00FB3981">
              <w:rPr>
                <w:rStyle w:val="Hyperlink"/>
              </w:rPr>
              <w:t>A.2.3</w:t>
            </w:r>
            <w:r>
              <w:rPr>
                <w:rFonts w:asciiTheme="minorHAnsi" w:eastAsiaTheme="minorEastAsia" w:hAnsiTheme="minorHAnsi"/>
                <w:b w:val="0"/>
                <w:bCs w:val="0"/>
                <w:kern w:val="2"/>
                <w:sz w:val="24"/>
                <w:szCs w:val="24"/>
                <w14:ligatures w14:val="standardContextual"/>
              </w:rPr>
              <w:tab/>
            </w:r>
            <w:r w:rsidRPr="00FB3981">
              <w:rPr>
                <w:rStyle w:val="Hyperlink"/>
              </w:rPr>
              <w:t>Exemptions and Alternative Methods</w:t>
            </w:r>
            <w:r>
              <w:rPr>
                <w:webHidden/>
              </w:rPr>
              <w:tab/>
            </w:r>
            <w:r>
              <w:rPr>
                <w:webHidden/>
              </w:rPr>
              <w:fldChar w:fldCharType="begin"/>
            </w:r>
            <w:r>
              <w:rPr>
                <w:webHidden/>
              </w:rPr>
              <w:instrText xml:space="preserve"> PAGEREF _Toc170413158 \h </w:instrText>
            </w:r>
            <w:r>
              <w:rPr>
                <w:webHidden/>
              </w:rPr>
              <w:fldChar w:fldCharType="separate"/>
            </w:r>
            <w:r w:rsidR="00AD1A7D">
              <w:rPr>
                <w:webHidden/>
              </w:rPr>
              <w:t>7</w:t>
            </w:r>
            <w:r>
              <w:rPr>
                <w:webHidden/>
              </w:rPr>
              <w:fldChar w:fldCharType="end"/>
            </w:r>
          </w:hyperlink>
        </w:p>
        <w:p w:rsidR="00047650" w14:paraId="09B13D07" w14:textId="5D58223F">
          <w:pPr>
            <w:pStyle w:val="TOC2"/>
            <w:rPr>
              <w:rFonts w:asciiTheme="minorHAnsi" w:eastAsiaTheme="minorEastAsia" w:hAnsiTheme="minorHAnsi"/>
              <w:noProof/>
              <w:kern w:val="2"/>
              <w:sz w:val="24"/>
              <w:szCs w:val="24"/>
              <w14:ligatures w14:val="standardContextual"/>
            </w:rPr>
          </w:pPr>
          <w:hyperlink w:anchor="_Toc170413159" w:history="1">
            <w:r w:rsidRPr="00FB3981">
              <w:rPr>
                <w:rStyle w:val="Hyperlink"/>
                <w:noProof/>
              </w:rPr>
              <w:t>A-3.</w:t>
            </w:r>
            <w:r w:rsidRPr="00FB3981">
              <w:rPr>
                <w:rStyle w:val="Hyperlink"/>
                <w:rFonts w:ascii="Calibri Light" w:eastAsia="MS Gothic" w:hAnsi="Calibri Light" w:cs="Times New Roman"/>
                <w:noProof/>
              </w:rPr>
              <w:t xml:space="preserve"> </w:t>
            </w:r>
            <w:r>
              <w:rPr>
                <w:rFonts w:asciiTheme="minorHAnsi" w:eastAsiaTheme="minorEastAsia" w:hAnsiTheme="minorHAnsi"/>
                <w:noProof/>
                <w:kern w:val="2"/>
                <w:sz w:val="24"/>
                <w:szCs w:val="24"/>
                <w14:ligatures w14:val="standardContextual"/>
              </w:rPr>
              <w:tab/>
            </w:r>
            <w:r w:rsidRPr="00FB3981">
              <w:rPr>
                <w:rStyle w:val="Hyperlink"/>
                <w:noProof/>
              </w:rPr>
              <w:t>Documenting the Characterization</w:t>
            </w:r>
            <w:r>
              <w:rPr>
                <w:noProof/>
                <w:webHidden/>
              </w:rPr>
              <w:tab/>
            </w:r>
            <w:r>
              <w:rPr>
                <w:noProof/>
                <w:webHidden/>
              </w:rPr>
              <w:fldChar w:fldCharType="begin"/>
            </w:r>
            <w:r>
              <w:rPr>
                <w:noProof/>
                <w:webHidden/>
              </w:rPr>
              <w:instrText xml:space="preserve"> PAGEREF _Toc170413159 \h </w:instrText>
            </w:r>
            <w:r>
              <w:rPr>
                <w:noProof/>
                <w:webHidden/>
              </w:rPr>
              <w:fldChar w:fldCharType="separate"/>
            </w:r>
            <w:r w:rsidR="00AD1A7D">
              <w:rPr>
                <w:noProof/>
                <w:webHidden/>
              </w:rPr>
              <w:t>7</w:t>
            </w:r>
            <w:r>
              <w:rPr>
                <w:noProof/>
                <w:webHidden/>
              </w:rPr>
              <w:fldChar w:fldCharType="end"/>
            </w:r>
          </w:hyperlink>
        </w:p>
        <w:p w:rsidR="00047650" w14:paraId="6F7EEBF0" w14:textId="7350DA04">
          <w:pPr>
            <w:pStyle w:val="TOC2"/>
            <w:rPr>
              <w:rFonts w:asciiTheme="minorHAnsi" w:eastAsiaTheme="minorEastAsia" w:hAnsiTheme="minorHAnsi"/>
              <w:noProof/>
              <w:kern w:val="2"/>
              <w:sz w:val="24"/>
              <w:szCs w:val="24"/>
              <w14:ligatures w14:val="standardContextual"/>
            </w:rPr>
          </w:pPr>
          <w:hyperlink w:anchor="_Toc170413160" w:history="1">
            <w:r w:rsidRPr="00FB3981">
              <w:rPr>
                <w:rStyle w:val="Hyperlink"/>
                <w:noProof/>
              </w:rPr>
              <w:t>A-4.</w:t>
            </w:r>
            <w:r>
              <w:rPr>
                <w:rFonts w:asciiTheme="minorHAnsi" w:eastAsiaTheme="minorEastAsia" w:hAnsiTheme="minorHAnsi"/>
                <w:noProof/>
                <w:kern w:val="2"/>
                <w:sz w:val="24"/>
                <w:szCs w:val="24"/>
                <w14:ligatures w14:val="standardContextual"/>
              </w:rPr>
              <w:tab/>
            </w:r>
            <w:r w:rsidRPr="00FB3981">
              <w:rPr>
                <w:rStyle w:val="Hyperlink"/>
                <w:noProof/>
              </w:rPr>
              <w:t>References</w:t>
            </w:r>
            <w:r>
              <w:rPr>
                <w:noProof/>
                <w:webHidden/>
              </w:rPr>
              <w:tab/>
            </w:r>
            <w:r>
              <w:rPr>
                <w:noProof/>
                <w:webHidden/>
              </w:rPr>
              <w:fldChar w:fldCharType="begin"/>
            </w:r>
            <w:r>
              <w:rPr>
                <w:noProof/>
                <w:webHidden/>
              </w:rPr>
              <w:instrText xml:space="preserve"> PAGEREF _Toc170413160 \h </w:instrText>
            </w:r>
            <w:r>
              <w:rPr>
                <w:noProof/>
                <w:webHidden/>
              </w:rPr>
              <w:fldChar w:fldCharType="separate"/>
            </w:r>
            <w:r w:rsidR="00AD1A7D">
              <w:rPr>
                <w:noProof/>
                <w:webHidden/>
              </w:rPr>
              <w:t>8</w:t>
            </w:r>
            <w:r>
              <w:rPr>
                <w:noProof/>
                <w:webHidden/>
              </w:rPr>
              <w:fldChar w:fldCharType="end"/>
            </w:r>
          </w:hyperlink>
        </w:p>
        <w:p w:rsidR="00047650" w14:paraId="732E5171" w14:textId="5B70754A">
          <w:pPr>
            <w:pStyle w:val="TOC1"/>
            <w:rPr>
              <w:rFonts w:asciiTheme="minorHAnsi" w:eastAsiaTheme="minorEastAsia" w:hAnsiTheme="minorHAnsi"/>
              <w:b w:val="0"/>
              <w:noProof/>
              <w:kern w:val="2"/>
              <w:sz w:val="24"/>
              <w:szCs w:val="24"/>
              <w14:ligatures w14:val="standardContextual"/>
            </w:rPr>
          </w:pPr>
          <w:hyperlink w:anchor="_Toc170413161" w:history="1">
            <w:r w:rsidRPr="00FB3981">
              <w:rPr>
                <w:rStyle w:val="Hyperlink"/>
                <w:noProof/>
              </w:rPr>
              <w:t>APPENDIX B—TARGETING</w:t>
            </w:r>
            <w:r>
              <w:rPr>
                <w:noProof/>
                <w:webHidden/>
              </w:rPr>
              <w:tab/>
            </w:r>
            <w:r>
              <w:rPr>
                <w:noProof/>
                <w:webHidden/>
              </w:rPr>
              <w:fldChar w:fldCharType="begin"/>
            </w:r>
            <w:r>
              <w:rPr>
                <w:noProof/>
                <w:webHidden/>
              </w:rPr>
              <w:instrText xml:space="preserve"> PAGEREF _Toc170413161 \h </w:instrText>
            </w:r>
            <w:r>
              <w:rPr>
                <w:noProof/>
                <w:webHidden/>
              </w:rPr>
              <w:fldChar w:fldCharType="separate"/>
            </w:r>
            <w:r w:rsidR="00AD1A7D">
              <w:rPr>
                <w:noProof/>
                <w:webHidden/>
              </w:rPr>
              <w:t>1</w:t>
            </w:r>
            <w:r>
              <w:rPr>
                <w:noProof/>
                <w:webHidden/>
              </w:rPr>
              <w:fldChar w:fldCharType="end"/>
            </w:r>
          </w:hyperlink>
        </w:p>
        <w:p w:rsidR="00047650" w14:paraId="52F7549C" w14:textId="3D058C79">
          <w:pPr>
            <w:pStyle w:val="TOC2"/>
            <w:rPr>
              <w:rFonts w:asciiTheme="minorHAnsi" w:eastAsiaTheme="minorEastAsia" w:hAnsiTheme="minorHAnsi"/>
              <w:noProof/>
              <w:kern w:val="2"/>
              <w:sz w:val="24"/>
              <w:szCs w:val="24"/>
              <w14:ligatures w14:val="standardContextual"/>
            </w:rPr>
          </w:pPr>
          <w:hyperlink w:anchor="_Toc170413162" w:history="1">
            <w:r w:rsidRPr="00FB3981">
              <w:rPr>
                <w:rStyle w:val="Hyperlink"/>
                <w:noProof/>
              </w:rPr>
              <w:t>B-1.</w:t>
            </w:r>
            <w:r w:rsidRPr="00FB3981">
              <w:rPr>
                <w:rStyle w:val="Hyperlink"/>
                <w:rFonts w:ascii="Calibri Light" w:eastAsia="MS Gothic" w:hAnsi="Calibri Light" w:cs="Times New Roman"/>
                <w:noProof/>
              </w:rPr>
              <w:t xml:space="preserve"> </w:t>
            </w:r>
            <w:r>
              <w:rPr>
                <w:rFonts w:asciiTheme="minorHAnsi" w:eastAsiaTheme="minorEastAsia" w:hAnsiTheme="minorHAnsi"/>
                <w:noProof/>
                <w:kern w:val="2"/>
                <w:sz w:val="24"/>
                <w:szCs w:val="24"/>
                <w14:ligatures w14:val="standardContextual"/>
              </w:rPr>
              <w:tab/>
            </w:r>
            <w:r w:rsidRPr="00FB3981">
              <w:rPr>
                <w:rStyle w:val="Hyperlink"/>
                <w:noProof/>
              </w:rPr>
              <w:t>General Criteria and Principles for Target Selection</w:t>
            </w:r>
            <w:r>
              <w:rPr>
                <w:noProof/>
                <w:webHidden/>
              </w:rPr>
              <w:tab/>
            </w:r>
            <w:r>
              <w:rPr>
                <w:noProof/>
                <w:webHidden/>
              </w:rPr>
              <w:fldChar w:fldCharType="begin"/>
            </w:r>
            <w:r>
              <w:rPr>
                <w:noProof/>
                <w:webHidden/>
              </w:rPr>
              <w:instrText xml:space="preserve"> PAGEREF _Toc170413162 \h </w:instrText>
            </w:r>
            <w:r>
              <w:rPr>
                <w:noProof/>
                <w:webHidden/>
              </w:rPr>
              <w:fldChar w:fldCharType="separate"/>
            </w:r>
            <w:r w:rsidR="00AD1A7D">
              <w:rPr>
                <w:noProof/>
                <w:webHidden/>
              </w:rPr>
              <w:t>1</w:t>
            </w:r>
            <w:r>
              <w:rPr>
                <w:noProof/>
                <w:webHidden/>
              </w:rPr>
              <w:fldChar w:fldCharType="end"/>
            </w:r>
          </w:hyperlink>
        </w:p>
        <w:p w:rsidR="00047650" w14:paraId="7575C88C" w14:textId="4DB45C48">
          <w:pPr>
            <w:pStyle w:val="TOC2"/>
            <w:rPr>
              <w:rFonts w:asciiTheme="minorHAnsi" w:eastAsiaTheme="minorEastAsia" w:hAnsiTheme="minorHAnsi"/>
              <w:noProof/>
              <w:kern w:val="2"/>
              <w:sz w:val="24"/>
              <w:szCs w:val="24"/>
              <w14:ligatures w14:val="standardContextual"/>
            </w:rPr>
          </w:pPr>
          <w:hyperlink w:anchor="_Toc170413163" w:history="1">
            <w:r w:rsidRPr="00FB3981">
              <w:rPr>
                <w:rStyle w:val="Hyperlink"/>
                <w:noProof/>
              </w:rPr>
              <w:t>B-2.</w:t>
            </w:r>
            <w:r w:rsidRPr="00FB3981">
              <w:rPr>
                <w:rStyle w:val="Hyperlink"/>
                <w:rFonts w:ascii="Calibri Light" w:eastAsia="MS Gothic" w:hAnsi="Calibri Light" w:cs="Times New Roman"/>
                <w:noProof/>
              </w:rPr>
              <w:t xml:space="preserve"> </w:t>
            </w:r>
            <w:r>
              <w:rPr>
                <w:rFonts w:asciiTheme="minorHAnsi" w:eastAsiaTheme="minorEastAsia" w:hAnsiTheme="minorHAnsi"/>
                <w:noProof/>
                <w:kern w:val="2"/>
                <w:sz w:val="24"/>
                <w:szCs w:val="24"/>
                <w14:ligatures w14:val="standardContextual"/>
              </w:rPr>
              <w:tab/>
            </w:r>
            <w:r w:rsidRPr="00FB3981">
              <w:rPr>
                <w:rStyle w:val="Hyperlink"/>
                <w:noProof/>
              </w:rPr>
              <w:t>Prospective Characteristics for Targeting</w:t>
            </w:r>
            <w:r>
              <w:rPr>
                <w:noProof/>
                <w:webHidden/>
              </w:rPr>
              <w:tab/>
            </w:r>
            <w:r>
              <w:rPr>
                <w:noProof/>
                <w:webHidden/>
              </w:rPr>
              <w:fldChar w:fldCharType="begin"/>
            </w:r>
            <w:r>
              <w:rPr>
                <w:noProof/>
                <w:webHidden/>
              </w:rPr>
              <w:instrText xml:space="preserve"> PAGEREF _Toc170413163 \h </w:instrText>
            </w:r>
            <w:r>
              <w:rPr>
                <w:noProof/>
                <w:webHidden/>
              </w:rPr>
              <w:fldChar w:fldCharType="separate"/>
            </w:r>
            <w:r w:rsidR="00AD1A7D">
              <w:rPr>
                <w:noProof/>
                <w:webHidden/>
              </w:rPr>
              <w:t>2</w:t>
            </w:r>
            <w:r>
              <w:rPr>
                <w:noProof/>
                <w:webHidden/>
              </w:rPr>
              <w:fldChar w:fldCharType="end"/>
            </w:r>
          </w:hyperlink>
        </w:p>
        <w:p w:rsidR="00047650" w14:paraId="429BA7EF" w14:textId="2393B5DA">
          <w:pPr>
            <w:pStyle w:val="TOC3"/>
            <w:rPr>
              <w:rFonts w:asciiTheme="minorHAnsi" w:eastAsiaTheme="minorEastAsia" w:hAnsiTheme="minorHAnsi"/>
              <w:b w:val="0"/>
              <w:bCs w:val="0"/>
              <w:kern w:val="2"/>
              <w:sz w:val="24"/>
              <w:szCs w:val="24"/>
              <w14:ligatures w14:val="standardContextual"/>
            </w:rPr>
          </w:pPr>
          <w:hyperlink w:anchor="_Toc170413164" w:history="1">
            <w:r w:rsidRPr="00FB3981">
              <w:rPr>
                <w:rStyle w:val="Hyperlink"/>
              </w:rPr>
              <w:t>B-2.1</w:t>
            </w:r>
            <w:r>
              <w:rPr>
                <w:rFonts w:asciiTheme="minorHAnsi" w:eastAsiaTheme="minorEastAsia" w:hAnsiTheme="minorHAnsi"/>
                <w:b w:val="0"/>
                <w:bCs w:val="0"/>
                <w:kern w:val="2"/>
                <w:sz w:val="24"/>
                <w:szCs w:val="24"/>
                <w14:ligatures w14:val="standardContextual"/>
              </w:rPr>
              <w:tab/>
            </w:r>
            <w:r w:rsidRPr="00FB3981">
              <w:rPr>
                <w:rStyle w:val="Hyperlink"/>
              </w:rPr>
              <w:t>Plant Mission and Goals</w:t>
            </w:r>
            <w:r>
              <w:rPr>
                <w:webHidden/>
              </w:rPr>
              <w:tab/>
            </w:r>
            <w:r>
              <w:rPr>
                <w:webHidden/>
              </w:rPr>
              <w:fldChar w:fldCharType="begin"/>
            </w:r>
            <w:r>
              <w:rPr>
                <w:webHidden/>
              </w:rPr>
              <w:instrText xml:space="preserve"> PAGEREF _Toc170413164 \h </w:instrText>
            </w:r>
            <w:r>
              <w:rPr>
                <w:webHidden/>
              </w:rPr>
              <w:fldChar w:fldCharType="separate"/>
            </w:r>
            <w:r w:rsidR="00AD1A7D">
              <w:rPr>
                <w:webHidden/>
              </w:rPr>
              <w:t>4</w:t>
            </w:r>
            <w:r>
              <w:rPr>
                <w:webHidden/>
              </w:rPr>
              <w:fldChar w:fldCharType="end"/>
            </w:r>
          </w:hyperlink>
        </w:p>
        <w:p w:rsidR="00047650" w14:paraId="68864613" w14:textId="4DAFA688">
          <w:pPr>
            <w:pStyle w:val="TOC3"/>
            <w:rPr>
              <w:rFonts w:asciiTheme="minorHAnsi" w:eastAsiaTheme="minorEastAsia" w:hAnsiTheme="minorHAnsi"/>
              <w:b w:val="0"/>
              <w:bCs w:val="0"/>
              <w:kern w:val="2"/>
              <w:sz w:val="24"/>
              <w:szCs w:val="24"/>
              <w14:ligatures w14:val="standardContextual"/>
            </w:rPr>
          </w:pPr>
          <w:hyperlink w:anchor="_Toc170413165" w:history="1">
            <w:r w:rsidRPr="00FB3981">
              <w:rPr>
                <w:rStyle w:val="Hyperlink"/>
              </w:rPr>
              <w:t>B-2.2</w:t>
            </w:r>
            <w:r>
              <w:rPr>
                <w:rFonts w:asciiTheme="minorHAnsi" w:eastAsiaTheme="minorEastAsia" w:hAnsiTheme="minorHAnsi"/>
                <w:b w:val="0"/>
                <w:bCs w:val="0"/>
                <w:kern w:val="2"/>
                <w:sz w:val="24"/>
                <w:szCs w:val="24"/>
                <w14:ligatures w14:val="standardContextual"/>
              </w:rPr>
              <w:tab/>
            </w:r>
            <w:r w:rsidRPr="00FB3981">
              <w:rPr>
                <w:rStyle w:val="Hyperlink"/>
              </w:rPr>
              <w:t>Roles and Responsibilities of Personnel and Automation</w:t>
            </w:r>
            <w:r>
              <w:rPr>
                <w:webHidden/>
              </w:rPr>
              <w:tab/>
            </w:r>
            <w:r>
              <w:rPr>
                <w:webHidden/>
              </w:rPr>
              <w:fldChar w:fldCharType="begin"/>
            </w:r>
            <w:r>
              <w:rPr>
                <w:webHidden/>
              </w:rPr>
              <w:instrText xml:space="preserve"> PAGEREF _Toc170413165 \h </w:instrText>
            </w:r>
            <w:r>
              <w:rPr>
                <w:webHidden/>
              </w:rPr>
              <w:fldChar w:fldCharType="separate"/>
            </w:r>
            <w:r w:rsidR="00AD1A7D">
              <w:rPr>
                <w:webHidden/>
              </w:rPr>
              <w:t>6</w:t>
            </w:r>
            <w:r>
              <w:rPr>
                <w:webHidden/>
              </w:rPr>
              <w:fldChar w:fldCharType="end"/>
            </w:r>
          </w:hyperlink>
        </w:p>
        <w:p w:rsidR="00047650" w14:paraId="023B4755" w14:textId="1248BBD3">
          <w:pPr>
            <w:pStyle w:val="TOC3"/>
            <w:rPr>
              <w:rFonts w:asciiTheme="minorHAnsi" w:eastAsiaTheme="minorEastAsia" w:hAnsiTheme="minorHAnsi"/>
              <w:b w:val="0"/>
              <w:bCs w:val="0"/>
              <w:kern w:val="2"/>
              <w:sz w:val="24"/>
              <w:szCs w:val="24"/>
              <w14:ligatures w14:val="standardContextual"/>
            </w:rPr>
          </w:pPr>
          <w:hyperlink w:anchor="_Toc170413166" w:history="1">
            <w:r w:rsidRPr="00FB3981">
              <w:rPr>
                <w:rStyle w:val="Hyperlink"/>
              </w:rPr>
              <w:t>B-2.3</w:t>
            </w:r>
            <w:r>
              <w:rPr>
                <w:rFonts w:asciiTheme="minorHAnsi" w:eastAsiaTheme="minorEastAsia" w:hAnsiTheme="minorHAnsi"/>
                <w:b w:val="0"/>
                <w:bCs w:val="0"/>
                <w:kern w:val="2"/>
                <w:sz w:val="24"/>
                <w:szCs w:val="24"/>
                <w14:ligatures w14:val="standardContextual"/>
              </w:rPr>
              <w:tab/>
            </w:r>
            <w:r w:rsidRPr="00FB3981">
              <w:rPr>
                <w:rStyle w:val="Hyperlink"/>
              </w:rPr>
              <w:t>Staffing, Qualifications, and Training</w:t>
            </w:r>
            <w:r>
              <w:rPr>
                <w:webHidden/>
              </w:rPr>
              <w:tab/>
            </w:r>
            <w:r>
              <w:rPr>
                <w:webHidden/>
              </w:rPr>
              <w:fldChar w:fldCharType="begin"/>
            </w:r>
            <w:r>
              <w:rPr>
                <w:webHidden/>
              </w:rPr>
              <w:instrText xml:space="preserve"> PAGEREF _Toc170413166 \h </w:instrText>
            </w:r>
            <w:r>
              <w:rPr>
                <w:webHidden/>
              </w:rPr>
              <w:fldChar w:fldCharType="separate"/>
            </w:r>
            <w:r w:rsidR="00AD1A7D">
              <w:rPr>
                <w:webHidden/>
              </w:rPr>
              <w:t>12</w:t>
            </w:r>
            <w:r>
              <w:rPr>
                <w:webHidden/>
              </w:rPr>
              <w:fldChar w:fldCharType="end"/>
            </w:r>
          </w:hyperlink>
        </w:p>
        <w:p w:rsidR="00047650" w14:paraId="372C4818" w14:textId="0BC47441">
          <w:pPr>
            <w:pStyle w:val="TOC3"/>
            <w:rPr>
              <w:rFonts w:asciiTheme="minorHAnsi" w:eastAsiaTheme="minorEastAsia" w:hAnsiTheme="minorHAnsi"/>
              <w:b w:val="0"/>
              <w:bCs w:val="0"/>
              <w:kern w:val="2"/>
              <w:sz w:val="24"/>
              <w:szCs w:val="24"/>
              <w14:ligatures w14:val="standardContextual"/>
            </w:rPr>
          </w:pPr>
          <w:hyperlink w:anchor="_Toc170413167" w:history="1">
            <w:r w:rsidRPr="00FB3981">
              <w:rPr>
                <w:rStyle w:val="Hyperlink"/>
              </w:rPr>
              <w:t>B-2.4</w:t>
            </w:r>
            <w:r>
              <w:rPr>
                <w:rFonts w:asciiTheme="minorHAnsi" w:eastAsiaTheme="minorEastAsia" w:hAnsiTheme="minorHAnsi"/>
                <w:b w:val="0"/>
                <w:bCs w:val="0"/>
                <w:kern w:val="2"/>
                <w:sz w:val="24"/>
                <w:szCs w:val="24"/>
                <w14:ligatures w14:val="standardContextual"/>
              </w:rPr>
              <w:tab/>
            </w:r>
            <w:r w:rsidRPr="00FB3981">
              <w:rPr>
                <w:rStyle w:val="Hyperlink"/>
              </w:rPr>
              <w:t>Management of Normal Operations</w:t>
            </w:r>
            <w:r>
              <w:rPr>
                <w:webHidden/>
              </w:rPr>
              <w:tab/>
            </w:r>
            <w:r>
              <w:rPr>
                <w:webHidden/>
              </w:rPr>
              <w:fldChar w:fldCharType="begin"/>
            </w:r>
            <w:r>
              <w:rPr>
                <w:webHidden/>
              </w:rPr>
              <w:instrText xml:space="preserve"> PAGEREF _Toc170413167 \h </w:instrText>
            </w:r>
            <w:r>
              <w:rPr>
                <w:webHidden/>
              </w:rPr>
              <w:fldChar w:fldCharType="separate"/>
            </w:r>
            <w:r w:rsidR="00AD1A7D">
              <w:rPr>
                <w:webHidden/>
              </w:rPr>
              <w:t>16</w:t>
            </w:r>
            <w:r>
              <w:rPr>
                <w:webHidden/>
              </w:rPr>
              <w:fldChar w:fldCharType="end"/>
            </w:r>
          </w:hyperlink>
        </w:p>
        <w:p w:rsidR="00047650" w14:paraId="38D68DC0" w14:textId="520E94F0">
          <w:pPr>
            <w:pStyle w:val="TOC3"/>
            <w:rPr>
              <w:rFonts w:asciiTheme="minorHAnsi" w:eastAsiaTheme="minorEastAsia" w:hAnsiTheme="minorHAnsi"/>
              <w:b w:val="0"/>
              <w:bCs w:val="0"/>
              <w:kern w:val="2"/>
              <w:sz w:val="24"/>
              <w:szCs w:val="24"/>
              <w14:ligatures w14:val="standardContextual"/>
            </w:rPr>
          </w:pPr>
          <w:hyperlink w:anchor="_Toc170413168" w:history="1">
            <w:r w:rsidRPr="00FB3981">
              <w:rPr>
                <w:rStyle w:val="Hyperlink"/>
              </w:rPr>
              <w:t>B-2.5</w:t>
            </w:r>
            <w:r>
              <w:rPr>
                <w:rFonts w:asciiTheme="minorHAnsi" w:eastAsiaTheme="minorEastAsia" w:hAnsiTheme="minorHAnsi"/>
                <w:b w:val="0"/>
                <w:bCs w:val="0"/>
                <w:kern w:val="2"/>
                <w:sz w:val="24"/>
                <w:szCs w:val="24"/>
                <w14:ligatures w14:val="standardContextual"/>
              </w:rPr>
              <w:tab/>
            </w:r>
            <w:r w:rsidRPr="00FB3981">
              <w:rPr>
                <w:rStyle w:val="Hyperlink"/>
              </w:rPr>
              <w:t>Management of Off-Normal Conditions and Emergencies</w:t>
            </w:r>
            <w:r>
              <w:rPr>
                <w:webHidden/>
              </w:rPr>
              <w:tab/>
            </w:r>
            <w:r>
              <w:rPr>
                <w:webHidden/>
              </w:rPr>
              <w:fldChar w:fldCharType="begin"/>
            </w:r>
            <w:r>
              <w:rPr>
                <w:webHidden/>
              </w:rPr>
              <w:instrText xml:space="preserve"> PAGEREF _Toc170413168 \h </w:instrText>
            </w:r>
            <w:r>
              <w:rPr>
                <w:webHidden/>
              </w:rPr>
              <w:fldChar w:fldCharType="separate"/>
            </w:r>
            <w:r w:rsidR="00AD1A7D">
              <w:rPr>
                <w:webHidden/>
              </w:rPr>
              <w:t>27</w:t>
            </w:r>
            <w:r>
              <w:rPr>
                <w:webHidden/>
              </w:rPr>
              <w:fldChar w:fldCharType="end"/>
            </w:r>
          </w:hyperlink>
        </w:p>
        <w:p w:rsidR="00047650" w14:paraId="1A08BEBE" w14:textId="7C277C5D">
          <w:pPr>
            <w:pStyle w:val="TOC3"/>
            <w:rPr>
              <w:rFonts w:asciiTheme="minorHAnsi" w:eastAsiaTheme="minorEastAsia" w:hAnsiTheme="minorHAnsi"/>
              <w:b w:val="0"/>
              <w:bCs w:val="0"/>
              <w:kern w:val="2"/>
              <w:sz w:val="24"/>
              <w:szCs w:val="24"/>
              <w14:ligatures w14:val="standardContextual"/>
            </w:rPr>
          </w:pPr>
          <w:hyperlink w:anchor="_Toc170413169" w:history="1">
            <w:r w:rsidRPr="00FB3981">
              <w:rPr>
                <w:rStyle w:val="Hyperlink"/>
              </w:rPr>
              <w:t>B-2.6</w:t>
            </w:r>
            <w:r>
              <w:rPr>
                <w:rFonts w:asciiTheme="minorHAnsi" w:eastAsiaTheme="minorEastAsia" w:hAnsiTheme="minorHAnsi"/>
                <w:b w:val="0"/>
                <w:bCs w:val="0"/>
                <w:kern w:val="2"/>
                <w:sz w:val="24"/>
                <w:szCs w:val="24"/>
                <w14:ligatures w14:val="standardContextual"/>
              </w:rPr>
              <w:tab/>
            </w:r>
            <w:r w:rsidRPr="00FB3981">
              <w:rPr>
                <w:rStyle w:val="Hyperlink"/>
              </w:rPr>
              <w:t>Management of Maintenance and Modifications</w:t>
            </w:r>
            <w:r>
              <w:rPr>
                <w:webHidden/>
              </w:rPr>
              <w:tab/>
            </w:r>
            <w:r>
              <w:rPr>
                <w:webHidden/>
              </w:rPr>
              <w:fldChar w:fldCharType="begin"/>
            </w:r>
            <w:r>
              <w:rPr>
                <w:webHidden/>
              </w:rPr>
              <w:instrText xml:space="preserve"> PAGEREF _Toc170413169 \h </w:instrText>
            </w:r>
            <w:r>
              <w:rPr>
                <w:webHidden/>
              </w:rPr>
              <w:fldChar w:fldCharType="separate"/>
            </w:r>
            <w:r w:rsidR="00AD1A7D">
              <w:rPr>
                <w:webHidden/>
              </w:rPr>
              <w:t>35</w:t>
            </w:r>
            <w:r>
              <w:rPr>
                <w:webHidden/>
              </w:rPr>
              <w:fldChar w:fldCharType="end"/>
            </w:r>
          </w:hyperlink>
        </w:p>
        <w:p w:rsidR="00047650" w14:paraId="5C8A3725" w14:textId="4FD159E0">
          <w:pPr>
            <w:pStyle w:val="TOC3"/>
            <w:rPr>
              <w:rFonts w:asciiTheme="minorHAnsi" w:eastAsiaTheme="minorEastAsia" w:hAnsiTheme="minorHAnsi"/>
              <w:b w:val="0"/>
              <w:bCs w:val="0"/>
              <w:kern w:val="2"/>
              <w:sz w:val="24"/>
              <w:szCs w:val="24"/>
              <w14:ligatures w14:val="standardContextual"/>
            </w:rPr>
          </w:pPr>
          <w:hyperlink w:anchor="_Toc170413170" w:history="1">
            <w:r w:rsidRPr="00FB3981">
              <w:rPr>
                <w:rStyle w:val="Hyperlink"/>
              </w:rPr>
              <w:t>B-2.7</w:t>
            </w:r>
            <w:r>
              <w:rPr>
                <w:rFonts w:asciiTheme="minorHAnsi" w:eastAsiaTheme="minorEastAsia" w:hAnsiTheme="minorHAnsi"/>
                <w:b w:val="0"/>
                <w:bCs w:val="0"/>
                <w:kern w:val="2"/>
                <w:sz w:val="24"/>
                <w:szCs w:val="24"/>
                <w14:ligatures w14:val="standardContextual"/>
              </w:rPr>
              <w:tab/>
            </w:r>
            <w:r w:rsidRPr="00FB3981">
              <w:rPr>
                <w:rStyle w:val="Hyperlink"/>
              </w:rPr>
              <w:t>Management of Tests, Inspections, and Surveillances</w:t>
            </w:r>
            <w:r>
              <w:rPr>
                <w:webHidden/>
              </w:rPr>
              <w:tab/>
            </w:r>
            <w:r>
              <w:rPr>
                <w:webHidden/>
              </w:rPr>
              <w:fldChar w:fldCharType="begin"/>
            </w:r>
            <w:r>
              <w:rPr>
                <w:webHidden/>
              </w:rPr>
              <w:instrText xml:space="preserve"> PAGEREF _Toc170413170 \h </w:instrText>
            </w:r>
            <w:r>
              <w:rPr>
                <w:webHidden/>
              </w:rPr>
              <w:fldChar w:fldCharType="separate"/>
            </w:r>
            <w:r w:rsidR="00AD1A7D">
              <w:rPr>
                <w:webHidden/>
              </w:rPr>
              <w:t>37</w:t>
            </w:r>
            <w:r>
              <w:rPr>
                <w:webHidden/>
              </w:rPr>
              <w:fldChar w:fldCharType="end"/>
            </w:r>
          </w:hyperlink>
        </w:p>
        <w:p w:rsidR="00047650" w14:paraId="3D726227" w14:textId="4D0AC029">
          <w:pPr>
            <w:pStyle w:val="TOC2"/>
            <w:rPr>
              <w:rFonts w:asciiTheme="minorHAnsi" w:eastAsiaTheme="minorEastAsia" w:hAnsiTheme="minorHAnsi"/>
              <w:noProof/>
              <w:kern w:val="2"/>
              <w:sz w:val="24"/>
              <w:szCs w:val="24"/>
              <w14:ligatures w14:val="standardContextual"/>
            </w:rPr>
          </w:pPr>
          <w:hyperlink w:anchor="_Toc170413171" w:history="1">
            <w:r w:rsidRPr="00FB3981">
              <w:rPr>
                <w:rStyle w:val="Hyperlink"/>
                <w:noProof/>
              </w:rPr>
              <w:t>B-3</w:t>
            </w:r>
            <w:r>
              <w:rPr>
                <w:rFonts w:asciiTheme="minorHAnsi" w:eastAsiaTheme="minorEastAsia" w:hAnsiTheme="minorHAnsi"/>
                <w:noProof/>
                <w:kern w:val="2"/>
                <w:sz w:val="24"/>
                <w:szCs w:val="24"/>
                <w14:ligatures w14:val="standardContextual"/>
              </w:rPr>
              <w:tab/>
            </w:r>
            <w:r w:rsidRPr="00FB3981">
              <w:rPr>
                <w:rStyle w:val="Hyperlink"/>
                <w:noProof/>
              </w:rPr>
              <w:t>References</w:t>
            </w:r>
            <w:r>
              <w:rPr>
                <w:noProof/>
                <w:webHidden/>
              </w:rPr>
              <w:tab/>
            </w:r>
            <w:r>
              <w:rPr>
                <w:noProof/>
                <w:webHidden/>
              </w:rPr>
              <w:fldChar w:fldCharType="begin"/>
            </w:r>
            <w:r>
              <w:rPr>
                <w:noProof/>
                <w:webHidden/>
              </w:rPr>
              <w:instrText xml:space="preserve"> PAGEREF _Toc170413171 \h </w:instrText>
            </w:r>
            <w:r>
              <w:rPr>
                <w:noProof/>
                <w:webHidden/>
              </w:rPr>
              <w:fldChar w:fldCharType="separate"/>
            </w:r>
            <w:r w:rsidR="00AD1A7D">
              <w:rPr>
                <w:noProof/>
                <w:webHidden/>
              </w:rPr>
              <w:t>41</w:t>
            </w:r>
            <w:r>
              <w:rPr>
                <w:noProof/>
                <w:webHidden/>
              </w:rPr>
              <w:fldChar w:fldCharType="end"/>
            </w:r>
          </w:hyperlink>
        </w:p>
        <w:p w:rsidR="00047650" w14:paraId="682C5898" w14:textId="67EF106C">
          <w:pPr>
            <w:pStyle w:val="TOC1"/>
            <w:rPr>
              <w:rFonts w:asciiTheme="minorHAnsi" w:eastAsiaTheme="minorEastAsia" w:hAnsiTheme="minorHAnsi"/>
              <w:b w:val="0"/>
              <w:noProof/>
              <w:kern w:val="2"/>
              <w:sz w:val="24"/>
              <w:szCs w:val="24"/>
              <w14:ligatures w14:val="standardContextual"/>
            </w:rPr>
          </w:pPr>
          <w:hyperlink w:anchor="_Toc170413172" w:history="1">
            <w:r w:rsidRPr="00FB3981">
              <w:rPr>
                <w:rStyle w:val="Hyperlink"/>
                <w:noProof/>
              </w:rPr>
              <w:t>APPENDIX C—SCREENING</w:t>
            </w:r>
            <w:r>
              <w:rPr>
                <w:noProof/>
                <w:webHidden/>
              </w:rPr>
              <w:tab/>
            </w:r>
            <w:r>
              <w:rPr>
                <w:noProof/>
                <w:webHidden/>
              </w:rPr>
              <w:fldChar w:fldCharType="begin"/>
            </w:r>
            <w:r>
              <w:rPr>
                <w:noProof/>
                <w:webHidden/>
              </w:rPr>
              <w:instrText xml:space="preserve"> PAGEREF _Toc170413172 \h </w:instrText>
            </w:r>
            <w:r>
              <w:rPr>
                <w:noProof/>
                <w:webHidden/>
              </w:rPr>
              <w:fldChar w:fldCharType="separate"/>
            </w:r>
            <w:r w:rsidR="00AD1A7D">
              <w:rPr>
                <w:noProof/>
                <w:webHidden/>
              </w:rPr>
              <w:t>1</w:t>
            </w:r>
            <w:r>
              <w:rPr>
                <w:noProof/>
                <w:webHidden/>
              </w:rPr>
              <w:fldChar w:fldCharType="end"/>
            </w:r>
          </w:hyperlink>
        </w:p>
        <w:p w:rsidR="00047650" w14:paraId="084FA4AD" w14:textId="4F3BFD99">
          <w:pPr>
            <w:pStyle w:val="TOC2"/>
            <w:rPr>
              <w:rFonts w:asciiTheme="minorHAnsi" w:eastAsiaTheme="minorEastAsia" w:hAnsiTheme="minorHAnsi"/>
              <w:noProof/>
              <w:kern w:val="2"/>
              <w:sz w:val="24"/>
              <w:szCs w:val="24"/>
              <w14:ligatures w14:val="standardContextual"/>
            </w:rPr>
          </w:pPr>
          <w:hyperlink w:anchor="_Toc170413173" w:history="1">
            <w:r w:rsidRPr="00FB3981">
              <w:rPr>
                <w:rStyle w:val="Hyperlink"/>
                <w:noProof/>
              </w:rPr>
              <w:t>C-1</w:t>
            </w:r>
            <w:r>
              <w:rPr>
                <w:rFonts w:asciiTheme="minorHAnsi" w:eastAsiaTheme="minorEastAsia" w:hAnsiTheme="minorHAnsi"/>
                <w:noProof/>
                <w:kern w:val="2"/>
                <w:sz w:val="24"/>
                <w:szCs w:val="24"/>
                <w14:ligatures w14:val="standardContextual"/>
              </w:rPr>
              <w:tab/>
            </w:r>
            <w:r w:rsidRPr="00FB3981">
              <w:rPr>
                <w:rStyle w:val="Hyperlink"/>
                <w:noProof/>
              </w:rPr>
              <w:t>General Screening Guidance</w:t>
            </w:r>
            <w:r>
              <w:rPr>
                <w:noProof/>
                <w:webHidden/>
              </w:rPr>
              <w:tab/>
            </w:r>
            <w:r>
              <w:rPr>
                <w:noProof/>
                <w:webHidden/>
              </w:rPr>
              <w:fldChar w:fldCharType="begin"/>
            </w:r>
            <w:r>
              <w:rPr>
                <w:noProof/>
                <w:webHidden/>
              </w:rPr>
              <w:instrText xml:space="preserve"> PAGEREF _Toc170413173 \h </w:instrText>
            </w:r>
            <w:r>
              <w:rPr>
                <w:noProof/>
                <w:webHidden/>
              </w:rPr>
              <w:fldChar w:fldCharType="separate"/>
            </w:r>
            <w:r w:rsidR="00AD1A7D">
              <w:rPr>
                <w:noProof/>
                <w:webHidden/>
              </w:rPr>
              <w:t>1</w:t>
            </w:r>
            <w:r>
              <w:rPr>
                <w:noProof/>
                <w:webHidden/>
              </w:rPr>
              <w:fldChar w:fldCharType="end"/>
            </w:r>
          </w:hyperlink>
        </w:p>
        <w:p w:rsidR="00047650" w14:paraId="726D3213" w14:textId="6F13212C">
          <w:pPr>
            <w:pStyle w:val="TOC3"/>
            <w:rPr>
              <w:rFonts w:asciiTheme="minorHAnsi" w:eastAsiaTheme="minorEastAsia" w:hAnsiTheme="minorHAnsi"/>
              <w:b w:val="0"/>
              <w:bCs w:val="0"/>
              <w:kern w:val="2"/>
              <w:sz w:val="24"/>
              <w:szCs w:val="24"/>
              <w14:ligatures w14:val="standardContextual"/>
            </w:rPr>
          </w:pPr>
          <w:hyperlink w:anchor="_Toc170413174" w:history="1">
            <w:r w:rsidRPr="00FB3981">
              <w:rPr>
                <w:rStyle w:val="Hyperlink"/>
              </w:rPr>
              <w:t>C-1.1 Supporting or Complementary Human Factors Engineering Activities</w:t>
            </w:r>
            <w:r>
              <w:rPr>
                <w:webHidden/>
              </w:rPr>
              <w:tab/>
            </w:r>
            <w:r>
              <w:rPr>
                <w:webHidden/>
              </w:rPr>
              <w:fldChar w:fldCharType="begin"/>
            </w:r>
            <w:r>
              <w:rPr>
                <w:webHidden/>
              </w:rPr>
              <w:instrText xml:space="preserve"> PAGEREF _Toc170413174 \h </w:instrText>
            </w:r>
            <w:r>
              <w:rPr>
                <w:webHidden/>
              </w:rPr>
              <w:fldChar w:fldCharType="separate"/>
            </w:r>
            <w:r w:rsidR="00AD1A7D">
              <w:rPr>
                <w:webHidden/>
              </w:rPr>
              <w:t>2</w:t>
            </w:r>
            <w:r>
              <w:rPr>
                <w:webHidden/>
              </w:rPr>
              <w:fldChar w:fldCharType="end"/>
            </w:r>
          </w:hyperlink>
        </w:p>
        <w:p w:rsidR="00047650" w14:paraId="6226E9B4" w14:textId="1BC33CC7">
          <w:pPr>
            <w:pStyle w:val="TOC3"/>
            <w:rPr>
              <w:rFonts w:asciiTheme="minorHAnsi" w:eastAsiaTheme="minorEastAsia" w:hAnsiTheme="minorHAnsi"/>
              <w:b w:val="0"/>
              <w:bCs w:val="0"/>
              <w:kern w:val="2"/>
              <w:sz w:val="24"/>
              <w:szCs w:val="24"/>
              <w14:ligatures w14:val="standardContextual"/>
            </w:rPr>
          </w:pPr>
          <w:hyperlink w:anchor="_Toc170413175" w:history="1">
            <w:r w:rsidRPr="00FB3981">
              <w:rPr>
                <w:rStyle w:val="Hyperlink"/>
              </w:rPr>
              <w:t>C-1.2</w:t>
            </w:r>
            <w:r>
              <w:rPr>
                <w:rFonts w:asciiTheme="minorHAnsi" w:eastAsiaTheme="minorEastAsia" w:hAnsiTheme="minorHAnsi"/>
                <w:b w:val="0"/>
                <w:bCs w:val="0"/>
                <w:kern w:val="2"/>
                <w:sz w:val="24"/>
                <w:szCs w:val="24"/>
                <w14:ligatures w14:val="standardContextual"/>
              </w:rPr>
              <w:tab/>
            </w:r>
            <w:r w:rsidRPr="00FB3981">
              <w:rPr>
                <w:rStyle w:val="Hyperlink"/>
              </w:rPr>
              <w:t>Balancing Formative and Summative Human Factors Engineering Activities</w:t>
            </w:r>
            <w:r>
              <w:rPr>
                <w:webHidden/>
              </w:rPr>
              <w:tab/>
            </w:r>
            <w:r>
              <w:rPr>
                <w:webHidden/>
              </w:rPr>
              <w:fldChar w:fldCharType="begin"/>
            </w:r>
            <w:r>
              <w:rPr>
                <w:webHidden/>
              </w:rPr>
              <w:instrText xml:space="preserve"> PAGEREF _Toc170413175 \h </w:instrText>
            </w:r>
            <w:r>
              <w:rPr>
                <w:webHidden/>
              </w:rPr>
              <w:fldChar w:fldCharType="separate"/>
            </w:r>
            <w:r w:rsidR="00AD1A7D">
              <w:rPr>
                <w:webHidden/>
              </w:rPr>
              <w:t>3</w:t>
            </w:r>
            <w:r>
              <w:rPr>
                <w:webHidden/>
              </w:rPr>
              <w:fldChar w:fldCharType="end"/>
            </w:r>
          </w:hyperlink>
        </w:p>
        <w:p w:rsidR="00047650" w14:paraId="09E08053" w14:textId="5FD4D5B8">
          <w:pPr>
            <w:pStyle w:val="TOC3"/>
            <w:rPr>
              <w:rFonts w:asciiTheme="minorHAnsi" w:eastAsiaTheme="minorEastAsia" w:hAnsiTheme="minorHAnsi"/>
              <w:b w:val="0"/>
              <w:bCs w:val="0"/>
              <w:kern w:val="2"/>
              <w:sz w:val="24"/>
              <w:szCs w:val="24"/>
              <w14:ligatures w14:val="standardContextual"/>
            </w:rPr>
          </w:pPr>
          <w:hyperlink w:anchor="_Toc170413176" w:history="1">
            <w:r w:rsidRPr="00FB3981">
              <w:rPr>
                <w:rStyle w:val="Hyperlink"/>
              </w:rPr>
              <w:t>C-1.3</w:t>
            </w:r>
            <w:r>
              <w:rPr>
                <w:rFonts w:asciiTheme="minorHAnsi" w:eastAsiaTheme="minorEastAsia" w:hAnsiTheme="minorHAnsi"/>
                <w:b w:val="0"/>
                <w:bCs w:val="0"/>
                <w:kern w:val="2"/>
                <w:sz w:val="24"/>
                <w:szCs w:val="24"/>
                <w14:ligatures w14:val="standardContextual"/>
              </w:rPr>
              <w:tab/>
            </w:r>
            <w:r w:rsidRPr="00FB3981">
              <w:rPr>
                <w:rStyle w:val="Hyperlink"/>
              </w:rPr>
              <w:t>Assumed Risk Implications of Human Factors Engineering Activity Exclusion (i.e., Screening Out)</w:t>
            </w:r>
            <w:r>
              <w:rPr>
                <w:webHidden/>
              </w:rPr>
              <w:tab/>
            </w:r>
            <w:r>
              <w:rPr>
                <w:webHidden/>
              </w:rPr>
              <w:fldChar w:fldCharType="begin"/>
            </w:r>
            <w:r>
              <w:rPr>
                <w:webHidden/>
              </w:rPr>
              <w:instrText xml:space="preserve"> PAGEREF _Toc170413176 \h </w:instrText>
            </w:r>
            <w:r>
              <w:rPr>
                <w:webHidden/>
              </w:rPr>
              <w:fldChar w:fldCharType="separate"/>
            </w:r>
            <w:r w:rsidR="00AD1A7D">
              <w:rPr>
                <w:webHidden/>
              </w:rPr>
              <w:t>3</w:t>
            </w:r>
            <w:r>
              <w:rPr>
                <w:webHidden/>
              </w:rPr>
              <w:fldChar w:fldCharType="end"/>
            </w:r>
          </w:hyperlink>
        </w:p>
        <w:p w:rsidR="00047650" w14:paraId="04A7B324" w14:textId="6EA0D8D8">
          <w:pPr>
            <w:pStyle w:val="TOC3"/>
            <w:rPr>
              <w:rFonts w:asciiTheme="minorHAnsi" w:eastAsiaTheme="minorEastAsia" w:hAnsiTheme="minorHAnsi"/>
              <w:b w:val="0"/>
              <w:bCs w:val="0"/>
              <w:kern w:val="2"/>
              <w:sz w:val="24"/>
              <w:szCs w:val="24"/>
              <w14:ligatures w14:val="standardContextual"/>
            </w:rPr>
          </w:pPr>
          <w:hyperlink w:anchor="_Toc170413177" w:history="1">
            <w:r w:rsidRPr="00FB3981">
              <w:rPr>
                <w:rStyle w:val="Hyperlink"/>
              </w:rPr>
              <w:t>C-1.4</w:t>
            </w:r>
            <w:r>
              <w:rPr>
                <w:rFonts w:asciiTheme="minorHAnsi" w:eastAsiaTheme="minorEastAsia" w:hAnsiTheme="minorHAnsi"/>
                <w:b w:val="0"/>
                <w:bCs w:val="0"/>
                <w:kern w:val="2"/>
                <w:sz w:val="24"/>
                <w:szCs w:val="24"/>
                <w14:ligatures w14:val="standardContextual"/>
              </w:rPr>
              <w:tab/>
            </w:r>
            <w:r w:rsidRPr="00FB3981">
              <w:rPr>
                <w:rStyle w:val="Hyperlink"/>
              </w:rPr>
              <w:t>Applicable Requirements</w:t>
            </w:r>
            <w:r>
              <w:rPr>
                <w:webHidden/>
              </w:rPr>
              <w:tab/>
            </w:r>
            <w:r>
              <w:rPr>
                <w:webHidden/>
              </w:rPr>
              <w:fldChar w:fldCharType="begin"/>
            </w:r>
            <w:r>
              <w:rPr>
                <w:webHidden/>
              </w:rPr>
              <w:instrText xml:space="preserve"> PAGEREF _Toc170413177 \h </w:instrText>
            </w:r>
            <w:r>
              <w:rPr>
                <w:webHidden/>
              </w:rPr>
              <w:fldChar w:fldCharType="separate"/>
            </w:r>
            <w:r w:rsidR="00AD1A7D">
              <w:rPr>
                <w:webHidden/>
              </w:rPr>
              <w:t>3</w:t>
            </w:r>
            <w:r>
              <w:rPr>
                <w:webHidden/>
              </w:rPr>
              <w:fldChar w:fldCharType="end"/>
            </w:r>
          </w:hyperlink>
        </w:p>
        <w:p w:rsidR="00047650" w14:paraId="30902E64" w14:textId="1725FADF">
          <w:pPr>
            <w:pStyle w:val="TOC3"/>
            <w:rPr>
              <w:rFonts w:asciiTheme="minorHAnsi" w:eastAsiaTheme="minorEastAsia" w:hAnsiTheme="minorHAnsi"/>
              <w:b w:val="0"/>
              <w:bCs w:val="0"/>
              <w:kern w:val="2"/>
              <w:sz w:val="24"/>
              <w:szCs w:val="24"/>
              <w14:ligatures w14:val="standardContextual"/>
            </w:rPr>
          </w:pPr>
          <w:hyperlink w:anchor="_Toc170413178" w:history="1">
            <w:r w:rsidRPr="00FB3981">
              <w:rPr>
                <w:rStyle w:val="Hyperlink"/>
              </w:rPr>
              <w:t>C-1.5</w:t>
            </w:r>
            <w:r>
              <w:rPr>
                <w:rFonts w:asciiTheme="minorHAnsi" w:eastAsiaTheme="minorEastAsia" w:hAnsiTheme="minorHAnsi"/>
                <w:b w:val="0"/>
                <w:bCs w:val="0"/>
                <w:kern w:val="2"/>
                <w:sz w:val="24"/>
                <w:szCs w:val="24"/>
                <w14:ligatures w14:val="standardContextual"/>
              </w:rPr>
              <w:tab/>
            </w:r>
            <w:r w:rsidRPr="00FB3981">
              <w:rPr>
                <w:rStyle w:val="Hyperlink"/>
              </w:rPr>
              <w:t>No Applicant Human Factors Engineering Activity for Selected Target</w:t>
            </w:r>
            <w:r>
              <w:rPr>
                <w:webHidden/>
              </w:rPr>
              <w:tab/>
            </w:r>
            <w:r>
              <w:rPr>
                <w:webHidden/>
              </w:rPr>
              <w:fldChar w:fldCharType="begin"/>
            </w:r>
            <w:r>
              <w:rPr>
                <w:webHidden/>
              </w:rPr>
              <w:instrText xml:space="preserve"> PAGEREF _Toc170413178 \h </w:instrText>
            </w:r>
            <w:r>
              <w:rPr>
                <w:webHidden/>
              </w:rPr>
              <w:fldChar w:fldCharType="separate"/>
            </w:r>
            <w:r w:rsidR="00AD1A7D">
              <w:rPr>
                <w:webHidden/>
              </w:rPr>
              <w:t>4</w:t>
            </w:r>
            <w:r>
              <w:rPr>
                <w:webHidden/>
              </w:rPr>
              <w:fldChar w:fldCharType="end"/>
            </w:r>
          </w:hyperlink>
        </w:p>
        <w:p w:rsidR="00047650" w14:paraId="265082A7" w14:textId="5CE96648">
          <w:pPr>
            <w:pStyle w:val="TOC2"/>
            <w:rPr>
              <w:rFonts w:asciiTheme="minorHAnsi" w:eastAsiaTheme="minorEastAsia" w:hAnsiTheme="minorHAnsi"/>
              <w:noProof/>
              <w:kern w:val="2"/>
              <w:sz w:val="24"/>
              <w:szCs w:val="24"/>
              <w14:ligatures w14:val="standardContextual"/>
            </w:rPr>
          </w:pPr>
          <w:hyperlink w:anchor="_Toc170413179" w:history="1">
            <w:r w:rsidRPr="00FB3981">
              <w:rPr>
                <w:rStyle w:val="Hyperlink"/>
                <w:noProof/>
              </w:rPr>
              <w:t>C-2</w:t>
            </w:r>
            <w:r>
              <w:rPr>
                <w:rFonts w:asciiTheme="minorHAnsi" w:eastAsiaTheme="minorEastAsia" w:hAnsiTheme="minorHAnsi"/>
                <w:noProof/>
                <w:kern w:val="2"/>
                <w:sz w:val="24"/>
                <w:szCs w:val="24"/>
                <w14:ligatures w14:val="standardContextual"/>
              </w:rPr>
              <w:tab/>
            </w:r>
            <w:r w:rsidRPr="00FB3981">
              <w:rPr>
                <w:rStyle w:val="Hyperlink"/>
                <w:noProof/>
              </w:rPr>
              <w:t>Human Factors Engineering Activity Summaries</w:t>
            </w:r>
            <w:r>
              <w:rPr>
                <w:noProof/>
                <w:webHidden/>
              </w:rPr>
              <w:tab/>
            </w:r>
            <w:r>
              <w:rPr>
                <w:noProof/>
                <w:webHidden/>
              </w:rPr>
              <w:fldChar w:fldCharType="begin"/>
            </w:r>
            <w:r>
              <w:rPr>
                <w:noProof/>
                <w:webHidden/>
              </w:rPr>
              <w:instrText xml:space="preserve"> PAGEREF _Toc170413179 \h </w:instrText>
            </w:r>
            <w:r>
              <w:rPr>
                <w:noProof/>
                <w:webHidden/>
              </w:rPr>
              <w:fldChar w:fldCharType="separate"/>
            </w:r>
            <w:r w:rsidR="00AD1A7D">
              <w:rPr>
                <w:noProof/>
                <w:webHidden/>
              </w:rPr>
              <w:t>7</w:t>
            </w:r>
            <w:r>
              <w:rPr>
                <w:noProof/>
                <w:webHidden/>
              </w:rPr>
              <w:fldChar w:fldCharType="end"/>
            </w:r>
          </w:hyperlink>
        </w:p>
        <w:p w:rsidR="00047650" w14:paraId="79B10FB7" w14:textId="362FECE6">
          <w:pPr>
            <w:pStyle w:val="TOC3"/>
            <w:rPr>
              <w:rFonts w:asciiTheme="minorHAnsi" w:eastAsiaTheme="minorEastAsia" w:hAnsiTheme="minorHAnsi"/>
              <w:b w:val="0"/>
              <w:bCs w:val="0"/>
              <w:kern w:val="2"/>
              <w:sz w:val="24"/>
              <w:szCs w:val="24"/>
              <w14:ligatures w14:val="standardContextual"/>
            </w:rPr>
          </w:pPr>
          <w:hyperlink w:anchor="_Toc170413180" w:history="1">
            <w:r w:rsidRPr="00FB3981">
              <w:rPr>
                <w:rStyle w:val="Hyperlink"/>
              </w:rPr>
              <w:t>C-2.1</w:t>
            </w:r>
            <w:r>
              <w:rPr>
                <w:rFonts w:asciiTheme="minorHAnsi" w:eastAsiaTheme="minorEastAsia" w:hAnsiTheme="minorHAnsi"/>
                <w:b w:val="0"/>
                <w:bCs w:val="0"/>
                <w:kern w:val="2"/>
                <w:sz w:val="24"/>
                <w:szCs w:val="24"/>
                <w14:ligatures w14:val="standardContextual"/>
              </w:rPr>
              <w:tab/>
            </w:r>
            <w:r w:rsidRPr="00FB3981">
              <w:rPr>
                <w:rStyle w:val="Hyperlink"/>
              </w:rPr>
              <w:t>Human Factors Engineering Program Management</w:t>
            </w:r>
            <w:r>
              <w:rPr>
                <w:webHidden/>
              </w:rPr>
              <w:tab/>
            </w:r>
            <w:r>
              <w:rPr>
                <w:webHidden/>
              </w:rPr>
              <w:fldChar w:fldCharType="begin"/>
            </w:r>
            <w:r>
              <w:rPr>
                <w:webHidden/>
              </w:rPr>
              <w:instrText xml:space="preserve"> PAGEREF _Toc170413180 \h </w:instrText>
            </w:r>
            <w:r>
              <w:rPr>
                <w:webHidden/>
              </w:rPr>
              <w:fldChar w:fldCharType="separate"/>
            </w:r>
            <w:r w:rsidR="00AD1A7D">
              <w:rPr>
                <w:webHidden/>
              </w:rPr>
              <w:t>7</w:t>
            </w:r>
            <w:r>
              <w:rPr>
                <w:webHidden/>
              </w:rPr>
              <w:fldChar w:fldCharType="end"/>
            </w:r>
          </w:hyperlink>
        </w:p>
        <w:p w:rsidR="00047650" w14:paraId="18B4D186" w14:textId="10200553">
          <w:pPr>
            <w:pStyle w:val="TOC3"/>
            <w:rPr>
              <w:rFonts w:asciiTheme="minorHAnsi" w:eastAsiaTheme="minorEastAsia" w:hAnsiTheme="minorHAnsi"/>
              <w:b w:val="0"/>
              <w:bCs w:val="0"/>
              <w:kern w:val="2"/>
              <w:sz w:val="24"/>
              <w:szCs w:val="24"/>
              <w14:ligatures w14:val="standardContextual"/>
            </w:rPr>
          </w:pPr>
          <w:hyperlink w:anchor="_Toc170413181" w:history="1">
            <w:r w:rsidRPr="00FB3981">
              <w:rPr>
                <w:rStyle w:val="Hyperlink"/>
              </w:rPr>
              <w:t>C-2.2</w:t>
            </w:r>
            <w:r>
              <w:rPr>
                <w:rFonts w:asciiTheme="minorHAnsi" w:eastAsiaTheme="minorEastAsia" w:hAnsiTheme="minorHAnsi"/>
                <w:b w:val="0"/>
                <w:bCs w:val="0"/>
                <w:kern w:val="2"/>
                <w:sz w:val="24"/>
                <w:szCs w:val="24"/>
                <w14:ligatures w14:val="standardContextual"/>
              </w:rPr>
              <w:tab/>
            </w:r>
            <w:r w:rsidRPr="00FB3981">
              <w:rPr>
                <w:rStyle w:val="Hyperlink"/>
              </w:rPr>
              <w:t>Operating Experience Review</w:t>
            </w:r>
            <w:r>
              <w:rPr>
                <w:webHidden/>
              </w:rPr>
              <w:tab/>
            </w:r>
            <w:r>
              <w:rPr>
                <w:webHidden/>
              </w:rPr>
              <w:fldChar w:fldCharType="begin"/>
            </w:r>
            <w:r>
              <w:rPr>
                <w:webHidden/>
              </w:rPr>
              <w:instrText xml:space="preserve"> PAGEREF _Toc170413181 \h </w:instrText>
            </w:r>
            <w:r>
              <w:rPr>
                <w:webHidden/>
              </w:rPr>
              <w:fldChar w:fldCharType="separate"/>
            </w:r>
            <w:r w:rsidR="00AD1A7D">
              <w:rPr>
                <w:webHidden/>
              </w:rPr>
              <w:t>7</w:t>
            </w:r>
            <w:r>
              <w:rPr>
                <w:webHidden/>
              </w:rPr>
              <w:fldChar w:fldCharType="end"/>
            </w:r>
          </w:hyperlink>
        </w:p>
        <w:p w:rsidR="00047650" w14:paraId="6BD6C6D6" w14:textId="00E4D13D">
          <w:pPr>
            <w:pStyle w:val="TOC3"/>
            <w:rPr>
              <w:rFonts w:asciiTheme="minorHAnsi" w:eastAsiaTheme="minorEastAsia" w:hAnsiTheme="minorHAnsi"/>
              <w:b w:val="0"/>
              <w:bCs w:val="0"/>
              <w:kern w:val="2"/>
              <w:sz w:val="24"/>
              <w:szCs w:val="24"/>
              <w14:ligatures w14:val="standardContextual"/>
            </w:rPr>
          </w:pPr>
          <w:hyperlink w:anchor="_Toc170413182" w:history="1">
            <w:r w:rsidRPr="00FB3981">
              <w:rPr>
                <w:rStyle w:val="Hyperlink"/>
              </w:rPr>
              <w:t>C-2.3</w:t>
            </w:r>
            <w:r>
              <w:rPr>
                <w:rFonts w:asciiTheme="minorHAnsi" w:eastAsiaTheme="minorEastAsia" w:hAnsiTheme="minorHAnsi"/>
                <w:b w:val="0"/>
                <w:bCs w:val="0"/>
                <w:kern w:val="2"/>
                <w:sz w:val="24"/>
                <w:szCs w:val="24"/>
                <w14:ligatures w14:val="standardContextual"/>
              </w:rPr>
              <w:tab/>
            </w:r>
            <w:r w:rsidRPr="00FB3981">
              <w:rPr>
                <w:rStyle w:val="Hyperlink"/>
              </w:rPr>
              <w:t>Functional Requirements Analysis and Function Allocation</w:t>
            </w:r>
            <w:r>
              <w:rPr>
                <w:webHidden/>
              </w:rPr>
              <w:tab/>
            </w:r>
            <w:r>
              <w:rPr>
                <w:webHidden/>
              </w:rPr>
              <w:fldChar w:fldCharType="begin"/>
            </w:r>
            <w:r>
              <w:rPr>
                <w:webHidden/>
              </w:rPr>
              <w:instrText xml:space="preserve"> PAGEREF _Toc170413182 \h </w:instrText>
            </w:r>
            <w:r>
              <w:rPr>
                <w:webHidden/>
              </w:rPr>
              <w:fldChar w:fldCharType="separate"/>
            </w:r>
            <w:r w:rsidR="00AD1A7D">
              <w:rPr>
                <w:webHidden/>
              </w:rPr>
              <w:t>7</w:t>
            </w:r>
            <w:r>
              <w:rPr>
                <w:webHidden/>
              </w:rPr>
              <w:fldChar w:fldCharType="end"/>
            </w:r>
          </w:hyperlink>
        </w:p>
        <w:p w:rsidR="00047650" w14:paraId="2996F2AF" w14:textId="3787575E">
          <w:pPr>
            <w:pStyle w:val="TOC3"/>
            <w:rPr>
              <w:rFonts w:asciiTheme="minorHAnsi" w:eastAsiaTheme="minorEastAsia" w:hAnsiTheme="minorHAnsi"/>
              <w:b w:val="0"/>
              <w:bCs w:val="0"/>
              <w:kern w:val="2"/>
              <w:sz w:val="24"/>
              <w:szCs w:val="24"/>
              <w14:ligatures w14:val="standardContextual"/>
            </w:rPr>
          </w:pPr>
          <w:hyperlink w:anchor="_Toc170413183" w:history="1">
            <w:r w:rsidRPr="00FB3981">
              <w:rPr>
                <w:rStyle w:val="Hyperlink"/>
              </w:rPr>
              <w:t>C-2.4</w:t>
            </w:r>
            <w:r>
              <w:rPr>
                <w:rFonts w:asciiTheme="minorHAnsi" w:eastAsiaTheme="minorEastAsia" w:hAnsiTheme="minorHAnsi"/>
                <w:b w:val="0"/>
                <w:bCs w:val="0"/>
                <w:kern w:val="2"/>
                <w:sz w:val="24"/>
                <w:szCs w:val="24"/>
                <w14:ligatures w14:val="standardContextual"/>
              </w:rPr>
              <w:tab/>
            </w:r>
            <w:r w:rsidRPr="00FB3981">
              <w:rPr>
                <w:rStyle w:val="Hyperlink"/>
              </w:rPr>
              <w:t>Task Analysis</w:t>
            </w:r>
            <w:r>
              <w:rPr>
                <w:webHidden/>
              </w:rPr>
              <w:tab/>
            </w:r>
            <w:r>
              <w:rPr>
                <w:webHidden/>
              </w:rPr>
              <w:fldChar w:fldCharType="begin"/>
            </w:r>
            <w:r>
              <w:rPr>
                <w:webHidden/>
              </w:rPr>
              <w:instrText xml:space="preserve"> PAGEREF _Toc170413183 \h </w:instrText>
            </w:r>
            <w:r>
              <w:rPr>
                <w:webHidden/>
              </w:rPr>
              <w:fldChar w:fldCharType="separate"/>
            </w:r>
            <w:r w:rsidR="00AD1A7D">
              <w:rPr>
                <w:webHidden/>
              </w:rPr>
              <w:t>8</w:t>
            </w:r>
            <w:r>
              <w:rPr>
                <w:webHidden/>
              </w:rPr>
              <w:fldChar w:fldCharType="end"/>
            </w:r>
          </w:hyperlink>
        </w:p>
        <w:p w:rsidR="00047650" w14:paraId="1EE8EFA1" w14:textId="0D963876">
          <w:pPr>
            <w:pStyle w:val="TOC3"/>
            <w:rPr>
              <w:rFonts w:asciiTheme="minorHAnsi" w:eastAsiaTheme="minorEastAsia" w:hAnsiTheme="minorHAnsi"/>
              <w:b w:val="0"/>
              <w:bCs w:val="0"/>
              <w:kern w:val="2"/>
              <w:sz w:val="24"/>
              <w:szCs w:val="24"/>
              <w14:ligatures w14:val="standardContextual"/>
            </w:rPr>
          </w:pPr>
          <w:hyperlink w:anchor="_Toc170413184" w:history="1">
            <w:r w:rsidRPr="00FB3981">
              <w:rPr>
                <w:rStyle w:val="Hyperlink"/>
              </w:rPr>
              <w:t>C-2.5</w:t>
            </w:r>
            <w:r>
              <w:rPr>
                <w:rFonts w:asciiTheme="minorHAnsi" w:eastAsiaTheme="minorEastAsia" w:hAnsiTheme="minorHAnsi"/>
                <w:b w:val="0"/>
                <w:bCs w:val="0"/>
                <w:kern w:val="2"/>
                <w:sz w:val="24"/>
                <w:szCs w:val="24"/>
                <w14:ligatures w14:val="standardContextual"/>
              </w:rPr>
              <w:tab/>
            </w:r>
            <w:r w:rsidRPr="00FB3981">
              <w:rPr>
                <w:rStyle w:val="Hyperlink"/>
              </w:rPr>
              <w:t>Staffing and Qualifications</w:t>
            </w:r>
            <w:r>
              <w:rPr>
                <w:webHidden/>
              </w:rPr>
              <w:tab/>
            </w:r>
            <w:r>
              <w:rPr>
                <w:webHidden/>
              </w:rPr>
              <w:fldChar w:fldCharType="begin"/>
            </w:r>
            <w:r>
              <w:rPr>
                <w:webHidden/>
              </w:rPr>
              <w:instrText xml:space="preserve"> PAGEREF _Toc170413184 \h </w:instrText>
            </w:r>
            <w:r>
              <w:rPr>
                <w:webHidden/>
              </w:rPr>
              <w:fldChar w:fldCharType="separate"/>
            </w:r>
            <w:r w:rsidR="00AD1A7D">
              <w:rPr>
                <w:webHidden/>
              </w:rPr>
              <w:t>8</w:t>
            </w:r>
            <w:r>
              <w:rPr>
                <w:webHidden/>
              </w:rPr>
              <w:fldChar w:fldCharType="end"/>
            </w:r>
          </w:hyperlink>
        </w:p>
        <w:p w:rsidR="00047650" w14:paraId="693DB4F9" w14:textId="571ACF27">
          <w:pPr>
            <w:pStyle w:val="TOC3"/>
            <w:rPr>
              <w:rFonts w:asciiTheme="minorHAnsi" w:eastAsiaTheme="minorEastAsia" w:hAnsiTheme="minorHAnsi"/>
              <w:b w:val="0"/>
              <w:bCs w:val="0"/>
              <w:kern w:val="2"/>
              <w:sz w:val="24"/>
              <w:szCs w:val="24"/>
              <w14:ligatures w14:val="standardContextual"/>
            </w:rPr>
          </w:pPr>
          <w:hyperlink w:anchor="_Toc170413185" w:history="1">
            <w:r w:rsidRPr="00FB3981">
              <w:rPr>
                <w:rStyle w:val="Hyperlink"/>
              </w:rPr>
              <w:t>C-2.6</w:t>
            </w:r>
            <w:r>
              <w:rPr>
                <w:rFonts w:asciiTheme="minorHAnsi" w:eastAsiaTheme="minorEastAsia" w:hAnsiTheme="minorHAnsi"/>
                <w:b w:val="0"/>
                <w:bCs w:val="0"/>
                <w:kern w:val="2"/>
                <w:sz w:val="24"/>
                <w:szCs w:val="24"/>
                <w14:ligatures w14:val="standardContextual"/>
              </w:rPr>
              <w:tab/>
            </w:r>
            <w:r w:rsidRPr="00FB3981">
              <w:rPr>
                <w:rStyle w:val="Hyperlink"/>
              </w:rPr>
              <w:t>Treatment of Important Human Actions</w:t>
            </w:r>
            <w:r>
              <w:rPr>
                <w:webHidden/>
              </w:rPr>
              <w:tab/>
            </w:r>
            <w:r>
              <w:rPr>
                <w:webHidden/>
              </w:rPr>
              <w:fldChar w:fldCharType="begin"/>
            </w:r>
            <w:r>
              <w:rPr>
                <w:webHidden/>
              </w:rPr>
              <w:instrText xml:space="preserve"> PAGEREF _Toc170413185 \h </w:instrText>
            </w:r>
            <w:r>
              <w:rPr>
                <w:webHidden/>
              </w:rPr>
              <w:fldChar w:fldCharType="separate"/>
            </w:r>
            <w:r w:rsidR="00AD1A7D">
              <w:rPr>
                <w:webHidden/>
              </w:rPr>
              <w:t>8</w:t>
            </w:r>
            <w:r>
              <w:rPr>
                <w:webHidden/>
              </w:rPr>
              <w:fldChar w:fldCharType="end"/>
            </w:r>
          </w:hyperlink>
        </w:p>
        <w:p w:rsidR="00047650" w14:paraId="7F54AB37" w14:textId="031DAB8E">
          <w:pPr>
            <w:pStyle w:val="TOC3"/>
            <w:rPr>
              <w:rFonts w:asciiTheme="minorHAnsi" w:eastAsiaTheme="minorEastAsia" w:hAnsiTheme="minorHAnsi"/>
              <w:b w:val="0"/>
              <w:bCs w:val="0"/>
              <w:kern w:val="2"/>
              <w:sz w:val="24"/>
              <w:szCs w:val="24"/>
              <w14:ligatures w14:val="standardContextual"/>
            </w:rPr>
          </w:pPr>
          <w:hyperlink w:anchor="_Toc170413186" w:history="1">
            <w:r w:rsidRPr="00FB3981">
              <w:rPr>
                <w:rStyle w:val="Hyperlink"/>
              </w:rPr>
              <w:t>C-2.7</w:t>
            </w:r>
            <w:r>
              <w:rPr>
                <w:rFonts w:asciiTheme="minorHAnsi" w:eastAsiaTheme="minorEastAsia" w:hAnsiTheme="minorHAnsi"/>
                <w:b w:val="0"/>
                <w:bCs w:val="0"/>
                <w:kern w:val="2"/>
                <w:sz w:val="24"/>
                <w:szCs w:val="24"/>
                <w14:ligatures w14:val="standardContextual"/>
              </w:rPr>
              <w:tab/>
            </w:r>
            <w:r w:rsidRPr="00FB3981">
              <w:rPr>
                <w:rStyle w:val="Hyperlink"/>
              </w:rPr>
              <w:t>Human-System Interface Design</w:t>
            </w:r>
            <w:r>
              <w:rPr>
                <w:webHidden/>
              </w:rPr>
              <w:tab/>
            </w:r>
            <w:r>
              <w:rPr>
                <w:webHidden/>
              </w:rPr>
              <w:fldChar w:fldCharType="begin"/>
            </w:r>
            <w:r>
              <w:rPr>
                <w:webHidden/>
              </w:rPr>
              <w:instrText xml:space="preserve"> PAGEREF _Toc170413186 \h </w:instrText>
            </w:r>
            <w:r>
              <w:rPr>
                <w:webHidden/>
              </w:rPr>
              <w:fldChar w:fldCharType="separate"/>
            </w:r>
            <w:r w:rsidR="00AD1A7D">
              <w:rPr>
                <w:webHidden/>
              </w:rPr>
              <w:t>9</w:t>
            </w:r>
            <w:r>
              <w:rPr>
                <w:webHidden/>
              </w:rPr>
              <w:fldChar w:fldCharType="end"/>
            </w:r>
          </w:hyperlink>
        </w:p>
        <w:p w:rsidR="00047650" w14:paraId="6E39595C" w14:textId="2D496141">
          <w:pPr>
            <w:pStyle w:val="TOC3"/>
            <w:rPr>
              <w:rFonts w:asciiTheme="minorHAnsi" w:eastAsiaTheme="minorEastAsia" w:hAnsiTheme="minorHAnsi"/>
              <w:b w:val="0"/>
              <w:bCs w:val="0"/>
              <w:kern w:val="2"/>
              <w:sz w:val="24"/>
              <w:szCs w:val="24"/>
              <w14:ligatures w14:val="standardContextual"/>
            </w:rPr>
          </w:pPr>
          <w:hyperlink w:anchor="_Toc170413187" w:history="1">
            <w:r w:rsidRPr="00FB3981">
              <w:rPr>
                <w:rStyle w:val="Hyperlink"/>
              </w:rPr>
              <w:t>C-2.8</w:t>
            </w:r>
            <w:r>
              <w:rPr>
                <w:rFonts w:asciiTheme="minorHAnsi" w:eastAsiaTheme="minorEastAsia" w:hAnsiTheme="minorHAnsi"/>
                <w:b w:val="0"/>
                <w:bCs w:val="0"/>
                <w:kern w:val="2"/>
                <w:sz w:val="24"/>
                <w:szCs w:val="24"/>
                <w14:ligatures w14:val="standardContextual"/>
              </w:rPr>
              <w:tab/>
            </w:r>
            <w:r w:rsidRPr="00FB3981">
              <w:rPr>
                <w:rStyle w:val="Hyperlink"/>
              </w:rPr>
              <w:t>Procedure Development</w:t>
            </w:r>
            <w:r>
              <w:rPr>
                <w:webHidden/>
              </w:rPr>
              <w:tab/>
            </w:r>
            <w:r>
              <w:rPr>
                <w:webHidden/>
              </w:rPr>
              <w:fldChar w:fldCharType="begin"/>
            </w:r>
            <w:r>
              <w:rPr>
                <w:webHidden/>
              </w:rPr>
              <w:instrText xml:space="preserve"> PAGEREF _Toc170413187 \h </w:instrText>
            </w:r>
            <w:r>
              <w:rPr>
                <w:webHidden/>
              </w:rPr>
              <w:fldChar w:fldCharType="separate"/>
            </w:r>
            <w:r w:rsidR="00AD1A7D">
              <w:rPr>
                <w:webHidden/>
              </w:rPr>
              <w:t>9</w:t>
            </w:r>
            <w:r>
              <w:rPr>
                <w:webHidden/>
              </w:rPr>
              <w:fldChar w:fldCharType="end"/>
            </w:r>
          </w:hyperlink>
        </w:p>
        <w:p w:rsidR="00047650" w14:paraId="29260C58" w14:textId="718F0B01">
          <w:pPr>
            <w:pStyle w:val="TOC3"/>
            <w:rPr>
              <w:rFonts w:asciiTheme="minorHAnsi" w:eastAsiaTheme="minorEastAsia" w:hAnsiTheme="minorHAnsi"/>
              <w:b w:val="0"/>
              <w:bCs w:val="0"/>
              <w:kern w:val="2"/>
              <w:sz w:val="24"/>
              <w:szCs w:val="24"/>
              <w14:ligatures w14:val="standardContextual"/>
            </w:rPr>
          </w:pPr>
          <w:hyperlink w:anchor="_Toc170413188" w:history="1">
            <w:r w:rsidRPr="00FB3981">
              <w:rPr>
                <w:rStyle w:val="Hyperlink"/>
              </w:rPr>
              <w:t>C-2.9</w:t>
            </w:r>
            <w:r>
              <w:rPr>
                <w:rFonts w:asciiTheme="minorHAnsi" w:eastAsiaTheme="minorEastAsia" w:hAnsiTheme="minorHAnsi"/>
                <w:b w:val="0"/>
                <w:bCs w:val="0"/>
                <w:kern w:val="2"/>
                <w:sz w:val="24"/>
                <w:szCs w:val="24"/>
                <w14:ligatures w14:val="standardContextual"/>
              </w:rPr>
              <w:tab/>
            </w:r>
            <w:r w:rsidRPr="00FB3981">
              <w:rPr>
                <w:rStyle w:val="Hyperlink"/>
              </w:rPr>
              <w:t>Training Program Development</w:t>
            </w:r>
            <w:r>
              <w:rPr>
                <w:webHidden/>
              </w:rPr>
              <w:tab/>
            </w:r>
            <w:r>
              <w:rPr>
                <w:webHidden/>
              </w:rPr>
              <w:fldChar w:fldCharType="begin"/>
            </w:r>
            <w:r>
              <w:rPr>
                <w:webHidden/>
              </w:rPr>
              <w:instrText xml:space="preserve"> PAGEREF _Toc170413188 \h </w:instrText>
            </w:r>
            <w:r>
              <w:rPr>
                <w:webHidden/>
              </w:rPr>
              <w:fldChar w:fldCharType="separate"/>
            </w:r>
            <w:r w:rsidR="00AD1A7D">
              <w:rPr>
                <w:webHidden/>
              </w:rPr>
              <w:t>9</w:t>
            </w:r>
            <w:r>
              <w:rPr>
                <w:webHidden/>
              </w:rPr>
              <w:fldChar w:fldCharType="end"/>
            </w:r>
          </w:hyperlink>
        </w:p>
        <w:p w:rsidR="00047650" w14:paraId="33B4516E" w14:textId="3418AFD0">
          <w:pPr>
            <w:pStyle w:val="TOC3"/>
            <w:rPr>
              <w:rFonts w:asciiTheme="minorHAnsi" w:eastAsiaTheme="minorEastAsia" w:hAnsiTheme="minorHAnsi"/>
              <w:b w:val="0"/>
              <w:bCs w:val="0"/>
              <w:kern w:val="2"/>
              <w:sz w:val="24"/>
              <w:szCs w:val="24"/>
              <w14:ligatures w14:val="standardContextual"/>
            </w:rPr>
          </w:pPr>
          <w:hyperlink w:anchor="_Toc170413189" w:history="1">
            <w:r w:rsidRPr="00FB3981">
              <w:rPr>
                <w:rStyle w:val="Hyperlink"/>
              </w:rPr>
              <w:t>C-2.10</w:t>
            </w:r>
            <w:r>
              <w:rPr>
                <w:rFonts w:asciiTheme="minorHAnsi" w:eastAsiaTheme="minorEastAsia" w:hAnsiTheme="minorHAnsi"/>
                <w:b w:val="0"/>
                <w:bCs w:val="0"/>
                <w:kern w:val="2"/>
                <w:sz w:val="24"/>
                <w:szCs w:val="24"/>
                <w14:ligatures w14:val="standardContextual"/>
              </w:rPr>
              <w:tab/>
            </w:r>
            <w:r w:rsidRPr="00FB3981">
              <w:rPr>
                <w:rStyle w:val="Hyperlink"/>
              </w:rPr>
              <w:t>Human Factors Verification and Validation</w:t>
            </w:r>
            <w:r>
              <w:rPr>
                <w:webHidden/>
              </w:rPr>
              <w:tab/>
            </w:r>
            <w:r>
              <w:rPr>
                <w:webHidden/>
              </w:rPr>
              <w:fldChar w:fldCharType="begin"/>
            </w:r>
            <w:r>
              <w:rPr>
                <w:webHidden/>
              </w:rPr>
              <w:instrText xml:space="preserve"> PAGEREF _Toc170413189 \h </w:instrText>
            </w:r>
            <w:r>
              <w:rPr>
                <w:webHidden/>
              </w:rPr>
              <w:fldChar w:fldCharType="separate"/>
            </w:r>
            <w:r w:rsidR="00AD1A7D">
              <w:rPr>
                <w:webHidden/>
              </w:rPr>
              <w:t>9</w:t>
            </w:r>
            <w:r>
              <w:rPr>
                <w:webHidden/>
              </w:rPr>
              <w:fldChar w:fldCharType="end"/>
            </w:r>
          </w:hyperlink>
        </w:p>
        <w:p w:rsidR="00047650" w14:paraId="27A4AB0D" w14:textId="6EB35EFE">
          <w:pPr>
            <w:pStyle w:val="TOC3"/>
            <w:rPr>
              <w:rFonts w:asciiTheme="minorHAnsi" w:eastAsiaTheme="minorEastAsia" w:hAnsiTheme="minorHAnsi"/>
              <w:b w:val="0"/>
              <w:bCs w:val="0"/>
              <w:kern w:val="2"/>
              <w:sz w:val="24"/>
              <w:szCs w:val="24"/>
              <w14:ligatures w14:val="standardContextual"/>
            </w:rPr>
          </w:pPr>
          <w:hyperlink w:anchor="_Toc170413190" w:history="1">
            <w:r w:rsidRPr="00FB3981">
              <w:rPr>
                <w:rStyle w:val="Hyperlink"/>
              </w:rPr>
              <w:t>C-2.11</w:t>
            </w:r>
            <w:r>
              <w:rPr>
                <w:rFonts w:asciiTheme="minorHAnsi" w:eastAsiaTheme="minorEastAsia" w:hAnsiTheme="minorHAnsi"/>
                <w:b w:val="0"/>
                <w:bCs w:val="0"/>
                <w:kern w:val="2"/>
                <w:sz w:val="24"/>
                <w:szCs w:val="24"/>
                <w14:ligatures w14:val="standardContextual"/>
              </w:rPr>
              <w:tab/>
            </w:r>
            <w:r w:rsidRPr="00FB3981">
              <w:rPr>
                <w:rStyle w:val="Hyperlink"/>
              </w:rPr>
              <w:t>Design Implementation</w:t>
            </w:r>
            <w:r>
              <w:rPr>
                <w:webHidden/>
              </w:rPr>
              <w:tab/>
            </w:r>
            <w:r>
              <w:rPr>
                <w:webHidden/>
              </w:rPr>
              <w:fldChar w:fldCharType="begin"/>
            </w:r>
            <w:r>
              <w:rPr>
                <w:webHidden/>
              </w:rPr>
              <w:instrText xml:space="preserve"> PAGEREF _Toc170413190 \h </w:instrText>
            </w:r>
            <w:r>
              <w:rPr>
                <w:webHidden/>
              </w:rPr>
              <w:fldChar w:fldCharType="separate"/>
            </w:r>
            <w:r w:rsidR="00AD1A7D">
              <w:rPr>
                <w:webHidden/>
              </w:rPr>
              <w:t>10</w:t>
            </w:r>
            <w:r>
              <w:rPr>
                <w:webHidden/>
              </w:rPr>
              <w:fldChar w:fldCharType="end"/>
            </w:r>
          </w:hyperlink>
        </w:p>
        <w:p w:rsidR="00047650" w14:paraId="7342CD23" w14:textId="04A95757">
          <w:pPr>
            <w:pStyle w:val="TOC3"/>
            <w:rPr>
              <w:rFonts w:asciiTheme="minorHAnsi" w:eastAsiaTheme="minorEastAsia" w:hAnsiTheme="minorHAnsi"/>
              <w:b w:val="0"/>
              <w:bCs w:val="0"/>
              <w:kern w:val="2"/>
              <w:sz w:val="24"/>
              <w:szCs w:val="24"/>
              <w14:ligatures w14:val="standardContextual"/>
            </w:rPr>
          </w:pPr>
          <w:hyperlink w:anchor="_Toc170413191" w:history="1">
            <w:r w:rsidRPr="00FB3981">
              <w:rPr>
                <w:rStyle w:val="Hyperlink"/>
              </w:rPr>
              <w:t>C-2.12</w:t>
            </w:r>
            <w:r>
              <w:rPr>
                <w:rFonts w:asciiTheme="minorHAnsi" w:eastAsiaTheme="minorEastAsia" w:hAnsiTheme="minorHAnsi"/>
                <w:b w:val="0"/>
                <w:bCs w:val="0"/>
                <w:kern w:val="2"/>
                <w:sz w:val="24"/>
                <w:szCs w:val="24"/>
                <w14:ligatures w14:val="standardContextual"/>
              </w:rPr>
              <w:tab/>
            </w:r>
            <w:r w:rsidRPr="00FB3981">
              <w:rPr>
                <w:rStyle w:val="Hyperlink"/>
              </w:rPr>
              <w:t>Human Performance Monitoring</w:t>
            </w:r>
            <w:r>
              <w:rPr>
                <w:webHidden/>
              </w:rPr>
              <w:tab/>
            </w:r>
            <w:r>
              <w:rPr>
                <w:webHidden/>
              </w:rPr>
              <w:fldChar w:fldCharType="begin"/>
            </w:r>
            <w:r>
              <w:rPr>
                <w:webHidden/>
              </w:rPr>
              <w:instrText xml:space="preserve"> PAGEREF _Toc170413191 \h </w:instrText>
            </w:r>
            <w:r>
              <w:rPr>
                <w:webHidden/>
              </w:rPr>
              <w:fldChar w:fldCharType="separate"/>
            </w:r>
            <w:r w:rsidR="00AD1A7D">
              <w:rPr>
                <w:webHidden/>
              </w:rPr>
              <w:t>10</w:t>
            </w:r>
            <w:r>
              <w:rPr>
                <w:webHidden/>
              </w:rPr>
              <w:fldChar w:fldCharType="end"/>
            </w:r>
          </w:hyperlink>
        </w:p>
        <w:p w:rsidR="00047650" w14:paraId="64C4B97D" w14:textId="19DE9B3D">
          <w:pPr>
            <w:pStyle w:val="TOC2"/>
            <w:rPr>
              <w:rFonts w:asciiTheme="minorHAnsi" w:eastAsiaTheme="minorEastAsia" w:hAnsiTheme="minorHAnsi"/>
              <w:noProof/>
              <w:kern w:val="2"/>
              <w:sz w:val="24"/>
              <w:szCs w:val="24"/>
              <w14:ligatures w14:val="standardContextual"/>
            </w:rPr>
          </w:pPr>
          <w:hyperlink w:anchor="_Toc170413192" w:history="1">
            <w:r w:rsidRPr="00FB3981">
              <w:rPr>
                <w:rStyle w:val="Hyperlink"/>
                <w:noProof/>
              </w:rPr>
              <w:t>C-3</w:t>
            </w:r>
            <w:r>
              <w:rPr>
                <w:rFonts w:asciiTheme="minorHAnsi" w:eastAsiaTheme="minorEastAsia" w:hAnsiTheme="minorHAnsi"/>
                <w:noProof/>
                <w:kern w:val="2"/>
                <w:sz w:val="24"/>
                <w:szCs w:val="24"/>
                <w14:ligatures w14:val="standardContextual"/>
              </w:rPr>
              <w:tab/>
            </w:r>
            <w:r w:rsidRPr="00FB3981">
              <w:rPr>
                <w:rStyle w:val="Hyperlink"/>
                <w:noProof/>
              </w:rPr>
              <w:t>Additional Considerations for Review of Advanced Reactor Human Factors Engineering Activities</w:t>
            </w:r>
            <w:r>
              <w:rPr>
                <w:noProof/>
                <w:webHidden/>
              </w:rPr>
              <w:tab/>
            </w:r>
            <w:r>
              <w:rPr>
                <w:noProof/>
                <w:webHidden/>
              </w:rPr>
              <w:fldChar w:fldCharType="begin"/>
            </w:r>
            <w:r>
              <w:rPr>
                <w:noProof/>
                <w:webHidden/>
              </w:rPr>
              <w:instrText xml:space="preserve"> PAGEREF _Toc170413192 \h </w:instrText>
            </w:r>
            <w:r>
              <w:rPr>
                <w:noProof/>
                <w:webHidden/>
              </w:rPr>
              <w:fldChar w:fldCharType="separate"/>
            </w:r>
            <w:r w:rsidR="00AD1A7D">
              <w:rPr>
                <w:noProof/>
                <w:webHidden/>
              </w:rPr>
              <w:t>10</w:t>
            </w:r>
            <w:r>
              <w:rPr>
                <w:noProof/>
                <w:webHidden/>
              </w:rPr>
              <w:fldChar w:fldCharType="end"/>
            </w:r>
          </w:hyperlink>
        </w:p>
        <w:p w:rsidR="00047650" w14:paraId="6A0CE153" w14:textId="223BE84A">
          <w:pPr>
            <w:pStyle w:val="TOC3"/>
            <w:rPr>
              <w:rFonts w:asciiTheme="minorHAnsi" w:eastAsiaTheme="minorEastAsia" w:hAnsiTheme="minorHAnsi"/>
              <w:b w:val="0"/>
              <w:bCs w:val="0"/>
              <w:kern w:val="2"/>
              <w:sz w:val="24"/>
              <w:szCs w:val="24"/>
              <w14:ligatures w14:val="standardContextual"/>
            </w:rPr>
          </w:pPr>
          <w:hyperlink w:anchor="_Toc170413193" w:history="1">
            <w:r w:rsidRPr="00FB3981">
              <w:rPr>
                <w:rStyle w:val="Hyperlink"/>
              </w:rPr>
              <w:t>C-3.1</w:t>
            </w:r>
            <w:r>
              <w:rPr>
                <w:rFonts w:asciiTheme="minorHAnsi" w:eastAsiaTheme="minorEastAsia" w:hAnsiTheme="minorHAnsi"/>
                <w:b w:val="0"/>
                <w:bCs w:val="0"/>
                <w:kern w:val="2"/>
                <w:sz w:val="24"/>
                <w:szCs w:val="24"/>
                <w14:ligatures w14:val="standardContextual"/>
              </w:rPr>
              <w:tab/>
            </w:r>
            <w:r w:rsidRPr="00FB3981">
              <w:rPr>
                <w:rStyle w:val="Hyperlink"/>
              </w:rPr>
              <w:t>Function Allocation Methodology to Support Automation Decisions</w:t>
            </w:r>
            <w:r>
              <w:rPr>
                <w:webHidden/>
              </w:rPr>
              <w:tab/>
            </w:r>
            <w:r>
              <w:rPr>
                <w:webHidden/>
              </w:rPr>
              <w:fldChar w:fldCharType="begin"/>
            </w:r>
            <w:r>
              <w:rPr>
                <w:webHidden/>
              </w:rPr>
              <w:instrText xml:space="preserve"> PAGEREF _Toc170413193 \h </w:instrText>
            </w:r>
            <w:r>
              <w:rPr>
                <w:webHidden/>
              </w:rPr>
              <w:fldChar w:fldCharType="separate"/>
            </w:r>
            <w:r w:rsidR="00AD1A7D">
              <w:rPr>
                <w:webHidden/>
              </w:rPr>
              <w:t>10</w:t>
            </w:r>
            <w:r>
              <w:rPr>
                <w:webHidden/>
              </w:rPr>
              <w:fldChar w:fldCharType="end"/>
            </w:r>
          </w:hyperlink>
        </w:p>
        <w:p w:rsidR="00047650" w14:paraId="0B2D2318" w14:textId="0961FCE5">
          <w:pPr>
            <w:pStyle w:val="TOC3"/>
            <w:rPr>
              <w:rFonts w:asciiTheme="minorHAnsi" w:eastAsiaTheme="minorEastAsia" w:hAnsiTheme="minorHAnsi"/>
              <w:b w:val="0"/>
              <w:bCs w:val="0"/>
              <w:kern w:val="2"/>
              <w:sz w:val="24"/>
              <w:szCs w:val="24"/>
              <w14:ligatures w14:val="standardContextual"/>
            </w:rPr>
          </w:pPr>
          <w:hyperlink w:anchor="_Toc170413194" w:history="1">
            <w:r w:rsidRPr="00FB3981">
              <w:rPr>
                <w:rStyle w:val="Hyperlink"/>
              </w:rPr>
              <w:t>C-3.2</w:t>
            </w:r>
            <w:r>
              <w:rPr>
                <w:rFonts w:asciiTheme="minorHAnsi" w:eastAsiaTheme="minorEastAsia" w:hAnsiTheme="minorHAnsi"/>
                <w:b w:val="0"/>
                <w:bCs w:val="0"/>
                <w:kern w:val="2"/>
                <w:sz w:val="24"/>
                <w:szCs w:val="24"/>
                <w14:ligatures w14:val="standardContextual"/>
              </w:rPr>
              <w:tab/>
            </w:r>
            <w:r w:rsidRPr="00FB3981">
              <w:rPr>
                <w:rStyle w:val="Hyperlink"/>
              </w:rPr>
              <w:t>Probabilistic Risk Assessment Evaluation of Sitewide Risk for Small Modular Reactors</w:t>
            </w:r>
            <w:r>
              <w:rPr>
                <w:webHidden/>
              </w:rPr>
              <w:tab/>
            </w:r>
            <w:r>
              <w:rPr>
                <w:webHidden/>
              </w:rPr>
              <w:fldChar w:fldCharType="begin"/>
            </w:r>
            <w:r>
              <w:rPr>
                <w:webHidden/>
              </w:rPr>
              <w:instrText xml:space="preserve"> PAGEREF _Toc170413194 \h </w:instrText>
            </w:r>
            <w:r>
              <w:rPr>
                <w:webHidden/>
              </w:rPr>
              <w:fldChar w:fldCharType="separate"/>
            </w:r>
            <w:r w:rsidR="00AD1A7D">
              <w:rPr>
                <w:webHidden/>
              </w:rPr>
              <w:t>11</w:t>
            </w:r>
            <w:r>
              <w:rPr>
                <w:webHidden/>
              </w:rPr>
              <w:fldChar w:fldCharType="end"/>
            </w:r>
          </w:hyperlink>
        </w:p>
        <w:p w:rsidR="00047650" w14:paraId="5DA7FF72" w14:textId="7D9FF64F">
          <w:pPr>
            <w:pStyle w:val="TOC3"/>
            <w:rPr>
              <w:rFonts w:asciiTheme="minorHAnsi" w:eastAsiaTheme="minorEastAsia" w:hAnsiTheme="minorHAnsi"/>
              <w:b w:val="0"/>
              <w:bCs w:val="0"/>
              <w:kern w:val="2"/>
              <w:sz w:val="24"/>
              <w:szCs w:val="24"/>
              <w14:ligatures w14:val="standardContextual"/>
            </w:rPr>
          </w:pPr>
          <w:hyperlink w:anchor="_Toc170413195" w:history="1">
            <w:r w:rsidRPr="00FB3981">
              <w:rPr>
                <w:rStyle w:val="Hyperlink"/>
              </w:rPr>
              <w:t>C-3.3</w:t>
            </w:r>
            <w:r>
              <w:rPr>
                <w:rFonts w:asciiTheme="minorHAnsi" w:eastAsiaTheme="minorEastAsia" w:hAnsiTheme="minorHAnsi"/>
                <w:b w:val="0"/>
                <w:bCs w:val="0"/>
                <w:kern w:val="2"/>
                <w:sz w:val="24"/>
                <w:szCs w:val="24"/>
                <w14:ligatures w14:val="standardContextual"/>
              </w:rPr>
              <w:tab/>
            </w:r>
            <w:r w:rsidRPr="00FB3981">
              <w:rPr>
                <w:rStyle w:val="Hyperlink"/>
              </w:rPr>
              <w:t>Identification of Important Human Actions</w:t>
            </w:r>
            <w:r>
              <w:rPr>
                <w:webHidden/>
              </w:rPr>
              <w:tab/>
            </w:r>
            <w:r>
              <w:rPr>
                <w:webHidden/>
              </w:rPr>
              <w:fldChar w:fldCharType="begin"/>
            </w:r>
            <w:r>
              <w:rPr>
                <w:webHidden/>
              </w:rPr>
              <w:instrText xml:space="preserve"> PAGEREF _Toc170413195 \h </w:instrText>
            </w:r>
            <w:r>
              <w:rPr>
                <w:webHidden/>
              </w:rPr>
              <w:fldChar w:fldCharType="separate"/>
            </w:r>
            <w:r w:rsidR="00AD1A7D">
              <w:rPr>
                <w:webHidden/>
              </w:rPr>
              <w:t>12</w:t>
            </w:r>
            <w:r>
              <w:rPr>
                <w:webHidden/>
              </w:rPr>
              <w:fldChar w:fldCharType="end"/>
            </w:r>
          </w:hyperlink>
        </w:p>
        <w:p w:rsidR="00047650" w14:paraId="10FFAD4E" w14:textId="623FB680">
          <w:pPr>
            <w:pStyle w:val="TOC2"/>
            <w:rPr>
              <w:rFonts w:asciiTheme="minorHAnsi" w:eastAsiaTheme="minorEastAsia" w:hAnsiTheme="minorHAnsi"/>
              <w:noProof/>
              <w:kern w:val="2"/>
              <w:sz w:val="24"/>
              <w:szCs w:val="24"/>
              <w14:ligatures w14:val="standardContextual"/>
            </w:rPr>
          </w:pPr>
          <w:hyperlink w:anchor="_Toc170413196" w:history="1">
            <w:r w:rsidRPr="00FB3981">
              <w:rPr>
                <w:rStyle w:val="Hyperlink"/>
                <w:noProof/>
              </w:rPr>
              <w:t>C-4</w:t>
            </w:r>
            <w:r>
              <w:rPr>
                <w:rFonts w:asciiTheme="minorHAnsi" w:eastAsiaTheme="minorEastAsia" w:hAnsiTheme="minorHAnsi"/>
                <w:noProof/>
                <w:kern w:val="2"/>
                <w:sz w:val="24"/>
                <w:szCs w:val="24"/>
                <w14:ligatures w14:val="standardContextual"/>
              </w:rPr>
              <w:tab/>
            </w:r>
            <w:r w:rsidRPr="00FB3981">
              <w:rPr>
                <w:rStyle w:val="Hyperlink"/>
                <w:noProof/>
              </w:rPr>
              <w:t>References</w:t>
            </w:r>
            <w:r>
              <w:rPr>
                <w:noProof/>
                <w:webHidden/>
              </w:rPr>
              <w:tab/>
            </w:r>
            <w:r>
              <w:rPr>
                <w:noProof/>
                <w:webHidden/>
              </w:rPr>
              <w:fldChar w:fldCharType="begin"/>
            </w:r>
            <w:r>
              <w:rPr>
                <w:noProof/>
                <w:webHidden/>
              </w:rPr>
              <w:instrText xml:space="preserve"> PAGEREF _Toc170413196 \h </w:instrText>
            </w:r>
            <w:r>
              <w:rPr>
                <w:noProof/>
                <w:webHidden/>
              </w:rPr>
              <w:fldChar w:fldCharType="separate"/>
            </w:r>
            <w:r w:rsidR="00AD1A7D">
              <w:rPr>
                <w:noProof/>
                <w:webHidden/>
              </w:rPr>
              <w:t>18</w:t>
            </w:r>
            <w:r>
              <w:rPr>
                <w:noProof/>
                <w:webHidden/>
              </w:rPr>
              <w:fldChar w:fldCharType="end"/>
            </w:r>
          </w:hyperlink>
        </w:p>
        <w:p w:rsidR="00047650" w14:paraId="3BA84A99" w14:textId="7D75341B">
          <w:pPr>
            <w:pStyle w:val="TOC1"/>
            <w:rPr>
              <w:rFonts w:asciiTheme="minorHAnsi" w:eastAsiaTheme="minorEastAsia" w:hAnsiTheme="minorHAnsi"/>
              <w:b w:val="0"/>
              <w:noProof/>
              <w:kern w:val="2"/>
              <w:sz w:val="24"/>
              <w:szCs w:val="24"/>
              <w14:ligatures w14:val="standardContextual"/>
            </w:rPr>
          </w:pPr>
          <w:hyperlink w:anchor="_Toc170413197" w:history="1">
            <w:r w:rsidRPr="00FB3981">
              <w:rPr>
                <w:rStyle w:val="Hyperlink"/>
                <w:noProof/>
              </w:rPr>
              <w:t>APPENDIX D—GRADING</w:t>
            </w:r>
            <w:r>
              <w:rPr>
                <w:noProof/>
                <w:webHidden/>
              </w:rPr>
              <w:tab/>
            </w:r>
            <w:r>
              <w:rPr>
                <w:noProof/>
                <w:webHidden/>
              </w:rPr>
              <w:fldChar w:fldCharType="begin"/>
            </w:r>
            <w:r>
              <w:rPr>
                <w:noProof/>
                <w:webHidden/>
              </w:rPr>
              <w:instrText xml:space="preserve"> PAGEREF _Toc170413197 \h </w:instrText>
            </w:r>
            <w:r>
              <w:rPr>
                <w:noProof/>
                <w:webHidden/>
              </w:rPr>
              <w:fldChar w:fldCharType="separate"/>
            </w:r>
            <w:r w:rsidR="00AD1A7D">
              <w:rPr>
                <w:noProof/>
                <w:webHidden/>
              </w:rPr>
              <w:t>1</w:t>
            </w:r>
            <w:r>
              <w:rPr>
                <w:noProof/>
                <w:webHidden/>
              </w:rPr>
              <w:fldChar w:fldCharType="end"/>
            </w:r>
          </w:hyperlink>
        </w:p>
        <w:p w:rsidR="00047650" w14:paraId="4242B170" w14:textId="7CCA491F">
          <w:pPr>
            <w:pStyle w:val="TOC2"/>
            <w:rPr>
              <w:rFonts w:asciiTheme="minorHAnsi" w:eastAsiaTheme="minorEastAsia" w:hAnsiTheme="minorHAnsi"/>
              <w:noProof/>
              <w:kern w:val="2"/>
              <w:sz w:val="24"/>
              <w:szCs w:val="24"/>
              <w14:ligatures w14:val="standardContextual"/>
            </w:rPr>
          </w:pPr>
          <w:hyperlink w:anchor="_Toc170413198" w:history="1">
            <w:r w:rsidRPr="00FB3981">
              <w:rPr>
                <w:rStyle w:val="Hyperlink"/>
                <w:noProof/>
              </w:rPr>
              <w:t>D-1</w:t>
            </w:r>
            <w:r>
              <w:rPr>
                <w:rFonts w:asciiTheme="minorHAnsi" w:eastAsiaTheme="minorEastAsia" w:hAnsiTheme="minorHAnsi"/>
                <w:noProof/>
                <w:kern w:val="2"/>
                <w:sz w:val="24"/>
                <w:szCs w:val="24"/>
                <w14:ligatures w14:val="standardContextual"/>
              </w:rPr>
              <w:tab/>
            </w:r>
            <w:r w:rsidRPr="00FB3981">
              <w:rPr>
                <w:rStyle w:val="Hyperlink"/>
                <w:noProof/>
              </w:rPr>
              <w:t>Selection of Standards and Guidance Documents for the Review</w:t>
            </w:r>
            <w:r>
              <w:rPr>
                <w:noProof/>
                <w:webHidden/>
              </w:rPr>
              <w:tab/>
            </w:r>
            <w:r>
              <w:rPr>
                <w:noProof/>
                <w:webHidden/>
              </w:rPr>
              <w:fldChar w:fldCharType="begin"/>
            </w:r>
            <w:r>
              <w:rPr>
                <w:noProof/>
                <w:webHidden/>
              </w:rPr>
              <w:instrText xml:space="preserve"> PAGEREF _Toc170413198 \h </w:instrText>
            </w:r>
            <w:r>
              <w:rPr>
                <w:noProof/>
                <w:webHidden/>
              </w:rPr>
              <w:fldChar w:fldCharType="separate"/>
            </w:r>
            <w:r w:rsidR="00AD1A7D">
              <w:rPr>
                <w:noProof/>
                <w:webHidden/>
              </w:rPr>
              <w:t>1</w:t>
            </w:r>
            <w:r>
              <w:rPr>
                <w:noProof/>
                <w:webHidden/>
              </w:rPr>
              <w:fldChar w:fldCharType="end"/>
            </w:r>
          </w:hyperlink>
        </w:p>
        <w:p w:rsidR="00047650" w14:paraId="139DF812" w14:textId="0B8C4839">
          <w:pPr>
            <w:pStyle w:val="TOC2"/>
            <w:rPr>
              <w:rFonts w:asciiTheme="minorHAnsi" w:eastAsiaTheme="minorEastAsia" w:hAnsiTheme="minorHAnsi"/>
              <w:noProof/>
              <w:kern w:val="2"/>
              <w:sz w:val="24"/>
              <w:szCs w:val="24"/>
              <w14:ligatures w14:val="standardContextual"/>
            </w:rPr>
          </w:pPr>
          <w:hyperlink w:anchor="_Toc170413199" w:history="1">
            <w:r w:rsidRPr="00FB3981">
              <w:rPr>
                <w:rStyle w:val="Hyperlink"/>
                <w:noProof/>
              </w:rPr>
              <w:t>D-2</w:t>
            </w:r>
            <w:r>
              <w:rPr>
                <w:rFonts w:asciiTheme="minorHAnsi" w:eastAsiaTheme="minorEastAsia" w:hAnsiTheme="minorHAnsi"/>
                <w:noProof/>
                <w:kern w:val="2"/>
                <w:sz w:val="24"/>
                <w:szCs w:val="24"/>
                <w14:ligatures w14:val="standardContextual"/>
              </w:rPr>
              <w:tab/>
            </w:r>
            <w:r w:rsidRPr="00FB3981">
              <w:rPr>
                <w:rStyle w:val="Hyperlink"/>
                <w:noProof/>
              </w:rPr>
              <w:t>References</w:t>
            </w:r>
            <w:r>
              <w:rPr>
                <w:noProof/>
                <w:webHidden/>
              </w:rPr>
              <w:tab/>
            </w:r>
            <w:r>
              <w:rPr>
                <w:noProof/>
                <w:webHidden/>
              </w:rPr>
              <w:fldChar w:fldCharType="begin"/>
            </w:r>
            <w:r>
              <w:rPr>
                <w:noProof/>
                <w:webHidden/>
              </w:rPr>
              <w:instrText xml:space="preserve"> PAGEREF _Toc170413199 \h </w:instrText>
            </w:r>
            <w:r>
              <w:rPr>
                <w:noProof/>
                <w:webHidden/>
              </w:rPr>
              <w:fldChar w:fldCharType="separate"/>
            </w:r>
            <w:r w:rsidR="00AD1A7D">
              <w:rPr>
                <w:noProof/>
                <w:webHidden/>
              </w:rPr>
              <w:t>10</w:t>
            </w:r>
            <w:r>
              <w:rPr>
                <w:noProof/>
                <w:webHidden/>
              </w:rPr>
              <w:fldChar w:fldCharType="end"/>
            </w:r>
          </w:hyperlink>
        </w:p>
        <w:p w:rsidR="00047650" w14:paraId="2E4290F9" w14:textId="67B6FC53">
          <w:pPr>
            <w:pStyle w:val="TOC1"/>
            <w:rPr>
              <w:rFonts w:asciiTheme="minorHAnsi" w:eastAsiaTheme="minorEastAsia" w:hAnsiTheme="minorHAnsi"/>
              <w:b w:val="0"/>
              <w:noProof/>
              <w:kern w:val="2"/>
              <w:sz w:val="24"/>
              <w:szCs w:val="24"/>
              <w14:ligatures w14:val="standardContextual"/>
            </w:rPr>
          </w:pPr>
          <w:hyperlink w:anchor="_Toc170413200" w:history="1">
            <w:r w:rsidRPr="00FB3981">
              <w:rPr>
                <w:rStyle w:val="Hyperlink"/>
                <w:noProof/>
              </w:rPr>
              <w:t>APPENDIX E—ASSEMBLING THE REVIEW PLAN</w:t>
            </w:r>
            <w:r>
              <w:rPr>
                <w:noProof/>
                <w:webHidden/>
              </w:rPr>
              <w:tab/>
            </w:r>
            <w:r>
              <w:rPr>
                <w:noProof/>
                <w:webHidden/>
              </w:rPr>
              <w:fldChar w:fldCharType="begin"/>
            </w:r>
            <w:r>
              <w:rPr>
                <w:noProof/>
                <w:webHidden/>
              </w:rPr>
              <w:instrText xml:space="preserve"> PAGEREF _Toc170413200 \h </w:instrText>
            </w:r>
            <w:r>
              <w:rPr>
                <w:noProof/>
                <w:webHidden/>
              </w:rPr>
              <w:fldChar w:fldCharType="separate"/>
            </w:r>
            <w:r w:rsidR="00AD1A7D">
              <w:rPr>
                <w:noProof/>
                <w:webHidden/>
              </w:rPr>
              <w:t>1</w:t>
            </w:r>
            <w:r>
              <w:rPr>
                <w:noProof/>
                <w:webHidden/>
              </w:rPr>
              <w:fldChar w:fldCharType="end"/>
            </w:r>
          </w:hyperlink>
        </w:p>
        <w:p w:rsidR="00047650" w14:paraId="4AC07068" w14:textId="0435A425">
          <w:pPr>
            <w:pStyle w:val="TOC2"/>
            <w:rPr>
              <w:rFonts w:asciiTheme="minorHAnsi" w:eastAsiaTheme="minorEastAsia" w:hAnsiTheme="minorHAnsi"/>
              <w:noProof/>
              <w:kern w:val="2"/>
              <w:sz w:val="24"/>
              <w:szCs w:val="24"/>
              <w14:ligatures w14:val="standardContextual"/>
            </w:rPr>
          </w:pPr>
          <w:hyperlink w:anchor="_Toc170413201" w:history="1">
            <w:r w:rsidRPr="00FB3981">
              <w:rPr>
                <w:rStyle w:val="Hyperlink"/>
                <w:noProof/>
              </w:rPr>
              <w:t>E-1</w:t>
            </w:r>
            <w:r>
              <w:rPr>
                <w:rFonts w:asciiTheme="minorHAnsi" w:eastAsiaTheme="minorEastAsia" w:hAnsiTheme="minorHAnsi"/>
                <w:noProof/>
                <w:kern w:val="2"/>
                <w:sz w:val="24"/>
                <w:szCs w:val="24"/>
                <w14:ligatures w14:val="standardContextual"/>
              </w:rPr>
              <w:tab/>
            </w:r>
            <w:r w:rsidRPr="00FB3981">
              <w:rPr>
                <w:rStyle w:val="Hyperlink"/>
                <w:noProof/>
              </w:rPr>
              <w:t>Selection Strategy A (Matrixed Approach)</w:t>
            </w:r>
            <w:r>
              <w:rPr>
                <w:noProof/>
                <w:webHidden/>
              </w:rPr>
              <w:tab/>
            </w:r>
            <w:r>
              <w:rPr>
                <w:noProof/>
                <w:webHidden/>
              </w:rPr>
              <w:fldChar w:fldCharType="begin"/>
            </w:r>
            <w:r>
              <w:rPr>
                <w:noProof/>
                <w:webHidden/>
              </w:rPr>
              <w:instrText xml:space="preserve"> PAGEREF _Toc170413201 \h </w:instrText>
            </w:r>
            <w:r>
              <w:rPr>
                <w:noProof/>
                <w:webHidden/>
              </w:rPr>
              <w:fldChar w:fldCharType="separate"/>
            </w:r>
            <w:r w:rsidR="00AD1A7D">
              <w:rPr>
                <w:noProof/>
                <w:webHidden/>
              </w:rPr>
              <w:t>1</w:t>
            </w:r>
            <w:r>
              <w:rPr>
                <w:noProof/>
                <w:webHidden/>
              </w:rPr>
              <w:fldChar w:fldCharType="end"/>
            </w:r>
          </w:hyperlink>
        </w:p>
        <w:p w:rsidR="00047650" w14:paraId="53A5185A" w14:textId="5B68F72B">
          <w:pPr>
            <w:pStyle w:val="TOC3"/>
            <w:rPr>
              <w:rFonts w:asciiTheme="minorHAnsi" w:eastAsiaTheme="minorEastAsia" w:hAnsiTheme="minorHAnsi"/>
              <w:b w:val="0"/>
              <w:bCs w:val="0"/>
              <w:kern w:val="2"/>
              <w:sz w:val="24"/>
              <w:szCs w:val="24"/>
              <w14:ligatures w14:val="standardContextual"/>
            </w:rPr>
          </w:pPr>
          <w:hyperlink w:anchor="_Toc170413202" w:history="1">
            <w:r w:rsidRPr="00FB3981">
              <w:rPr>
                <w:rStyle w:val="Hyperlink"/>
              </w:rPr>
              <w:t>E-1.2</w:t>
            </w:r>
            <w:r>
              <w:rPr>
                <w:rFonts w:asciiTheme="minorHAnsi" w:eastAsiaTheme="minorEastAsia" w:hAnsiTheme="minorHAnsi"/>
                <w:b w:val="0"/>
                <w:bCs w:val="0"/>
                <w:kern w:val="2"/>
                <w:sz w:val="24"/>
                <w:szCs w:val="24"/>
                <w14:ligatures w14:val="standardContextual"/>
              </w:rPr>
              <w:tab/>
            </w:r>
            <w:r w:rsidRPr="00FB3981">
              <w:rPr>
                <w:rStyle w:val="Hyperlink"/>
              </w:rPr>
              <w:t>Strategy A Rationale</w:t>
            </w:r>
            <w:r>
              <w:rPr>
                <w:webHidden/>
              </w:rPr>
              <w:tab/>
            </w:r>
            <w:r>
              <w:rPr>
                <w:webHidden/>
              </w:rPr>
              <w:fldChar w:fldCharType="begin"/>
            </w:r>
            <w:r>
              <w:rPr>
                <w:webHidden/>
              </w:rPr>
              <w:instrText xml:space="preserve"> PAGEREF _Toc170413202 \h </w:instrText>
            </w:r>
            <w:r>
              <w:rPr>
                <w:webHidden/>
              </w:rPr>
              <w:fldChar w:fldCharType="separate"/>
            </w:r>
            <w:r w:rsidR="00AD1A7D">
              <w:rPr>
                <w:webHidden/>
              </w:rPr>
              <w:t>2</w:t>
            </w:r>
            <w:r>
              <w:rPr>
                <w:webHidden/>
              </w:rPr>
              <w:fldChar w:fldCharType="end"/>
            </w:r>
          </w:hyperlink>
        </w:p>
        <w:p w:rsidR="00047650" w14:paraId="7FA414F9" w14:textId="1C3BC70F">
          <w:pPr>
            <w:pStyle w:val="TOC2"/>
            <w:rPr>
              <w:rFonts w:asciiTheme="minorHAnsi" w:eastAsiaTheme="minorEastAsia" w:hAnsiTheme="minorHAnsi"/>
              <w:noProof/>
              <w:kern w:val="2"/>
              <w:sz w:val="24"/>
              <w:szCs w:val="24"/>
              <w14:ligatures w14:val="standardContextual"/>
            </w:rPr>
          </w:pPr>
          <w:hyperlink w:anchor="_Toc170413203" w:history="1">
            <w:r w:rsidRPr="00FB3981">
              <w:rPr>
                <w:rStyle w:val="Hyperlink"/>
                <w:noProof/>
              </w:rPr>
              <w:t>E-2</w:t>
            </w:r>
            <w:r>
              <w:rPr>
                <w:rFonts w:asciiTheme="minorHAnsi" w:eastAsiaTheme="minorEastAsia" w:hAnsiTheme="minorHAnsi"/>
                <w:noProof/>
                <w:kern w:val="2"/>
                <w:sz w:val="24"/>
                <w:szCs w:val="24"/>
                <w14:ligatures w14:val="standardContextual"/>
              </w:rPr>
              <w:tab/>
            </w:r>
            <w:r w:rsidRPr="00FB3981">
              <w:rPr>
                <w:rStyle w:val="Hyperlink"/>
                <w:noProof/>
              </w:rPr>
              <w:t>Selection Strategy B (Longitudinal Approach)</w:t>
            </w:r>
            <w:r>
              <w:rPr>
                <w:noProof/>
                <w:webHidden/>
              </w:rPr>
              <w:tab/>
            </w:r>
            <w:r>
              <w:rPr>
                <w:noProof/>
                <w:webHidden/>
              </w:rPr>
              <w:fldChar w:fldCharType="begin"/>
            </w:r>
            <w:r>
              <w:rPr>
                <w:noProof/>
                <w:webHidden/>
              </w:rPr>
              <w:instrText xml:space="preserve"> PAGEREF _Toc170413203 \h </w:instrText>
            </w:r>
            <w:r>
              <w:rPr>
                <w:noProof/>
                <w:webHidden/>
              </w:rPr>
              <w:fldChar w:fldCharType="separate"/>
            </w:r>
            <w:r w:rsidR="00AD1A7D">
              <w:rPr>
                <w:noProof/>
                <w:webHidden/>
              </w:rPr>
              <w:t>2</w:t>
            </w:r>
            <w:r>
              <w:rPr>
                <w:noProof/>
                <w:webHidden/>
              </w:rPr>
              <w:fldChar w:fldCharType="end"/>
            </w:r>
          </w:hyperlink>
        </w:p>
        <w:p w:rsidR="00047650" w14:paraId="54C5A452" w14:textId="7309425D">
          <w:pPr>
            <w:pStyle w:val="TOC3"/>
            <w:rPr>
              <w:rFonts w:asciiTheme="minorHAnsi" w:eastAsiaTheme="minorEastAsia" w:hAnsiTheme="minorHAnsi"/>
              <w:b w:val="0"/>
              <w:bCs w:val="0"/>
              <w:kern w:val="2"/>
              <w:sz w:val="24"/>
              <w:szCs w:val="24"/>
              <w14:ligatures w14:val="standardContextual"/>
            </w:rPr>
          </w:pPr>
          <w:hyperlink w:anchor="_Toc170413204" w:history="1">
            <w:r w:rsidRPr="00FB3981">
              <w:rPr>
                <w:rStyle w:val="Hyperlink"/>
              </w:rPr>
              <w:t>E-2.1</w:t>
            </w:r>
            <w:r>
              <w:rPr>
                <w:rFonts w:asciiTheme="minorHAnsi" w:eastAsiaTheme="minorEastAsia" w:hAnsiTheme="minorHAnsi"/>
                <w:b w:val="0"/>
                <w:bCs w:val="0"/>
                <w:kern w:val="2"/>
                <w:sz w:val="24"/>
                <w:szCs w:val="24"/>
                <w14:ligatures w14:val="standardContextual"/>
              </w:rPr>
              <w:tab/>
            </w:r>
            <w:r w:rsidRPr="00FB3981">
              <w:rPr>
                <w:rStyle w:val="Hyperlink"/>
              </w:rPr>
              <w:t>Strategy B Rationale</w:t>
            </w:r>
            <w:r>
              <w:rPr>
                <w:webHidden/>
              </w:rPr>
              <w:tab/>
            </w:r>
            <w:r>
              <w:rPr>
                <w:webHidden/>
              </w:rPr>
              <w:fldChar w:fldCharType="begin"/>
            </w:r>
            <w:r>
              <w:rPr>
                <w:webHidden/>
              </w:rPr>
              <w:instrText xml:space="preserve"> PAGEREF _Toc170413204 \h </w:instrText>
            </w:r>
            <w:r>
              <w:rPr>
                <w:webHidden/>
              </w:rPr>
              <w:fldChar w:fldCharType="separate"/>
            </w:r>
            <w:r w:rsidR="00AD1A7D">
              <w:rPr>
                <w:webHidden/>
              </w:rPr>
              <w:t>3</w:t>
            </w:r>
            <w:r>
              <w:rPr>
                <w:webHidden/>
              </w:rPr>
              <w:fldChar w:fldCharType="end"/>
            </w:r>
          </w:hyperlink>
        </w:p>
        <w:p w:rsidR="00047650" w14:paraId="3D3DAE0A" w14:textId="2380776D">
          <w:pPr>
            <w:pStyle w:val="TOC2"/>
            <w:rPr>
              <w:rFonts w:asciiTheme="minorHAnsi" w:eastAsiaTheme="minorEastAsia" w:hAnsiTheme="minorHAnsi"/>
              <w:noProof/>
              <w:kern w:val="2"/>
              <w:sz w:val="24"/>
              <w:szCs w:val="24"/>
              <w14:ligatures w14:val="standardContextual"/>
            </w:rPr>
          </w:pPr>
          <w:hyperlink w:anchor="_Toc170413205" w:history="1">
            <w:r w:rsidRPr="00FB3981">
              <w:rPr>
                <w:rStyle w:val="Hyperlink"/>
                <w:noProof/>
              </w:rPr>
              <w:t>E-3</w:t>
            </w:r>
            <w:r>
              <w:rPr>
                <w:rFonts w:asciiTheme="minorHAnsi" w:eastAsiaTheme="minorEastAsia" w:hAnsiTheme="minorHAnsi"/>
                <w:noProof/>
                <w:kern w:val="2"/>
                <w:sz w:val="24"/>
                <w:szCs w:val="24"/>
                <w14:ligatures w14:val="standardContextual"/>
              </w:rPr>
              <w:tab/>
            </w:r>
            <w:r w:rsidRPr="00FB3981">
              <w:rPr>
                <w:rStyle w:val="Hyperlink"/>
                <w:noProof/>
              </w:rPr>
              <w:t>Documenting the Review Plan</w:t>
            </w:r>
            <w:r>
              <w:rPr>
                <w:noProof/>
                <w:webHidden/>
              </w:rPr>
              <w:tab/>
            </w:r>
            <w:r>
              <w:rPr>
                <w:noProof/>
                <w:webHidden/>
              </w:rPr>
              <w:fldChar w:fldCharType="begin"/>
            </w:r>
            <w:r>
              <w:rPr>
                <w:noProof/>
                <w:webHidden/>
              </w:rPr>
              <w:instrText xml:space="preserve"> PAGEREF _Toc170413205 \h </w:instrText>
            </w:r>
            <w:r>
              <w:rPr>
                <w:noProof/>
                <w:webHidden/>
              </w:rPr>
              <w:fldChar w:fldCharType="separate"/>
            </w:r>
            <w:r w:rsidR="00AD1A7D">
              <w:rPr>
                <w:noProof/>
                <w:webHidden/>
              </w:rPr>
              <w:t>3</w:t>
            </w:r>
            <w:r>
              <w:rPr>
                <w:noProof/>
                <w:webHidden/>
              </w:rPr>
              <w:fldChar w:fldCharType="end"/>
            </w:r>
          </w:hyperlink>
        </w:p>
        <w:p w:rsidR="00047650" w14:paraId="024A7DB8" w14:textId="2C7A6A76">
          <w:pPr>
            <w:pStyle w:val="TOC2"/>
            <w:rPr>
              <w:rFonts w:asciiTheme="minorHAnsi" w:eastAsiaTheme="minorEastAsia" w:hAnsiTheme="minorHAnsi"/>
              <w:noProof/>
              <w:kern w:val="2"/>
              <w:sz w:val="24"/>
              <w:szCs w:val="24"/>
              <w14:ligatures w14:val="standardContextual"/>
            </w:rPr>
          </w:pPr>
          <w:hyperlink w:anchor="_Toc170413206" w:history="1">
            <w:r w:rsidRPr="00FB3981">
              <w:rPr>
                <w:rStyle w:val="Hyperlink"/>
                <w:noProof/>
              </w:rPr>
              <w:t>E-4</w:t>
            </w:r>
            <w:r>
              <w:rPr>
                <w:rFonts w:asciiTheme="minorHAnsi" w:eastAsiaTheme="minorEastAsia" w:hAnsiTheme="minorHAnsi"/>
                <w:noProof/>
                <w:kern w:val="2"/>
                <w:sz w:val="24"/>
                <w:szCs w:val="24"/>
                <w14:ligatures w14:val="standardContextual"/>
              </w:rPr>
              <w:tab/>
            </w:r>
            <w:r w:rsidRPr="00FB3981">
              <w:rPr>
                <w:rStyle w:val="Hyperlink"/>
                <w:noProof/>
              </w:rPr>
              <w:t>References</w:t>
            </w:r>
            <w:r>
              <w:rPr>
                <w:noProof/>
                <w:webHidden/>
              </w:rPr>
              <w:tab/>
            </w:r>
            <w:r>
              <w:rPr>
                <w:noProof/>
                <w:webHidden/>
              </w:rPr>
              <w:fldChar w:fldCharType="begin"/>
            </w:r>
            <w:r>
              <w:rPr>
                <w:noProof/>
                <w:webHidden/>
              </w:rPr>
              <w:instrText xml:space="preserve"> PAGEREF _Toc170413206 \h </w:instrText>
            </w:r>
            <w:r>
              <w:rPr>
                <w:noProof/>
                <w:webHidden/>
              </w:rPr>
              <w:fldChar w:fldCharType="separate"/>
            </w:r>
            <w:r w:rsidR="00AD1A7D">
              <w:rPr>
                <w:noProof/>
                <w:webHidden/>
              </w:rPr>
              <w:t>7</w:t>
            </w:r>
            <w:r>
              <w:rPr>
                <w:noProof/>
                <w:webHidden/>
              </w:rPr>
              <w:fldChar w:fldCharType="end"/>
            </w:r>
          </w:hyperlink>
        </w:p>
        <w:p w:rsidR="00047650" w14:paraId="7EC5A547" w14:textId="3713B1B0">
          <w:pPr>
            <w:pStyle w:val="TOC1"/>
            <w:rPr>
              <w:rFonts w:asciiTheme="minorHAnsi" w:eastAsiaTheme="minorEastAsia" w:hAnsiTheme="minorHAnsi"/>
              <w:b w:val="0"/>
              <w:noProof/>
              <w:kern w:val="2"/>
              <w:sz w:val="24"/>
              <w:szCs w:val="24"/>
              <w14:ligatures w14:val="standardContextual"/>
            </w:rPr>
          </w:pPr>
          <w:hyperlink w:anchor="_Toc170413207" w:history="1">
            <w:r w:rsidRPr="00FB3981">
              <w:rPr>
                <w:rStyle w:val="Hyperlink"/>
                <w:noProof/>
              </w:rPr>
              <w:t>APPENDIX F—RESOLUTION OF PUBLIC COMMENTS</w:t>
            </w:r>
            <w:r>
              <w:rPr>
                <w:noProof/>
                <w:webHidden/>
              </w:rPr>
              <w:tab/>
            </w:r>
            <w:r>
              <w:rPr>
                <w:noProof/>
                <w:webHidden/>
              </w:rPr>
              <w:fldChar w:fldCharType="begin"/>
            </w:r>
            <w:r>
              <w:rPr>
                <w:noProof/>
                <w:webHidden/>
              </w:rPr>
              <w:instrText xml:space="preserve"> PAGEREF _Toc170413207 \h </w:instrText>
            </w:r>
            <w:r>
              <w:rPr>
                <w:noProof/>
                <w:webHidden/>
              </w:rPr>
              <w:fldChar w:fldCharType="separate"/>
            </w:r>
            <w:r w:rsidR="00AD1A7D">
              <w:rPr>
                <w:noProof/>
                <w:webHidden/>
              </w:rPr>
              <w:t>1</w:t>
            </w:r>
            <w:r>
              <w:rPr>
                <w:noProof/>
                <w:webHidden/>
              </w:rPr>
              <w:fldChar w:fldCharType="end"/>
            </w:r>
          </w:hyperlink>
        </w:p>
        <w:p w:rsidR="00F261F8" w:rsidRPr="00D46BFC" w:rsidP="009A164B" w14:paraId="18F6BBC3" w14:textId="7F627FCA">
          <w:r w:rsidRPr="00D46BFC">
            <w:fldChar w:fldCharType="end"/>
          </w:r>
        </w:p>
      </w:sdtContent>
    </w:sdt>
    <w:p w:rsidR="00BE761D" w:rsidRPr="00D46BFC" w:rsidP="009A164B" w14:paraId="29D34763" w14:textId="77777777">
      <w:pPr>
        <w:jc w:val="center"/>
        <w:sectPr w:rsidSect="00724461">
          <w:footerReference w:type="default" r:id="rId12"/>
          <w:pgSz w:w="12240" w:h="15840" w:code="1"/>
          <w:pgMar w:top="1440" w:right="1440" w:bottom="1440" w:left="1440" w:header="720" w:footer="720" w:gutter="0"/>
          <w:pgNumType w:fmt="lowerRoman" w:start="1"/>
          <w:cols w:space="720"/>
        </w:sectPr>
      </w:pPr>
    </w:p>
    <w:p w:rsidR="005F503B" w:rsidRPr="00D46BFC" w:rsidP="009A164B" w14:paraId="100DC0CD" w14:textId="2AF62BC1">
      <w:pPr>
        <w:jc w:val="center"/>
      </w:pPr>
      <w:r w:rsidRPr="00D46BFC">
        <w:rPr>
          <w:b/>
        </w:rPr>
        <w:t>INTERIM STAFF GUIDANCE</w:t>
      </w:r>
    </w:p>
    <w:p w:rsidR="00F52A63" w:rsidRPr="00D46BFC" w:rsidP="009A164B" w14:paraId="6E12122D" w14:textId="77777777">
      <w:pPr>
        <w:pStyle w:val="Heading1"/>
        <w:rPr>
          <w:bCs/>
        </w:rPr>
      </w:pPr>
      <w:bookmarkStart w:id="0" w:name="_Toc170413131"/>
      <w:bookmarkStart w:id="1" w:name="_Toc120800893"/>
      <w:bookmarkStart w:id="2" w:name="_Toc106959306"/>
      <w:bookmarkStart w:id="3" w:name="_Toc111034429"/>
      <w:r w:rsidRPr="00D46BFC">
        <w:rPr>
          <w:bCs/>
        </w:rPr>
        <w:t>DEVELOPMENT OF SCALABLE HUMAN FACTORS ENGINEERING</w:t>
      </w:r>
      <w:bookmarkEnd w:id="0"/>
      <w:bookmarkEnd w:id="1"/>
      <w:r w:rsidRPr="00D46BFC">
        <w:rPr>
          <w:bCs/>
        </w:rPr>
        <w:t xml:space="preserve"> </w:t>
      </w:r>
    </w:p>
    <w:p w:rsidR="005F503B" w:rsidRPr="00D46BFC" w:rsidP="00F52A63" w14:paraId="55872C2E" w14:textId="5D8FBB52">
      <w:pPr>
        <w:pStyle w:val="Heading1"/>
        <w:spacing w:before="0"/>
      </w:pPr>
      <w:bookmarkStart w:id="4" w:name="_Toc170413132"/>
      <w:bookmarkStart w:id="5" w:name="_Toc120800894"/>
      <w:r w:rsidRPr="00D46BFC">
        <w:rPr>
          <w:bCs/>
        </w:rPr>
        <w:t>REVIEW PLANS</w:t>
      </w:r>
      <w:bookmarkEnd w:id="2"/>
      <w:bookmarkEnd w:id="3"/>
      <w:bookmarkEnd w:id="4"/>
      <w:bookmarkEnd w:id="5"/>
    </w:p>
    <w:p w:rsidR="00B759DE" w:rsidRPr="00D46BFC" w:rsidP="009A164B" w14:paraId="51720236" w14:textId="53434A9B">
      <w:pPr>
        <w:spacing w:before="229"/>
        <w:jc w:val="center"/>
        <w:rPr>
          <w:b/>
          <w:sz w:val="24"/>
          <w:szCs w:val="24"/>
        </w:rPr>
      </w:pPr>
      <w:r w:rsidRPr="00D46BFC">
        <w:rPr>
          <w:b/>
          <w:sz w:val="24"/>
          <w:szCs w:val="24"/>
        </w:rPr>
        <w:t>DRO</w:t>
      </w:r>
      <w:r w:rsidRPr="00D46BFC">
        <w:rPr>
          <w:b/>
          <w:sz w:val="24"/>
          <w:szCs w:val="24"/>
        </w:rPr>
        <w:t>-ISG-</w:t>
      </w:r>
      <w:r w:rsidRPr="00D46BFC" w:rsidR="00F66B2E">
        <w:rPr>
          <w:b/>
          <w:sz w:val="24"/>
          <w:szCs w:val="24"/>
        </w:rPr>
        <w:t>202</w:t>
      </w:r>
      <w:r w:rsidRPr="00D46BFC" w:rsidR="00CA2DAA">
        <w:rPr>
          <w:b/>
          <w:sz w:val="24"/>
          <w:szCs w:val="24"/>
        </w:rPr>
        <w:t>3</w:t>
      </w:r>
      <w:r w:rsidRPr="00D46BFC" w:rsidR="00F66B2E">
        <w:rPr>
          <w:b/>
          <w:sz w:val="24"/>
          <w:szCs w:val="24"/>
        </w:rPr>
        <w:t>-</w:t>
      </w:r>
      <w:r w:rsidRPr="00D46BFC" w:rsidR="00CA2DAA">
        <w:rPr>
          <w:b/>
          <w:sz w:val="24"/>
          <w:szCs w:val="24"/>
        </w:rPr>
        <w:t>03</w:t>
      </w:r>
    </w:p>
    <w:p w:rsidR="00730E6C" w:rsidRPr="00D46BFC" w:rsidP="009A164B" w14:paraId="4C98E088" w14:textId="77777777">
      <w:pPr>
        <w:spacing w:before="229"/>
        <w:jc w:val="center"/>
        <w:rPr>
          <w:rFonts w:eastAsia="Arial" w:cs="Arial"/>
          <w:sz w:val="24"/>
          <w:szCs w:val="24"/>
        </w:rPr>
      </w:pPr>
    </w:p>
    <w:p w:rsidR="00F446FE" w:rsidRPr="00D46BFC" w:rsidP="009A164B" w14:paraId="29D34768" w14:textId="77777777">
      <w:pPr>
        <w:rPr>
          <w:rFonts w:eastAsia="Arial" w:cs="Arial"/>
          <w:bCs/>
          <w:sz w:val="24"/>
          <w:szCs w:val="24"/>
        </w:rPr>
      </w:pPr>
    </w:p>
    <w:p w:rsidR="00F446FE" w:rsidRPr="00D46BFC" w:rsidP="009A164B" w14:paraId="29D3476A" w14:textId="308AD94D">
      <w:pPr>
        <w:pStyle w:val="Heading2"/>
      </w:pPr>
      <w:bookmarkStart w:id="6" w:name="_Toc106959307"/>
      <w:bookmarkStart w:id="7" w:name="_Toc111034431"/>
      <w:bookmarkStart w:id="8" w:name="_Toc170413133"/>
      <w:bookmarkStart w:id="9" w:name="_Toc120800896"/>
      <w:r w:rsidRPr="00D46BFC">
        <w:t>PURPOSE</w:t>
      </w:r>
      <w:bookmarkEnd w:id="6"/>
      <w:bookmarkEnd w:id="7"/>
      <w:bookmarkEnd w:id="8"/>
      <w:bookmarkEnd w:id="9"/>
    </w:p>
    <w:p w:rsidR="00F446FE" w:rsidRPr="00D46BFC" w:rsidP="009A164B" w14:paraId="29D3476B" w14:textId="77777777"/>
    <w:p w:rsidR="000D3C7E" w:rsidP="000D3C7E" w14:paraId="06A8E076" w14:textId="54D7B5A2">
      <w:pPr>
        <w:autoSpaceDE w:val="0"/>
        <w:autoSpaceDN w:val="0"/>
        <w:adjustRightInd w:val="0"/>
        <w:rPr>
          <w:rFonts w:cs="Arial"/>
        </w:rPr>
      </w:pPr>
      <w:r w:rsidRPr="00D46BFC">
        <w:rPr>
          <w:rFonts w:cs="Arial"/>
        </w:rPr>
        <w:t xml:space="preserve">The U.S. Nuclear Regulatory Commission (NRC) staff is providing this </w:t>
      </w:r>
      <w:r w:rsidRPr="00D46BFC" w:rsidR="005A0028">
        <w:rPr>
          <w:color w:val="231F20"/>
        </w:rPr>
        <w:t>interim staff guidance (</w:t>
      </w:r>
      <w:r w:rsidRPr="00D46BFC">
        <w:rPr>
          <w:rFonts w:cs="Arial"/>
        </w:rPr>
        <w:t>ISG</w:t>
      </w:r>
      <w:r w:rsidRPr="00D46BFC" w:rsidR="005A0028">
        <w:rPr>
          <w:rFonts w:cs="Arial"/>
        </w:rPr>
        <w:t>)</w:t>
      </w:r>
      <w:r w:rsidRPr="00D46BFC">
        <w:rPr>
          <w:rFonts w:cs="Arial"/>
        </w:rPr>
        <w:t xml:space="preserve"> to facilitate staff</w:t>
      </w:r>
      <w:r w:rsidRPr="00D46BFC" w:rsidR="00837957">
        <w:rPr>
          <w:rFonts w:cs="Arial"/>
        </w:rPr>
        <w:t xml:space="preserve"> </w:t>
      </w:r>
      <w:r w:rsidRPr="00D46BFC">
        <w:rPr>
          <w:rFonts w:cs="Arial"/>
        </w:rPr>
        <w:t>understanding of an acceptable method for developing a scalable (i.e.,</w:t>
      </w:r>
      <w:r w:rsidR="006023C8">
        <w:rPr>
          <w:rFonts w:cs="Arial"/>
        </w:rPr>
        <w:t> </w:t>
      </w:r>
      <w:r w:rsidRPr="00D46BFC">
        <w:rPr>
          <w:rFonts w:cs="Arial"/>
        </w:rPr>
        <w:t>application-specific) plan</w:t>
      </w:r>
      <w:r w:rsidRPr="00D46BFC" w:rsidR="00D30A82">
        <w:rPr>
          <w:rFonts w:cs="Arial"/>
        </w:rPr>
        <w:t xml:space="preserve"> </w:t>
      </w:r>
      <w:r w:rsidRPr="00D46BFC">
        <w:rPr>
          <w:rFonts w:cs="Arial"/>
        </w:rPr>
        <w:t>for the review of commercial nuclear plant applications submitted under Part 53 for compliance</w:t>
      </w:r>
      <w:r w:rsidRPr="00D46BFC" w:rsidR="00D30A82">
        <w:rPr>
          <w:rFonts w:cs="Arial"/>
        </w:rPr>
        <w:t xml:space="preserve"> </w:t>
      </w:r>
      <w:r w:rsidRPr="00D46BFC">
        <w:rPr>
          <w:rFonts w:cs="Arial"/>
        </w:rPr>
        <w:t xml:space="preserve">with applicable </w:t>
      </w:r>
      <w:r w:rsidRPr="00D46BFC" w:rsidR="0010556E">
        <w:rPr>
          <w:rFonts w:cs="Arial"/>
        </w:rPr>
        <w:t>human factors engineering (</w:t>
      </w:r>
      <w:r w:rsidRPr="00D46BFC">
        <w:rPr>
          <w:rFonts w:cs="Arial"/>
        </w:rPr>
        <w:t>HFE</w:t>
      </w:r>
      <w:r w:rsidRPr="00D46BFC" w:rsidR="0010556E">
        <w:rPr>
          <w:rFonts w:cs="Arial"/>
        </w:rPr>
        <w:t>)</w:t>
      </w:r>
      <w:r w:rsidRPr="00D46BFC" w:rsidR="00D30A82">
        <w:rPr>
          <w:rFonts w:cs="Arial"/>
        </w:rPr>
        <w:t xml:space="preserve"> </w:t>
      </w:r>
      <w:r w:rsidRPr="00D46BFC">
        <w:rPr>
          <w:rFonts w:cs="Arial"/>
        </w:rPr>
        <w:t>requirements. New reactor technologies are expected to have significant</w:t>
      </w:r>
      <w:r w:rsidRPr="00D46BFC" w:rsidR="00B67CFB">
        <w:rPr>
          <w:rFonts w:cs="Arial"/>
        </w:rPr>
        <w:t xml:space="preserve"> </w:t>
      </w:r>
      <w:r w:rsidR="00F47106">
        <w:rPr>
          <w:rFonts w:cs="Arial"/>
        </w:rPr>
        <w:t>differences</w:t>
      </w:r>
      <w:r w:rsidRPr="00D46BFC" w:rsidR="00F47106">
        <w:rPr>
          <w:rFonts w:cs="Arial"/>
        </w:rPr>
        <w:t xml:space="preserve"> </w:t>
      </w:r>
      <w:r w:rsidRPr="00D46BFC">
        <w:rPr>
          <w:rFonts w:cs="Arial"/>
        </w:rPr>
        <w:t>compared to</w:t>
      </w:r>
      <w:r w:rsidRPr="00D46BFC" w:rsidR="00D30A82">
        <w:rPr>
          <w:rFonts w:cs="Arial"/>
        </w:rPr>
        <w:t xml:space="preserve"> </w:t>
      </w:r>
      <w:r w:rsidRPr="00D46BFC">
        <w:rPr>
          <w:rFonts w:cs="Arial"/>
        </w:rPr>
        <w:t xml:space="preserve">operating reactors. </w:t>
      </w:r>
      <w:r w:rsidR="00D63A0F">
        <w:rPr>
          <w:rFonts w:cs="Arial"/>
        </w:rPr>
        <w:t>These differences signify the need for flexibility in HFE licensing revi</w:t>
      </w:r>
      <w:r w:rsidR="003F1BC1">
        <w:rPr>
          <w:rFonts w:cs="Arial"/>
        </w:rPr>
        <w:t>ews</w:t>
      </w:r>
      <w:r w:rsidRPr="00D46BFC">
        <w:rPr>
          <w:rFonts w:cs="Arial"/>
        </w:rPr>
        <w:t xml:space="preserve">. To address this need, this ISG provides a process to focus NRC HFE reviews on aspects of facility design and operation that are most risk-important </w:t>
      </w:r>
      <w:r w:rsidRPr="00D46BFC" w:rsidR="000B4D08">
        <w:rPr>
          <w:rFonts w:cs="Arial"/>
        </w:rPr>
        <w:t>or</w:t>
      </w:r>
      <w:r w:rsidRPr="00D46BFC">
        <w:rPr>
          <w:rFonts w:cs="Arial"/>
        </w:rPr>
        <w:t xml:space="preserve"> safety-significant and present likely challenges to the correct and reliable performance of human actions necessary for maintaining plant operational safety. Use of this guidance will provide NRC staff review plans that support focused and efficient HFE technical reviews.</w:t>
      </w:r>
    </w:p>
    <w:p w:rsidR="00F974F4" w:rsidP="000D3C7E" w14:paraId="282B4D7E" w14:textId="77777777">
      <w:pPr>
        <w:autoSpaceDE w:val="0"/>
        <w:autoSpaceDN w:val="0"/>
        <w:adjustRightInd w:val="0"/>
        <w:rPr>
          <w:rFonts w:cs="Arial"/>
        </w:rPr>
      </w:pPr>
    </w:p>
    <w:p w:rsidR="00F974F4" w:rsidRPr="00D46BFC" w:rsidP="000D3C7E" w14:paraId="3FED09A9" w14:textId="0A0A8A0E">
      <w:pPr>
        <w:autoSpaceDE w:val="0"/>
        <w:autoSpaceDN w:val="0"/>
        <w:adjustRightInd w:val="0"/>
      </w:pPr>
      <w:r>
        <w:rPr>
          <w:rFonts w:cs="Arial"/>
        </w:rPr>
        <w:t>This guidance may also facilitate the NRC staff review of HFE programs for applicants of non</w:t>
      </w:r>
      <w:r w:rsidR="00D80BE2">
        <w:rPr>
          <w:rFonts w:cs="Arial"/>
        </w:rPr>
        <w:noBreakHyphen/>
      </w:r>
      <w:r>
        <w:rPr>
          <w:rFonts w:cs="Arial"/>
        </w:rPr>
        <w:t xml:space="preserve">large light water power reactors (non-LLWRs) requesting a construction permit </w:t>
      </w:r>
      <w:r w:rsidR="000C33E7">
        <w:rPr>
          <w:rFonts w:cs="Arial"/>
        </w:rPr>
        <w:t xml:space="preserve">(CP) </w:t>
      </w:r>
      <w:r>
        <w:rPr>
          <w:rFonts w:cs="Arial"/>
        </w:rPr>
        <w:t xml:space="preserve">or </w:t>
      </w:r>
      <w:r w:rsidR="000C33E7">
        <w:rPr>
          <w:rFonts w:cs="Arial"/>
        </w:rPr>
        <w:t>operating license (</w:t>
      </w:r>
      <w:r>
        <w:rPr>
          <w:rFonts w:cs="Arial"/>
        </w:rPr>
        <w:t>OL</w:t>
      </w:r>
      <w:r w:rsidR="000C33E7">
        <w:rPr>
          <w:rFonts w:cs="Arial"/>
        </w:rPr>
        <w:t>)</w:t>
      </w:r>
      <w:r>
        <w:rPr>
          <w:rFonts w:cs="Arial"/>
        </w:rPr>
        <w:t xml:space="preserve"> under </w:t>
      </w:r>
      <w:r w:rsidRPr="00D46BFC" w:rsidR="0045593A">
        <w:rPr>
          <w:rFonts w:cs="Arial"/>
          <w:color w:val="000000" w:themeColor="text1"/>
        </w:rPr>
        <w:t xml:space="preserve">Title 10 of the </w:t>
      </w:r>
      <w:r w:rsidRPr="00D46BFC" w:rsidR="0045593A">
        <w:rPr>
          <w:rFonts w:cs="Arial"/>
          <w:i/>
          <w:iCs/>
          <w:color w:val="000000" w:themeColor="text1"/>
        </w:rPr>
        <w:t>Code of Federal Regulations</w:t>
      </w:r>
      <w:r w:rsidRPr="00D46BFC" w:rsidR="0045593A">
        <w:rPr>
          <w:rFonts w:cs="Arial"/>
          <w:color w:val="000000" w:themeColor="text1"/>
        </w:rPr>
        <w:t xml:space="preserve"> </w:t>
      </w:r>
      <w:r w:rsidR="0045593A">
        <w:rPr>
          <w:rFonts w:cs="Arial"/>
          <w:color w:val="000000" w:themeColor="text1"/>
        </w:rPr>
        <w:t>(</w:t>
      </w:r>
      <w:r>
        <w:rPr>
          <w:rFonts w:cs="Arial"/>
        </w:rPr>
        <w:t>10 CFR</w:t>
      </w:r>
      <w:r w:rsidR="0045593A">
        <w:rPr>
          <w:rFonts w:cs="Arial"/>
        </w:rPr>
        <w:t>)</w:t>
      </w:r>
      <w:r>
        <w:rPr>
          <w:rFonts w:cs="Arial"/>
        </w:rPr>
        <w:t xml:space="preserve"> Part 50, “Domestic Licensing of Production and Utilization Facilities,” or for a </w:t>
      </w:r>
      <w:r w:rsidR="009E143A">
        <w:rPr>
          <w:rFonts w:cs="Arial"/>
        </w:rPr>
        <w:t>standard design certification (</w:t>
      </w:r>
      <w:r>
        <w:rPr>
          <w:rFonts w:cs="Arial"/>
        </w:rPr>
        <w:t>DC</w:t>
      </w:r>
      <w:r w:rsidR="009E143A">
        <w:rPr>
          <w:rFonts w:cs="Arial"/>
        </w:rPr>
        <w:t>)</w:t>
      </w:r>
      <w:r>
        <w:rPr>
          <w:rFonts w:cs="Arial"/>
        </w:rPr>
        <w:t xml:space="preserve">, </w:t>
      </w:r>
      <w:r w:rsidR="009E143A">
        <w:rPr>
          <w:rFonts w:cs="Arial"/>
        </w:rPr>
        <w:t>combined license (</w:t>
      </w:r>
      <w:r>
        <w:rPr>
          <w:rFonts w:cs="Arial"/>
        </w:rPr>
        <w:t>COL</w:t>
      </w:r>
      <w:r w:rsidR="009E143A">
        <w:rPr>
          <w:rFonts w:cs="Arial"/>
        </w:rPr>
        <w:t>)</w:t>
      </w:r>
      <w:r>
        <w:rPr>
          <w:rFonts w:cs="Arial"/>
        </w:rPr>
        <w:t xml:space="preserve">, </w:t>
      </w:r>
      <w:r w:rsidR="00DB12AF">
        <w:rPr>
          <w:rFonts w:cs="Arial"/>
        </w:rPr>
        <w:t xml:space="preserve">or </w:t>
      </w:r>
      <w:r w:rsidR="009E143A">
        <w:rPr>
          <w:rFonts w:cs="Arial"/>
        </w:rPr>
        <w:t>standard design approval (</w:t>
      </w:r>
      <w:r w:rsidR="00DB12AF">
        <w:rPr>
          <w:rFonts w:cs="Arial"/>
        </w:rPr>
        <w:t>SDA</w:t>
      </w:r>
      <w:r w:rsidR="009E143A">
        <w:rPr>
          <w:rFonts w:cs="Arial"/>
        </w:rPr>
        <w:t>)</w:t>
      </w:r>
      <w:r w:rsidR="00DB12AF">
        <w:rPr>
          <w:rFonts w:cs="Arial"/>
        </w:rPr>
        <w:t xml:space="preserve"> under 10</w:t>
      </w:r>
      <w:r w:rsidR="00D80BE2">
        <w:rPr>
          <w:rFonts w:cs="Arial"/>
        </w:rPr>
        <w:t> </w:t>
      </w:r>
      <w:r w:rsidR="00DB12AF">
        <w:rPr>
          <w:rFonts w:cs="Arial"/>
        </w:rPr>
        <w:t>CFR</w:t>
      </w:r>
      <w:r w:rsidR="00D80BE2">
        <w:rPr>
          <w:rFonts w:cs="Arial"/>
        </w:rPr>
        <w:t> </w:t>
      </w:r>
      <w:r w:rsidR="00DB12AF">
        <w:rPr>
          <w:rFonts w:cs="Arial"/>
        </w:rPr>
        <w:t>Part 52, “Licenses, Certifications, and Approvals</w:t>
      </w:r>
      <w:r w:rsidR="00444FB4">
        <w:rPr>
          <w:rFonts w:cs="Arial"/>
        </w:rPr>
        <w:t xml:space="preserve"> for Nuclear Power Plants,” as </w:t>
      </w:r>
      <w:r w:rsidR="009C276C">
        <w:rPr>
          <w:rFonts w:cs="Arial"/>
        </w:rPr>
        <w:t>appropriate to the design challenges posed by new or novel facility designs. The NRC staff would use the guidance in this ISG</w:t>
      </w:r>
      <w:r w:rsidR="000220E2">
        <w:rPr>
          <w:rFonts w:cs="Arial"/>
        </w:rPr>
        <w:t xml:space="preserve"> to inform its consideration of (1) requests by 10</w:t>
      </w:r>
      <w:r w:rsidR="00D80BE2">
        <w:rPr>
          <w:rFonts w:cs="Arial"/>
        </w:rPr>
        <w:t> </w:t>
      </w:r>
      <w:r w:rsidR="000220E2">
        <w:rPr>
          <w:rFonts w:cs="Arial"/>
        </w:rPr>
        <w:t>CFR</w:t>
      </w:r>
      <w:r w:rsidR="00D80BE2">
        <w:rPr>
          <w:rFonts w:cs="Arial"/>
        </w:rPr>
        <w:t> </w:t>
      </w:r>
      <w:r w:rsidR="000220E2">
        <w:rPr>
          <w:rFonts w:cs="Arial"/>
        </w:rPr>
        <w:t>Part 50 and 10</w:t>
      </w:r>
      <w:r w:rsidR="00D80BE2">
        <w:rPr>
          <w:rFonts w:cs="Arial"/>
        </w:rPr>
        <w:t> </w:t>
      </w:r>
      <w:r w:rsidR="000220E2">
        <w:rPr>
          <w:rFonts w:cs="Arial"/>
        </w:rPr>
        <w:t>CFR Part 52</w:t>
      </w:r>
      <w:r w:rsidR="00317E93">
        <w:rPr>
          <w:rFonts w:cs="Arial"/>
        </w:rPr>
        <w:t xml:space="preserve"> applicants and licensees for exemptions from the requirements in 10</w:t>
      </w:r>
      <w:r w:rsidR="00D80BE2">
        <w:rPr>
          <w:rFonts w:cs="Arial"/>
        </w:rPr>
        <w:t> </w:t>
      </w:r>
      <w:r w:rsidR="00317E93">
        <w:rPr>
          <w:rFonts w:cs="Arial"/>
        </w:rPr>
        <w:t>CFR</w:t>
      </w:r>
      <w:r w:rsidR="00D80BE2">
        <w:rPr>
          <w:rFonts w:cs="Arial"/>
        </w:rPr>
        <w:t> </w:t>
      </w:r>
      <w:r w:rsidR="00317E93">
        <w:rPr>
          <w:rFonts w:cs="Arial"/>
        </w:rPr>
        <w:t>Part</w:t>
      </w:r>
      <w:r w:rsidR="00D80BE2">
        <w:rPr>
          <w:rFonts w:cs="Arial"/>
        </w:rPr>
        <w:t> </w:t>
      </w:r>
      <w:r w:rsidR="00EE1C79">
        <w:rPr>
          <w:rFonts w:cs="Arial"/>
        </w:rPr>
        <w:t xml:space="preserve">50 or 10 CFR Part 52, or (2) for proposals to use alternative methods to those described in NUREG-0711, “Human Factors Engineering Program Review </w:t>
      </w:r>
      <w:r w:rsidR="00E908E3">
        <w:rPr>
          <w:rFonts w:cs="Arial"/>
        </w:rPr>
        <w:t>Model,” by applicants and licensees under 10 CFR Part 50 or 10 CFR Part 52.</w:t>
      </w:r>
    </w:p>
    <w:p w:rsidR="00B524E1" w:rsidRPr="00D46BFC" w:rsidP="009A164B" w14:paraId="59BEC214" w14:textId="77777777">
      <w:pPr>
        <w:pStyle w:val="BodyText"/>
        <w:ind w:left="0"/>
        <w:rPr>
          <w:rFonts w:cs="Arial"/>
          <w:color w:val="000000" w:themeColor="text1"/>
          <w:shd w:val="clear" w:color="auto" w:fill="E6E6E6"/>
        </w:rPr>
      </w:pPr>
    </w:p>
    <w:p w:rsidR="00F446FE" w:rsidRPr="00D46BFC" w:rsidP="009A164B" w14:paraId="29D3476E" w14:textId="61797F6F">
      <w:pPr>
        <w:pStyle w:val="Heading2"/>
      </w:pPr>
      <w:bookmarkStart w:id="10" w:name="_Toc111034432"/>
      <w:bookmarkStart w:id="11" w:name="_Toc170413134"/>
      <w:bookmarkStart w:id="12" w:name="_Toc120800897"/>
      <w:r w:rsidRPr="00D46BFC">
        <w:t>BACKGROUND</w:t>
      </w:r>
      <w:bookmarkEnd w:id="10"/>
      <w:bookmarkEnd w:id="11"/>
      <w:bookmarkEnd w:id="12"/>
      <w:r w:rsidRPr="00D46BFC">
        <w:t xml:space="preserve"> </w:t>
      </w:r>
    </w:p>
    <w:p w:rsidR="009A170E" w:rsidRPr="00D46BFC" w:rsidP="009A164B" w14:paraId="3F2654E5" w14:textId="77777777">
      <w:pPr>
        <w:rPr>
          <w:rFonts w:eastAsia="Arial" w:cs="Arial"/>
        </w:rPr>
      </w:pPr>
    </w:p>
    <w:p w:rsidR="000D2793" w:rsidRPr="00D46BFC" w:rsidP="009A164B" w14:paraId="2B59266C" w14:textId="318284AC">
      <w:pPr>
        <w:rPr>
          <w:rFonts w:eastAsia="Arial" w:cs="Arial"/>
        </w:rPr>
      </w:pPr>
      <w:r w:rsidRPr="00D46BFC">
        <w:rPr>
          <w:rFonts w:eastAsia="Arial" w:cs="Arial"/>
        </w:rPr>
        <w:t>NUREG-0711, Revision</w:t>
      </w:r>
      <w:r w:rsidRPr="00D46BFC" w:rsidR="00615090">
        <w:rPr>
          <w:rFonts w:eastAsia="Arial" w:cs="Arial"/>
        </w:rPr>
        <w:t xml:space="preserve"> </w:t>
      </w:r>
      <w:r w:rsidRPr="00D46BFC">
        <w:rPr>
          <w:rFonts w:eastAsia="Arial" w:cs="Arial"/>
        </w:rPr>
        <w:t xml:space="preserve">3, </w:t>
      </w:r>
      <w:r w:rsidRPr="00D46BFC" w:rsidR="007B290A">
        <w:rPr>
          <w:rFonts w:eastAsia="Arial" w:cs="Arial"/>
        </w:rPr>
        <w:t>“</w:t>
      </w:r>
      <w:r w:rsidRPr="00D46BFC">
        <w:rPr>
          <w:rFonts w:eastAsia="Arial" w:cs="Arial"/>
        </w:rPr>
        <w:t>Human</w:t>
      </w:r>
      <w:r w:rsidRPr="00D46BFC" w:rsidR="009B1B97">
        <w:rPr>
          <w:rFonts w:eastAsia="Arial" w:cs="Arial"/>
        </w:rPr>
        <w:t xml:space="preserve"> Factors Engineering Program Review Model</w:t>
      </w:r>
      <w:r w:rsidRPr="00D46BFC" w:rsidR="000C64F0">
        <w:rPr>
          <w:rFonts w:eastAsia="Arial" w:cs="Arial"/>
        </w:rPr>
        <w:t>,</w:t>
      </w:r>
      <w:r w:rsidRPr="00D46BFC" w:rsidR="007B290A">
        <w:rPr>
          <w:rFonts w:eastAsia="Arial" w:cs="Arial"/>
        </w:rPr>
        <w:t>”</w:t>
      </w:r>
      <w:r w:rsidRPr="00D46BFC" w:rsidR="00A70FF1">
        <w:rPr>
          <w:rFonts w:eastAsia="Arial" w:cs="Arial"/>
        </w:rPr>
        <w:t xml:space="preserve"> </w:t>
      </w:r>
      <w:r w:rsidRPr="00D46BFC" w:rsidR="000C64F0">
        <w:rPr>
          <w:rFonts w:eastAsia="Arial" w:cs="Arial"/>
        </w:rPr>
        <w:t xml:space="preserve">issued November 2012 </w:t>
      </w:r>
      <w:r w:rsidRPr="00D46BFC" w:rsidR="0050166B">
        <w:rPr>
          <w:rFonts w:eastAsia="Arial" w:cs="Arial"/>
        </w:rPr>
        <w:t xml:space="preserve">(NRC, 2012), </w:t>
      </w:r>
      <w:r w:rsidRPr="00D46BFC" w:rsidR="007306E6">
        <w:rPr>
          <w:rFonts w:eastAsia="Arial" w:cs="Arial"/>
        </w:rPr>
        <w:t>provides guidance for</w:t>
      </w:r>
      <w:r w:rsidRPr="00D46BFC" w:rsidR="00354BD9">
        <w:rPr>
          <w:rFonts w:eastAsia="Arial" w:cs="Arial"/>
        </w:rPr>
        <w:t xml:space="preserve"> the </w:t>
      </w:r>
      <w:r w:rsidRPr="00D46BFC" w:rsidR="0050166B">
        <w:rPr>
          <w:rFonts w:eastAsia="Arial" w:cs="Arial"/>
        </w:rPr>
        <w:t xml:space="preserve">NRC </w:t>
      </w:r>
      <w:r w:rsidRPr="00D46BFC" w:rsidR="00354BD9">
        <w:rPr>
          <w:rFonts w:eastAsia="Arial" w:cs="Arial"/>
        </w:rPr>
        <w:t xml:space="preserve">staff to </w:t>
      </w:r>
      <w:r w:rsidRPr="00D46BFC" w:rsidR="007306E6">
        <w:rPr>
          <w:rFonts w:eastAsia="Arial" w:cs="Arial"/>
        </w:rPr>
        <w:t xml:space="preserve">use </w:t>
      </w:r>
      <w:r w:rsidRPr="00D46BFC" w:rsidR="006073D1">
        <w:rPr>
          <w:rFonts w:eastAsia="Arial" w:cs="Arial"/>
        </w:rPr>
        <w:t>in</w:t>
      </w:r>
      <w:r w:rsidRPr="00D46BFC" w:rsidR="001B0775">
        <w:rPr>
          <w:rFonts w:eastAsia="Arial" w:cs="Arial"/>
        </w:rPr>
        <w:t xml:space="preserve"> </w:t>
      </w:r>
      <w:r w:rsidRPr="00D46BFC" w:rsidR="002806F3">
        <w:rPr>
          <w:rFonts w:eastAsia="Arial" w:cs="Arial"/>
        </w:rPr>
        <w:t xml:space="preserve">its </w:t>
      </w:r>
      <w:r w:rsidRPr="00D46BFC" w:rsidR="00354BD9">
        <w:rPr>
          <w:rFonts w:eastAsia="Arial" w:cs="Arial"/>
        </w:rPr>
        <w:t xml:space="preserve">review </w:t>
      </w:r>
      <w:r w:rsidRPr="00D46BFC" w:rsidR="00920059">
        <w:rPr>
          <w:rFonts w:eastAsia="Arial" w:cs="Arial"/>
        </w:rPr>
        <w:t>of</w:t>
      </w:r>
      <w:r w:rsidRPr="00D46BFC" w:rsidR="00350A28">
        <w:rPr>
          <w:rFonts w:eastAsia="Arial" w:cs="Arial"/>
        </w:rPr>
        <w:t xml:space="preserve"> the</w:t>
      </w:r>
      <w:r w:rsidRPr="00D46BFC" w:rsidR="00354BD9">
        <w:rPr>
          <w:rFonts w:eastAsia="Arial" w:cs="Arial"/>
        </w:rPr>
        <w:t xml:space="preserve"> </w:t>
      </w:r>
      <w:r w:rsidRPr="00D46BFC" w:rsidR="00FA0AEB">
        <w:rPr>
          <w:rFonts w:eastAsia="Arial" w:cs="Arial"/>
        </w:rPr>
        <w:t>HFE</w:t>
      </w:r>
      <w:r w:rsidRPr="00D46BFC" w:rsidR="00354BD9">
        <w:rPr>
          <w:rFonts w:eastAsia="Arial" w:cs="Arial"/>
        </w:rPr>
        <w:t xml:space="preserve"> programs of applicants for </w:t>
      </w:r>
      <w:r w:rsidRPr="00D46BFC" w:rsidR="00B67CFB">
        <w:rPr>
          <w:rFonts w:eastAsia="Arial" w:cs="Arial"/>
        </w:rPr>
        <w:t>CPs</w:t>
      </w:r>
      <w:r w:rsidRPr="00D46BFC" w:rsidR="00354BD9">
        <w:rPr>
          <w:rFonts w:eastAsia="Arial" w:cs="Arial"/>
        </w:rPr>
        <w:t xml:space="preserve">, </w:t>
      </w:r>
      <w:r w:rsidRPr="00D46BFC" w:rsidR="00593E30">
        <w:rPr>
          <w:rFonts w:eastAsia="Arial" w:cs="Arial"/>
        </w:rPr>
        <w:t>OLs</w:t>
      </w:r>
      <w:r w:rsidRPr="00D46BFC" w:rsidR="00354BD9">
        <w:rPr>
          <w:rFonts w:eastAsia="Arial" w:cs="Arial"/>
        </w:rPr>
        <w:t>,</w:t>
      </w:r>
      <w:r w:rsidRPr="00D46BFC" w:rsidR="00CB254E">
        <w:rPr>
          <w:rFonts w:eastAsia="Arial" w:cs="Arial"/>
        </w:rPr>
        <w:t xml:space="preserve"> </w:t>
      </w:r>
      <w:r w:rsidRPr="00D46BFC" w:rsidR="0025778B">
        <w:rPr>
          <w:rFonts w:eastAsia="Arial" w:cs="Arial"/>
        </w:rPr>
        <w:t>DCs</w:t>
      </w:r>
      <w:r w:rsidRPr="00D46BFC" w:rsidR="00354BD9">
        <w:rPr>
          <w:rFonts w:eastAsia="Arial" w:cs="Arial"/>
        </w:rPr>
        <w:t xml:space="preserve">, </w:t>
      </w:r>
      <w:r w:rsidRPr="00D46BFC" w:rsidR="0025778B">
        <w:rPr>
          <w:rFonts w:eastAsia="Arial" w:cs="Arial"/>
        </w:rPr>
        <w:t>COLs</w:t>
      </w:r>
      <w:r w:rsidRPr="00D46BFC" w:rsidR="00354BD9">
        <w:rPr>
          <w:rFonts w:eastAsia="Arial" w:cs="Arial"/>
        </w:rPr>
        <w:t>, and license amendments.</w:t>
      </w:r>
      <w:r w:rsidRPr="00D46BFC" w:rsidR="004903B8">
        <w:rPr>
          <w:rFonts w:eastAsia="Arial" w:cs="Arial"/>
        </w:rPr>
        <w:t xml:space="preserve"> </w:t>
      </w:r>
      <w:r w:rsidRPr="00D46BFC" w:rsidR="003E1163">
        <w:rPr>
          <w:rFonts w:eastAsia="Arial" w:cs="Arial"/>
        </w:rPr>
        <w:t>The</w:t>
      </w:r>
      <w:r w:rsidRPr="00D46BFC" w:rsidR="009A605A">
        <w:rPr>
          <w:rFonts w:eastAsia="Arial" w:cs="Arial"/>
        </w:rPr>
        <w:t xml:space="preserve"> guidance and criteria </w:t>
      </w:r>
      <w:r w:rsidRPr="00D46BFC" w:rsidR="00074375">
        <w:rPr>
          <w:rFonts w:eastAsia="Arial" w:cs="Arial"/>
        </w:rPr>
        <w:t>of NUREG-0711</w:t>
      </w:r>
      <w:r w:rsidRPr="00D46BFC" w:rsidR="004D090E">
        <w:rPr>
          <w:rFonts w:eastAsia="Arial" w:cs="Arial"/>
        </w:rPr>
        <w:t xml:space="preserve"> </w:t>
      </w:r>
      <w:r w:rsidRPr="00D46BFC" w:rsidR="009A605A">
        <w:rPr>
          <w:rFonts w:eastAsia="Arial" w:cs="Arial"/>
        </w:rPr>
        <w:t>were developed</w:t>
      </w:r>
      <w:r w:rsidRPr="00D46BFC" w:rsidR="00D05C35">
        <w:rPr>
          <w:rFonts w:eastAsia="Arial" w:cs="Arial"/>
        </w:rPr>
        <w:t xml:space="preserve"> for reviews associated with large</w:t>
      </w:r>
      <w:r w:rsidRPr="00D46BFC" w:rsidR="00A434FC">
        <w:rPr>
          <w:rFonts w:eastAsia="Arial" w:cs="Arial"/>
        </w:rPr>
        <w:t xml:space="preserve"> light-water reactors (LLWRs). </w:t>
      </w:r>
      <w:r w:rsidRPr="00D46BFC" w:rsidR="00CB205B">
        <w:rPr>
          <w:rFonts w:eastAsia="Arial" w:cs="Arial"/>
        </w:rPr>
        <w:t xml:space="preserve">Consequently, use of </w:t>
      </w:r>
      <w:r w:rsidRPr="00D46BFC" w:rsidR="0092432A">
        <w:rPr>
          <w:rFonts w:eastAsia="Arial" w:cs="Arial"/>
        </w:rPr>
        <w:t>NUREG-0711 for reviews</w:t>
      </w:r>
      <w:r w:rsidRPr="00D46BFC" w:rsidR="001F682B">
        <w:rPr>
          <w:rFonts w:eastAsia="Arial" w:cs="Arial"/>
        </w:rPr>
        <w:t xml:space="preserve"> of</w:t>
      </w:r>
      <w:r w:rsidRPr="00D46BFC" w:rsidR="00404C32">
        <w:rPr>
          <w:rFonts w:eastAsia="Arial" w:cs="Arial"/>
        </w:rPr>
        <w:t xml:space="preserve"> </w:t>
      </w:r>
      <w:r w:rsidRPr="00D46BFC" w:rsidR="00404C32">
        <w:rPr>
          <w:rFonts w:cs="Arial"/>
          <w:color w:val="000000" w:themeColor="text1"/>
        </w:rPr>
        <w:t>non-</w:t>
      </w:r>
      <w:r w:rsidRPr="00D46BFC" w:rsidR="000C64F0">
        <w:rPr>
          <w:rFonts w:cs="Arial"/>
          <w:color w:val="000000" w:themeColor="text1"/>
        </w:rPr>
        <w:t>light-water reactor</w:t>
      </w:r>
      <w:r w:rsidRPr="00D46BFC" w:rsidR="00404C32">
        <w:rPr>
          <w:rFonts w:cs="Arial"/>
          <w:color w:val="000000" w:themeColor="text1"/>
        </w:rPr>
        <w:t xml:space="preserve">s, stationary microreactors, and </w:t>
      </w:r>
      <w:r w:rsidRPr="00D46BFC" w:rsidR="00A46135">
        <w:rPr>
          <w:rFonts w:cs="Arial"/>
          <w:color w:val="000000" w:themeColor="text1"/>
        </w:rPr>
        <w:t>SMRs</w:t>
      </w:r>
      <w:r w:rsidRPr="00D46BFC" w:rsidR="005C327F">
        <w:rPr>
          <w:rFonts w:eastAsia="Arial" w:cs="Arial"/>
        </w:rPr>
        <w:t xml:space="preserve">, </w:t>
      </w:r>
      <w:r w:rsidRPr="00D46BFC" w:rsidR="001F682B">
        <w:rPr>
          <w:rFonts w:eastAsia="Arial" w:cs="Arial"/>
        </w:rPr>
        <w:t xml:space="preserve">without substantial modification, </w:t>
      </w:r>
      <w:r w:rsidRPr="00D46BFC" w:rsidR="00B12A59">
        <w:rPr>
          <w:rFonts w:eastAsia="Arial" w:cs="Arial"/>
        </w:rPr>
        <w:t>could</w:t>
      </w:r>
      <w:r w:rsidRPr="00D46BFC" w:rsidR="00A7678D">
        <w:rPr>
          <w:rFonts w:eastAsia="Arial" w:cs="Arial"/>
        </w:rPr>
        <w:t xml:space="preserve"> result in reviews</w:t>
      </w:r>
      <w:r w:rsidRPr="00D46BFC" w:rsidR="00C074AD">
        <w:rPr>
          <w:rFonts w:eastAsia="Arial" w:cs="Arial"/>
        </w:rPr>
        <w:t xml:space="preserve"> that may not be commensurate with the</w:t>
      </w:r>
      <w:r w:rsidRPr="00D46BFC" w:rsidR="0022098D">
        <w:rPr>
          <w:rFonts w:eastAsia="Arial" w:cs="Arial"/>
        </w:rPr>
        <w:t xml:space="preserve"> lower risk anticipated </w:t>
      </w:r>
      <w:r w:rsidRPr="00D46BFC" w:rsidR="0050166B">
        <w:rPr>
          <w:rFonts w:eastAsia="Arial" w:cs="Arial"/>
        </w:rPr>
        <w:t xml:space="preserve">from </w:t>
      </w:r>
      <w:r w:rsidRPr="00D46BFC" w:rsidR="0022098D">
        <w:rPr>
          <w:rFonts w:eastAsia="Arial" w:cs="Arial"/>
        </w:rPr>
        <w:t>advanced</w:t>
      </w:r>
      <w:r w:rsidRPr="00D46BFC" w:rsidR="00F647B7">
        <w:rPr>
          <w:rFonts w:eastAsia="Arial" w:cs="Arial"/>
        </w:rPr>
        <w:t xml:space="preserve"> reactors</w:t>
      </w:r>
      <w:r w:rsidRPr="00D46BFC" w:rsidR="00315511">
        <w:rPr>
          <w:rFonts w:eastAsia="Arial" w:cs="Arial"/>
        </w:rPr>
        <w:t xml:space="preserve"> and may not be adequately focused on the unique characteristics</w:t>
      </w:r>
      <w:r w:rsidRPr="00D46BFC" w:rsidR="00D32E09">
        <w:rPr>
          <w:rFonts w:eastAsia="Arial" w:cs="Arial"/>
        </w:rPr>
        <w:t xml:space="preserve"> of their design and operation. </w:t>
      </w:r>
      <w:r w:rsidRPr="00D46BFC" w:rsidR="00A57969">
        <w:rPr>
          <w:rFonts w:eastAsia="Arial" w:cs="Arial"/>
        </w:rPr>
        <w:t>T</w:t>
      </w:r>
      <w:r w:rsidRPr="00D46BFC" w:rsidR="005A09BD">
        <w:rPr>
          <w:rFonts w:eastAsia="Arial" w:cs="Arial"/>
        </w:rPr>
        <w:t xml:space="preserve">his ISG provides guidance for the development and implementation of </w:t>
      </w:r>
      <w:r w:rsidRPr="00D46BFC" w:rsidR="0002590D">
        <w:rPr>
          <w:rFonts w:eastAsia="Arial" w:cs="Arial"/>
        </w:rPr>
        <w:t>application</w:t>
      </w:r>
      <w:r w:rsidRPr="00D46BFC" w:rsidR="00FC0A4F">
        <w:rPr>
          <w:rFonts w:eastAsia="Arial" w:cs="Arial"/>
        </w:rPr>
        <w:t>-</w:t>
      </w:r>
      <w:r w:rsidRPr="00D46BFC" w:rsidR="005A09BD">
        <w:rPr>
          <w:rFonts w:eastAsia="Arial" w:cs="Arial"/>
        </w:rPr>
        <w:t>specific</w:t>
      </w:r>
      <w:r w:rsidRPr="00D46BFC" w:rsidR="002C348B">
        <w:rPr>
          <w:rFonts w:eastAsia="Arial" w:cs="Arial"/>
        </w:rPr>
        <w:t xml:space="preserve"> HFE review plans </w:t>
      </w:r>
      <w:r w:rsidRPr="00D46BFC" w:rsidR="00A57969">
        <w:rPr>
          <w:rFonts w:eastAsia="Arial" w:cs="Arial"/>
        </w:rPr>
        <w:t>to address this concern</w:t>
      </w:r>
      <w:r w:rsidRPr="00D46BFC" w:rsidR="00113B82">
        <w:rPr>
          <w:rFonts w:eastAsia="Arial" w:cs="Arial"/>
        </w:rPr>
        <w:t>.</w:t>
      </w:r>
      <w:r w:rsidRPr="00D46BFC" w:rsidR="009D0721">
        <w:rPr>
          <w:rFonts w:eastAsia="Arial" w:cs="Arial"/>
        </w:rPr>
        <w:t xml:space="preserve"> </w:t>
      </w:r>
      <w:r w:rsidRPr="009E1FFC" w:rsidR="009E1FFC">
        <w:rPr>
          <w:rFonts w:eastAsia="Arial" w:cs="Arial"/>
        </w:rPr>
        <w:t xml:space="preserve">While a probabilistic risk assessment (PRA) </w:t>
      </w:r>
      <w:r w:rsidR="00064588">
        <w:rPr>
          <w:rFonts w:eastAsia="Arial" w:cs="Arial"/>
        </w:rPr>
        <w:t>can</w:t>
      </w:r>
      <w:r w:rsidRPr="009E1FFC" w:rsidR="009E1FFC">
        <w:rPr>
          <w:rFonts w:eastAsia="Arial" w:cs="Arial"/>
        </w:rPr>
        <w:t xml:space="preserve"> be used as the primary means to satisfy the analysis requirements in 10 CFR Part 53, this regulatory framework also permits applicants and licensees to use other systematic risk evaluations </w:t>
      </w:r>
      <w:r w:rsidRPr="009E1FFC" w:rsidR="009E1FFC">
        <w:rPr>
          <w:rFonts w:eastAsia="Arial" w:cs="Arial"/>
        </w:rPr>
        <w:t>(SREs), or combinations of PRA and other SREs. As such, the concepts in this guidance related to PRA should be extended to the use of other SREs or combinations of PRA and other SREs, as applicable</w:t>
      </w:r>
      <w:r w:rsidR="009E1FFC">
        <w:rPr>
          <w:rFonts w:eastAsia="Arial" w:cs="Arial"/>
        </w:rPr>
        <w:t xml:space="preserve">. </w:t>
      </w:r>
      <w:r w:rsidRPr="00D46BFC" w:rsidR="00E77B9D">
        <w:rPr>
          <w:rFonts w:eastAsia="Arial" w:cs="Arial"/>
        </w:rPr>
        <w:t xml:space="preserve">The anticipated benefit is a </w:t>
      </w:r>
      <w:r w:rsidRPr="00D46BFC" w:rsidR="00FF6C47">
        <w:rPr>
          <w:rFonts w:eastAsia="Arial" w:cs="Arial"/>
        </w:rPr>
        <w:t>more</w:t>
      </w:r>
      <w:r w:rsidRPr="00D46BFC" w:rsidR="0014626D">
        <w:rPr>
          <w:rFonts w:eastAsia="Arial" w:cs="Arial"/>
        </w:rPr>
        <w:t xml:space="preserve"> efficient</w:t>
      </w:r>
      <w:r w:rsidRPr="00D46BFC" w:rsidR="00FF6C47">
        <w:rPr>
          <w:rFonts w:eastAsia="Arial" w:cs="Arial"/>
        </w:rPr>
        <w:t xml:space="preserve"> </w:t>
      </w:r>
      <w:r w:rsidRPr="00D46BFC" w:rsidR="0014626D">
        <w:rPr>
          <w:rFonts w:eastAsia="Arial" w:cs="Arial"/>
        </w:rPr>
        <w:t xml:space="preserve">review </w:t>
      </w:r>
      <w:r w:rsidRPr="00D46BFC" w:rsidR="00FF6C47">
        <w:rPr>
          <w:rFonts w:eastAsia="Arial" w:cs="Arial"/>
        </w:rPr>
        <w:t xml:space="preserve">than </w:t>
      </w:r>
      <w:r w:rsidRPr="00D46BFC" w:rsidR="0050166B">
        <w:rPr>
          <w:rFonts w:eastAsia="Arial" w:cs="Arial"/>
        </w:rPr>
        <w:t>that resulting from the use</w:t>
      </w:r>
      <w:r w:rsidRPr="00D46BFC" w:rsidR="00163C01">
        <w:rPr>
          <w:rFonts w:eastAsia="Arial" w:cs="Arial"/>
        </w:rPr>
        <w:t xml:space="preserve"> of</w:t>
      </w:r>
      <w:r w:rsidRPr="00D46BFC" w:rsidR="0050166B">
        <w:rPr>
          <w:rFonts w:eastAsia="Arial" w:cs="Arial"/>
        </w:rPr>
        <w:t xml:space="preserve"> </w:t>
      </w:r>
      <w:r w:rsidRPr="00D46BFC" w:rsidR="000A5334">
        <w:rPr>
          <w:rFonts w:eastAsia="Arial" w:cs="Arial"/>
        </w:rPr>
        <w:t xml:space="preserve">NUREG-0800, </w:t>
      </w:r>
      <w:r w:rsidRPr="00D46BFC" w:rsidR="0050166B">
        <w:rPr>
          <w:rFonts w:eastAsia="Arial" w:cs="Arial"/>
        </w:rPr>
        <w:t xml:space="preserve">“Standard Review Plan for the Review of Safety Analysis for Nuclear Power Plants: LWR Edition,” </w:t>
      </w:r>
      <w:r w:rsidRPr="00D46BFC" w:rsidR="000A5334">
        <w:rPr>
          <w:rFonts w:eastAsia="Arial" w:cs="Arial"/>
        </w:rPr>
        <w:t>Chapter 18</w:t>
      </w:r>
      <w:r w:rsidRPr="00D46BFC" w:rsidR="009D1014">
        <w:rPr>
          <w:rFonts w:eastAsia="Arial" w:cs="Arial"/>
        </w:rPr>
        <w:t xml:space="preserve">, </w:t>
      </w:r>
      <w:r w:rsidRPr="00D46BFC" w:rsidR="0086269A">
        <w:rPr>
          <w:rFonts w:eastAsia="Arial" w:cs="Arial"/>
        </w:rPr>
        <w:t>“</w:t>
      </w:r>
      <w:r w:rsidRPr="00D46BFC" w:rsidR="00050DBD">
        <w:rPr>
          <w:rFonts w:eastAsia="Arial" w:cs="Arial"/>
        </w:rPr>
        <w:t>Human Factors Engineering</w:t>
      </w:r>
      <w:r w:rsidRPr="00D46BFC" w:rsidR="000C64F0">
        <w:rPr>
          <w:rFonts w:eastAsia="Arial" w:cs="Arial"/>
        </w:rPr>
        <w:t>,</w:t>
      </w:r>
      <w:r w:rsidRPr="00D46BFC" w:rsidR="00A35A6D">
        <w:rPr>
          <w:rFonts w:eastAsia="Arial" w:cs="Arial"/>
        </w:rPr>
        <w:t>”</w:t>
      </w:r>
      <w:r w:rsidRPr="00D46BFC" w:rsidR="000C64F0">
        <w:rPr>
          <w:rFonts w:eastAsia="Arial" w:cs="Arial"/>
        </w:rPr>
        <w:t xml:space="preserve"> issued December 2016</w:t>
      </w:r>
      <w:r w:rsidRPr="00D46BFC" w:rsidR="0050166B">
        <w:rPr>
          <w:rFonts w:eastAsia="Arial" w:cs="Arial"/>
        </w:rPr>
        <w:t xml:space="preserve"> (NRC, 2016</w:t>
      </w:r>
      <w:r w:rsidRPr="00D46BFC" w:rsidR="00EE3CE8">
        <w:rPr>
          <w:rFonts w:eastAsia="Arial" w:cs="Arial"/>
        </w:rPr>
        <w:t>)</w:t>
      </w:r>
      <w:r w:rsidRPr="00D46BFC" w:rsidR="002806F3">
        <w:rPr>
          <w:rFonts w:eastAsia="Arial" w:cs="Arial"/>
        </w:rPr>
        <w:t>,</w:t>
      </w:r>
      <w:r w:rsidRPr="00D46BFC" w:rsidR="005A0A5C">
        <w:rPr>
          <w:rFonts w:eastAsia="Arial" w:cs="Arial"/>
        </w:rPr>
        <w:t xml:space="preserve"> for </w:t>
      </w:r>
      <w:r w:rsidRPr="00D46BFC" w:rsidR="00127C0A">
        <w:rPr>
          <w:rFonts w:eastAsia="Arial" w:cs="Arial"/>
        </w:rPr>
        <w:t>reactors that differ substantively from conventional LLWRs</w:t>
      </w:r>
      <w:r w:rsidRPr="00D46BFC" w:rsidR="00FF6C47">
        <w:rPr>
          <w:rFonts w:eastAsia="Arial" w:cs="Arial"/>
        </w:rPr>
        <w:t>,</w:t>
      </w:r>
      <w:r w:rsidRPr="00D46BFC" w:rsidR="00911BD1">
        <w:rPr>
          <w:rFonts w:eastAsia="Arial" w:cs="Arial"/>
        </w:rPr>
        <w:t xml:space="preserve"> while continuing to support a reasonable assurance of safety </w:t>
      </w:r>
      <w:r w:rsidRPr="00D46BFC" w:rsidR="002D4679">
        <w:rPr>
          <w:rFonts w:eastAsia="Arial" w:cs="Arial"/>
        </w:rPr>
        <w:t>determination</w:t>
      </w:r>
      <w:r w:rsidRPr="00D46BFC" w:rsidR="00046FE9">
        <w:rPr>
          <w:rFonts w:eastAsia="Arial" w:cs="Arial"/>
        </w:rPr>
        <w:t>.</w:t>
      </w:r>
    </w:p>
    <w:p w:rsidR="000F296D" w:rsidRPr="00D46BFC" w:rsidP="009A164B" w14:paraId="65EEF151" w14:textId="77777777">
      <w:pPr>
        <w:pStyle w:val="ListParagraph"/>
        <w:ind w:left="720"/>
        <w:rPr>
          <w:rFonts w:eastAsia="Arial" w:cs="Arial"/>
          <w:bCs/>
        </w:rPr>
      </w:pPr>
    </w:p>
    <w:p w:rsidR="00F446FE" w:rsidRPr="00D46BFC" w:rsidP="009A164B" w14:paraId="29D34781" w14:textId="2B50B038">
      <w:pPr>
        <w:pStyle w:val="Heading2"/>
      </w:pPr>
      <w:bookmarkStart w:id="13" w:name="_Toc111034433"/>
      <w:bookmarkStart w:id="14" w:name="_Toc170413135"/>
      <w:bookmarkStart w:id="15" w:name="_Toc120800898"/>
      <w:r w:rsidRPr="00D46BFC">
        <w:t>RATIONALE</w:t>
      </w:r>
      <w:bookmarkEnd w:id="13"/>
      <w:bookmarkEnd w:id="14"/>
      <w:bookmarkEnd w:id="15"/>
      <w:r w:rsidRPr="00D46BFC">
        <w:t xml:space="preserve"> </w:t>
      </w:r>
    </w:p>
    <w:p w:rsidR="00FE67E2" w:rsidRPr="00D46BFC" w:rsidP="009A164B" w14:paraId="674D355C" w14:textId="1804EE9B">
      <w:pPr>
        <w:rPr>
          <w:rFonts w:eastAsia="Arial" w:cs="Arial"/>
          <w:bCs/>
        </w:rPr>
      </w:pPr>
    </w:p>
    <w:p w:rsidR="00FE67E2" w:rsidRPr="00D46BFC" w:rsidP="009A164B" w14:paraId="10425E2B" w14:textId="397727DB">
      <w:pPr>
        <w:rPr>
          <w:rFonts w:eastAsia="Arial" w:cs="Arial"/>
          <w:bCs/>
        </w:rPr>
      </w:pPr>
      <w:r w:rsidRPr="00D46BFC">
        <w:rPr>
          <w:rFonts w:eastAsia="Arial" w:cs="Arial"/>
          <w:bCs/>
        </w:rPr>
        <w:t>Proposed new reactor designs</w:t>
      </w:r>
      <w:r w:rsidRPr="00D46BFC" w:rsidR="00FD712F">
        <w:rPr>
          <w:rFonts w:eastAsia="Arial" w:cs="Arial"/>
          <w:bCs/>
        </w:rPr>
        <w:t xml:space="preserve"> represent a more </w:t>
      </w:r>
      <w:r w:rsidR="003F1BC1">
        <w:rPr>
          <w:rFonts w:eastAsia="Arial" w:cs="Arial"/>
          <w:bCs/>
        </w:rPr>
        <w:t>varied</w:t>
      </w:r>
      <w:r w:rsidRPr="00D46BFC" w:rsidR="003F1BC1">
        <w:rPr>
          <w:rFonts w:eastAsia="Arial" w:cs="Arial"/>
          <w:bCs/>
        </w:rPr>
        <w:t xml:space="preserve"> </w:t>
      </w:r>
      <w:r w:rsidRPr="00D46BFC" w:rsidR="00FD712F">
        <w:rPr>
          <w:rFonts w:eastAsia="Arial" w:cs="Arial"/>
          <w:bCs/>
        </w:rPr>
        <w:t>range of technologies than the LLWRs that characterize the fleet of commercial nuclear reactors</w:t>
      </w:r>
      <w:r w:rsidRPr="00D46BFC" w:rsidR="00447671">
        <w:rPr>
          <w:rFonts w:eastAsia="Arial" w:cs="Arial"/>
          <w:bCs/>
        </w:rPr>
        <w:t xml:space="preserve"> operating as of 202</w:t>
      </w:r>
      <w:r w:rsidRPr="00D46BFC" w:rsidR="0042080B">
        <w:rPr>
          <w:rFonts w:eastAsia="Arial" w:cs="Arial"/>
          <w:bCs/>
        </w:rPr>
        <w:t>3</w:t>
      </w:r>
      <w:r w:rsidRPr="00D46BFC" w:rsidR="00FD712F">
        <w:rPr>
          <w:rFonts w:eastAsia="Arial" w:cs="Arial"/>
          <w:bCs/>
        </w:rPr>
        <w:t xml:space="preserve">. </w:t>
      </w:r>
      <w:r w:rsidRPr="00D46BFC" w:rsidR="00920602">
        <w:rPr>
          <w:rFonts w:eastAsia="Arial" w:cs="Arial"/>
          <w:bCs/>
        </w:rPr>
        <w:t>These technologies</w:t>
      </w:r>
      <w:r w:rsidRPr="00D46BFC" w:rsidR="00FD712F">
        <w:rPr>
          <w:rFonts w:eastAsia="Arial" w:cs="Arial"/>
          <w:bCs/>
        </w:rPr>
        <w:t xml:space="preserve"> include </w:t>
      </w:r>
      <w:r w:rsidRPr="00D46BFC" w:rsidR="00A46135">
        <w:rPr>
          <w:rFonts w:eastAsia="Arial" w:cs="Arial"/>
          <w:bCs/>
        </w:rPr>
        <w:t>SMRs</w:t>
      </w:r>
      <w:r w:rsidRPr="00D46BFC" w:rsidR="00FD712F">
        <w:rPr>
          <w:rFonts w:eastAsia="Arial" w:cs="Arial"/>
          <w:bCs/>
        </w:rPr>
        <w:t>, non-light-water reactor</w:t>
      </w:r>
      <w:r w:rsidRPr="00D46BFC" w:rsidR="00546069">
        <w:rPr>
          <w:rFonts w:eastAsia="Arial" w:cs="Arial"/>
          <w:bCs/>
        </w:rPr>
        <w:t>s</w:t>
      </w:r>
      <w:r w:rsidRPr="00D46BFC" w:rsidR="00FD712F">
        <w:rPr>
          <w:rFonts w:eastAsia="Arial" w:cs="Arial"/>
          <w:bCs/>
        </w:rPr>
        <w:t>, microreactors, and fusion reactors.</w:t>
      </w:r>
      <w:r w:rsidRPr="00D46BFC" w:rsidR="00A549E8">
        <w:rPr>
          <w:rFonts w:eastAsia="Arial" w:cs="Arial"/>
          <w:bCs/>
        </w:rPr>
        <w:t xml:space="preserve"> </w:t>
      </w:r>
      <w:r w:rsidR="003F1BC1">
        <w:rPr>
          <w:rFonts w:eastAsia="Arial" w:cs="Arial"/>
          <w:bCs/>
        </w:rPr>
        <w:t>These differences are</w:t>
      </w:r>
      <w:r w:rsidRPr="00D46BFC" w:rsidR="00A549E8">
        <w:rPr>
          <w:rFonts w:eastAsia="Arial" w:cs="Arial"/>
          <w:bCs/>
        </w:rPr>
        <w:t xml:space="preserve"> reflected in many design and operational characteristics</w:t>
      </w:r>
      <w:r w:rsidRPr="00D46BFC" w:rsidR="00033655">
        <w:rPr>
          <w:rFonts w:eastAsia="Arial" w:cs="Arial"/>
          <w:bCs/>
        </w:rPr>
        <w:t>, including</w:t>
      </w:r>
      <w:r w:rsidRPr="00D46BFC" w:rsidR="00CD5345">
        <w:rPr>
          <w:rFonts w:eastAsia="Arial" w:cs="Arial"/>
          <w:bCs/>
        </w:rPr>
        <w:t>, but not limited to,</w:t>
      </w:r>
      <w:r w:rsidRPr="00D46BFC" w:rsidR="00033655">
        <w:rPr>
          <w:rFonts w:eastAsia="Arial" w:cs="Arial"/>
          <w:bCs/>
        </w:rPr>
        <w:t xml:space="preserve"> the following:</w:t>
      </w:r>
    </w:p>
    <w:p w:rsidR="00D956BB" w:rsidRPr="00D46BFC" w:rsidP="009A164B" w14:paraId="4962DDF8" w14:textId="77777777">
      <w:pPr>
        <w:rPr>
          <w:rFonts w:eastAsia="Arial" w:cs="Arial"/>
          <w:bCs/>
        </w:rPr>
      </w:pPr>
    </w:p>
    <w:p w:rsidR="00E3429B" w:rsidRPr="00D46BFC" w:rsidP="00AD187E" w14:paraId="657B7A27" w14:textId="2C62A7E1">
      <w:pPr>
        <w:pStyle w:val="ListParagraph"/>
        <w:numPr>
          <w:ilvl w:val="0"/>
          <w:numId w:val="5"/>
        </w:numPr>
        <w:spacing w:after="220"/>
        <w:ind w:hanging="720"/>
        <w:rPr>
          <w:rFonts w:eastAsia="Arial" w:cs="Arial"/>
        </w:rPr>
      </w:pPr>
      <w:r w:rsidRPr="00D46BFC">
        <w:rPr>
          <w:rFonts w:eastAsia="Arial" w:cs="Arial"/>
        </w:rPr>
        <w:t xml:space="preserve">Some </w:t>
      </w:r>
      <w:r w:rsidRPr="00D46BFC" w:rsidR="1A87A9BD">
        <w:rPr>
          <w:rFonts w:eastAsia="Arial" w:cs="Arial"/>
        </w:rPr>
        <w:t xml:space="preserve">may be </w:t>
      </w:r>
      <w:r w:rsidRPr="00D46BFC">
        <w:rPr>
          <w:rFonts w:eastAsia="Arial" w:cs="Arial"/>
        </w:rPr>
        <w:t>constructed in a factory and transported to the site</w:t>
      </w:r>
      <w:r w:rsidRPr="00D46BFC" w:rsidR="004C0065">
        <w:rPr>
          <w:rFonts w:eastAsia="Arial" w:cs="Arial"/>
        </w:rPr>
        <w:t xml:space="preserve"> </w:t>
      </w:r>
      <w:r w:rsidRPr="00D46BFC">
        <w:rPr>
          <w:rFonts w:eastAsia="Arial" w:cs="Arial"/>
        </w:rPr>
        <w:t xml:space="preserve">using the existing transportation infrastructure (e.g., road, rail, or waterway). </w:t>
      </w:r>
    </w:p>
    <w:p w:rsidR="0050219F" w:rsidRPr="00D46BFC" w:rsidP="00AD187E" w14:paraId="6509BCBF" w14:textId="1336B9FD">
      <w:pPr>
        <w:pStyle w:val="ListParagraph"/>
        <w:numPr>
          <w:ilvl w:val="0"/>
          <w:numId w:val="4"/>
        </w:numPr>
        <w:spacing w:after="220"/>
        <w:ind w:hanging="720"/>
        <w:rPr>
          <w:rFonts w:eastAsia="Arial" w:cs="Arial"/>
        </w:rPr>
      </w:pPr>
      <w:r w:rsidRPr="00D46BFC">
        <w:rPr>
          <w:rFonts w:eastAsia="Arial" w:cs="Arial"/>
        </w:rPr>
        <w:t>Some</w:t>
      </w:r>
      <w:r w:rsidRPr="00D46BFC" w:rsidR="0296DEC2">
        <w:rPr>
          <w:rFonts w:eastAsia="Arial" w:cs="Arial"/>
        </w:rPr>
        <w:t xml:space="preserve"> may</w:t>
      </w:r>
      <w:r w:rsidRPr="00D46BFC">
        <w:rPr>
          <w:rFonts w:eastAsia="Arial" w:cs="Arial"/>
        </w:rPr>
        <w:t xml:space="preserve"> rely on simpler designs, involving fewer systems and moving parts. </w:t>
      </w:r>
    </w:p>
    <w:p w:rsidR="0050219F" w:rsidRPr="00D46BFC" w:rsidP="00B24EFA" w14:paraId="0EE27615" w14:textId="4F7F406B">
      <w:pPr>
        <w:pStyle w:val="ListParagraph"/>
        <w:numPr>
          <w:ilvl w:val="0"/>
          <w:numId w:val="4"/>
        </w:numPr>
        <w:spacing w:after="220"/>
        <w:ind w:hanging="720"/>
        <w:rPr>
          <w:rFonts w:eastAsia="Arial" w:cs="Arial"/>
        </w:rPr>
      </w:pPr>
      <w:r w:rsidRPr="00D46BFC">
        <w:rPr>
          <w:rFonts w:eastAsia="Arial" w:cs="Arial"/>
        </w:rPr>
        <w:t xml:space="preserve">Some </w:t>
      </w:r>
      <w:r w:rsidRPr="00D46BFC" w:rsidR="279DA401">
        <w:rPr>
          <w:rFonts w:eastAsia="Arial" w:cs="Arial"/>
        </w:rPr>
        <w:t xml:space="preserve">may be </w:t>
      </w:r>
      <w:r w:rsidRPr="00D46BFC">
        <w:rPr>
          <w:rFonts w:eastAsia="Arial" w:cs="Arial"/>
        </w:rPr>
        <w:t>constructed using a modular approach to simplify maintenance</w:t>
      </w:r>
      <w:r w:rsidRPr="00D46BFC" w:rsidR="00E7254E">
        <w:rPr>
          <w:rFonts w:eastAsia="Arial" w:cs="Arial"/>
        </w:rPr>
        <w:t>,</w:t>
      </w:r>
      <w:r w:rsidRPr="00D46BFC">
        <w:rPr>
          <w:rFonts w:eastAsia="Arial" w:cs="Arial"/>
        </w:rPr>
        <w:t xml:space="preserve"> </w:t>
      </w:r>
      <w:r w:rsidRPr="00D46BFC" w:rsidR="0050166B">
        <w:rPr>
          <w:rFonts w:eastAsia="Arial" w:cs="Arial"/>
        </w:rPr>
        <w:t xml:space="preserve">so </w:t>
      </w:r>
      <w:r w:rsidRPr="00D46BFC" w:rsidR="004508CD">
        <w:rPr>
          <w:rFonts w:eastAsia="Arial" w:cs="Arial"/>
        </w:rPr>
        <w:t>that</w:t>
      </w:r>
      <w:r w:rsidRPr="00D46BFC">
        <w:rPr>
          <w:rFonts w:eastAsia="Arial" w:cs="Arial"/>
        </w:rPr>
        <w:t xml:space="preserve"> when maintenance is needed, modules are instead replaced. </w:t>
      </w:r>
    </w:p>
    <w:p w:rsidR="0050219F" w:rsidRPr="00D46BFC" w:rsidP="00B24EFA" w14:paraId="4C0F7E19" w14:textId="2BE0D09D">
      <w:pPr>
        <w:pStyle w:val="ListParagraph"/>
        <w:numPr>
          <w:ilvl w:val="0"/>
          <w:numId w:val="4"/>
        </w:numPr>
        <w:spacing w:after="220"/>
        <w:ind w:hanging="720"/>
        <w:rPr>
          <w:rFonts w:eastAsia="Arial" w:cs="Arial"/>
        </w:rPr>
      </w:pPr>
      <w:r w:rsidRPr="00D46BFC">
        <w:rPr>
          <w:rFonts w:eastAsia="Arial" w:cs="Arial"/>
        </w:rPr>
        <w:t xml:space="preserve">Some </w:t>
      </w:r>
      <w:r w:rsidRPr="00D46BFC" w:rsidR="062316FC">
        <w:rPr>
          <w:rFonts w:eastAsia="Arial" w:cs="Arial"/>
        </w:rPr>
        <w:t xml:space="preserve">may be </w:t>
      </w:r>
      <w:r w:rsidRPr="00D46BFC">
        <w:rPr>
          <w:rFonts w:eastAsia="Arial" w:cs="Arial"/>
        </w:rPr>
        <w:t xml:space="preserve">self-contained and designed to operate for many years without shutting down, being refueled, or maintained. </w:t>
      </w:r>
    </w:p>
    <w:p w:rsidR="0050219F" w:rsidRPr="00D46BFC" w:rsidP="00B24EFA" w14:paraId="39832C4F" w14:textId="16990697">
      <w:pPr>
        <w:pStyle w:val="ListParagraph"/>
        <w:numPr>
          <w:ilvl w:val="0"/>
          <w:numId w:val="4"/>
        </w:numPr>
        <w:spacing w:after="220"/>
        <w:ind w:hanging="720"/>
        <w:rPr>
          <w:rFonts w:eastAsia="Arial" w:cs="Arial"/>
          <w:color w:val="000000" w:themeColor="text1"/>
        </w:rPr>
      </w:pPr>
      <w:r w:rsidRPr="00D46BFC">
        <w:rPr>
          <w:rFonts w:eastAsia="Arial" w:cs="Arial"/>
        </w:rPr>
        <w:t xml:space="preserve">Some </w:t>
      </w:r>
      <w:r w:rsidRPr="00D46BFC" w:rsidR="1AAF5776">
        <w:rPr>
          <w:rFonts w:eastAsia="Arial" w:cs="Arial"/>
        </w:rPr>
        <w:t xml:space="preserve">may </w:t>
      </w:r>
      <w:r w:rsidRPr="00D46BFC">
        <w:rPr>
          <w:rFonts w:eastAsia="Arial" w:cs="Arial"/>
        </w:rPr>
        <w:t xml:space="preserve">rely on design features that make them </w:t>
      </w:r>
      <w:r w:rsidRPr="00D46BFC">
        <w:rPr>
          <w:rFonts w:eastAsia="Arial" w:cs="Arial"/>
          <w:color w:val="000000" w:themeColor="text1"/>
        </w:rPr>
        <w:t xml:space="preserve">inherently safe, such as natural physical processes that do not </w:t>
      </w:r>
      <w:r w:rsidRPr="00D46BFC" w:rsidR="00A82E38">
        <w:rPr>
          <w:rFonts w:eastAsia="Arial" w:cs="Arial"/>
          <w:color w:val="000000" w:themeColor="text1"/>
        </w:rPr>
        <w:t xml:space="preserve">need </w:t>
      </w:r>
      <w:r w:rsidRPr="00D46BFC">
        <w:rPr>
          <w:rFonts w:eastAsia="Arial" w:cs="Arial"/>
          <w:color w:val="000000" w:themeColor="text1"/>
        </w:rPr>
        <w:t xml:space="preserve">automatic or human intervention. </w:t>
      </w:r>
    </w:p>
    <w:p w:rsidR="0050219F" w:rsidRPr="00D46BFC" w:rsidP="00B24EFA" w14:paraId="3B48DD8F" w14:textId="5C94C3B1">
      <w:pPr>
        <w:pStyle w:val="ListParagraph"/>
        <w:numPr>
          <w:ilvl w:val="0"/>
          <w:numId w:val="4"/>
        </w:numPr>
        <w:spacing w:after="220"/>
        <w:ind w:hanging="720"/>
        <w:rPr>
          <w:rFonts w:eastAsiaTheme="minorEastAsia"/>
          <w:color w:val="000000" w:themeColor="text1"/>
        </w:rPr>
      </w:pPr>
      <w:r w:rsidRPr="00D46BFC">
        <w:rPr>
          <w:rFonts w:eastAsia="Arial" w:cs="Arial"/>
          <w:color w:val="000000" w:themeColor="text1"/>
        </w:rPr>
        <w:t xml:space="preserve">Some </w:t>
      </w:r>
      <w:r w:rsidRPr="00D46BFC" w:rsidR="525CA76E">
        <w:rPr>
          <w:rFonts w:eastAsia="Arial" w:cs="Arial"/>
          <w:color w:val="000000" w:themeColor="text1"/>
        </w:rPr>
        <w:t xml:space="preserve">may </w:t>
      </w:r>
      <w:r w:rsidRPr="00D46BFC">
        <w:rPr>
          <w:rFonts w:eastAsia="Arial" w:cs="Arial"/>
          <w:color w:val="000000" w:themeColor="text1"/>
        </w:rPr>
        <w:t xml:space="preserve">have postulated accident sequences </w:t>
      </w:r>
      <w:r w:rsidRPr="00D46BFC" w:rsidR="00E7254E">
        <w:rPr>
          <w:rFonts w:eastAsia="Arial" w:cs="Arial"/>
          <w:color w:val="000000" w:themeColor="text1"/>
        </w:rPr>
        <w:t xml:space="preserve">that </w:t>
      </w:r>
      <w:r w:rsidRPr="00D46BFC">
        <w:rPr>
          <w:rFonts w:eastAsia="Arial" w:cs="Arial"/>
          <w:color w:val="000000" w:themeColor="text1"/>
        </w:rPr>
        <w:t xml:space="preserve">are analyzed to be less frequent and have lower public </w:t>
      </w:r>
      <w:r w:rsidRPr="00D46BFC" w:rsidR="009637D3">
        <w:rPr>
          <w:rFonts w:eastAsia="Arial" w:cs="Arial"/>
          <w:color w:val="000000" w:themeColor="text1"/>
        </w:rPr>
        <w:t>exposure</w:t>
      </w:r>
      <w:r w:rsidRPr="00D46BFC">
        <w:rPr>
          <w:rFonts w:eastAsia="Arial" w:cs="Arial"/>
          <w:color w:val="000000" w:themeColor="text1"/>
        </w:rPr>
        <w:t xml:space="preserve"> consequences than </w:t>
      </w:r>
      <w:r w:rsidRPr="00D46BFC" w:rsidR="00E7254E">
        <w:rPr>
          <w:rFonts w:eastAsia="Arial" w:cs="Arial"/>
          <w:color w:val="000000" w:themeColor="text1"/>
        </w:rPr>
        <w:t xml:space="preserve">those of </w:t>
      </w:r>
      <w:r w:rsidRPr="00D46BFC">
        <w:rPr>
          <w:rFonts w:eastAsia="Arial" w:cs="Arial"/>
          <w:color w:val="000000" w:themeColor="text1"/>
        </w:rPr>
        <w:t>current reactors</w:t>
      </w:r>
      <w:r w:rsidRPr="00D46BFC">
        <w:rPr>
          <w:rFonts w:ascii="Segoe UI" w:eastAsia="Segoe UI" w:hAnsi="Segoe UI" w:cs="Segoe UI"/>
          <w:color w:val="000000" w:themeColor="text1"/>
          <w:sz w:val="18"/>
          <w:szCs w:val="18"/>
        </w:rPr>
        <w:t>.</w:t>
      </w:r>
      <w:r w:rsidRPr="00D46BFC" w:rsidR="170829AB">
        <w:rPr>
          <w:rFonts w:ascii="Segoe UI" w:eastAsia="Segoe UI" w:hAnsi="Segoe UI" w:cs="Segoe UI"/>
          <w:color w:val="000000" w:themeColor="text1"/>
          <w:sz w:val="18"/>
          <w:szCs w:val="18"/>
        </w:rPr>
        <w:t xml:space="preserve"> </w:t>
      </w:r>
    </w:p>
    <w:p w:rsidR="0050219F" w:rsidRPr="00D46BFC" w:rsidP="00547347" w14:paraId="705A8D47" w14:textId="7B198642">
      <w:pPr>
        <w:pStyle w:val="ListParagraph"/>
        <w:numPr>
          <w:ilvl w:val="0"/>
          <w:numId w:val="4"/>
        </w:numPr>
        <w:spacing w:after="220"/>
        <w:ind w:hanging="720"/>
        <w:rPr>
          <w:rFonts w:eastAsia="Arial" w:cs="Arial"/>
          <w:color w:val="000000" w:themeColor="text1"/>
        </w:rPr>
      </w:pPr>
      <w:r w:rsidRPr="00D46BFC">
        <w:rPr>
          <w:rFonts w:eastAsia="Arial" w:cs="Arial"/>
          <w:color w:val="000000" w:themeColor="text1"/>
        </w:rPr>
        <w:t xml:space="preserve">Some may operate at higher temperatures than LLWRs and thus can support new missions </w:t>
      </w:r>
      <w:r w:rsidRPr="00D46BFC" w:rsidR="00922CBC">
        <w:rPr>
          <w:rFonts w:eastAsia="Arial" w:cs="Arial"/>
          <w:color w:val="000000" w:themeColor="text1"/>
        </w:rPr>
        <w:t>(</w:t>
      </w:r>
      <w:r w:rsidRPr="00D46BFC">
        <w:rPr>
          <w:rFonts w:eastAsia="Arial" w:cs="Arial"/>
          <w:color w:val="000000" w:themeColor="text1"/>
        </w:rPr>
        <w:t>e.g., the production of multiple products in addition to electricity, such as industrial process heat</w:t>
      </w:r>
      <w:r w:rsidRPr="00D46BFC" w:rsidR="002F1341">
        <w:rPr>
          <w:rFonts w:eastAsia="Arial" w:cs="Arial"/>
          <w:color w:val="000000" w:themeColor="text1"/>
        </w:rPr>
        <w:t>).</w:t>
      </w:r>
      <w:r w:rsidRPr="00D46BFC">
        <w:rPr>
          <w:rFonts w:eastAsia="Arial" w:cs="Arial"/>
          <w:color w:val="000000" w:themeColor="text1"/>
        </w:rPr>
        <w:t xml:space="preserve"> </w:t>
      </w:r>
      <w:r w:rsidRPr="00D46BFC" w:rsidR="002F1341">
        <w:rPr>
          <w:rFonts w:eastAsia="Arial" w:cs="Arial"/>
          <w:color w:val="000000" w:themeColor="text1"/>
        </w:rPr>
        <w:t>N</w:t>
      </w:r>
      <w:r w:rsidRPr="00D46BFC">
        <w:rPr>
          <w:rFonts w:eastAsia="Arial" w:cs="Arial"/>
          <w:color w:val="000000" w:themeColor="text1"/>
        </w:rPr>
        <w:t xml:space="preserve">ew missions </w:t>
      </w:r>
      <w:r w:rsidRPr="00D46BFC" w:rsidR="0C89AD60">
        <w:rPr>
          <w:rFonts w:eastAsia="Arial" w:cs="Arial"/>
          <w:color w:val="000000" w:themeColor="text1"/>
        </w:rPr>
        <w:t xml:space="preserve">may </w:t>
      </w:r>
      <w:r w:rsidRPr="00D46BFC">
        <w:rPr>
          <w:rFonts w:eastAsia="Arial" w:cs="Arial"/>
          <w:color w:val="000000" w:themeColor="text1"/>
        </w:rPr>
        <w:t xml:space="preserve">create new systems, personnel tasks, and workload. </w:t>
      </w:r>
    </w:p>
    <w:p w:rsidR="0050219F" w:rsidRPr="00D46BFC" w:rsidP="00547347" w14:paraId="0AB13D55" w14:textId="6AAFD573">
      <w:pPr>
        <w:pStyle w:val="ListParagraph"/>
        <w:numPr>
          <w:ilvl w:val="0"/>
          <w:numId w:val="4"/>
        </w:numPr>
        <w:spacing w:after="220"/>
        <w:ind w:hanging="720"/>
        <w:rPr>
          <w:rFonts w:eastAsia="Arial" w:cs="Arial"/>
        </w:rPr>
      </w:pPr>
      <w:r w:rsidRPr="00D46BFC">
        <w:rPr>
          <w:rFonts w:eastAsia="Arial" w:cs="Arial"/>
        </w:rPr>
        <w:t xml:space="preserve">Some </w:t>
      </w:r>
      <w:r w:rsidRPr="00D46BFC" w:rsidR="45AB346C">
        <w:rPr>
          <w:rFonts w:eastAsia="Arial" w:cs="Arial"/>
        </w:rPr>
        <w:t xml:space="preserve">may </w:t>
      </w:r>
      <w:r w:rsidRPr="00D46BFC">
        <w:rPr>
          <w:rFonts w:eastAsia="Arial" w:cs="Arial"/>
        </w:rPr>
        <w:t xml:space="preserve">be operated in load-following mode. </w:t>
      </w:r>
    </w:p>
    <w:p w:rsidR="00D6017C" w:rsidRPr="00D46BFC" w:rsidP="00AD187E" w14:paraId="23EDDE26" w14:textId="769C8261">
      <w:pPr>
        <w:pStyle w:val="ListParagraph"/>
        <w:numPr>
          <w:ilvl w:val="0"/>
          <w:numId w:val="4"/>
        </w:numPr>
        <w:spacing w:after="220"/>
        <w:ind w:hanging="720"/>
        <w:rPr>
          <w:rFonts w:eastAsia="Arial" w:cs="Arial"/>
        </w:rPr>
      </w:pPr>
      <w:r w:rsidRPr="00D46BFC">
        <w:rPr>
          <w:rFonts w:eastAsia="Arial" w:cs="Arial"/>
        </w:rPr>
        <w:t xml:space="preserve">Some </w:t>
      </w:r>
      <w:r w:rsidRPr="00D46BFC" w:rsidR="79091054">
        <w:rPr>
          <w:rFonts w:eastAsia="Arial" w:cs="Arial"/>
        </w:rPr>
        <w:t xml:space="preserve">may </w:t>
      </w:r>
      <w:r w:rsidRPr="00D46BFC">
        <w:rPr>
          <w:rFonts w:eastAsia="Arial" w:cs="Arial"/>
        </w:rPr>
        <w:t>be operated in a</w:t>
      </w:r>
      <w:r w:rsidRPr="00D46BFC" w:rsidR="00597F2F">
        <w:rPr>
          <w:rFonts w:eastAsia="Arial" w:cs="Arial"/>
        </w:rPr>
        <w:t>n</w:t>
      </w:r>
      <w:r w:rsidRPr="00D46BFC" w:rsidR="001A4223">
        <w:rPr>
          <w:rFonts w:eastAsia="Arial" w:cs="Arial"/>
        </w:rPr>
        <w:t xml:space="preserve"> </w:t>
      </w:r>
      <w:r w:rsidRPr="00D46BFC">
        <w:rPr>
          <w:rFonts w:eastAsia="Arial" w:cs="Arial"/>
        </w:rPr>
        <w:t>SMR configuration and therefore</w:t>
      </w:r>
      <w:r w:rsidRPr="00D46BFC" w:rsidR="00546069">
        <w:rPr>
          <w:rFonts w:eastAsia="Arial" w:cs="Arial"/>
        </w:rPr>
        <w:t xml:space="preserve"> </w:t>
      </w:r>
      <w:r w:rsidRPr="00D46BFC" w:rsidR="002E22AA">
        <w:rPr>
          <w:rFonts w:eastAsia="Arial" w:cs="Arial"/>
        </w:rPr>
        <w:t>are</w:t>
      </w:r>
      <w:r w:rsidRPr="00D46BFC">
        <w:rPr>
          <w:rFonts w:eastAsia="Arial" w:cs="Arial"/>
        </w:rPr>
        <w:t xml:space="preserve"> scalable to meet energy demands</w:t>
      </w:r>
      <w:r w:rsidRPr="00D46BFC" w:rsidR="002E22AA">
        <w:rPr>
          <w:rFonts w:eastAsia="Arial" w:cs="Arial"/>
        </w:rPr>
        <w:t>. I</w:t>
      </w:r>
      <w:r w:rsidRPr="00D46BFC">
        <w:rPr>
          <w:rFonts w:eastAsia="Arial" w:cs="Arial"/>
        </w:rPr>
        <w:t>n an SMR configuration</w:t>
      </w:r>
      <w:r w:rsidRPr="00D46BFC" w:rsidR="00A46135">
        <w:rPr>
          <w:rFonts w:eastAsia="Arial" w:cs="Arial"/>
        </w:rPr>
        <w:t>,</w:t>
      </w:r>
      <w:r w:rsidRPr="00D46BFC">
        <w:rPr>
          <w:rFonts w:eastAsia="Arial" w:cs="Arial"/>
        </w:rPr>
        <w:t xml:space="preserve"> there may be shared systems. </w:t>
      </w:r>
    </w:p>
    <w:p w:rsidR="00BB391C" w:rsidRPr="00D46BFC" w:rsidP="00CC4A63" w14:paraId="41C3D110" w14:textId="35034A69">
      <w:pPr>
        <w:pStyle w:val="ListParagraph"/>
        <w:numPr>
          <w:ilvl w:val="0"/>
          <w:numId w:val="4"/>
        </w:numPr>
        <w:spacing w:after="220"/>
        <w:ind w:hanging="720"/>
        <w:rPr>
          <w:rFonts w:eastAsia="Arial" w:cs="Arial"/>
        </w:rPr>
      </w:pPr>
      <w:r w:rsidRPr="00D46BFC">
        <w:rPr>
          <w:rFonts w:eastAsia="Arial" w:cs="Arial"/>
        </w:rPr>
        <w:t xml:space="preserve">Some </w:t>
      </w:r>
      <w:r w:rsidRPr="00D46BFC" w:rsidR="49232CBA">
        <w:rPr>
          <w:rFonts w:eastAsia="Arial" w:cs="Arial"/>
        </w:rPr>
        <w:t xml:space="preserve">may be </w:t>
      </w:r>
      <w:r w:rsidRPr="00D46BFC">
        <w:rPr>
          <w:rFonts w:eastAsia="Arial" w:cs="Arial"/>
        </w:rPr>
        <w:t xml:space="preserve">highly automated, including </w:t>
      </w:r>
      <w:r w:rsidRPr="00D46BFC" w:rsidR="0050166B">
        <w:rPr>
          <w:rFonts w:eastAsia="Arial" w:cs="Arial"/>
        </w:rPr>
        <w:t xml:space="preserve">reactors </w:t>
      </w:r>
      <w:r w:rsidRPr="00D46BFC">
        <w:rPr>
          <w:rFonts w:eastAsia="Arial" w:cs="Arial"/>
        </w:rPr>
        <w:t xml:space="preserve">that may operate in a fully autonomous mode and not </w:t>
      </w:r>
      <w:r w:rsidRPr="00D46BFC" w:rsidR="00A82E38">
        <w:rPr>
          <w:rFonts w:eastAsia="Arial" w:cs="Arial"/>
        </w:rPr>
        <w:t xml:space="preserve">need </w:t>
      </w:r>
      <w:r w:rsidRPr="00D46BFC">
        <w:rPr>
          <w:rFonts w:eastAsia="Arial" w:cs="Arial"/>
        </w:rPr>
        <w:t>much, if any, human monitoring, control, and intervention.</w:t>
      </w:r>
    </w:p>
    <w:p w:rsidR="00CF4BB8" w:rsidRPr="00D46BFC" w:rsidP="00CC4A63" w14:paraId="29549549" w14:textId="4677FE42">
      <w:pPr>
        <w:pStyle w:val="ListParagraph"/>
        <w:numPr>
          <w:ilvl w:val="0"/>
          <w:numId w:val="4"/>
        </w:numPr>
        <w:spacing w:after="220"/>
        <w:ind w:hanging="720"/>
        <w:rPr>
          <w:rFonts w:eastAsia="Arial" w:cs="Arial"/>
          <w:bCs/>
        </w:rPr>
      </w:pPr>
      <w:r w:rsidRPr="00D46BFC">
        <w:rPr>
          <w:rFonts w:eastAsia="Arial" w:cs="Arial"/>
          <w:bCs/>
        </w:rPr>
        <w:t>Some may not have a control room in the traditional sense</w:t>
      </w:r>
      <w:r w:rsidRPr="00D46BFC" w:rsidR="002E22AA">
        <w:rPr>
          <w:rFonts w:eastAsia="Arial" w:cs="Arial"/>
          <w:bCs/>
        </w:rPr>
        <w:t>.</w:t>
      </w:r>
      <w:r w:rsidRPr="00D46BFC">
        <w:rPr>
          <w:rFonts w:eastAsia="Arial" w:cs="Arial"/>
          <w:bCs/>
        </w:rPr>
        <w:t xml:space="preserve"> </w:t>
      </w:r>
      <w:r w:rsidRPr="00D46BFC" w:rsidR="002E22AA">
        <w:rPr>
          <w:rFonts w:eastAsia="Arial" w:cs="Arial"/>
          <w:bCs/>
        </w:rPr>
        <w:t>R</w:t>
      </w:r>
      <w:r w:rsidRPr="00D46BFC">
        <w:rPr>
          <w:rFonts w:eastAsia="Arial" w:cs="Arial"/>
          <w:bCs/>
        </w:rPr>
        <w:t>eactor monitoring and control may be accomplished from simple panels either locally or remotely.</w:t>
      </w:r>
    </w:p>
    <w:p w:rsidR="00BB391C" w:rsidRPr="00D46BFC" w:rsidP="00CC4A63" w14:paraId="70B09442" w14:textId="1C3569ED">
      <w:pPr>
        <w:pStyle w:val="ListParagraph"/>
        <w:numPr>
          <w:ilvl w:val="0"/>
          <w:numId w:val="4"/>
        </w:numPr>
        <w:spacing w:after="220"/>
        <w:ind w:hanging="720"/>
        <w:rPr>
          <w:rFonts w:eastAsia="Arial" w:cs="Arial"/>
          <w:bCs/>
        </w:rPr>
      </w:pPr>
      <w:r w:rsidRPr="00D46BFC">
        <w:rPr>
          <w:rFonts w:eastAsia="Arial" w:cs="Arial"/>
          <w:bCs/>
        </w:rPr>
        <w:t xml:space="preserve">Some may involve </w:t>
      </w:r>
      <w:r w:rsidRPr="00D46BFC" w:rsidR="009F11A5">
        <w:rPr>
          <w:rFonts w:eastAsia="Arial" w:cs="Arial"/>
          <w:bCs/>
        </w:rPr>
        <w:t>important</w:t>
      </w:r>
      <w:r w:rsidRPr="00D46BFC">
        <w:rPr>
          <w:rFonts w:eastAsia="Arial" w:cs="Arial"/>
          <w:bCs/>
        </w:rPr>
        <w:t xml:space="preserve"> human actions</w:t>
      </w:r>
      <w:r w:rsidRPr="00D46BFC" w:rsidR="00A34427">
        <w:rPr>
          <w:rFonts w:eastAsia="Arial" w:cs="Arial"/>
          <w:bCs/>
        </w:rPr>
        <w:t xml:space="preserve"> taking place outside of a control roo</w:t>
      </w:r>
      <w:r w:rsidRPr="00D46BFC" w:rsidR="00B10FAD">
        <w:rPr>
          <w:rFonts w:eastAsia="Arial" w:cs="Arial"/>
          <w:bCs/>
        </w:rPr>
        <w:t>m</w:t>
      </w:r>
      <w:r w:rsidRPr="00D46BFC" w:rsidR="009F11A5">
        <w:rPr>
          <w:rFonts w:eastAsia="Arial" w:cs="Arial"/>
          <w:bCs/>
        </w:rPr>
        <w:t>.</w:t>
      </w:r>
    </w:p>
    <w:p w:rsidR="007D142C" w:rsidRPr="00D46BFC" w:rsidP="00CC4A63" w14:paraId="5A939EE1" w14:textId="5A4A7E34">
      <w:pPr>
        <w:pStyle w:val="ListParagraph"/>
        <w:numPr>
          <w:ilvl w:val="0"/>
          <w:numId w:val="4"/>
        </w:numPr>
        <w:spacing w:after="220"/>
        <w:ind w:hanging="720"/>
        <w:rPr>
          <w:rFonts w:eastAsiaTheme="minorEastAsia"/>
        </w:rPr>
      </w:pPr>
      <w:r w:rsidRPr="00D46BFC">
        <w:t xml:space="preserve">Some may need few, if </w:t>
      </w:r>
      <w:r w:rsidRPr="00D46BFC">
        <w:t>any</w:t>
      </w:r>
      <w:r w:rsidRPr="00D46BFC" w:rsidR="00190208">
        <w:t>,</w:t>
      </w:r>
      <w:r w:rsidRPr="00D46BFC">
        <w:t xml:space="preserve"> operators on</w:t>
      </w:r>
      <w:r w:rsidRPr="00D46BFC" w:rsidR="00E7254E">
        <w:rPr>
          <w:rFonts w:eastAsia="Arial" w:cs="Arial"/>
        </w:rPr>
        <w:t xml:space="preserve"> </w:t>
      </w:r>
      <w:r w:rsidRPr="00D46BFC">
        <w:t>site to safely operate the plant.</w:t>
      </w:r>
      <w:r w:rsidRPr="00D46BFC" w:rsidR="00E3429B">
        <w:rPr>
          <w:rFonts w:eastAsia="Arial" w:cs="Arial"/>
        </w:rPr>
        <w:t xml:space="preserve"> </w:t>
      </w:r>
    </w:p>
    <w:p w:rsidR="00E3429B" w:rsidRPr="00D46BFC" w:rsidP="00CC4A63" w14:paraId="13E55260" w14:textId="76D8657B">
      <w:pPr>
        <w:pStyle w:val="ListParagraph"/>
        <w:numPr>
          <w:ilvl w:val="0"/>
          <w:numId w:val="4"/>
        </w:numPr>
        <w:ind w:hanging="720"/>
        <w:rPr>
          <w:rFonts w:eastAsia="Arial" w:cs="Arial"/>
          <w:bCs/>
        </w:rPr>
      </w:pPr>
      <w:r w:rsidRPr="00D46BFC">
        <w:rPr>
          <w:rFonts w:eastAsia="Arial" w:cs="Arial"/>
          <w:bCs/>
        </w:rPr>
        <w:t xml:space="preserve">Some may rely on staffing organizational structures that are quite different than </w:t>
      </w:r>
      <w:r w:rsidRPr="00D46BFC" w:rsidR="00E7254E">
        <w:rPr>
          <w:rFonts w:eastAsia="Arial" w:cs="Arial"/>
          <w:bCs/>
        </w:rPr>
        <w:t xml:space="preserve">those </w:t>
      </w:r>
      <w:r w:rsidRPr="00D46BFC">
        <w:rPr>
          <w:rFonts w:eastAsia="Arial" w:cs="Arial"/>
          <w:bCs/>
        </w:rPr>
        <w:t>described in current regulations and may include different staff positions</w:t>
      </w:r>
      <w:r w:rsidRPr="00D46BFC" w:rsidR="000C64F0">
        <w:rPr>
          <w:rFonts w:eastAsia="Arial" w:cs="Arial"/>
          <w:bCs/>
        </w:rPr>
        <w:t>,</w:t>
      </w:r>
      <w:r w:rsidRPr="00D46BFC">
        <w:rPr>
          <w:rFonts w:eastAsia="Arial" w:cs="Arial"/>
          <w:bCs/>
        </w:rPr>
        <w:t xml:space="preserve"> possibly involving no licensed operators or credited human actions.</w:t>
      </w:r>
    </w:p>
    <w:p w:rsidR="007D142C" w:rsidRPr="00D46BFC" w:rsidP="009A164B" w14:paraId="64090D6E" w14:textId="7DF0BF99">
      <w:pPr>
        <w:rPr>
          <w:rFonts w:eastAsia="Arial" w:cs="Arial"/>
          <w:bCs/>
        </w:rPr>
      </w:pPr>
    </w:p>
    <w:p w:rsidR="004A3C0D" w:rsidRPr="00D46BFC" w:rsidP="009A164B" w14:paraId="650ACD0A" w14:textId="26CB8CA5">
      <w:pPr>
        <w:pStyle w:val="paragraph"/>
        <w:spacing w:before="0" w:beforeAutospacing="0" w:after="0" w:afterAutospacing="0"/>
        <w:textAlignment w:val="baseline"/>
        <w:rPr>
          <w:rStyle w:val="eop"/>
          <w:rFonts w:ascii="Arial" w:hAnsi="Arial" w:cs="Arial"/>
          <w:sz w:val="22"/>
          <w:szCs w:val="22"/>
        </w:rPr>
      </w:pPr>
      <w:r w:rsidRPr="00D46BFC">
        <w:rPr>
          <w:rFonts w:ascii="Arial" w:eastAsia="Arial" w:hAnsi="Arial" w:cs="Arial"/>
          <w:sz w:val="22"/>
          <w:szCs w:val="22"/>
        </w:rPr>
        <w:t xml:space="preserve">These characteristics reflect significant differences </w:t>
      </w:r>
      <w:r w:rsidRPr="00D46BFC" w:rsidR="007835A5">
        <w:rPr>
          <w:rFonts w:ascii="Arial" w:eastAsia="Arial" w:hAnsi="Arial" w:cs="Arial"/>
          <w:sz w:val="22"/>
          <w:szCs w:val="22"/>
        </w:rPr>
        <w:t>among</w:t>
      </w:r>
      <w:r w:rsidRPr="00D46BFC">
        <w:rPr>
          <w:rFonts w:ascii="Arial" w:eastAsia="Arial" w:hAnsi="Arial" w:cs="Arial"/>
          <w:sz w:val="22"/>
          <w:szCs w:val="22"/>
        </w:rPr>
        <w:t xml:space="preserve"> </w:t>
      </w:r>
      <w:r w:rsidRPr="00D46BFC" w:rsidR="00CA667F">
        <w:rPr>
          <w:rFonts w:ascii="Arial" w:eastAsia="Arial" w:hAnsi="Arial" w:cs="Arial"/>
          <w:sz w:val="22"/>
          <w:szCs w:val="22"/>
        </w:rPr>
        <w:t>new reactor technologies</w:t>
      </w:r>
      <w:r w:rsidRPr="00D46BFC" w:rsidR="000C5380">
        <w:rPr>
          <w:rFonts w:ascii="Arial" w:eastAsia="Arial" w:hAnsi="Arial" w:cs="Arial"/>
          <w:sz w:val="22"/>
          <w:szCs w:val="22"/>
        </w:rPr>
        <w:t>, their operations, and applic</w:t>
      </w:r>
      <w:r w:rsidRPr="00D46BFC" w:rsidR="00942CDF">
        <w:rPr>
          <w:rFonts w:ascii="Arial" w:eastAsia="Arial" w:hAnsi="Arial" w:cs="Arial"/>
          <w:sz w:val="22"/>
          <w:szCs w:val="22"/>
        </w:rPr>
        <w:t>ations</w:t>
      </w:r>
      <w:r w:rsidRPr="00D46BFC" w:rsidR="0023668B">
        <w:rPr>
          <w:rFonts w:ascii="Arial" w:eastAsia="Arial" w:hAnsi="Arial" w:cs="Arial"/>
          <w:sz w:val="22"/>
          <w:szCs w:val="22"/>
        </w:rPr>
        <w:t>. These differences</w:t>
      </w:r>
      <w:r w:rsidRPr="00D46BFC">
        <w:rPr>
          <w:rFonts w:ascii="Arial" w:eastAsia="Arial" w:hAnsi="Arial" w:cs="Arial"/>
          <w:sz w:val="22"/>
          <w:szCs w:val="22"/>
        </w:rPr>
        <w:t xml:space="preserve"> </w:t>
      </w:r>
      <w:r w:rsidR="00BD6A45">
        <w:rPr>
          <w:rFonts w:ascii="Arial" w:eastAsia="Arial" w:hAnsi="Arial" w:cs="Arial"/>
          <w:sz w:val="22"/>
          <w:szCs w:val="22"/>
        </w:rPr>
        <w:t>signify the need for</w:t>
      </w:r>
      <w:r w:rsidRPr="00D46BFC">
        <w:rPr>
          <w:rFonts w:ascii="Arial" w:eastAsia="Arial" w:hAnsi="Arial" w:cs="Arial"/>
          <w:sz w:val="22"/>
          <w:szCs w:val="22"/>
        </w:rPr>
        <w:t xml:space="preserve"> a</w:t>
      </w:r>
      <w:r w:rsidR="00BD6A45">
        <w:rPr>
          <w:rFonts w:ascii="Arial" w:eastAsia="Arial" w:hAnsi="Arial" w:cs="Arial"/>
          <w:sz w:val="22"/>
          <w:szCs w:val="22"/>
        </w:rPr>
        <w:t xml:space="preserve"> flexible</w:t>
      </w:r>
      <w:r w:rsidRPr="00D46BFC" w:rsidR="006C731D">
        <w:rPr>
          <w:rFonts w:ascii="Arial" w:eastAsia="Arial" w:hAnsi="Arial" w:cs="Arial"/>
          <w:sz w:val="22"/>
          <w:szCs w:val="22"/>
        </w:rPr>
        <w:t xml:space="preserve"> </w:t>
      </w:r>
      <w:r w:rsidRPr="00D46BFC">
        <w:rPr>
          <w:rFonts w:ascii="Arial" w:eastAsia="Arial" w:hAnsi="Arial" w:cs="Arial"/>
          <w:sz w:val="22"/>
          <w:szCs w:val="22"/>
        </w:rPr>
        <w:t xml:space="preserve">approach to </w:t>
      </w:r>
      <w:r w:rsidRPr="00D46BFC" w:rsidR="006C731D">
        <w:rPr>
          <w:rFonts w:ascii="Arial" w:eastAsia="Arial" w:hAnsi="Arial" w:cs="Arial"/>
          <w:sz w:val="22"/>
          <w:szCs w:val="22"/>
        </w:rPr>
        <w:t xml:space="preserve">HFE </w:t>
      </w:r>
      <w:r w:rsidRPr="00D46BFC">
        <w:rPr>
          <w:rFonts w:ascii="Arial" w:eastAsia="Arial" w:hAnsi="Arial" w:cs="Arial"/>
          <w:sz w:val="22"/>
          <w:szCs w:val="22"/>
        </w:rPr>
        <w:t>licensing reviews</w:t>
      </w:r>
      <w:r w:rsidRPr="00D46BFC" w:rsidR="00F300AF">
        <w:rPr>
          <w:rFonts w:ascii="Arial" w:eastAsia="Arial" w:hAnsi="Arial" w:cs="Arial"/>
          <w:sz w:val="22"/>
          <w:szCs w:val="22"/>
        </w:rPr>
        <w:t xml:space="preserve"> </w:t>
      </w:r>
      <w:r w:rsidRPr="00D46BFC" w:rsidR="00B63120">
        <w:rPr>
          <w:rFonts w:ascii="Arial" w:eastAsia="Arial" w:hAnsi="Arial" w:cs="Arial"/>
          <w:sz w:val="22"/>
          <w:szCs w:val="22"/>
        </w:rPr>
        <w:t xml:space="preserve">while ensuring </w:t>
      </w:r>
      <w:r w:rsidRPr="00D46BFC" w:rsidR="00AA31E9">
        <w:rPr>
          <w:rFonts w:ascii="Arial" w:eastAsia="Arial" w:hAnsi="Arial" w:cs="Arial"/>
          <w:sz w:val="22"/>
          <w:szCs w:val="22"/>
        </w:rPr>
        <w:t>that each review is sensitive to the</w:t>
      </w:r>
      <w:r w:rsidRPr="00D46BFC" w:rsidR="00143D65">
        <w:rPr>
          <w:rFonts w:ascii="Arial" w:eastAsia="Arial" w:hAnsi="Arial" w:cs="Arial"/>
          <w:sz w:val="22"/>
          <w:szCs w:val="22"/>
        </w:rPr>
        <w:t xml:space="preserve"> unique characteristics of the speci</w:t>
      </w:r>
      <w:r w:rsidRPr="00D46BFC" w:rsidR="006A1A03">
        <w:rPr>
          <w:rFonts w:ascii="Arial" w:eastAsia="Arial" w:hAnsi="Arial" w:cs="Arial"/>
          <w:sz w:val="22"/>
          <w:szCs w:val="22"/>
        </w:rPr>
        <w:t>fic application.</w:t>
      </w:r>
      <w:r w:rsidRPr="00D46BFC" w:rsidR="00753309">
        <w:rPr>
          <w:rFonts w:ascii="Arial" w:eastAsia="Arial" w:hAnsi="Arial" w:cs="Arial"/>
          <w:sz w:val="22"/>
          <w:szCs w:val="22"/>
        </w:rPr>
        <w:t xml:space="preserve"> </w:t>
      </w:r>
      <w:r w:rsidRPr="00D46BFC" w:rsidR="00E045D0">
        <w:rPr>
          <w:rFonts w:ascii="Arial" w:eastAsia="Arial" w:hAnsi="Arial" w:cs="Arial"/>
          <w:sz w:val="22"/>
          <w:szCs w:val="22"/>
        </w:rPr>
        <w:t>To address this need</w:t>
      </w:r>
      <w:r w:rsidRPr="00D46BFC" w:rsidR="009A3F43">
        <w:rPr>
          <w:rFonts w:ascii="Arial" w:eastAsia="Arial" w:hAnsi="Arial" w:cs="Arial"/>
          <w:bCs/>
        </w:rPr>
        <w:t>,</w:t>
      </w:r>
      <w:r w:rsidRPr="00D46BFC" w:rsidR="00055F5F">
        <w:rPr>
          <w:rFonts w:ascii="Arial" w:eastAsia="Arial" w:hAnsi="Arial" w:cs="Arial"/>
          <w:bCs/>
        </w:rPr>
        <w:t xml:space="preserve"> this </w:t>
      </w:r>
      <w:r w:rsidRPr="00D46BFC" w:rsidR="00055F5F">
        <w:rPr>
          <w:rFonts w:ascii="Arial" w:eastAsia="Arial" w:hAnsi="Arial" w:cs="Arial"/>
          <w:sz w:val="22"/>
          <w:szCs w:val="22"/>
        </w:rPr>
        <w:t xml:space="preserve">ISG </w:t>
      </w:r>
      <w:r w:rsidRPr="2F8EA3B6" w:rsidR="00055F5F">
        <w:rPr>
          <w:rFonts w:ascii="Arial" w:eastAsia="Arial" w:hAnsi="Arial"/>
          <w:sz w:val="22"/>
          <w:szCs w:val="22"/>
        </w:rPr>
        <w:t>d</w:t>
      </w:r>
      <w:r w:rsidRPr="00D46BFC" w:rsidR="00055F5F">
        <w:rPr>
          <w:rFonts w:ascii="Arial" w:eastAsia="Arial" w:hAnsi="Arial" w:cs="Arial"/>
          <w:sz w:val="22"/>
          <w:szCs w:val="22"/>
        </w:rPr>
        <w:t>etails a</w:t>
      </w:r>
      <w:r w:rsidRPr="00D46BFC" w:rsidR="00574090">
        <w:rPr>
          <w:rFonts w:ascii="Arial" w:eastAsia="Arial" w:hAnsi="Arial" w:cs="Arial"/>
          <w:sz w:val="22"/>
          <w:szCs w:val="22"/>
        </w:rPr>
        <w:t xml:space="preserve"> </w:t>
      </w:r>
      <w:r w:rsidRPr="00D46BFC" w:rsidR="00252F41">
        <w:rPr>
          <w:rFonts w:ascii="Arial" w:eastAsia="Arial" w:hAnsi="Arial" w:cs="Arial"/>
          <w:sz w:val="22"/>
          <w:szCs w:val="22"/>
        </w:rPr>
        <w:t>process</w:t>
      </w:r>
      <w:r w:rsidRPr="00D46BFC" w:rsidR="00574090">
        <w:rPr>
          <w:rFonts w:ascii="Arial" w:eastAsia="Arial" w:hAnsi="Arial" w:cs="Arial"/>
          <w:sz w:val="22"/>
          <w:szCs w:val="22"/>
        </w:rPr>
        <w:t xml:space="preserve"> for</w:t>
      </w:r>
      <w:r w:rsidRPr="00D46BFC" w:rsidR="00843C66">
        <w:rPr>
          <w:rFonts w:ascii="Arial" w:eastAsia="Arial" w:hAnsi="Arial" w:cs="Arial"/>
          <w:sz w:val="22"/>
          <w:szCs w:val="22"/>
        </w:rPr>
        <w:t xml:space="preserve"> scalin</w:t>
      </w:r>
      <w:r w:rsidRPr="00D46BFC" w:rsidR="00843C66">
        <w:rPr>
          <w:rFonts w:ascii="Arial" w:eastAsia="Arial" w:hAnsi="Arial" w:cs="Arial"/>
          <w:bCs/>
        </w:rPr>
        <w:t xml:space="preserve">g </w:t>
      </w:r>
      <w:r w:rsidRPr="00D46BFC" w:rsidR="00843C66">
        <w:rPr>
          <w:rFonts w:ascii="Arial" w:eastAsia="Arial" w:hAnsi="Arial" w:cs="Arial"/>
          <w:sz w:val="22"/>
          <w:szCs w:val="22"/>
        </w:rPr>
        <w:t>HFE reviews</w:t>
      </w:r>
      <w:r w:rsidRPr="00D46BFC">
        <w:rPr>
          <w:rStyle w:val="normaltextrun"/>
          <w:sz w:val="22"/>
          <w:szCs w:val="22"/>
        </w:rPr>
        <w:t xml:space="preserve"> </w:t>
      </w:r>
      <w:r w:rsidRPr="00D46BFC">
        <w:rPr>
          <w:rStyle w:val="normaltextrun"/>
          <w:rFonts w:ascii="Arial" w:hAnsi="Arial" w:cs="Arial"/>
          <w:sz w:val="22"/>
          <w:szCs w:val="22"/>
        </w:rPr>
        <w:t xml:space="preserve">that </w:t>
      </w:r>
      <w:r w:rsidRPr="00D46BFC">
        <w:rPr>
          <w:rStyle w:val="normaltextrun"/>
          <w:rFonts w:ascii="Arial" w:hAnsi="Arial" w:cs="Arial"/>
          <w:sz w:val="22"/>
          <w:szCs w:val="22"/>
        </w:rPr>
        <w:t>has</w:t>
      </w:r>
      <w:r w:rsidRPr="00D46BFC">
        <w:rPr>
          <w:rStyle w:val="normaltextrun"/>
          <w:rFonts w:ascii="Arial" w:hAnsi="Arial" w:cs="Arial"/>
          <w:sz w:val="22"/>
          <w:szCs w:val="22"/>
        </w:rPr>
        <w:t xml:space="preserve"> the following characteristics: </w:t>
      </w:r>
    </w:p>
    <w:p w:rsidR="00D956BB" w:rsidRPr="00D46BFC" w:rsidP="009A164B" w14:paraId="69CF64E3" w14:textId="77777777">
      <w:pPr>
        <w:pStyle w:val="paragraph"/>
        <w:spacing w:before="0" w:beforeAutospacing="0" w:after="0" w:afterAutospacing="0"/>
        <w:textAlignment w:val="baseline"/>
        <w:rPr>
          <w:rFonts w:ascii="Segoe UI" w:hAnsi="Segoe UI" w:cs="Segoe UI"/>
          <w:sz w:val="18"/>
          <w:szCs w:val="18"/>
        </w:rPr>
      </w:pPr>
    </w:p>
    <w:p w:rsidR="004A3C0D" w:rsidRPr="00D46BFC" w:rsidP="000E0AB6" w14:paraId="6A68DF22" w14:textId="1A496EED">
      <w:pPr>
        <w:pStyle w:val="paragraph"/>
        <w:numPr>
          <w:ilvl w:val="0"/>
          <w:numId w:val="6"/>
        </w:numPr>
        <w:spacing w:before="0" w:beforeAutospacing="0" w:after="220" w:afterAutospacing="0"/>
        <w:ind w:hanging="720"/>
        <w:textAlignment w:val="baseline"/>
        <w:rPr>
          <w:rFonts w:ascii="Arial" w:hAnsi="Arial" w:cs="Arial"/>
          <w:sz w:val="22"/>
          <w:szCs w:val="22"/>
        </w:rPr>
      </w:pPr>
      <w:r w:rsidRPr="00D46BFC">
        <w:rPr>
          <w:rStyle w:val="normaltextrun"/>
          <w:rFonts w:ascii="Arial" w:hAnsi="Arial" w:cs="Arial"/>
          <w:sz w:val="22"/>
          <w:szCs w:val="22"/>
        </w:rPr>
        <w:t>technology</w:t>
      </w:r>
      <w:r w:rsidRPr="00D46BFC" w:rsidR="009F655E">
        <w:rPr>
          <w:rStyle w:val="normaltextrun"/>
          <w:rFonts w:ascii="Arial" w:hAnsi="Arial" w:cs="Arial"/>
          <w:sz w:val="22"/>
          <w:szCs w:val="22"/>
        </w:rPr>
        <w:t xml:space="preserve"> </w:t>
      </w:r>
      <w:r w:rsidRPr="00D46BFC">
        <w:rPr>
          <w:rStyle w:val="normaltextrun"/>
          <w:rFonts w:ascii="Arial" w:hAnsi="Arial" w:cs="Arial"/>
          <w:sz w:val="22"/>
          <w:szCs w:val="22"/>
        </w:rPr>
        <w:t>inclusive </w:t>
      </w:r>
      <w:r w:rsidRPr="00D46BFC">
        <w:rPr>
          <w:rStyle w:val="eop"/>
          <w:rFonts w:ascii="Arial" w:hAnsi="Arial" w:cs="Arial"/>
          <w:sz w:val="22"/>
          <w:szCs w:val="22"/>
        </w:rPr>
        <w:t> </w:t>
      </w:r>
    </w:p>
    <w:p w:rsidR="004A3C0D" w:rsidRPr="00D46BFC" w:rsidP="000E0AB6" w14:paraId="544507C6" w14:textId="0E3133F2">
      <w:pPr>
        <w:pStyle w:val="paragraph"/>
        <w:numPr>
          <w:ilvl w:val="0"/>
          <w:numId w:val="7"/>
        </w:numPr>
        <w:spacing w:before="0" w:beforeAutospacing="0" w:after="220" w:afterAutospacing="0"/>
        <w:ind w:hanging="720"/>
        <w:textAlignment w:val="baseline"/>
        <w:rPr>
          <w:rFonts w:ascii="Arial" w:hAnsi="Arial" w:cs="Arial"/>
          <w:sz w:val="22"/>
          <w:szCs w:val="22"/>
        </w:rPr>
      </w:pPr>
      <w:r w:rsidRPr="00D46BFC">
        <w:rPr>
          <w:rStyle w:val="normaltextrun"/>
          <w:rFonts w:ascii="Arial" w:hAnsi="Arial" w:cs="Arial"/>
          <w:sz w:val="22"/>
          <w:szCs w:val="22"/>
        </w:rPr>
        <w:t>risk</w:t>
      </w:r>
      <w:r w:rsidRPr="00D46BFC" w:rsidR="009F655E">
        <w:rPr>
          <w:rStyle w:val="normaltextrun"/>
          <w:rFonts w:ascii="Arial" w:hAnsi="Arial" w:cs="Arial"/>
          <w:sz w:val="22"/>
          <w:szCs w:val="22"/>
        </w:rPr>
        <w:t xml:space="preserve"> </w:t>
      </w:r>
      <w:r w:rsidRPr="00D46BFC">
        <w:rPr>
          <w:rStyle w:val="normaltextrun"/>
          <w:rFonts w:ascii="Arial" w:hAnsi="Arial" w:cs="Arial"/>
          <w:sz w:val="22"/>
          <w:szCs w:val="22"/>
        </w:rPr>
        <w:t>informed</w:t>
      </w:r>
      <w:r w:rsidRPr="00D46BFC">
        <w:rPr>
          <w:rStyle w:val="eop"/>
          <w:rFonts w:ascii="Arial" w:hAnsi="Arial" w:cs="Arial"/>
          <w:sz w:val="22"/>
          <w:szCs w:val="22"/>
        </w:rPr>
        <w:t> </w:t>
      </w:r>
    </w:p>
    <w:p w:rsidR="004A3C0D" w:rsidRPr="00D46BFC" w:rsidP="000E0AB6" w14:paraId="77480A66" w14:textId="10A28716">
      <w:pPr>
        <w:pStyle w:val="paragraph"/>
        <w:numPr>
          <w:ilvl w:val="0"/>
          <w:numId w:val="7"/>
        </w:numPr>
        <w:spacing w:before="0" w:beforeAutospacing="0" w:after="220" w:afterAutospacing="0"/>
        <w:ind w:hanging="720"/>
        <w:textAlignment w:val="baseline"/>
        <w:rPr>
          <w:rFonts w:ascii="Arial" w:hAnsi="Arial" w:cs="Arial"/>
          <w:sz w:val="22"/>
          <w:szCs w:val="22"/>
        </w:rPr>
      </w:pPr>
      <w:r w:rsidRPr="00D46BFC">
        <w:rPr>
          <w:rStyle w:val="normaltextrun"/>
          <w:rFonts w:ascii="Arial" w:hAnsi="Arial" w:cs="Arial"/>
          <w:sz w:val="22"/>
          <w:szCs w:val="22"/>
        </w:rPr>
        <w:t>performance</w:t>
      </w:r>
      <w:r w:rsidRPr="00D46BFC" w:rsidR="009F655E">
        <w:rPr>
          <w:rStyle w:val="normaltextrun"/>
          <w:rFonts w:ascii="Arial" w:hAnsi="Arial" w:cs="Arial"/>
          <w:sz w:val="22"/>
          <w:szCs w:val="22"/>
        </w:rPr>
        <w:t xml:space="preserve"> </w:t>
      </w:r>
      <w:r w:rsidRPr="00D46BFC">
        <w:rPr>
          <w:rStyle w:val="normaltextrun"/>
          <w:rFonts w:ascii="Arial" w:hAnsi="Arial" w:cs="Arial"/>
          <w:sz w:val="22"/>
          <w:szCs w:val="22"/>
        </w:rPr>
        <w:t>based</w:t>
      </w:r>
      <w:r w:rsidRPr="00D46BFC">
        <w:rPr>
          <w:rStyle w:val="eop"/>
          <w:rFonts w:ascii="Arial" w:hAnsi="Arial" w:cs="Arial"/>
          <w:sz w:val="22"/>
          <w:szCs w:val="22"/>
        </w:rPr>
        <w:t> </w:t>
      </w:r>
    </w:p>
    <w:p w:rsidR="004A3C0D" w:rsidRPr="00D46BFC" w:rsidP="000E0AB6" w14:paraId="21C3D23C" w14:textId="544DA8F2">
      <w:pPr>
        <w:pStyle w:val="paragraph"/>
        <w:numPr>
          <w:ilvl w:val="0"/>
          <w:numId w:val="7"/>
        </w:numPr>
        <w:spacing w:before="0" w:beforeAutospacing="0" w:after="220" w:afterAutospacing="0"/>
        <w:ind w:hanging="720"/>
        <w:textAlignment w:val="baseline"/>
        <w:rPr>
          <w:rFonts w:ascii="Arial" w:hAnsi="Arial" w:cs="Arial"/>
          <w:sz w:val="22"/>
          <w:szCs w:val="22"/>
        </w:rPr>
      </w:pPr>
      <w:r w:rsidRPr="00D46BFC">
        <w:rPr>
          <w:rStyle w:val="normaltextrun"/>
          <w:rFonts w:ascii="Arial" w:hAnsi="Arial" w:cs="Arial"/>
          <w:sz w:val="22"/>
          <w:szCs w:val="22"/>
        </w:rPr>
        <w:t>staged </w:t>
      </w:r>
    </w:p>
    <w:p w:rsidR="004A3C0D" w:rsidRPr="00D46BFC" w:rsidP="000E0AB6" w14:paraId="7064FFEA" w14:textId="77777777">
      <w:pPr>
        <w:pStyle w:val="paragraph"/>
        <w:numPr>
          <w:ilvl w:val="0"/>
          <w:numId w:val="7"/>
        </w:numPr>
        <w:spacing w:before="0" w:beforeAutospacing="0" w:after="220" w:afterAutospacing="0"/>
        <w:ind w:hanging="720"/>
        <w:textAlignment w:val="baseline"/>
        <w:rPr>
          <w:rFonts w:ascii="Arial" w:hAnsi="Arial" w:cs="Arial"/>
          <w:sz w:val="22"/>
          <w:szCs w:val="22"/>
        </w:rPr>
      </w:pPr>
      <w:r w:rsidRPr="00D46BFC">
        <w:rPr>
          <w:rStyle w:val="normaltextrun"/>
          <w:rFonts w:ascii="Arial" w:hAnsi="Arial" w:cs="Arial"/>
          <w:sz w:val="22"/>
          <w:szCs w:val="22"/>
        </w:rPr>
        <w:t>based on process and methods rather than prescriptive guidance</w:t>
      </w:r>
      <w:r w:rsidRPr="00D46BFC">
        <w:rPr>
          <w:rStyle w:val="eop"/>
          <w:rFonts w:ascii="Arial" w:hAnsi="Arial" w:cs="Arial"/>
          <w:sz w:val="22"/>
          <w:szCs w:val="22"/>
        </w:rPr>
        <w:t> </w:t>
      </w:r>
    </w:p>
    <w:p w:rsidR="004A3C0D" w:rsidRPr="00D46BFC" w:rsidP="000E0AB6" w14:paraId="6DBAB615" w14:textId="77777777">
      <w:pPr>
        <w:pStyle w:val="paragraph"/>
        <w:numPr>
          <w:ilvl w:val="0"/>
          <w:numId w:val="7"/>
        </w:numPr>
        <w:spacing w:before="0" w:beforeAutospacing="0" w:after="220" w:afterAutospacing="0"/>
        <w:ind w:hanging="720"/>
        <w:textAlignment w:val="baseline"/>
        <w:rPr>
          <w:rFonts w:ascii="Arial" w:hAnsi="Arial" w:cs="Arial"/>
          <w:sz w:val="22"/>
          <w:szCs w:val="22"/>
        </w:rPr>
      </w:pPr>
      <w:r w:rsidRPr="00D46BFC">
        <w:rPr>
          <w:rStyle w:val="normaltextrun"/>
          <w:rFonts w:ascii="Arial" w:hAnsi="Arial" w:cs="Arial"/>
          <w:sz w:val="22"/>
          <w:szCs w:val="22"/>
        </w:rPr>
        <w:t>within the bounds of existing regulations</w:t>
      </w:r>
      <w:r w:rsidRPr="00D46BFC">
        <w:rPr>
          <w:rStyle w:val="eop"/>
          <w:rFonts w:ascii="Arial" w:hAnsi="Arial" w:cs="Arial"/>
          <w:sz w:val="22"/>
          <w:szCs w:val="22"/>
        </w:rPr>
        <w:t> </w:t>
      </w:r>
    </w:p>
    <w:p w:rsidR="004A3C0D" w:rsidRPr="00D46BFC" w:rsidP="000E0AB6" w14:paraId="2EE82A0F" w14:textId="77777777">
      <w:pPr>
        <w:pStyle w:val="paragraph"/>
        <w:numPr>
          <w:ilvl w:val="0"/>
          <w:numId w:val="8"/>
        </w:numPr>
        <w:spacing w:before="0" w:beforeAutospacing="0" w:after="220" w:afterAutospacing="0"/>
        <w:ind w:hanging="720"/>
        <w:textAlignment w:val="baseline"/>
        <w:rPr>
          <w:rFonts w:ascii="Arial" w:hAnsi="Arial" w:cs="Arial"/>
          <w:sz w:val="22"/>
          <w:szCs w:val="22"/>
        </w:rPr>
      </w:pPr>
      <w:r w:rsidRPr="00D46BFC">
        <w:rPr>
          <w:rStyle w:val="normaltextrun"/>
          <w:rFonts w:ascii="Arial" w:hAnsi="Arial" w:cs="Arial"/>
          <w:sz w:val="22"/>
          <w:szCs w:val="22"/>
        </w:rPr>
        <w:t>flexible</w:t>
      </w:r>
      <w:r w:rsidRPr="00D46BFC">
        <w:rPr>
          <w:rStyle w:val="eop"/>
          <w:rFonts w:ascii="Arial" w:hAnsi="Arial" w:cs="Arial"/>
          <w:sz w:val="22"/>
          <w:szCs w:val="22"/>
        </w:rPr>
        <w:t> </w:t>
      </w:r>
    </w:p>
    <w:p w:rsidR="004A3C0D" w:rsidRPr="00D46BFC" w:rsidP="000E0AB6" w14:paraId="1BA2409E" w14:textId="4623471F">
      <w:pPr>
        <w:pStyle w:val="paragraph"/>
        <w:numPr>
          <w:ilvl w:val="0"/>
          <w:numId w:val="8"/>
        </w:numPr>
        <w:spacing w:before="0" w:beforeAutospacing="0" w:after="220" w:afterAutospacing="0"/>
        <w:ind w:hanging="720"/>
        <w:textAlignment w:val="baseline"/>
        <w:rPr>
          <w:rStyle w:val="normaltextrun"/>
          <w:rFonts w:ascii="Arial" w:hAnsi="Arial"/>
          <w:sz w:val="22"/>
        </w:rPr>
      </w:pPr>
      <w:r w:rsidRPr="00D46BFC">
        <w:rPr>
          <w:rStyle w:val="normaltextrun"/>
          <w:rFonts w:ascii="Arial" w:hAnsi="Arial" w:cs="Arial"/>
          <w:sz w:val="22"/>
          <w:szCs w:val="22"/>
        </w:rPr>
        <w:t>supportive of preapplication interactions that occur early and often</w:t>
      </w:r>
      <w:r>
        <w:rPr>
          <w:rStyle w:val="FootnoteReference"/>
          <w:rFonts w:ascii="Arial" w:hAnsi="Arial" w:cs="Arial"/>
          <w:sz w:val="22"/>
          <w:szCs w:val="22"/>
        </w:rPr>
        <w:footnoteReference w:id="3"/>
      </w:r>
    </w:p>
    <w:p w:rsidR="005A6E92" w:rsidRPr="00D46BFC" w:rsidP="005A6E92" w14:paraId="2756F637" w14:textId="77777777">
      <w:pPr>
        <w:pStyle w:val="paragraph"/>
        <w:spacing w:before="0" w:beforeAutospacing="0" w:after="0" w:afterAutospacing="0"/>
        <w:textAlignment w:val="baseline"/>
        <w:rPr>
          <w:rStyle w:val="normaltextrun"/>
          <w:rFonts w:ascii="Arial" w:hAnsi="Arial" w:cs="Arial"/>
          <w:sz w:val="22"/>
          <w:szCs w:val="22"/>
        </w:rPr>
      </w:pPr>
    </w:p>
    <w:p w:rsidR="00902093" w:rsidRPr="00D46BFC" w:rsidP="009A164B" w14:paraId="1E920406" w14:textId="77777777">
      <w:pPr>
        <w:pStyle w:val="Heading2"/>
      </w:pPr>
      <w:bookmarkStart w:id="16" w:name="_Toc170413136"/>
      <w:r w:rsidRPr="00D46BFC">
        <w:t>APPLICABILITY</w:t>
      </w:r>
      <w:bookmarkEnd w:id="16"/>
      <w:r w:rsidRPr="00D46BFC">
        <w:t xml:space="preserve"> </w:t>
      </w:r>
    </w:p>
    <w:p w:rsidR="00902093" w:rsidRPr="00D46BFC" w:rsidP="009A164B" w14:paraId="62B1154C" w14:textId="77777777">
      <w:pPr>
        <w:rPr>
          <w:rFonts w:eastAsia="Arial" w:cs="Arial"/>
          <w:b/>
          <w:bCs/>
        </w:rPr>
      </w:pPr>
    </w:p>
    <w:p w:rsidR="00902093" w:rsidRPr="00D46BFC" w:rsidP="009A164B" w14:paraId="3E8AEA83" w14:textId="42C40987">
      <w:pPr>
        <w:pStyle w:val="BodyText"/>
        <w:kinsoku w:val="0"/>
        <w:overflowPunct w:val="0"/>
        <w:ind w:left="0"/>
        <w:rPr>
          <w:rFonts w:cs="Arial"/>
          <w:color w:val="000000" w:themeColor="text1"/>
        </w:rPr>
      </w:pPr>
      <w:r w:rsidRPr="00D46BFC">
        <w:rPr>
          <w:color w:val="231F20"/>
        </w:rPr>
        <w:t xml:space="preserve">This ISG applies to the HFE review of applications for OLs, COLs, </w:t>
      </w:r>
      <w:r w:rsidR="00EB1F08">
        <w:rPr>
          <w:color w:val="231F20"/>
        </w:rPr>
        <w:t>CP</w:t>
      </w:r>
      <w:r w:rsidR="001113BC">
        <w:rPr>
          <w:color w:val="231F20"/>
        </w:rPr>
        <w:t xml:space="preserve">s, </w:t>
      </w:r>
      <w:r w:rsidRPr="00D46BFC">
        <w:rPr>
          <w:color w:val="231F20"/>
        </w:rPr>
        <w:t>DCs, SDAs</w:t>
      </w:r>
      <w:r w:rsidR="001113BC">
        <w:rPr>
          <w:color w:val="231F20"/>
        </w:rPr>
        <w:t>, and manufacturing licenses (MLs)</w:t>
      </w:r>
      <w:r w:rsidRPr="00D46BFC">
        <w:rPr>
          <w:color w:val="231F20"/>
        </w:rPr>
        <w:t xml:space="preserve"> for commercial nuclear plants submitted under</w:t>
      </w:r>
      <w:r w:rsidRPr="00D46BFC">
        <w:rPr>
          <w:rFonts w:cs="Arial"/>
          <w:color w:val="000000" w:themeColor="text1"/>
        </w:rPr>
        <w:t xml:space="preserve"> 10 CFR Part 53, </w:t>
      </w:r>
      <w:r w:rsidRPr="00D46BFC">
        <w:rPr>
          <w:rFonts w:cs="Arial"/>
          <w:bCs/>
          <w:color w:val="000000" w:themeColor="text1"/>
        </w:rPr>
        <w:t xml:space="preserve">“Risk-Informed, Technology-Inclusive Regulatory Framework for </w:t>
      </w:r>
      <w:r w:rsidRPr="00D46BFC" w:rsidR="00250998">
        <w:rPr>
          <w:rFonts w:cs="Arial"/>
          <w:bCs/>
          <w:color w:val="000000" w:themeColor="text1"/>
        </w:rPr>
        <w:t>Commercial Nuclear Plants</w:t>
      </w:r>
      <w:r w:rsidRPr="00D46BFC">
        <w:rPr>
          <w:rFonts w:cs="Arial"/>
          <w:bCs/>
          <w:color w:val="000000" w:themeColor="text1"/>
        </w:rPr>
        <w:t>.”</w:t>
      </w:r>
      <w:r w:rsidRPr="00D46BFC">
        <w:rPr>
          <w:rFonts w:cs="Arial"/>
          <w:color w:val="000000" w:themeColor="text1"/>
        </w:rPr>
        <w:t xml:space="preserve"> </w:t>
      </w:r>
      <w:r w:rsidR="00F77745">
        <w:rPr>
          <w:rFonts w:cs="Arial"/>
          <w:color w:val="000000" w:themeColor="text1"/>
        </w:rPr>
        <w:t>This ISG may also be used to support the staff’s review</w:t>
      </w:r>
      <w:r w:rsidRPr="00D46BFC">
        <w:rPr>
          <w:rFonts w:cs="Arial"/>
          <w:color w:val="000000" w:themeColor="text1"/>
        </w:rPr>
        <w:t xml:space="preserve"> of risk</w:t>
      </w:r>
      <w:r w:rsidRPr="00D46BFC">
        <w:rPr>
          <w:rFonts w:cs="Arial"/>
          <w:color w:val="000000" w:themeColor="text1"/>
        </w:rPr>
        <w:noBreakHyphen/>
        <w:t>informed applications for non-light</w:t>
      </w:r>
      <w:r w:rsidR="008C3A2C">
        <w:rPr>
          <w:rFonts w:cs="Arial"/>
          <w:color w:val="000000" w:themeColor="text1"/>
        </w:rPr>
        <w:t>-</w:t>
      </w:r>
      <w:r w:rsidRPr="00D46BFC">
        <w:rPr>
          <w:rFonts w:cs="Arial"/>
          <w:color w:val="000000" w:themeColor="text1"/>
        </w:rPr>
        <w:t>water reactors, stationary microreactors, and small modular reactors (SMRs) requesting a construction permit or OL under 10 CFR Part 50 or for a DC, COL, or SDA under 10 CFR Part 52</w:t>
      </w:r>
      <w:r w:rsidR="00364588">
        <w:rPr>
          <w:rFonts w:cs="Arial"/>
          <w:color w:val="000000" w:themeColor="text1"/>
        </w:rPr>
        <w:t>. In such cases,</w:t>
      </w:r>
      <w:r w:rsidRPr="00D46BFC">
        <w:rPr>
          <w:rFonts w:cs="Arial"/>
          <w:color w:val="000000" w:themeColor="text1"/>
        </w:rPr>
        <w:t xml:space="preserve"> the reviewer should consult DANU-ISG</w:t>
      </w:r>
      <w:r w:rsidR="00926BB1">
        <w:rPr>
          <w:rFonts w:cs="Arial"/>
          <w:color w:val="000000" w:themeColor="text1"/>
        </w:rPr>
        <w:t>-2022-05</w:t>
      </w:r>
      <w:r w:rsidRPr="00D46BFC">
        <w:rPr>
          <w:rFonts w:cs="Arial"/>
          <w:color w:val="000000" w:themeColor="text1"/>
        </w:rPr>
        <w:t>, “Advanced Reactor Content of Application</w:t>
      </w:r>
      <w:r w:rsidR="00717DA2">
        <w:rPr>
          <w:rFonts w:cs="Arial"/>
          <w:color w:val="000000" w:themeColor="text1"/>
        </w:rPr>
        <w:t xml:space="preserve"> Project </w:t>
      </w:r>
      <w:r w:rsidRPr="00E312CE" w:rsidR="00717DA2">
        <w:rPr>
          <w:rFonts w:cs="Arial"/>
          <w:color w:val="000000" w:themeColor="text1"/>
        </w:rPr>
        <w:t>Chapter 11</w:t>
      </w:r>
      <w:r w:rsidRPr="00E312CE">
        <w:rPr>
          <w:rFonts w:cs="Arial"/>
          <w:color w:val="000000" w:themeColor="text1"/>
        </w:rPr>
        <w:t xml:space="preserve">, ‘Organization and Human-System Considerations,’” dated </w:t>
      </w:r>
      <w:r w:rsidRPr="00E312CE" w:rsidR="00CA681C">
        <w:rPr>
          <w:rFonts w:cs="Arial"/>
          <w:color w:val="000000" w:themeColor="text1"/>
        </w:rPr>
        <w:t>March</w:t>
      </w:r>
      <w:r w:rsidRPr="00E312CE">
        <w:rPr>
          <w:rFonts w:cs="Arial"/>
          <w:color w:val="000000" w:themeColor="text1"/>
        </w:rPr>
        <w:t xml:space="preserve"> </w:t>
      </w:r>
      <w:r w:rsidRPr="00E312CE" w:rsidR="00CA681C">
        <w:rPr>
          <w:rFonts w:cs="Arial"/>
          <w:color w:val="000000" w:themeColor="text1"/>
        </w:rPr>
        <w:t>2024</w:t>
      </w:r>
      <w:r w:rsidRPr="00E312CE">
        <w:rPr>
          <w:rFonts w:cs="Arial"/>
          <w:color w:val="000000" w:themeColor="text1"/>
        </w:rPr>
        <w:t xml:space="preserve"> (Agencywide Documents Access and Management System (ADAMS) Accession No. </w:t>
      </w:r>
      <w:r w:rsidRPr="00E312CE">
        <w:rPr>
          <w:rFonts w:cs="Arial"/>
          <w:color w:val="000000" w:themeColor="text1"/>
        </w:rPr>
        <w:t>ML2</w:t>
      </w:r>
      <w:r w:rsidRPr="00E312CE" w:rsidR="00283BF2">
        <w:rPr>
          <w:rFonts w:cs="Arial"/>
          <w:color w:val="000000" w:themeColor="text1"/>
        </w:rPr>
        <w:t>3277A143</w:t>
      </w:r>
      <w:r w:rsidRPr="00E312CE">
        <w:rPr>
          <w:rFonts w:cs="Arial"/>
          <w:color w:val="000000" w:themeColor="text1"/>
        </w:rPr>
        <w:t>)</w:t>
      </w:r>
      <w:r w:rsidRPr="00E312CE" w:rsidR="000C3BB0">
        <w:rPr>
          <w:rFonts w:cs="Arial"/>
          <w:color w:val="000000" w:themeColor="text1"/>
        </w:rPr>
        <w:t xml:space="preserve"> (NRC, 202</w:t>
      </w:r>
      <w:r w:rsidRPr="00047650" w:rsidR="00280006">
        <w:rPr>
          <w:rFonts w:cs="Arial"/>
          <w:color w:val="000000" w:themeColor="text1"/>
        </w:rPr>
        <w:t>4</w:t>
      </w:r>
      <w:r w:rsidRPr="00E312CE" w:rsidR="009742C5">
        <w:rPr>
          <w:rFonts w:cs="Arial"/>
          <w:color w:val="000000" w:themeColor="text1"/>
        </w:rPr>
        <w:t>a).</w:t>
      </w:r>
      <w:r w:rsidRPr="002E219E">
        <w:t xml:space="preserve"> </w:t>
      </w:r>
    </w:p>
    <w:p w:rsidR="00A96F90" w:rsidRPr="00D46BFC" w:rsidP="009A164B" w14:paraId="61A484F0" w14:textId="77777777">
      <w:pPr>
        <w:pStyle w:val="BodyText"/>
        <w:kinsoku w:val="0"/>
        <w:overflowPunct w:val="0"/>
        <w:ind w:left="0"/>
        <w:rPr>
          <w:rFonts w:cs="Arial"/>
          <w:color w:val="000000" w:themeColor="text1"/>
        </w:rPr>
      </w:pPr>
    </w:p>
    <w:p w:rsidR="00F446FE" w:rsidRPr="00D46BFC" w:rsidP="003C5F7C" w14:paraId="29D34796" w14:textId="5C2FAA6F">
      <w:pPr>
        <w:pStyle w:val="Heading2"/>
        <w:keepNext/>
        <w:keepLines/>
        <w:rPr>
          <w:bCs/>
        </w:rPr>
      </w:pPr>
      <w:bookmarkStart w:id="17" w:name="_Toc106959311"/>
      <w:bookmarkStart w:id="18" w:name="_Toc111034434"/>
      <w:bookmarkStart w:id="19" w:name="_Toc170413137"/>
      <w:bookmarkStart w:id="20" w:name="_Toc120800899"/>
      <w:r w:rsidRPr="00D46BFC">
        <w:t>ACCEPTANCE CRITERIA</w:t>
      </w:r>
      <w:bookmarkEnd w:id="17"/>
      <w:bookmarkEnd w:id="18"/>
      <w:bookmarkEnd w:id="19"/>
      <w:bookmarkEnd w:id="20"/>
    </w:p>
    <w:p w:rsidR="00C53034" w:rsidRPr="00D46BFC" w:rsidP="003C5F7C" w14:paraId="08431ED8" w14:textId="77777777">
      <w:pPr>
        <w:keepNext/>
        <w:keepLines/>
      </w:pPr>
    </w:p>
    <w:p w:rsidR="0074784F" w:rsidRPr="00D46BFC" w:rsidP="00CB0B65" w14:paraId="17B6CA16" w14:textId="75AE675E">
      <w:r w:rsidRPr="00D46BFC">
        <w:t>T</w:t>
      </w:r>
      <w:r w:rsidRPr="00D46BFC" w:rsidR="000D1690">
        <w:t xml:space="preserve">he </w:t>
      </w:r>
      <w:r w:rsidRPr="00D46BFC" w:rsidR="00AB4ABD">
        <w:t xml:space="preserve">NRC staff </w:t>
      </w:r>
      <w:r w:rsidRPr="00D46BFC" w:rsidR="000D1690">
        <w:t xml:space="preserve">reviewer should develop a review plan </w:t>
      </w:r>
      <w:r w:rsidRPr="00D46BFC" w:rsidR="00E7254E">
        <w:t>that</w:t>
      </w:r>
      <w:r w:rsidRPr="00D46BFC" w:rsidR="000D1690">
        <w:t xml:space="preserve"> verifies</w:t>
      </w:r>
      <w:r w:rsidRPr="00D46BFC" w:rsidR="00E7254E">
        <w:t xml:space="preserve"> </w:t>
      </w:r>
      <w:r w:rsidRPr="00D46BFC" w:rsidR="000D1690">
        <w:t xml:space="preserve">the application meets </w:t>
      </w:r>
      <w:r w:rsidRPr="00D46BFC" w:rsidR="0003029B">
        <w:t xml:space="preserve">those requirements relevant to the HFE of the facility and its operations. </w:t>
      </w:r>
      <w:r w:rsidRPr="00D46BFC" w:rsidR="00A23EDC">
        <w:t>Acceptance</w:t>
      </w:r>
      <w:r w:rsidRPr="00D46BFC" w:rsidR="00A23EDC">
        <w:t xml:space="preserve"> criteria </w:t>
      </w:r>
      <w:r w:rsidRPr="00D46BFC" w:rsidR="000F4E49">
        <w:t xml:space="preserve">for the </w:t>
      </w:r>
      <w:r w:rsidRPr="00D46BFC" w:rsidR="00836E09">
        <w:t xml:space="preserve">review </w:t>
      </w:r>
      <w:r w:rsidRPr="00D46BFC" w:rsidR="00AB4ABD">
        <w:t xml:space="preserve">should </w:t>
      </w:r>
      <w:r w:rsidRPr="00D46BFC" w:rsidR="00836E09">
        <w:t>be</w:t>
      </w:r>
      <w:r w:rsidRPr="00D46BFC" w:rsidR="00A23EDC">
        <w:t xml:space="preserve"> based on meeting the relevant requirements of the Commission</w:t>
      </w:r>
      <w:r w:rsidRPr="00D46BFC" w:rsidR="00292362">
        <w:t>’s</w:t>
      </w:r>
      <w:r w:rsidRPr="00D46BFC" w:rsidR="00A23EDC">
        <w:t xml:space="preserve"> regulations</w:t>
      </w:r>
      <w:r w:rsidRPr="00D46BFC" w:rsidR="00292362">
        <w:t xml:space="preserve">. </w:t>
      </w:r>
      <w:r w:rsidRPr="00D46BFC" w:rsidR="0047399F">
        <w:t>Tables</w:t>
      </w:r>
      <w:r w:rsidRPr="00D46BFC" w:rsidR="00E7254E">
        <w:t> </w:t>
      </w:r>
      <w:r w:rsidRPr="00D46BFC" w:rsidR="0047399F">
        <w:t>1</w:t>
      </w:r>
      <w:r w:rsidR="009742C5">
        <w:t xml:space="preserve"> and 2</w:t>
      </w:r>
      <w:r>
        <w:rPr>
          <w:rStyle w:val="FootnoteReference"/>
          <w:rFonts w:cs="Arial"/>
        </w:rPr>
        <w:footnoteReference w:id="4"/>
      </w:r>
      <w:r w:rsidRPr="00D46BFC" w:rsidR="0047399F">
        <w:t xml:space="preserve"> </w:t>
      </w:r>
      <w:r w:rsidRPr="00D46BFC" w:rsidR="00E7254E">
        <w:t xml:space="preserve">list the requirements establishing the regulatory basis for an NRC HFE technical review of an application submitted under 10 CFR Part 53. </w:t>
      </w:r>
      <w:r w:rsidRPr="00D46BFC" w:rsidR="0047399F">
        <w:t xml:space="preserve">The applicability of the requirements depends on the </w:t>
      </w:r>
      <w:r w:rsidRPr="00D46BFC" w:rsidR="0003087E">
        <w:t xml:space="preserve">type of application under review (e.g., </w:t>
      </w:r>
      <w:r w:rsidR="001C4410">
        <w:t xml:space="preserve">CP, </w:t>
      </w:r>
      <w:r w:rsidRPr="00D46BFC" w:rsidR="008C3069">
        <w:t>DC</w:t>
      </w:r>
      <w:r w:rsidRPr="00D46BFC" w:rsidR="0003087E">
        <w:t xml:space="preserve">, </w:t>
      </w:r>
      <w:r w:rsidRPr="00D46BFC" w:rsidR="00D375DD">
        <w:t>SDA</w:t>
      </w:r>
      <w:r w:rsidRPr="00D46BFC" w:rsidR="009E285A">
        <w:t>,</w:t>
      </w:r>
      <w:r w:rsidRPr="00D46BFC" w:rsidR="0003087E">
        <w:t xml:space="preserve"> </w:t>
      </w:r>
      <w:r w:rsidR="001C4410">
        <w:t xml:space="preserve">ML, </w:t>
      </w:r>
      <w:r w:rsidRPr="00D46BFC" w:rsidR="008C3069">
        <w:t>COL</w:t>
      </w:r>
      <w:r w:rsidRPr="00D46BFC" w:rsidR="00D449AC">
        <w:t xml:space="preserve">, </w:t>
      </w:r>
      <w:r w:rsidRPr="00D46BFC" w:rsidR="008C3069">
        <w:t>OL</w:t>
      </w:r>
      <w:r w:rsidRPr="00D46BFC" w:rsidR="00D449AC">
        <w:t>)</w:t>
      </w:r>
      <w:r w:rsidRPr="00D46BFC" w:rsidR="003336CC">
        <w:t xml:space="preserve">. </w:t>
      </w:r>
      <w:r w:rsidRPr="00D46BFC" w:rsidR="003804DA">
        <w:t xml:space="preserve">Accordingly, </w:t>
      </w:r>
      <w:r w:rsidRPr="00D46BFC" w:rsidR="00B667A6">
        <w:t>t</w:t>
      </w:r>
      <w:r w:rsidRPr="00D46BFC" w:rsidR="003804DA">
        <w:t>able 1</w:t>
      </w:r>
      <w:r w:rsidRPr="00D46BFC" w:rsidR="00F76319">
        <w:t xml:space="preserve"> lists</w:t>
      </w:r>
      <w:r w:rsidRPr="00D46BFC" w:rsidR="002B514A">
        <w:t xml:space="preserve"> </w:t>
      </w:r>
      <w:r w:rsidRPr="00D46BFC" w:rsidR="00F76319">
        <w:t>HFE and HFE</w:t>
      </w:r>
      <w:r w:rsidRPr="00D46BFC" w:rsidR="00F87B0C">
        <w:noBreakHyphen/>
      </w:r>
      <w:r w:rsidRPr="00D46BFC" w:rsidR="00F76319">
        <w:t>related requirements for</w:t>
      </w:r>
      <w:r w:rsidRPr="00D46BFC" w:rsidR="003208DC">
        <w:t xml:space="preserve"> </w:t>
      </w:r>
      <w:r w:rsidR="001C4410">
        <w:t>CP</w:t>
      </w:r>
      <w:r w:rsidR="006E73DA">
        <w:t xml:space="preserve">, DC, </w:t>
      </w:r>
      <w:r w:rsidRPr="00D46BFC" w:rsidR="00C63ED3">
        <w:t>SDA</w:t>
      </w:r>
      <w:r w:rsidRPr="00D46BFC" w:rsidR="003208DC">
        <w:t xml:space="preserve"> and </w:t>
      </w:r>
      <w:r w:rsidR="006E73DA">
        <w:t>ML</w:t>
      </w:r>
      <w:r w:rsidRPr="00D46BFC" w:rsidR="003208DC">
        <w:t xml:space="preserve"> applications</w:t>
      </w:r>
      <w:r w:rsidRPr="00D46BFC" w:rsidR="00F76319">
        <w:t xml:space="preserve">. </w:t>
      </w:r>
      <w:r w:rsidRPr="00D46BFC" w:rsidR="00FB32F8">
        <w:t xml:space="preserve">Table 2 lists HFE and </w:t>
      </w:r>
      <w:r w:rsidRPr="00D46BFC" w:rsidR="00FB32F8">
        <w:t>HFE</w:t>
      </w:r>
      <w:r w:rsidRPr="00D46BFC" w:rsidR="1B371264">
        <w:t>-</w:t>
      </w:r>
      <w:r w:rsidRPr="00D46BFC" w:rsidR="00FB32F8">
        <w:noBreakHyphen/>
      </w:r>
      <w:r w:rsidRPr="00D46BFC" w:rsidR="00FB32F8">
        <w:t xml:space="preserve">related requirements for </w:t>
      </w:r>
      <w:r w:rsidRPr="00D46BFC" w:rsidR="008C3069">
        <w:t xml:space="preserve">OL and COL </w:t>
      </w:r>
      <w:r w:rsidRPr="00D46BFC" w:rsidR="00FB32F8">
        <w:t>applications</w:t>
      </w:r>
      <w:r w:rsidRPr="00D46BFC" w:rsidR="00CD19F3">
        <w:t>.</w:t>
      </w:r>
      <w:r w:rsidRPr="00D46BFC" w:rsidR="00F76319">
        <w:t xml:space="preserve"> </w:t>
      </w:r>
    </w:p>
    <w:p w:rsidR="0074784F" w:rsidRPr="00D46BFC" w:rsidP="009A164B" w14:paraId="3A127C14" w14:textId="5171D9A1">
      <w:r w:rsidRPr="00D46BFC">
        <w:t xml:space="preserve">  </w:t>
      </w:r>
    </w:p>
    <w:p w:rsidR="00CF4BBC" w:rsidRPr="00D46BFC" w:rsidP="009A164B" w14:paraId="670578E0" w14:textId="22913121">
      <w:r w:rsidRPr="00D46BFC">
        <w:t>As noted previously, the tables include both</w:t>
      </w:r>
      <w:r w:rsidRPr="00D46BFC" w:rsidR="00F976C4">
        <w:t xml:space="preserve"> </w:t>
      </w:r>
      <w:r w:rsidRPr="00D46BFC" w:rsidR="003E1217">
        <w:t xml:space="preserve">HFE and HFE-related requirements. HFE requirements are those for which the </w:t>
      </w:r>
      <w:r w:rsidRPr="00D46BFC" w:rsidR="00164F1A">
        <w:t>NRC</w:t>
      </w:r>
      <w:r w:rsidRPr="00D46BFC" w:rsidR="003E1217">
        <w:t xml:space="preserve"> HFE technical staff provide</w:t>
      </w:r>
      <w:r w:rsidRPr="00D46BFC" w:rsidR="00E7254E">
        <w:t>s</w:t>
      </w:r>
      <w:r w:rsidRPr="00D46BFC" w:rsidR="003E1217">
        <w:t xml:space="preserve"> the primary review. </w:t>
      </w:r>
      <w:r w:rsidRPr="00D46BFC" w:rsidR="003E1217">
        <w:t>HFE</w:t>
      </w:r>
      <w:r w:rsidRPr="00D46BFC" w:rsidR="0DD8A704">
        <w:t>-</w:t>
      </w:r>
      <w:r w:rsidRPr="00D46BFC" w:rsidR="00160111">
        <w:noBreakHyphen/>
      </w:r>
      <w:r w:rsidRPr="00D46BFC" w:rsidR="003E1217">
        <w:t>related requirements are those</w:t>
      </w:r>
      <w:r w:rsidRPr="00D46BFC" w:rsidR="008371CA">
        <w:t xml:space="preserve"> for which </w:t>
      </w:r>
      <w:r w:rsidRPr="00D46BFC" w:rsidR="00920F0C">
        <w:t>other technical disciplines have</w:t>
      </w:r>
      <w:r w:rsidRPr="00D46BFC" w:rsidR="00970A1C">
        <w:t xml:space="preserve"> </w:t>
      </w:r>
      <w:r w:rsidRPr="00D46BFC" w:rsidR="00554EC7">
        <w:t>primary review responsibility</w:t>
      </w:r>
      <w:r w:rsidRPr="00D46BFC" w:rsidR="00C701D2">
        <w:t>,</w:t>
      </w:r>
      <w:r w:rsidRPr="00D46BFC" w:rsidR="00554EC7">
        <w:t xml:space="preserve"> but</w:t>
      </w:r>
      <w:r w:rsidRPr="00D46BFC" w:rsidR="001F3D7E">
        <w:t xml:space="preserve"> the outcomes</w:t>
      </w:r>
      <w:r w:rsidRPr="00D46BFC" w:rsidR="0049670A">
        <w:t xml:space="preserve"> </w:t>
      </w:r>
      <w:r w:rsidRPr="00D46BFC" w:rsidR="008B0BAE">
        <w:t xml:space="preserve">of </w:t>
      </w:r>
      <w:r w:rsidRPr="00D46BFC" w:rsidR="0049670A">
        <w:t>the applicant</w:t>
      </w:r>
      <w:r w:rsidRPr="00D46BFC" w:rsidR="00DE4A15">
        <w:t xml:space="preserve">’s implementation of the requirements </w:t>
      </w:r>
      <w:r w:rsidRPr="00D46BFC" w:rsidR="00970A1C">
        <w:t>may have</w:t>
      </w:r>
      <w:r w:rsidRPr="00D46BFC" w:rsidR="008371CA">
        <w:t xml:space="preserve"> direct implications for</w:t>
      </w:r>
      <w:r w:rsidRPr="00D46BFC" w:rsidR="00F976C4">
        <w:t xml:space="preserve"> </w:t>
      </w:r>
      <w:r w:rsidRPr="00D46BFC" w:rsidR="00B811F1">
        <w:t>the HFE technical review</w:t>
      </w:r>
      <w:r w:rsidRPr="00D46BFC" w:rsidR="0059764C">
        <w:t>. For example</w:t>
      </w:r>
      <w:r w:rsidRPr="00D46BFC" w:rsidR="0085012B">
        <w:t xml:space="preserve">, the </w:t>
      </w:r>
      <w:r w:rsidRPr="00D46BFC" w:rsidR="00C0550E">
        <w:t>required analyses of licensing</w:t>
      </w:r>
      <w:r w:rsidRPr="00D46BFC" w:rsidR="4DB3FB23">
        <w:t xml:space="preserve"> </w:t>
      </w:r>
      <w:r w:rsidRPr="00D46BFC" w:rsidR="00C701D2">
        <w:noBreakHyphen/>
        <w:t>basis</w:t>
      </w:r>
      <w:r w:rsidRPr="00D46BFC" w:rsidR="00C0550E">
        <w:t xml:space="preserve"> and design</w:t>
      </w:r>
      <w:r w:rsidRPr="00D46BFC" w:rsidR="00C70B93">
        <w:t>-</w:t>
      </w:r>
      <w:r w:rsidRPr="00D46BFC" w:rsidR="00C0550E">
        <w:t>basis events</w:t>
      </w:r>
      <w:r w:rsidRPr="00D46BFC" w:rsidR="00595B43">
        <w:t xml:space="preserve"> </w:t>
      </w:r>
      <w:r w:rsidRPr="00D46BFC" w:rsidR="00C701D2">
        <w:t xml:space="preserve">are </w:t>
      </w:r>
      <w:r w:rsidRPr="00D46BFC" w:rsidR="00595B43">
        <w:t>not within the</w:t>
      </w:r>
      <w:r w:rsidRPr="00D46BFC" w:rsidR="003A727C">
        <w:t xml:space="preserve"> scope of the HFE technical </w:t>
      </w:r>
      <w:r w:rsidRPr="00D46BFC" w:rsidR="00A30F0D">
        <w:t>review,</w:t>
      </w:r>
      <w:r w:rsidRPr="00D46BFC" w:rsidR="002236DF">
        <w:t xml:space="preserve"> but</w:t>
      </w:r>
      <w:r w:rsidRPr="00D46BFC" w:rsidR="00B00193">
        <w:t xml:space="preserve"> these analyses may credit human actions that </w:t>
      </w:r>
      <w:r w:rsidRPr="00D46BFC" w:rsidR="00EF0D0F">
        <w:t>c</w:t>
      </w:r>
      <w:r w:rsidRPr="00D46BFC" w:rsidR="00B00193">
        <w:t>ould be subject to</w:t>
      </w:r>
      <w:r w:rsidRPr="00D46BFC" w:rsidR="00EF0D0F">
        <w:t xml:space="preserve"> the requirem</w:t>
      </w:r>
      <w:r w:rsidRPr="00D46BFC" w:rsidR="004B64A7">
        <w:t xml:space="preserve">ents within the HFE scope of review. </w:t>
      </w:r>
      <w:r w:rsidRPr="00D46BFC" w:rsidR="004B42F0">
        <w:t xml:space="preserve">The notes column in </w:t>
      </w:r>
      <w:r w:rsidRPr="00D46BFC" w:rsidR="00C701D2">
        <w:t>t</w:t>
      </w:r>
      <w:r w:rsidRPr="00D46BFC" w:rsidR="004B42F0">
        <w:t xml:space="preserve">ables </w:t>
      </w:r>
      <w:r w:rsidRPr="00D46BFC" w:rsidR="00293903">
        <w:t>1</w:t>
      </w:r>
      <w:r w:rsidR="00124C93">
        <w:t xml:space="preserve"> and 2</w:t>
      </w:r>
      <w:r w:rsidRPr="00D46BFC" w:rsidR="004B42F0">
        <w:t xml:space="preserve"> provide</w:t>
      </w:r>
      <w:r w:rsidRPr="00D46BFC" w:rsidR="00F65165">
        <w:t>s</w:t>
      </w:r>
      <w:r w:rsidRPr="00D46BFC" w:rsidR="004B42F0">
        <w:t xml:space="preserve"> </w:t>
      </w:r>
      <w:r w:rsidRPr="00D46BFC" w:rsidR="00DE3173">
        <w:t xml:space="preserve">numerical </w:t>
      </w:r>
      <w:r w:rsidRPr="00D46BFC" w:rsidR="004B42F0">
        <w:t xml:space="preserve">annotations </w:t>
      </w:r>
      <w:r w:rsidRPr="00D46BFC" w:rsidR="00840FC1">
        <w:t xml:space="preserve">to aid the reviewer in understanding the relevance of the </w:t>
      </w:r>
      <w:r w:rsidRPr="00D46BFC" w:rsidR="00FE2098">
        <w:t>listed requirement to the HFE review</w:t>
      </w:r>
      <w:r w:rsidRPr="00D46BFC" w:rsidR="00E33133">
        <w:t xml:space="preserve">. </w:t>
      </w:r>
      <w:r w:rsidR="00411F4B">
        <w:t xml:space="preserve">Not all numerical annotations are applicable to each </w:t>
      </w:r>
      <w:r w:rsidR="00411F4B">
        <w:t>tab</w:t>
      </w:r>
      <w:r w:rsidR="00BB1C75">
        <w:t>le.</w:t>
      </w:r>
      <w:r>
        <w:t>￼</w:t>
      </w:r>
      <w:r>
        <w:rPr>
          <w:rStyle w:val="FootnoteReference"/>
        </w:rPr>
        <w:footnoteReference w:id="5"/>
      </w:r>
    </w:p>
    <w:p w:rsidR="00CA2DAA" w:rsidRPr="00D46BFC" w:rsidP="009A164B" w14:paraId="09D5C2F3" w14:textId="77777777">
      <w:pPr>
        <w:rPr>
          <w:rStyle w:val="normaltextrun"/>
          <w:rFonts w:eastAsia="Times New Roman" w:cs="Arial"/>
          <w:b/>
          <w:iCs/>
          <w:color w:val="000000"/>
          <w:bdr w:val="none" w:sz="0" w:space="0" w:color="auto" w:frame="1"/>
          <w:lang w:eastAsia="en-AU"/>
        </w:rPr>
      </w:pPr>
    </w:p>
    <w:p w:rsidR="0083499A" w:rsidRPr="00D46BFC" w:rsidP="007F36B2" w14:paraId="079175C5" w14:textId="524817A5">
      <w:pPr>
        <w:pStyle w:val="table"/>
        <w:rPr>
          <w:rStyle w:val="normaltextrun"/>
          <w:rFonts w:eastAsiaTheme="minorHAnsi" w:cstheme="minorBidi"/>
          <w:b w:val="0"/>
          <w:iCs w:val="0"/>
          <w:color w:val="auto"/>
          <w:bdr w:val="none" w:sz="0" w:space="0" w:color="auto"/>
          <w:lang w:val="en-US" w:eastAsia="en-US"/>
        </w:rPr>
      </w:pPr>
      <w:r w:rsidRPr="00D46BFC">
        <w:rPr>
          <w:rStyle w:val="normaltextrun"/>
          <w:lang w:val="en-US"/>
        </w:rPr>
        <w:t>Table 1</w:t>
      </w:r>
      <w:r w:rsidRPr="00D46BFC" w:rsidR="004B7D56">
        <w:rPr>
          <w:rStyle w:val="normaltextrun"/>
          <w:lang w:val="en-US"/>
        </w:rPr>
        <w:t xml:space="preserve">. </w:t>
      </w:r>
      <w:r w:rsidRPr="00D46BFC" w:rsidR="0010359F">
        <w:rPr>
          <w:rStyle w:val="normaltextrun"/>
          <w:lang w:val="en-US"/>
        </w:rPr>
        <w:t xml:space="preserve">HFE </w:t>
      </w:r>
      <w:r w:rsidRPr="00D46BFC" w:rsidR="00D956A1">
        <w:rPr>
          <w:rStyle w:val="normaltextrun"/>
          <w:lang w:val="en-US"/>
        </w:rPr>
        <w:t>and Re</w:t>
      </w:r>
      <w:r w:rsidRPr="00D46BFC" w:rsidR="0094116D">
        <w:rPr>
          <w:rStyle w:val="normaltextrun"/>
          <w:lang w:val="en-US"/>
        </w:rPr>
        <w:t xml:space="preserve">lated </w:t>
      </w:r>
      <w:r w:rsidRPr="00D46BFC" w:rsidR="0010359F">
        <w:rPr>
          <w:rStyle w:val="normaltextrun"/>
          <w:lang w:val="en-US"/>
        </w:rPr>
        <w:t>Requirements</w:t>
      </w:r>
      <w:r w:rsidRPr="00D46BFC" w:rsidR="007738EB">
        <w:rPr>
          <w:rStyle w:val="normaltextrun"/>
          <w:lang w:val="en-US"/>
        </w:rPr>
        <w:t xml:space="preserve"> for </w:t>
      </w:r>
      <w:r w:rsidR="00E93309">
        <w:t xml:space="preserve">CP, DC, </w:t>
      </w:r>
      <w:r w:rsidRPr="002E219E" w:rsidR="00E93309">
        <w:t xml:space="preserve">SDA and </w:t>
      </w:r>
      <w:r w:rsidR="00E93309">
        <w:t>ML</w:t>
      </w:r>
      <w:r w:rsidRPr="002E219E" w:rsidR="00E93309">
        <w:t xml:space="preserve"> </w:t>
      </w:r>
      <w:r w:rsidRPr="00D46BFC" w:rsidR="007738EB">
        <w:rPr>
          <w:rStyle w:val="normaltextrun"/>
          <w:lang w:val="en-US"/>
        </w:rPr>
        <w:t>Applications</w:t>
      </w:r>
    </w:p>
    <w:tbl>
      <w:tblPr>
        <w:tblStyle w:val="TableGrid"/>
        <w:tblW w:w="0" w:type="auto"/>
        <w:tblLook w:val="04A0"/>
      </w:tblPr>
      <w:tblGrid>
        <w:gridCol w:w="1885"/>
        <w:gridCol w:w="6480"/>
        <w:gridCol w:w="985"/>
      </w:tblGrid>
      <w:tr w14:paraId="76E2B793" w14:textId="77777777" w:rsidTr="004B7ECE">
        <w:tblPrEx>
          <w:tblW w:w="0" w:type="auto"/>
          <w:tblLook w:val="04A0"/>
        </w:tblPrEx>
        <w:tc>
          <w:tcPr>
            <w:tcW w:w="9350" w:type="dxa"/>
            <w:gridSpan w:val="3"/>
            <w:shd w:val="clear" w:color="auto" w:fill="D9D9D9" w:themeFill="background1" w:themeFillShade="D9"/>
          </w:tcPr>
          <w:p w:rsidR="0059479A" w:rsidP="009A164B" w14:paraId="465C7488" w14:textId="32C001F7">
            <w:pPr>
              <w:pStyle w:val="BodyText"/>
              <w:ind w:left="0"/>
              <w:jc w:val="center"/>
              <w:rPr>
                <w:rStyle w:val="normaltextrun"/>
                <w:rFonts w:cs="Arial"/>
                <w:b/>
                <w:bCs/>
                <w:bdr w:val="none" w:sz="0" w:space="0" w:color="auto" w:frame="1"/>
              </w:rPr>
            </w:pPr>
            <w:r>
              <w:rPr>
                <w:rStyle w:val="normaltextrun"/>
                <w:rFonts w:cs="Arial"/>
                <w:b/>
                <w:bCs/>
                <w:bdr w:val="none" w:sz="0" w:space="0" w:color="auto" w:frame="1"/>
              </w:rPr>
              <w:t>C</w:t>
            </w:r>
            <w:r>
              <w:rPr>
                <w:rStyle w:val="normaltextrun"/>
                <w:b/>
                <w:bCs/>
                <w:bdr w:val="none" w:sz="0" w:space="0" w:color="auto" w:frame="1"/>
              </w:rPr>
              <w:t xml:space="preserve">onstruction Permit, </w:t>
            </w:r>
            <w:r w:rsidRPr="00D46BFC" w:rsidR="00750A4C">
              <w:rPr>
                <w:rStyle w:val="normaltextrun"/>
                <w:rFonts w:cs="Arial"/>
                <w:b/>
                <w:bCs/>
                <w:bdr w:val="none" w:sz="0" w:space="0" w:color="auto" w:frame="1"/>
              </w:rPr>
              <w:t>Standard Design</w:t>
            </w:r>
            <w:r>
              <w:rPr>
                <w:rStyle w:val="normaltextrun"/>
                <w:rFonts w:cs="Arial"/>
                <w:b/>
                <w:bCs/>
                <w:bdr w:val="none" w:sz="0" w:space="0" w:color="auto" w:frame="1"/>
              </w:rPr>
              <w:t>,</w:t>
            </w:r>
            <w:r w:rsidRPr="00D46BFC" w:rsidR="00750A4C">
              <w:rPr>
                <w:rStyle w:val="normaltextrun"/>
                <w:rFonts w:cs="Arial"/>
                <w:b/>
                <w:bCs/>
                <w:bdr w:val="none" w:sz="0" w:space="0" w:color="auto" w:frame="1"/>
              </w:rPr>
              <w:t xml:space="preserve"> Design Certification </w:t>
            </w:r>
          </w:p>
          <w:p w:rsidR="00750A4C" w:rsidRPr="00D46BFC" w:rsidP="009A164B" w14:paraId="6ADE8D61" w14:textId="44BDF493">
            <w:pPr>
              <w:pStyle w:val="BodyText"/>
              <w:ind w:left="0"/>
              <w:jc w:val="center"/>
              <w:rPr>
                <w:rStyle w:val="normaltextrun"/>
                <w:rFonts w:cs="Arial"/>
                <w:b/>
                <w:bCs/>
                <w:bdr w:val="none" w:sz="0" w:space="0" w:color="auto" w:frame="1"/>
              </w:rPr>
            </w:pPr>
            <w:r>
              <w:rPr>
                <w:rStyle w:val="normaltextrun"/>
                <w:rFonts w:cs="Arial"/>
                <w:b/>
                <w:bCs/>
                <w:bdr w:val="none" w:sz="0" w:space="0" w:color="auto" w:frame="1"/>
              </w:rPr>
              <w:t>a</w:t>
            </w:r>
            <w:r>
              <w:rPr>
                <w:rStyle w:val="normaltextrun"/>
                <w:b/>
                <w:bCs/>
                <w:bdr w:val="none" w:sz="0" w:space="0" w:color="auto" w:frame="1"/>
              </w:rPr>
              <w:t xml:space="preserve">nd Manufacturing License </w:t>
            </w:r>
            <w:r w:rsidRPr="00D46BFC">
              <w:rPr>
                <w:rStyle w:val="normaltextrun"/>
                <w:rFonts w:cs="Arial"/>
                <w:b/>
                <w:bCs/>
                <w:bdr w:val="none" w:sz="0" w:space="0" w:color="auto" w:frame="1"/>
              </w:rPr>
              <w:t>Applications</w:t>
            </w:r>
          </w:p>
        </w:tc>
      </w:tr>
      <w:tr w14:paraId="3E18719D" w14:textId="77777777" w:rsidTr="005C3C36">
        <w:tblPrEx>
          <w:tblW w:w="0" w:type="auto"/>
          <w:tblLook w:val="04A0"/>
        </w:tblPrEx>
        <w:tc>
          <w:tcPr>
            <w:tcW w:w="1885" w:type="dxa"/>
            <w:shd w:val="clear" w:color="auto" w:fill="D9D9D9" w:themeFill="background1" w:themeFillShade="D9"/>
          </w:tcPr>
          <w:p w:rsidR="00D07185" w:rsidRPr="00D46BFC" w:rsidP="00CA2DAA" w14:paraId="72A96D9F" w14:textId="77777777">
            <w:pPr>
              <w:pStyle w:val="BodyText"/>
              <w:ind w:left="0"/>
              <w:jc w:val="center"/>
              <w:rPr>
                <w:rStyle w:val="normaltextrun"/>
                <w:rFonts w:eastAsiaTheme="minorHAnsi" w:cs="Arial"/>
                <w:b/>
                <w:bCs/>
                <w:bdr w:val="none" w:sz="0" w:space="0" w:color="auto" w:frame="1"/>
              </w:rPr>
            </w:pPr>
            <w:r w:rsidRPr="00D46BFC">
              <w:rPr>
                <w:rStyle w:val="normaltextrun"/>
                <w:rFonts w:cs="Arial"/>
                <w:b/>
                <w:bCs/>
                <w:bdr w:val="none" w:sz="0" w:space="0" w:color="auto" w:frame="1"/>
              </w:rPr>
              <w:t>CFR Citation</w:t>
            </w:r>
          </w:p>
        </w:tc>
        <w:tc>
          <w:tcPr>
            <w:tcW w:w="6480" w:type="dxa"/>
            <w:shd w:val="clear" w:color="auto" w:fill="D9D9D9" w:themeFill="background1" w:themeFillShade="D9"/>
          </w:tcPr>
          <w:p w:rsidR="00D07185" w:rsidRPr="00D46BFC" w:rsidP="00CA2DAA" w14:paraId="68DF6A44" w14:textId="77777777">
            <w:pPr>
              <w:pStyle w:val="BodyText"/>
              <w:ind w:left="0"/>
              <w:jc w:val="center"/>
              <w:rPr>
                <w:rStyle w:val="normaltextrun"/>
                <w:rFonts w:cs="Arial"/>
                <w:b/>
                <w:bCs/>
                <w:bdr w:val="none" w:sz="0" w:space="0" w:color="auto" w:frame="1"/>
              </w:rPr>
            </w:pPr>
            <w:r w:rsidRPr="00D46BFC">
              <w:rPr>
                <w:rStyle w:val="normaltextrun"/>
                <w:rFonts w:cs="Arial"/>
                <w:b/>
                <w:bCs/>
                <w:bdr w:val="none" w:sz="0" w:space="0" w:color="auto" w:frame="1"/>
              </w:rPr>
              <w:t>Topic</w:t>
            </w:r>
          </w:p>
        </w:tc>
        <w:tc>
          <w:tcPr>
            <w:tcW w:w="985" w:type="dxa"/>
            <w:shd w:val="clear" w:color="auto" w:fill="D9D9D9" w:themeFill="background1" w:themeFillShade="D9"/>
          </w:tcPr>
          <w:p w:rsidR="00D07185" w:rsidRPr="00D46BFC" w:rsidP="00CA2DAA" w14:paraId="5DFC9622" w14:textId="77777777">
            <w:pPr>
              <w:pStyle w:val="BodyText"/>
              <w:ind w:left="0"/>
              <w:jc w:val="center"/>
              <w:rPr>
                <w:rStyle w:val="normaltextrun"/>
                <w:rFonts w:cs="Arial"/>
                <w:b/>
                <w:bCs/>
                <w:bdr w:val="none" w:sz="0" w:space="0" w:color="auto" w:frame="1"/>
              </w:rPr>
            </w:pPr>
            <w:r w:rsidRPr="00D46BFC">
              <w:rPr>
                <w:rStyle w:val="normaltextrun"/>
                <w:rFonts w:cs="Arial"/>
                <w:b/>
                <w:bCs/>
                <w:bdr w:val="none" w:sz="0" w:space="0" w:color="auto" w:frame="1"/>
              </w:rPr>
              <w:t>Notes</w:t>
            </w:r>
          </w:p>
        </w:tc>
      </w:tr>
      <w:tr w14:paraId="5BFB99C9" w14:textId="77777777" w:rsidTr="005C3C36">
        <w:tblPrEx>
          <w:tblW w:w="0" w:type="auto"/>
          <w:tblLook w:val="04A0"/>
        </w:tblPrEx>
        <w:tc>
          <w:tcPr>
            <w:tcW w:w="1885" w:type="dxa"/>
          </w:tcPr>
          <w:p w:rsidR="00D07185" w:rsidRPr="00D46BFC" w:rsidP="009A164B" w14:paraId="4ACB7704" w14:textId="77777777">
            <w:pPr>
              <w:pStyle w:val="BodyText"/>
              <w:ind w:left="0"/>
              <w:rPr>
                <w:rStyle w:val="normaltextrun"/>
                <w:rFonts w:eastAsiaTheme="minorHAnsi" w:cs="Arial"/>
                <w:color w:val="000000" w:themeColor="text1"/>
                <w:sz w:val="18"/>
                <w:szCs w:val="18"/>
              </w:rPr>
            </w:pPr>
            <w:r w:rsidRPr="00D46BFC">
              <w:rPr>
                <w:rStyle w:val="normaltextrun"/>
                <w:rFonts w:cs="Arial"/>
                <w:color w:val="000000"/>
                <w:sz w:val="18"/>
                <w:szCs w:val="18"/>
                <w:bdr w:val="none" w:sz="0" w:space="0" w:color="auto" w:frame="1"/>
              </w:rPr>
              <w:t>§ 53.240</w:t>
            </w:r>
          </w:p>
        </w:tc>
        <w:tc>
          <w:tcPr>
            <w:tcW w:w="6480" w:type="dxa"/>
          </w:tcPr>
          <w:p w:rsidR="00D07185" w:rsidRPr="00D46BFC" w:rsidP="009A164B" w14:paraId="7AA1AC44" w14:textId="3EC06D7F">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L</w:t>
            </w:r>
            <w:r w:rsidRPr="00D46BFC" w:rsidR="5422896B">
              <w:rPr>
                <w:rStyle w:val="normaltextrun"/>
                <w:rFonts w:cs="Arial"/>
                <w:color w:val="000000" w:themeColor="text1"/>
                <w:sz w:val="18"/>
                <w:szCs w:val="18"/>
              </w:rPr>
              <w:t>icensing</w:t>
            </w:r>
            <w:r w:rsidRPr="00D46BFC">
              <w:rPr>
                <w:rStyle w:val="normaltextrun"/>
                <w:rFonts w:cs="Arial"/>
                <w:color w:val="000000" w:themeColor="text1"/>
                <w:sz w:val="18"/>
                <w:szCs w:val="18"/>
              </w:rPr>
              <w:t xml:space="preserve"> </w:t>
            </w:r>
            <w:r w:rsidRPr="00D46BFC" w:rsidR="00C701D2">
              <w:rPr>
                <w:rStyle w:val="normaltextrun"/>
                <w:rFonts w:cs="Arial"/>
                <w:color w:val="000000" w:themeColor="text1"/>
                <w:sz w:val="18"/>
                <w:szCs w:val="18"/>
              </w:rPr>
              <w:noBreakHyphen/>
            </w:r>
            <w:r w:rsidRPr="00D46BFC">
              <w:rPr>
                <w:rStyle w:val="normaltextrun"/>
                <w:rFonts w:cs="Arial"/>
                <w:color w:val="000000" w:themeColor="text1"/>
                <w:sz w:val="18"/>
                <w:szCs w:val="18"/>
              </w:rPr>
              <w:t>basis events</w:t>
            </w:r>
          </w:p>
        </w:tc>
        <w:tc>
          <w:tcPr>
            <w:tcW w:w="985" w:type="dxa"/>
          </w:tcPr>
          <w:p w:rsidR="00D07185" w:rsidRPr="00D46BFC" w:rsidP="009A164B" w14:paraId="275AA869" w14:textId="77CC16E9">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1,</w:t>
            </w:r>
            <w:r w:rsidRPr="00D46BFC" w:rsidR="00F65165">
              <w:rPr>
                <w:rStyle w:val="normaltextrun"/>
                <w:rFonts w:cs="Arial"/>
                <w:color w:val="000000" w:themeColor="text1"/>
                <w:sz w:val="18"/>
                <w:szCs w:val="18"/>
              </w:rPr>
              <w:t xml:space="preserve"> </w:t>
            </w:r>
            <w:r w:rsidRPr="00D46BFC">
              <w:rPr>
                <w:rStyle w:val="normaltextrun"/>
                <w:rFonts w:cs="Arial"/>
                <w:color w:val="000000" w:themeColor="text1"/>
                <w:sz w:val="18"/>
                <w:szCs w:val="18"/>
              </w:rPr>
              <w:t>2</w:t>
            </w:r>
          </w:p>
        </w:tc>
      </w:tr>
      <w:tr w14:paraId="5FA190C4" w14:textId="77777777" w:rsidTr="005C3C36">
        <w:tblPrEx>
          <w:tblW w:w="0" w:type="auto"/>
          <w:tblLook w:val="04A0"/>
        </w:tblPrEx>
        <w:tc>
          <w:tcPr>
            <w:tcW w:w="1885" w:type="dxa"/>
          </w:tcPr>
          <w:p w:rsidR="00D07185" w:rsidRPr="00D46BFC" w:rsidP="009A164B" w14:paraId="5E47A576" w14:textId="77777777">
            <w:pPr>
              <w:pStyle w:val="BodyText"/>
              <w:ind w:left="0"/>
              <w:rPr>
                <w:rStyle w:val="normaltextrun"/>
                <w:rFonts w:eastAsiaTheme="minorHAnsi" w:cs="Arial"/>
                <w:color w:val="000000" w:themeColor="text1"/>
                <w:sz w:val="18"/>
                <w:szCs w:val="18"/>
              </w:rPr>
            </w:pPr>
            <w:r w:rsidRPr="00D46BFC">
              <w:rPr>
                <w:rStyle w:val="normaltextrun"/>
                <w:rFonts w:cs="Arial"/>
                <w:color w:val="000000"/>
                <w:sz w:val="18"/>
                <w:szCs w:val="18"/>
                <w:bdr w:val="none" w:sz="0" w:space="0" w:color="auto" w:frame="1"/>
              </w:rPr>
              <w:t>§ 53.250</w:t>
            </w:r>
          </w:p>
        </w:tc>
        <w:tc>
          <w:tcPr>
            <w:tcW w:w="6480" w:type="dxa"/>
          </w:tcPr>
          <w:p w:rsidR="00D07185" w:rsidRPr="00D46BFC" w:rsidP="009A164B" w14:paraId="7DA379DA" w14:textId="26289CB3">
            <w:pPr>
              <w:pStyle w:val="BodyText"/>
              <w:ind w:left="0"/>
              <w:rPr>
                <w:rStyle w:val="normaltextrun"/>
                <w:rFonts w:cs="Arial"/>
                <w:color w:val="000000" w:themeColor="text1"/>
                <w:sz w:val="18"/>
                <w:szCs w:val="18"/>
              </w:rPr>
            </w:pPr>
            <w:r w:rsidRPr="00D46BFC">
              <w:rPr>
                <w:rStyle w:val="normaltextrun"/>
                <w:rFonts w:cs="Arial"/>
                <w:color w:val="000000"/>
                <w:sz w:val="18"/>
                <w:szCs w:val="18"/>
                <w:bdr w:val="none" w:sz="0" w:space="0" w:color="auto" w:frame="1"/>
              </w:rPr>
              <w:t>d</w:t>
            </w:r>
            <w:r w:rsidRPr="00D46BFC">
              <w:rPr>
                <w:rStyle w:val="normaltextrun"/>
                <w:rFonts w:cs="Arial"/>
                <w:color w:val="000000"/>
                <w:sz w:val="18"/>
                <w:szCs w:val="18"/>
                <w:bdr w:val="none" w:sz="0" w:space="0" w:color="auto" w:frame="1"/>
              </w:rPr>
              <w:t>efense</w:t>
            </w:r>
            <w:r w:rsidRPr="00D46BFC" w:rsidR="00C701D2">
              <w:rPr>
                <w:rStyle w:val="normaltextrun"/>
                <w:rFonts w:cs="Arial"/>
                <w:color w:val="000000"/>
                <w:sz w:val="18"/>
                <w:szCs w:val="18"/>
                <w:bdr w:val="none" w:sz="0" w:space="0" w:color="auto" w:frame="1"/>
              </w:rPr>
              <w:t xml:space="preserve"> </w:t>
            </w:r>
            <w:r w:rsidRPr="00D46BFC">
              <w:rPr>
                <w:rStyle w:val="normaltextrun"/>
                <w:rFonts w:cs="Arial"/>
                <w:color w:val="000000"/>
                <w:sz w:val="18"/>
                <w:szCs w:val="18"/>
                <w:bdr w:val="none" w:sz="0" w:space="0" w:color="auto" w:frame="1"/>
              </w:rPr>
              <w:t>in</w:t>
            </w:r>
            <w:r w:rsidRPr="00D46BFC" w:rsidR="00C701D2">
              <w:rPr>
                <w:rStyle w:val="normaltextrun"/>
                <w:rFonts w:cs="Arial"/>
                <w:color w:val="000000"/>
                <w:sz w:val="18"/>
                <w:szCs w:val="18"/>
                <w:bdr w:val="none" w:sz="0" w:space="0" w:color="auto" w:frame="1"/>
              </w:rPr>
              <w:t xml:space="preserve"> </w:t>
            </w:r>
            <w:r w:rsidRPr="00D46BFC">
              <w:rPr>
                <w:rStyle w:val="normaltextrun"/>
                <w:rFonts w:cs="Arial"/>
                <w:color w:val="000000"/>
                <w:sz w:val="18"/>
                <w:szCs w:val="18"/>
                <w:bdr w:val="none" w:sz="0" w:space="0" w:color="auto" w:frame="1"/>
              </w:rPr>
              <w:t>depth</w:t>
            </w:r>
          </w:p>
        </w:tc>
        <w:tc>
          <w:tcPr>
            <w:tcW w:w="985" w:type="dxa"/>
          </w:tcPr>
          <w:p w:rsidR="00D07185" w:rsidRPr="00D46BFC" w:rsidP="009A164B" w14:paraId="0386A62C" w14:textId="77777777">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1</w:t>
            </w:r>
          </w:p>
        </w:tc>
      </w:tr>
      <w:tr w14:paraId="30DF7B3B" w14:textId="77777777" w:rsidTr="005C3C36">
        <w:tblPrEx>
          <w:tblW w:w="0" w:type="auto"/>
          <w:tblLook w:val="04A0"/>
        </w:tblPrEx>
        <w:tc>
          <w:tcPr>
            <w:tcW w:w="1885" w:type="dxa"/>
          </w:tcPr>
          <w:p w:rsidR="00D07185" w:rsidRPr="00D46BFC" w:rsidP="009A164B" w14:paraId="543BA48A" w14:textId="77777777">
            <w:pPr>
              <w:pStyle w:val="BodyText"/>
              <w:ind w:left="0"/>
              <w:rPr>
                <w:rStyle w:val="normaltextrun"/>
                <w:rFonts w:eastAsiaTheme="minorHAnsi" w:cs="Arial"/>
                <w:color w:val="000000" w:themeColor="text1"/>
                <w:sz w:val="18"/>
                <w:szCs w:val="18"/>
              </w:rPr>
            </w:pPr>
            <w:r w:rsidRPr="00D46BFC">
              <w:rPr>
                <w:rStyle w:val="normaltextrun"/>
                <w:rFonts w:cs="Arial"/>
                <w:color w:val="000000"/>
                <w:sz w:val="18"/>
                <w:szCs w:val="18"/>
                <w:bdr w:val="none" w:sz="0" w:space="0" w:color="auto" w:frame="1"/>
              </w:rPr>
              <w:t>§ 53.400</w:t>
            </w:r>
          </w:p>
        </w:tc>
        <w:tc>
          <w:tcPr>
            <w:tcW w:w="6480" w:type="dxa"/>
          </w:tcPr>
          <w:p w:rsidR="00D07185" w:rsidRPr="00D46BFC" w:rsidP="009A164B" w14:paraId="0F242D35" w14:textId="63E2F652">
            <w:pPr>
              <w:pStyle w:val="BodyText"/>
              <w:ind w:left="0"/>
              <w:rPr>
                <w:rStyle w:val="normaltextrun"/>
                <w:rFonts w:cs="Arial"/>
                <w:color w:val="000000" w:themeColor="text1"/>
                <w:sz w:val="18"/>
                <w:szCs w:val="18"/>
              </w:rPr>
            </w:pPr>
            <w:r w:rsidRPr="00D46BFC">
              <w:rPr>
                <w:rStyle w:val="normaltextrun"/>
                <w:rFonts w:cs="Arial"/>
                <w:color w:val="000000"/>
                <w:sz w:val="18"/>
                <w:szCs w:val="18"/>
                <w:bdr w:val="none" w:sz="0" w:space="0" w:color="auto" w:frame="1"/>
              </w:rPr>
              <w:t>design</w:t>
            </w:r>
            <w:r w:rsidRPr="00D46BFC">
              <w:rPr>
                <w:rStyle w:val="normaltextrun"/>
                <w:rFonts w:cs="Arial"/>
                <w:color w:val="000000"/>
                <w:sz w:val="18"/>
                <w:szCs w:val="18"/>
                <w:bdr w:val="none" w:sz="0" w:space="0" w:color="auto" w:frame="1"/>
              </w:rPr>
              <w:t xml:space="preserve"> features for licensing</w:t>
            </w:r>
            <w:r w:rsidRPr="00D46BFC" w:rsidR="40ABC53D">
              <w:rPr>
                <w:rStyle w:val="normaltextrun"/>
                <w:rFonts w:cs="Arial"/>
                <w:color w:val="000000"/>
                <w:sz w:val="18"/>
                <w:szCs w:val="18"/>
                <w:bdr w:val="none" w:sz="0" w:space="0" w:color="auto" w:frame="1"/>
              </w:rPr>
              <w:t xml:space="preserve"> </w:t>
            </w:r>
            <w:r w:rsidRPr="00D46BFC" w:rsidR="00C701D2">
              <w:rPr>
                <w:rStyle w:val="normaltextrun"/>
                <w:rFonts w:cs="Arial"/>
                <w:color w:val="000000"/>
                <w:sz w:val="18"/>
                <w:szCs w:val="18"/>
                <w:bdr w:val="none" w:sz="0" w:space="0" w:color="auto" w:frame="1"/>
              </w:rPr>
              <w:noBreakHyphen/>
            </w:r>
            <w:r w:rsidRPr="00D46BFC">
              <w:rPr>
                <w:rStyle w:val="normaltextrun"/>
                <w:rFonts w:cs="Arial"/>
                <w:color w:val="000000"/>
                <w:sz w:val="18"/>
                <w:szCs w:val="18"/>
                <w:bdr w:val="none" w:sz="0" w:space="0" w:color="auto" w:frame="1"/>
              </w:rPr>
              <w:t>basis events</w:t>
            </w:r>
          </w:p>
        </w:tc>
        <w:tc>
          <w:tcPr>
            <w:tcW w:w="985" w:type="dxa"/>
          </w:tcPr>
          <w:p w:rsidR="00D07185" w:rsidRPr="00D46BFC" w:rsidP="009A164B" w14:paraId="79E71361" w14:textId="77777777">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1</w:t>
            </w:r>
          </w:p>
        </w:tc>
      </w:tr>
      <w:tr w14:paraId="0962074B" w14:textId="77777777" w:rsidTr="005C3C36">
        <w:tblPrEx>
          <w:tblW w:w="0" w:type="auto"/>
          <w:tblLook w:val="04A0"/>
        </w:tblPrEx>
        <w:tc>
          <w:tcPr>
            <w:tcW w:w="1885" w:type="dxa"/>
          </w:tcPr>
          <w:p w:rsidR="00D07185" w:rsidRPr="00D46BFC" w:rsidP="009A164B" w14:paraId="08875E2E" w14:textId="77777777">
            <w:pPr>
              <w:pStyle w:val="BodyText"/>
              <w:ind w:left="0"/>
              <w:rPr>
                <w:rStyle w:val="normaltextrun"/>
                <w:rFonts w:eastAsiaTheme="minorHAnsi" w:cs="Arial"/>
                <w:color w:val="000000" w:themeColor="text1"/>
                <w:sz w:val="18"/>
                <w:szCs w:val="18"/>
              </w:rPr>
            </w:pPr>
            <w:r w:rsidRPr="00D46BFC">
              <w:rPr>
                <w:rStyle w:val="normaltextrun"/>
                <w:rFonts w:cs="Arial"/>
                <w:color w:val="000000"/>
                <w:sz w:val="18"/>
                <w:szCs w:val="18"/>
                <w:bdr w:val="none" w:sz="0" w:space="0" w:color="auto" w:frame="1"/>
              </w:rPr>
              <w:t>§ 53.425</w:t>
            </w:r>
          </w:p>
        </w:tc>
        <w:tc>
          <w:tcPr>
            <w:tcW w:w="6480" w:type="dxa"/>
          </w:tcPr>
          <w:p w:rsidR="00D07185" w:rsidRPr="00D46BFC" w:rsidP="009A164B" w14:paraId="4C34B2B9" w14:textId="77777777">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design features and functional design criteria for normal operations</w:t>
            </w:r>
          </w:p>
        </w:tc>
        <w:tc>
          <w:tcPr>
            <w:tcW w:w="985" w:type="dxa"/>
          </w:tcPr>
          <w:p w:rsidR="00D07185" w:rsidRPr="00D46BFC" w:rsidP="009A164B" w14:paraId="1CB93CE6" w14:textId="77777777">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1</w:t>
            </w:r>
          </w:p>
        </w:tc>
      </w:tr>
      <w:tr w14:paraId="7709C35F" w14:textId="77777777" w:rsidTr="005C3C36">
        <w:tblPrEx>
          <w:tblW w:w="0" w:type="auto"/>
          <w:tblLook w:val="04A0"/>
        </w:tblPrEx>
        <w:tc>
          <w:tcPr>
            <w:tcW w:w="1885" w:type="dxa"/>
          </w:tcPr>
          <w:p w:rsidR="00D07185" w:rsidRPr="00D46BFC" w:rsidP="009A164B" w14:paraId="10BE8385" w14:textId="77777777">
            <w:pPr>
              <w:pStyle w:val="BodyText"/>
              <w:ind w:left="0"/>
              <w:rPr>
                <w:rStyle w:val="normaltextrun"/>
                <w:rFonts w:eastAsiaTheme="minorHAnsi" w:cs="Arial"/>
                <w:color w:val="000000" w:themeColor="text1"/>
                <w:sz w:val="18"/>
                <w:szCs w:val="18"/>
              </w:rPr>
            </w:pPr>
            <w:r w:rsidRPr="00D46BFC">
              <w:rPr>
                <w:rStyle w:val="normaltextrun"/>
                <w:rFonts w:cs="Arial"/>
                <w:color w:val="000000"/>
                <w:sz w:val="18"/>
                <w:szCs w:val="18"/>
                <w:bdr w:val="none" w:sz="0" w:space="0" w:color="auto" w:frame="1"/>
              </w:rPr>
              <w:t>§ 53.430</w:t>
            </w:r>
          </w:p>
        </w:tc>
        <w:tc>
          <w:tcPr>
            <w:tcW w:w="6480" w:type="dxa"/>
          </w:tcPr>
          <w:p w:rsidR="00D07185" w:rsidRPr="00D46BFC" w:rsidP="009A164B" w14:paraId="77C82C6D" w14:textId="77777777">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d</w:t>
            </w:r>
            <w:r w:rsidRPr="00D46BFC">
              <w:rPr>
                <w:rStyle w:val="normaltextrun"/>
                <w:rFonts w:cs="Arial"/>
                <w:color w:val="000000"/>
                <w:sz w:val="18"/>
                <w:szCs w:val="18"/>
                <w:bdr w:val="none" w:sz="0" w:space="0" w:color="auto" w:frame="1"/>
              </w:rPr>
              <w:t>esign features and functional design criteria for protection of plant workers</w:t>
            </w:r>
          </w:p>
        </w:tc>
        <w:tc>
          <w:tcPr>
            <w:tcW w:w="985" w:type="dxa"/>
          </w:tcPr>
          <w:p w:rsidR="00D07185" w:rsidRPr="00D46BFC" w:rsidP="009A164B" w14:paraId="555D4AC1" w14:textId="77777777">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1</w:t>
            </w:r>
          </w:p>
        </w:tc>
      </w:tr>
      <w:tr w14:paraId="043D81F5" w14:textId="77777777" w:rsidTr="005C3C36">
        <w:tblPrEx>
          <w:tblW w:w="0" w:type="auto"/>
          <w:tblLook w:val="04A0"/>
        </w:tblPrEx>
        <w:tc>
          <w:tcPr>
            <w:tcW w:w="1885" w:type="dxa"/>
          </w:tcPr>
          <w:p w:rsidR="00D07185" w:rsidRPr="00D46BFC" w:rsidP="009A164B" w14:paraId="4C991DFB" w14:textId="77777777">
            <w:pPr>
              <w:pStyle w:val="BodyText"/>
              <w:ind w:left="0"/>
              <w:rPr>
                <w:rStyle w:val="normaltextrun"/>
                <w:rFonts w:eastAsiaTheme="minorHAnsi" w:cs="Arial"/>
                <w:color w:val="000000" w:themeColor="text1"/>
                <w:sz w:val="18"/>
                <w:szCs w:val="18"/>
              </w:rPr>
            </w:pPr>
            <w:r w:rsidRPr="00D46BFC">
              <w:rPr>
                <w:rStyle w:val="normaltextrun"/>
                <w:rFonts w:cs="Arial"/>
                <w:color w:val="000000"/>
                <w:sz w:val="18"/>
                <w:szCs w:val="18"/>
                <w:bdr w:val="none" w:sz="0" w:space="0" w:color="auto" w:frame="1"/>
              </w:rPr>
              <w:t>§ 53.450(b)</w:t>
            </w:r>
          </w:p>
        </w:tc>
        <w:tc>
          <w:tcPr>
            <w:tcW w:w="6480" w:type="dxa"/>
          </w:tcPr>
          <w:p w:rsidR="00D07185" w:rsidRPr="00D46BFC" w:rsidP="009A164B" w14:paraId="291FF370" w14:textId="77777777">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specific use of a</w:t>
            </w:r>
            <w:r w:rsidRPr="00D46BFC">
              <w:rPr>
                <w:rStyle w:val="normaltextrun"/>
                <w:rFonts w:cs="Arial"/>
                <w:color w:val="000000"/>
                <w:sz w:val="18"/>
                <w:szCs w:val="18"/>
                <w:bdr w:val="none" w:sz="0" w:space="0" w:color="auto" w:frame="1"/>
              </w:rPr>
              <w:t>nalyses</w:t>
            </w:r>
          </w:p>
        </w:tc>
        <w:tc>
          <w:tcPr>
            <w:tcW w:w="985" w:type="dxa"/>
          </w:tcPr>
          <w:p w:rsidR="00D07185" w:rsidRPr="00D46BFC" w:rsidP="009A164B" w14:paraId="49CACD94" w14:textId="77777777">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2</w:t>
            </w:r>
          </w:p>
        </w:tc>
      </w:tr>
      <w:tr w14:paraId="3577CEE2" w14:textId="77777777" w:rsidTr="005C3C36">
        <w:tblPrEx>
          <w:tblW w:w="0" w:type="auto"/>
          <w:tblLook w:val="04A0"/>
        </w:tblPrEx>
        <w:tc>
          <w:tcPr>
            <w:tcW w:w="1885" w:type="dxa"/>
          </w:tcPr>
          <w:p w:rsidR="00D07185" w:rsidRPr="00D46BFC" w:rsidP="009A164B" w14:paraId="46AF49A7" w14:textId="77777777">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53.450(e)</w:t>
            </w:r>
          </w:p>
        </w:tc>
        <w:tc>
          <w:tcPr>
            <w:tcW w:w="6480" w:type="dxa"/>
          </w:tcPr>
          <w:p w:rsidR="00D07185" w:rsidRPr="00D46BFC" w:rsidP="009A164B" w14:paraId="4DA9679B" w14:textId="56699D06">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analysis of licensing</w:t>
            </w:r>
            <w:r w:rsidRPr="00D46BFC" w:rsidR="2E839DAB">
              <w:rPr>
                <w:rStyle w:val="normaltextrun"/>
                <w:rFonts w:cs="Arial"/>
                <w:color w:val="000000" w:themeColor="text1"/>
                <w:sz w:val="18"/>
                <w:szCs w:val="18"/>
              </w:rPr>
              <w:t xml:space="preserve"> </w:t>
            </w:r>
            <w:r w:rsidRPr="00D46BFC" w:rsidR="00C701D2">
              <w:rPr>
                <w:rStyle w:val="normaltextrun"/>
                <w:rFonts w:cs="Arial"/>
                <w:color w:val="000000" w:themeColor="text1"/>
                <w:sz w:val="18"/>
                <w:szCs w:val="18"/>
              </w:rPr>
              <w:noBreakHyphen/>
            </w:r>
            <w:r w:rsidRPr="00D46BFC">
              <w:rPr>
                <w:rStyle w:val="normaltextrun"/>
                <w:rFonts w:cs="Arial"/>
                <w:color w:val="000000" w:themeColor="text1"/>
                <w:sz w:val="18"/>
                <w:szCs w:val="18"/>
              </w:rPr>
              <w:t>basis events</w:t>
            </w:r>
            <w:r w:rsidRPr="00D46BFC" w:rsidR="001510BE">
              <w:rPr>
                <w:rStyle w:val="normaltextrun"/>
                <w:rFonts w:cs="Arial"/>
                <w:color w:val="000000" w:themeColor="text1"/>
                <w:sz w:val="18"/>
                <w:szCs w:val="18"/>
              </w:rPr>
              <w:t xml:space="preserve"> </w:t>
            </w:r>
            <w:r w:rsidRPr="00D46BFC" w:rsidR="001510BE">
              <w:rPr>
                <w:rStyle w:val="normaltextrun"/>
                <w:sz w:val="18"/>
                <w:szCs w:val="18"/>
              </w:rPr>
              <w:t>other than design-basis accidents</w:t>
            </w:r>
          </w:p>
        </w:tc>
        <w:tc>
          <w:tcPr>
            <w:tcW w:w="985" w:type="dxa"/>
          </w:tcPr>
          <w:p w:rsidR="00D07185" w:rsidRPr="00D46BFC" w:rsidP="009A164B" w14:paraId="76F87A46" w14:textId="77777777">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2</w:t>
            </w:r>
          </w:p>
        </w:tc>
      </w:tr>
      <w:tr w14:paraId="31F2E678" w14:textId="77777777" w:rsidTr="005C3C36">
        <w:tblPrEx>
          <w:tblW w:w="0" w:type="auto"/>
          <w:tblLook w:val="04A0"/>
        </w:tblPrEx>
        <w:tc>
          <w:tcPr>
            <w:tcW w:w="1885" w:type="dxa"/>
          </w:tcPr>
          <w:p w:rsidR="00D07185" w:rsidRPr="00D46BFC" w:rsidP="009A164B" w14:paraId="50488CE4" w14:textId="77777777">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53.450(f)</w:t>
            </w:r>
          </w:p>
        </w:tc>
        <w:tc>
          <w:tcPr>
            <w:tcW w:w="6480" w:type="dxa"/>
          </w:tcPr>
          <w:p w:rsidR="00D07185" w:rsidRPr="00D46BFC" w:rsidP="009A164B" w14:paraId="0A51EA09" w14:textId="1FE07B0A">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analysis of design</w:t>
            </w:r>
            <w:r w:rsidRPr="00D46BFC" w:rsidR="00EE0980">
              <w:rPr>
                <w:rStyle w:val="normaltextrun"/>
                <w:rFonts w:cs="Arial"/>
                <w:color w:val="000000" w:themeColor="text1"/>
                <w:sz w:val="18"/>
                <w:szCs w:val="18"/>
              </w:rPr>
              <w:t>-</w:t>
            </w:r>
            <w:r w:rsidRPr="00D46BFC">
              <w:rPr>
                <w:rStyle w:val="normaltextrun"/>
                <w:rFonts w:cs="Arial"/>
                <w:color w:val="000000" w:themeColor="text1"/>
                <w:sz w:val="18"/>
                <w:szCs w:val="18"/>
              </w:rPr>
              <w:t>basis accidents</w:t>
            </w:r>
          </w:p>
        </w:tc>
        <w:tc>
          <w:tcPr>
            <w:tcW w:w="985" w:type="dxa"/>
          </w:tcPr>
          <w:p w:rsidR="00D07185" w:rsidRPr="00D46BFC" w:rsidP="009A164B" w14:paraId="038C21A2" w14:textId="77777777">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2</w:t>
            </w:r>
          </w:p>
        </w:tc>
      </w:tr>
      <w:tr w14:paraId="4A55BC40" w14:textId="77777777" w:rsidTr="001A6E34">
        <w:tblPrEx>
          <w:tblW w:w="0" w:type="auto"/>
          <w:tblLook w:val="04A0"/>
        </w:tblPrEx>
        <w:tc>
          <w:tcPr>
            <w:tcW w:w="1885" w:type="dxa"/>
          </w:tcPr>
          <w:p w:rsidR="00D07185" w:rsidRPr="00D46BFC" w:rsidP="009A164B" w14:paraId="4E806049" w14:textId="77777777">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53.460(c)</w:t>
            </w:r>
          </w:p>
        </w:tc>
        <w:tc>
          <w:tcPr>
            <w:tcW w:w="6480" w:type="dxa"/>
          </w:tcPr>
          <w:p w:rsidR="00D07185" w:rsidRPr="00D46BFC" w:rsidP="009A164B" w14:paraId="2DFAB06E" w14:textId="30822263">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human actions needed to prevent or mitigate licensing</w:t>
            </w:r>
            <w:r w:rsidRPr="00D46BFC" w:rsidR="5DC04589">
              <w:rPr>
                <w:rStyle w:val="normaltextrun"/>
                <w:rFonts w:cs="Arial"/>
                <w:color w:val="000000" w:themeColor="text1"/>
                <w:sz w:val="18"/>
                <w:szCs w:val="18"/>
              </w:rPr>
              <w:t xml:space="preserve"> </w:t>
            </w:r>
            <w:r w:rsidRPr="00D46BFC" w:rsidR="00C701D2">
              <w:rPr>
                <w:rStyle w:val="normaltextrun"/>
                <w:rFonts w:cs="Arial"/>
                <w:color w:val="000000" w:themeColor="text1"/>
                <w:sz w:val="18"/>
                <w:szCs w:val="18"/>
              </w:rPr>
              <w:noBreakHyphen/>
            </w:r>
            <w:r w:rsidRPr="00D46BFC">
              <w:rPr>
                <w:rStyle w:val="normaltextrun"/>
                <w:rFonts w:cs="Arial"/>
                <w:color w:val="000000" w:themeColor="text1"/>
                <w:sz w:val="18"/>
                <w:szCs w:val="18"/>
              </w:rPr>
              <w:t>basis events</w:t>
            </w:r>
          </w:p>
        </w:tc>
        <w:tc>
          <w:tcPr>
            <w:tcW w:w="985" w:type="dxa"/>
          </w:tcPr>
          <w:p w:rsidR="00D07185" w:rsidRPr="00D46BFC" w:rsidP="009A164B" w14:paraId="054F329F" w14:textId="77777777">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1</w:t>
            </w:r>
          </w:p>
        </w:tc>
      </w:tr>
      <w:tr w14:paraId="2F7108A3" w14:textId="77777777" w:rsidTr="00F56598">
        <w:tblPrEx>
          <w:tblW w:w="0" w:type="auto"/>
          <w:tblLook w:val="04A0"/>
        </w:tblPrEx>
        <w:tc>
          <w:tcPr>
            <w:tcW w:w="1885" w:type="dxa"/>
          </w:tcPr>
          <w:p w:rsidR="00783468" w:rsidRPr="00D46BFC" w:rsidP="009A164B" w14:paraId="3AFE3365" w14:textId="33A5086B">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53.1209(</w:t>
            </w:r>
            <w:r w:rsidRPr="00D46BFC" w:rsidR="009F28C9">
              <w:rPr>
                <w:rStyle w:val="normaltextrun"/>
                <w:rFonts w:cs="Arial"/>
                <w:color w:val="000000"/>
                <w:sz w:val="18"/>
                <w:szCs w:val="18"/>
                <w:bdr w:val="none" w:sz="0" w:space="0" w:color="auto" w:frame="1"/>
              </w:rPr>
              <w:t>b</w:t>
            </w:r>
            <w:r w:rsidRPr="00D46BFC">
              <w:rPr>
                <w:rStyle w:val="normaltextrun"/>
                <w:rFonts w:cs="Arial"/>
                <w:color w:val="000000"/>
                <w:sz w:val="18"/>
                <w:szCs w:val="18"/>
                <w:bdr w:val="none" w:sz="0" w:space="0" w:color="auto" w:frame="1"/>
              </w:rPr>
              <w:t>)(2)</w:t>
            </w:r>
          </w:p>
        </w:tc>
        <w:tc>
          <w:tcPr>
            <w:tcW w:w="6480" w:type="dxa"/>
          </w:tcPr>
          <w:p w:rsidR="00783468" w:rsidRPr="00D46BFC" w:rsidP="009A164B" w14:paraId="45067E10" w14:textId="6A3F0A0F">
            <w:pPr>
              <w:pStyle w:val="BodyText"/>
              <w:ind w:left="0"/>
              <w:rPr>
                <w:rStyle w:val="normaltextrun"/>
                <w:rFonts w:cs="Arial"/>
                <w:color w:val="000000" w:themeColor="text1"/>
                <w:sz w:val="18"/>
                <w:szCs w:val="18"/>
              </w:rPr>
            </w:pPr>
            <w:r w:rsidRPr="00D46BFC">
              <w:rPr>
                <w:rStyle w:val="normaltextrun"/>
                <w:rFonts w:cs="Arial"/>
                <w:color w:val="000000"/>
                <w:sz w:val="18"/>
                <w:szCs w:val="18"/>
                <w:bdr w:val="none" w:sz="0" w:space="0" w:color="auto" w:frame="1"/>
              </w:rPr>
              <w:t>role of personnel (SDA content of application pointer to § 53.1239(a)(27))</w:t>
            </w:r>
          </w:p>
        </w:tc>
        <w:tc>
          <w:tcPr>
            <w:tcW w:w="985" w:type="dxa"/>
          </w:tcPr>
          <w:p w:rsidR="00783468" w:rsidRPr="00D46BFC" w:rsidP="009A164B" w14:paraId="251EF385" w14:textId="0F71CACD">
            <w:pPr>
              <w:pStyle w:val="BodyText"/>
              <w:ind w:left="0"/>
              <w:rPr>
                <w:rStyle w:val="normaltextrun"/>
                <w:rFonts w:cs="Arial"/>
                <w:color w:val="000000" w:themeColor="text1"/>
                <w:sz w:val="18"/>
                <w:szCs w:val="18"/>
              </w:rPr>
            </w:pPr>
            <w:r w:rsidRPr="00D46BFC">
              <w:rPr>
                <w:rStyle w:val="normaltextrun"/>
                <w:rFonts w:cs="Arial"/>
                <w:color w:val="000000"/>
                <w:sz w:val="18"/>
                <w:szCs w:val="18"/>
                <w:bdr w:val="none" w:sz="0" w:space="0" w:color="auto" w:frame="1"/>
              </w:rPr>
              <w:t>6</w:t>
            </w:r>
          </w:p>
        </w:tc>
      </w:tr>
      <w:tr w14:paraId="7ACD9F5A" w14:textId="77777777" w:rsidTr="00F56598">
        <w:tblPrEx>
          <w:tblW w:w="0" w:type="auto"/>
          <w:tblLook w:val="04A0"/>
        </w:tblPrEx>
        <w:tc>
          <w:tcPr>
            <w:tcW w:w="1885" w:type="dxa"/>
          </w:tcPr>
          <w:p w:rsidR="006756E8" w:rsidRPr="00D46BFC" w:rsidP="009A164B" w14:paraId="4F8080E0" w14:textId="7A430D4E">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53.1210(a)(1)</w:t>
            </w:r>
          </w:p>
        </w:tc>
        <w:tc>
          <w:tcPr>
            <w:tcW w:w="6480" w:type="dxa"/>
          </w:tcPr>
          <w:p w:rsidR="006756E8" w:rsidRPr="00D46BFC" w:rsidP="009A164B" w14:paraId="0FDCEE70" w14:textId="29CB8914">
            <w:pPr>
              <w:pStyle w:val="BodyText"/>
              <w:ind w:left="0"/>
              <w:rPr>
                <w:rStyle w:val="normaltextrun"/>
                <w:rFonts w:cs="Arial"/>
                <w:color w:val="000000" w:themeColor="text1"/>
                <w:sz w:val="18"/>
                <w:szCs w:val="18"/>
              </w:rPr>
            </w:pPr>
            <w:r w:rsidRPr="00D46BFC">
              <w:rPr>
                <w:rStyle w:val="normaltextrun"/>
                <w:rFonts w:cs="Arial"/>
                <w:color w:val="000000"/>
                <w:sz w:val="18"/>
                <w:szCs w:val="18"/>
                <w:bdr w:val="none" w:sz="0" w:space="0" w:color="auto" w:frame="1"/>
              </w:rPr>
              <w:t>availability controls</w:t>
            </w:r>
            <w:r w:rsidRPr="00D46BFC" w:rsidR="00F133D5">
              <w:rPr>
                <w:rStyle w:val="normaltextrun"/>
                <w:rFonts w:cs="Arial"/>
                <w:color w:val="000000"/>
                <w:sz w:val="18"/>
                <w:szCs w:val="18"/>
                <w:bdr w:val="none" w:sz="0" w:space="0" w:color="auto" w:frame="1"/>
              </w:rPr>
              <w:t xml:space="preserve"> (if not included in the FSAR)</w:t>
            </w:r>
          </w:p>
        </w:tc>
        <w:tc>
          <w:tcPr>
            <w:tcW w:w="985" w:type="dxa"/>
          </w:tcPr>
          <w:p w:rsidR="006756E8" w:rsidRPr="00D46BFC" w:rsidP="009A164B" w14:paraId="29B40918" w14:textId="267ABEA3">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6</w:t>
            </w:r>
          </w:p>
        </w:tc>
      </w:tr>
      <w:tr w14:paraId="1701D9C0" w14:textId="77777777" w:rsidTr="00F56598">
        <w:tblPrEx>
          <w:tblW w:w="0" w:type="auto"/>
          <w:tblLook w:val="04A0"/>
        </w:tblPrEx>
        <w:tc>
          <w:tcPr>
            <w:tcW w:w="1885" w:type="dxa"/>
          </w:tcPr>
          <w:p w:rsidR="006756E8" w:rsidRPr="00D46BFC" w:rsidP="009A164B" w14:paraId="48EFAD16" w14:textId="02D90EA1">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w:t>
            </w:r>
            <w:r w:rsidRPr="00D46BFC" w:rsidR="00C84E90">
              <w:rPr>
                <w:rStyle w:val="normaltextrun"/>
                <w:rFonts w:cs="Arial"/>
                <w:color w:val="000000"/>
                <w:sz w:val="18"/>
                <w:szCs w:val="18"/>
                <w:bdr w:val="none" w:sz="0" w:space="0" w:color="auto" w:frame="1"/>
              </w:rPr>
              <w:t xml:space="preserve"> </w:t>
            </w:r>
            <w:r w:rsidRPr="00D46BFC">
              <w:rPr>
                <w:rStyle w:val="normaltextrun"/>
                <w:rFonts w:cs="Arial"/>
                <w:color w:val="000000"/>
                <w:sz w:val="18"/>
                <w:szCs w:val="18"/>
                <w:bdr w:val="none" w:sz="0" w:space="0" w:color="auto" w:frame="1"/>
              </w:rPr>
              <w:t>53.1239(a)(19)</w:t>
            </w:r>
          </w:p>
        </w:tc>
        <w:tc>
          <w:tcPr>
            <w:tcW w:w="6480" w:type="dxa"/>
          </w:tcPr>
          <w:p w:rsidR="006756E8" w:rsidRPr="00D46BFC" w:rsidP="009A164B" w14:paraId="2DD01037" w14:textId="4151D35C">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analyses</w:t>
            </w:r>
          </w:p>
        </w:tc>
        <w:tc>
          <w:tcPr>
            <w:tcW w:w="985" w:type="dxa"/>
          </w:tcPr>
          <w:p w:rsidR="006756E8" w:rsidRPr="00D46BFC" w:rsidP="009A164B" w14:paraId="220AE50D" w14:textId="099CADBE">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6</w:t>
            </w:r>
          </w:p>
        </w:tc>
      </w:tr>
      <w:tr w14:paraId="0C27C314" w14:textId="77777777" w:rsidTr="00F56598">
        <w:tblPrEx>
          <w:tblW w:w="0" w:type="auto"/>
          <w:tblLook w:val="04A0"/>
        </w:tblPrEx>
        <w:tc>
          <w:tcPr>
            <w:tcW w:w="1885" w:type="dxa"/>
          </w:tcPr>
          <w:p w:rsidR="00001731" w:rsidRPr="00D46BFC" w:rsidP="009A164B" w14:paraId="779AE2B8" w14:textId="688BBFBE">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53.1239(a)(27)</w:t>
            </w:r>
          </w:p>
        </w:tc>
        <w:tc>
          <w:tcPr>
            <w:tcW w:w="6480" w:type="dxa"/>
          </w:tcPr>
          <w:p w:rsidR="00001731" w:rsidRPr="00D46BFC" w:rsidP="009A164B" w14:paraId="0BF8B298" w14:textId="7680BD0D">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role of personnel</w:t>
            </w:r>
          </w:p>
        </w:tc>
        <w:tc>
          <w:tcPr>
            <w:tcW w:w="985" w:type="dxa"/>
          </w:tcPr>
          <w:p w:rsidR="00001731" w:rsidRPr="00D46BFC" w:rsidP="009A164B" w14:paraId="5EE82D89" w14:textId="329B5FB9">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6</w:t>
            </w:r>
          </w:p>
        </w:tc>
      </w:tr>
      <w:tr w14:paraId="45E66DF2" w14:textId="77777777" w:rsidTr="00F56598">
        <w:tblPrEx>
          <w:tblW w:w="0" w:type="auto"/>
          <w:tblLook w:val="04A0"/>
        </w:tblPrEx>
        <w:tc>
          <w:tcPr>
            <w:tcW w:w="1885" w:type="dxa"/>
          </w:tcPr>
          <w:p w:rsidR="00973BB9" w:rsidRPr="00D46BFC" w:rsidP="009A164B" w14:paraId="7F134C3D" w14:textId="3B28255D">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 53.12</w:t>
            </w:r>
            <w:r w:rsidR="008A01F1">
              <w:rPr>
                <w:rStyle w:val="normaltextrun"/>
                <w:rFonts w:cs="Arial"/>
                <w:color w:val="000000"/>
                <w:sz w:val="18"/>
                <w:szCs w:val="18"/>
                <w:bdr w:val="none" w:sz="0" w:space="0" w:color="auto" w:frame="1"/>
              </w:rPr>
              <w:t>7</w:t>
            </w:r>
            <w:r w:rsidRPr="00D46BFC">
              <w:rPr>
                <w:rStyle w:val="normaltextrun"/>
                <w:rFonts w:cs="Arial"/>
                <w:color w:val="000000"/>
                <w:sz w:val="18"/>
                <w:szCs w:val="18"/>
                <w:bdr w:val="none" w:sz="0" w:space="0" w:color="auto" w:frame="1"/>
              </w:rPr>
              <w:t>9(a)(2)</w:t>
            </w:r>
          </w:p>
        </w:tc>
        <w:tc>
          <w:tcPr>
            <w:tcW w:w="6480" w:type="dxa"/>
          </w:tcPr>
          <w:p w:rsidR="00973BB9" w:rsidRPr="00D46BFC" w:rsidP="009A164B" w14:paraId="2260B07B" w14:textId="6049B7C6">
            <w:pPr>
              <w:pStyle w:val="BodyText"/>
              <w:ind w:left="0"/>
              <w:rPr>
                <w:rStyle w:val="normaltextrun"/>
                <w:rFonts w:cs="Arial"/>
                <w:color w:val="000000"/>
                <w:sz w:val="18"/>
                <w:szCs w:val="18"/>
                <w:bdr w:val="none" w:sz="0" w:space="0" w:color="auto" w:frame="1"/>
              </w:rPr>
            </w:pPr>
            <w:r>
              <w:rPr>
                <w:rStyle w:val="normaltextrun"/>
                <w:rFonts w:cs="Arial"/>
                <w:color w:val="000000"/>
                <w:sz w:val="18"/>
                <w:szCs w:val="18"/>
                <w:bdr w:val="none" w:sz="0" w:space="0" w:color="auto" w:frame="1"/>
              </w:rPr>
              <w:t xml:space="preserve">design information (ML content of application pointer to </w:t>
            </w:r>
            <w:r w:rsidRPr="00C70A46">
              <w:rPr>
                <w:rStyle w:val="normaltextrun"/>
                <w:rFonts w:cs="Arial"/>
                <w:color w:val="000000"/>
                <w:sz w:val="18"/>
                <w:szCs w:val="18"/>
                <w:bdr w:val="none" w:sz="0" w:space="0" w:color="auto" w:frame="1"/>
              </w:rPr>
              <w:t>§ 53.1239(a)(27))</w:t>
            </w:r>
          </w:p>
        </w:tc>
        <w:tc>
          <w:tcPr>
            <w:tcW w:w="985" w:type="dxa"/>
          </w:tcPr>
          <w:p w:rsidR="00973BB9" w:rsidRPr="00D46BFC" w:rsidP="009A164B" w14:paraId="725F1CF2" w14:textId="0C64F63F">
            <w:pPr>
              <w:pStyle w:val="BodyText"/>
              <w:ind w:left="0"/>
              <w:rPr>
                <w:rStyle w:val="normaltextrun"/>
                <w:rFonts w:cs="Arial"/>
                <w:color w:val="000000"/>
                <w:sz w:val="18"/>
                <w:szCs w:val="18"/>
                <w:bdr w:val="none" w:sz="0" w:space="0" w:color="auto" w:frame="1"/>
              </w:rPr>
            </w:pPr>
            <w:r>
              <w:rPr>
                <w:rStyle w:val="normaltextrun"/>
                <w:rFonts w:cs="Arial"/>
                <w:color w:val="000000"/>
                <w:sz w:val="18"/>
                <w:szCs w:val="18"/>
                <w:bdr w:val="none" w:sz="0" w:space="0" w:color="auto" w:frame="1"/>
              </w:rPr>
              <w:t>6</w:t>
            </w:r>
          </w:p>
        </w:tc>
      </w:tr>
      <w:tr w14:paraId="4A581A81" w14:textId="77777777" w:rsidTr="00F56598">
        <w:tblPrEx>
          <w:tblW w:w="0" w:type="auto"/>
          <w:tblLook w:val="04A0"/>
        </w:tblPrEx>
        <w:tc>
          <w:tcPr>
            <w:tcW w:w="1885" w:type="dxa"/>
          </w:tcPr>
          <w:p w:rsidR="00025851" w:rsidRPr="00D46BFC" w:rsidP="00025851" w14:paraId="509B31C2" w14:textId="644C5F11">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 53.1</w:t>
            </w:r>
            <w:r>
              <w:rPr>
                <w:rStyle w:val="normaltextrun"/>
                <w:rFonts w:cs="Arial"/>
                <w:color w:val="000000"/>
                <w:sz w:val="18"/>
                <w:szCs w:val="18"/>
                <w:bdr w:val="none" w:sz="0" w:space="0" w:color="auto" w:frame="1"/>
              </w:rPr>
              <w:t>309</w:t>
            </w:r>
            <w:r w:rsidRPr="00D46BFC">
              <w:rPr>
                <w:rStyle w:val="normaltextrun"/>
                <w:rFonts w:cs="Arial"/>
                <w:color w:val="000000"/>
                <w:sz w:val="18"/>
                <w:szCs w:val="18"/>
                <w:bdr w:val="none" w:sz="0" w:space="0" w:color="auto" w:frame="1"/>
              </w:rPr>
              <w:t>(a)(2)</w:t>
            </w:r>
          </w:p>
        </w:tc>
        <w:tc>
          <w:tcPr>
            <w:tcW w:w="6480" w:type="dxa"/>
          </w:tcPr>
          <w:p w:rsidR="00025851" w:rsidP="00025851" w14:paraId="6CD0C5AD" w14:textId="0DC71F8C">
            <w:pPr>
              <w:pStyle w:val="BodyText"/>
              <w:ind w:left="0"/>
              <w:rPr>
                <w:rStyle w:val="normaltextrun"/>
                <w:rFonts w:cs="Arial"/>
                <w:color w:val="000000"/>
                <w:sz w:val="18"/>
                <w:szCs w:val="18"/>
                <w:bdr w:val="none" w:sz="0" w:space="0" w:color="auto" w:frame="1"/>
              </w:rPr>
            </w:pPr>
            <w:r>
              <w:rPr>
                <w:rStyle w:val="normaltextrun"/>
                <w:rFonts w:cs="Arial"/>
                <w:color w:val="000000"/>
                <w:sz w:val="18"/>
                <w:szCs w:val="18"/>
                <w:bdr w:val="none" w:sz="0" w:space="0" w:color="auto" w:frame="1"/>
              </w:rPr>
              <w:t>design information (</w:t>
            </w:r>
            <w:r w:rsidR="00325AFB">
              <w:rPr>
                <w:rStyle w:val="normaltextrun"/>
                <w:rFonts w:cs="Arial"/>
                <w:color w:val="000000"/>
                <w:sz w:val="18"/>
                <w:szCs w:val="18"/>
                <w:bdr w:val="none" w:sz="0" w:space="0" w:color="auto" w:frame="1"/>
              </w:rPr>
              <w:t>CP</w:t>
            </w:r>
            <w:r>
              <w:rPr>
                <w:rStyle w:val="normaltextrun"/>
                <w:rFonts w:cs="Arial"/>
                <w:color w:val="000000"/>
                <w:sz w:val="18"/>
                <w:szCs w:val="18"/>
                <w:bdr w:val="none" w:sz="0" w:space="0" w:color="auto" w:frame="1"/>
              </w:rPr>
              <w:t xml:space="preserve"> content of application pointer to </w:t>
            </w:r>
            <w:r w:rsidRPr="00C70A46">
              <w:rPr>
                <w:rStyle w:val="normaltextrun"/>
                <w:rFonts w:cs="Arial"/>
                <w:color w:val="000000"/>
                <w:sz w:val="18"/>
                <w:szCs w:val="18"/>
                <w:bdr w:val="none" w:sz="0" w:space="0" w:color="auto" w:frame="1"/>
              </w:rPr>
              <w:t>§ 53.1239(a)(27))</w:t>
            </w:r>
          </w:p>
        </w:tc>
        <w:tc>
          <w:tcPr>
            <w:tcW w:w="985" w:type="dxa"/>
          </w:tcPr>
          <w:p w:rsidR="00025851" w:rsidP="00025851" w14:paraId="203C74C3" w14:textId="4529BB0A">
            <w:pPr>
              <w:pStyle w:val="BodyText"/>
              <w:ind w:left="0"/>
              <w:rPr>
                <w:rStyle w:val="normaltextrun"/>
                <w:rFonts w:cs="Arial"/>
                <w:color w:val="000000"/>
                <w:sz w:val="18"/>
                <w:szCs w:val="18"/>
                <w:bdr w:val="none" w:sz="0" w:space="0" w:color="auto" w:frame="1"/>
              </w:rPr>
            </w:pPr>
            <w:r>
              <w:rPr>
                <w:rStyle w:val="normaltextrun"/>
                <w:rFonts w:cs="Arial"/>
                <w:color w:val="000000"/>
                <w:sz w:val="18"/>
                <w:szCs w:val="18"/>
                <w:bdr w:val="none" w:sz="0" w:space="0" w:color="auto" w:frame="1"/>
              </w:rPr>
              <w:t>6</w:t>
            </w:r>
          </w:p>
        </w:tc>
      </w:tr>
    </w:tbl>
    <w:p w:rsidR="0095646F" w:rsidRPr="00D46BFC" w:rsidP="009A164B" w14:paraId="36CAC0E9" w14:textId="2A8CCBAE">
      <w:pPr>
        <w:rPr>
          <w:rStyle w:val="normaltextrun"/>
          <w:color w:val="000000"/>
          <w:sz w:val="18"/>
          <w:bdr w:val="none" w:sz="0" w:space="0" w:color="auto" w:frame="1"/>
        </w:rPr>
      </w:pPr>
      <w:r w:rsidRPr="00D46BFC">
        <w:rPr>
          <w:rStyle w:val="normaltextrun"/>
          <w:color w:val="000000"/>
          <w:sz w:val="18"/>
          <w:bdr w:val="none" w:sz="0" w:space="0" w:color="auto" w:frame="1"/>
        </w:rPr>
        <w:t>Notes:</w:t>
      </w:r>
    </w:p>
    <w:p w:rsidR="00514804" w:rsidRPr="00D46BFC" w:rsidP="00DC370A" w14:paraId="6E524D74" w14:textId="3369E6DC">
      <w:pPr>
        <w:pStyle w:val="ListParagraph"/>
        <w:numPr>
          <w:ilvl w:val="0"/>
          <w:numId w:val="104"/>
        </w:numPr>
        <w:ind w:left="360"/>
        <w:rPr>
          <w:rStyle w:val="normaltextrun"/>
          <w:color w:val="000000"/>
          <w:sz w:val="18"/>
          <w:bdr w:val="none" w:sz="0" w:space="0" w:color="auto" w:frame="1"/>
        </w:rPr>
      </w:pPr>
      <w:r w:rsidRPr="00D46BFC">
        <w:rPr>
          <w:rStyle w:val="normaltextrun"/>
          <w:color w:val="000000"/>
          <w:sz w:val="18"/>
          <w:bdr w:val="none" w:sz="0" w:space="0" w:color="auto" w:frame="1"/>
        </w:rPr>
        <w:t>Potential functional requirements implications for plant personnel</w:t>
      </w:r>
      <w:r w:rsidRPr="00D46BFC" w:rsidR="00F65165">
        <w:rPr>
          <w:rStyle w:val="normaltextrun"/>
          <w:rFonts w:cs="Arial"/>
          <w:color w:val="000000"/>
          <w:sz w:val="18"/>
          <w:szCs w:val="18"/>
          <w:bdr w:val="none" w:sz="0" w:space="0" w:color="auto" w:frame="1"/>
        </w:rPr>
        <w:t>,</w:t>
      </w:r>
      <w:r w:rsidRPr="00D46BFC">
        <w:rPr>
          <w:rStyle w:val="normaltextrun"/>
          <w:color w:val="000000"/>
          <w:sz w:val="18"/>
          <w:bdr w:val="none" w:sz="0" w:space="0" w:color="auto" w:frame="1"/>
        </w:rPr>
        <w:t xml:space="preserve"> programs</w:t>
      </w:r>
      <w:r w:rsidRPr="00D46BFC" w:rsidR="00F65165">
        <w:rPr>
          <w:rStyle w:val="normaltextrun"/>
          <w:rFonts w:cs="Arial"/>
          <w:color w:val="000000"/>
          <w:sz w:val="18"/>
          <w:szCs w:val="18"/>
          <w:bdr w:val="none" w:sz="0" w:space="0" w:color="auto" w:frame="1"/>
        </w:rPr>
        <w:t>, or both</w:t>
      </w:r>
      <w:r w:rsidRPr="00D46BFC">
        <w:rPr>
          <w:rStyle w:val="normaltextrun"/>
          <w:color w:val="000000"/>
          <w:sz w:val="18"/>
          <w:bdr w:val="none" w:sz="0" w:space="0" w:color="auto" w:frame="1"/>
        </w:rPr>
        <w:t xml:space="preserve"> </w:t>
      </w:r>
    </w:p>
    <w:p w:rsidR="00514804" w:rsidRPr="00D46BFC" w:rsidP="00DC370A" w14:paraId="43AAB527" w14:textId="089D2164">
      <w:pPr>
        <w:pStyle w:val="ListParagraph"/>
        <w:numPr>
          <w:ilvl w:val="0"/>
          <w:numId w:val="104"/>
        </w:numPr>
        <w:ind w:left="360"/>
        <w:rPr>
          <w:rStyle w:val="normaltextrun"/>
          <w:color w:val="000000"/>
          <w:sz w:val="18"/>
          <w:bdr w:val="none" w:sz="0" w:space="0" w:color="auto" w:frame="1"/>
        </w:rPr>
      </w:pPr>
      <w:r w:rsidRPr="00D46BFC">
        <w:rPr>
          <w:rStyle w:val="normaltextrun"/>
          <w:color w:val="000000"/>
          <w:sz w:val="18"/>
          <w:bdr w:val="none" w:sz="0" w:space="0" w:color="auto" w:frame="1"/>
        </w:rPr>
        <w:t>May result in the identification of important human actions</w:t>
      </w:r>
    </w:p>
    <w:p w:rsidR="00514804" w:rsidRPr="00D46BFC" w:rsidP="00DC370A" w14:paraId="75DA2DC9" w14:textId="6E21D503">
      <w:pPr>
        <w:pStyle w:val="ListParagraph"/>
        <w:numPr>
          <w:ilvl w:val="0"/>
          <w:numId w:val="104"/>
        </w:numPr>
        <w:ind w:left="360"/>
        <w:rPr>
          <w:rStyle w:val="normaltextrun"/>
          <w:color w:val="000000"/>
          <w:sz w:val="18"/>
          <w:bdr w:val="none" w:sz="0" w:space="0" w:color="auto" w:frame="1"/>
        </w:rPr>
      </w:pPr>
      <w:r w:rsidRPr="00D46BFC">
        <w:rPr>
          <w:rStyle w:val="normaltextrun"/>
          <w:color w:val="000000"/>
          <w:sz w:val="18"/>
          <w:bdr w:val="none" w:sz="0" w:space="0" w:color="auto" w:frame="1"/>
        </w:rPr>
        <w:t xml:space="preserve">Supporting or foundational requirements </w:t>
      </w:r>
      <w:r w:rsidRPr="00D46BFC" w:rsidR="00601E8D">
        <w:rPr>
          <w:rStyle w:val="normaltextrun"/>
          <w:rFonts w:cs="Arial"/>
          <w:color w:val="000000"/>
          <w:sz w:val="18"/>
          <w:szCs w:val="18"/>
          <w:bdr w:val="none" w:sz="0" w:space="0" w:color="auto" w:frame="1"/>
        </w:rPr>
        <w:t>for</w:t>
      </w:r>
      <w:r w:rsidRPr="00D46BFC" w:rsidR="00601E8D">
        <w:rPr>
          <w:rStyle w:val="normaltextrun"/>
          <w:color w:val="000000"/>
          <w:sz w:val="18"/>
          <w:bdr w:val="none" w:sz="0" w:space="0" w:color="auto" w:frame="1"/>
        </w:rPr>
        <w:t xml:space="preserve"> </w:t>
      </w:r>
      <w:r w:rsidRPr="00D46BFC">
        <w:rPr>
          <w:rStyle w:val="normaltextrun"/>
          <w:color w:val="000000"/>
          <w:sz w:val="18"/>
          <w:bdr w:val="none" w:sz="0" w:space="0" w:color="auto" w:frame="1"/>
        </w:rPr>
        <w:t>HFE</w:t>
      </w:r>
    </w:p>
    <w:p w:rsidR="00314CF8" w:rsidRPr="00D46BFC" w:rsidP="00DC370A" w14:paraId="5687542E" w14:textId="57C1B141">
      <w:pPr>
        <w:pStyle w:val="ListParagraph"/>
        <w:numPr>
          <w:ilvl w:val="0"/>
          <w:numId w:val="104"/>
        </w:numPr>
        <w:ind w:left="360"/>
        <w:rPr>
          <w:rStyle w:val="normaltextrun"/>
          <w:color w:val="000000"/>
          <w:sz w:val="18"/>
          <w:szCs w:val="18"/>
          <w:bdr w:val="none" w:sz="0" w:space="0" w:color="auto" w:frame="1"/>
        </w:rPr>
      </w:pPr>
      <w:r w:rsidRPr="72C57A16">
        <w:rPr>
          <w:rStyle w:val="normaltextrun"/>
          <w:color w:val="000000" w:themeColor="text1"/>
          <w:sz w:val="18"/>
          <w:szCs w:val="18"/>
        </w:rPr>
        <w:t>Primary focus of HFE review</w:t>
      </w:r>
    </w:p>
    <w:p w:rsidR="00E8413E" w:rsidRPr="00D46BFC" w:rsidP="00DC370A" w14:paraId="2A6E3A9F" w14:textId="2F0B1091">
      <w:pPr>
        <w:pStyle w:val="ListParagraph"/>
        <w:numPr>
          <w:ilvl w:val="0"/>
          <w:numId w:val="104"/>
        </w:numPr>
        <w:ind w:left="360"/>
        <w:rPr>
          <w:rStyle w:val="normaltextrun"/>
          <w:color w:val="000000"/>
          <w:sz w:val="18"/>
          <w:bdr w:val="none" w:sz="0" w:space="0" w:color="auto" w:frame="1"/>
        </w:rPr>
      </w:pPr>
      <w:r w:rsidRPr="00D46BFC">
        <w:rPr>
          <w:rStyle w:val="normaltextrun"/>
          <w:color w:val="000000"/>
          <w:sz w:val="18"/>
          <w:bdr w:val="none" w:sz="0" w:space="0" w:color="auto" w:frame="1"/>
        </w:rPr>
        <w:t>Supporting human-system interface requirement</w:t>
      </w:r>
    </w:p>
    <w:p w:rsidR="00E8413E" w:rsidRPr="00D46BFC" w:rsidP="00DC370A" w14:paraId="4C46847B" w14:textId="77777777">
      <w:pPr>
        <w:pStyle w:val="ListParagraph"/>
        <w:numPr>
          <w:ilvl w:val="0"/>
          <w:numId w:val="104"/>
        </w:numPr>
        <w:ind w:left="360"/>
        <w:rPr>
          <w:rStyle w:val="normaltextrun"/>
          <w:color w:val="000000"/>
          <w:sz w:val="18"/>
          <w:bdr w:val="none" w:sz="0" w:space="0" w:color="auto" w:frame="1"/>
        </w:rPr>
      </w:pPr>
      <w:r w:rsidRPr="00D46BFC">
        <w:rPr>
          <w:rStyle w:val="normaltextrun"/>
          <w:color w:val="000000"/>
          <w:sz w:val="18"/>
          <w:bdr w:val="none" w:sz="0" w:space="0" w:color="auto" w:frame="1"/>
        </w:rPr>
        <w:t xml:space="preserve">HFE-related contents of applications requirement </w:t>
      </w:r>
    </w:p>
    <w:p w:rsidR="00E8413E" w:rsidRPr="00D46BFC" w:rsidP="009A164B" w14:paraId="26A62C2C" w14:textId="77777777">
      <w:pPr>
        <w:pStyle w:val="ListParagraph"/>
        <w:ind w:left="360"/>
        <w:rPr>
          <w:rStyle w:val="normaltextrun"/>
          <w:rFonts w:cs="Arial"/>
          <w:color w:val="000000"/>
          <w:bdr w:val="none" w:sz="0" w:space="0" w:color="auto" w:frame="1"/>
        </w:rPr>
      </w:pPr>
    </w:p>
    <w:p w:rsidR="0095646F" w:rsidRPr="00D46BFC" w:rsidP="009A164B" w14:paraId="70BEB1FC" w14:textId="6EE7C037">
      <w:pPr>
        <w:rPr>
          <w:rStyle w:val="normaltextrun"/>
          <w:rFonts w:cs="Arial"/>
          <w:color w:val="000000"/>
          <w:bdr w:val="none" w:sz="0" w:space="0" w:color="auto" w:frame="1"/>
        </w:rPr>
      </w:pPr>
      <w:r w:rsidRPr="00D46BFC">
        <w:rPr>
          <w:rStyle w:val="normaltextrun"/>
          <w:rFonts w:cs="Arial"/>
          <w:color w:val="000000"/>
          <w:bdr w:val="none" w:sz="0" w:space="0" w:color="auto" w:frame="1"/>
        </w:rPr>
        <w:br w:type="page"/>
      </w:r>
    </w:p>
    <w:p w:rsidR="00D07185" w:rsidRPr="00D46BFC" w:rsidP="007F36B2" w14:paraId="6748FBF7" w14:textId="377293EA">
      <w:pPr>
        <w:pStyle w:val="table"/>
        <w:rPr>
          <w:rStyle w:val="normaltextrun"/>
          <w:rFonts w:eastAsiaTheme="minorHAnsi" w:cstheme="minorBidi"/>
          <w:b w:val="0"/>
          <w:iCs w:val="0"/>
          <w:color w:val="auto"/>
          <w:bdr w:val="none" w:sz="0" w:space="0" w:color="auto"/>
          <w:lang w:val="en-US" w:eastAsia="en-US"/>
        </w:rPr>
      </w:pPr>
      <w:r w:rsidRPr="00D46BFC">
        <w:rPr>
          <w:rStyle w:val="normaltextrun"/>
          <w:lang w:val="en-US"/>
        </w:rPr>
        <w:t xml:space="preserve">Table </w:t>
      </w:r>
      <w:r w:rsidRPr="00D46BFC" w:rsidR="004252C1">
        <w:rPr>
          <w:rStyle w:val="normaltextrun"/>
          <w:lang w:val="en-US"/>
        </w:rPr>
        <w:t>2</w:t>
      </w:r>
      <w:r w:rsidRPr="00D46BFC">
        <w:rPr>
          <w:rStyle w:val="normaltextrun"/>
          <w:lang w:val="en-US"/>
        </w:rPr>
        <w:t>. HFE and Related Requirements</w:t>
      </w:r>
      <w:r w:rsidRPr="00D46BFC" w:rsidR="004252C1">
        <w:rPr>
          <w:rStyle w:val="normaltextrun"/>
          <w:lang w:val="en-US"/>
        </w:rPr>
        <w:t xml:space="preserve"> for </w:t>
      </w:r>
      <w:r w:rsidRPr="00D46BFC" w:rsidR="006E1AFC">
        <w:rPr>
          <w:rStyle w:val="normaltextrun"/>
          <w:lang w:val="en-US"/>
        </w:rPr>
        <w:t>COL</w:t>
      </w:r>
      <w:r w:rsidRPr="00D46BFC" w:rsidR="007738EB">
        <w:rPr>
          <w:rStyle w:val="normaltextrun"/>
          <w:lang w:val="en-US"/>
        </w:rPr>
        <w:t xml:space="preserve"> and </w:t>
      </w:r>
      <w:r w:rsidRPr="00D46BFC" w:rsidR="002C0ED3">
        <w:rPr>
          <w:lang w:val="en-US"/>
        </w:rPr>
        <w:br/>
      </w:r>
      <w:r w:rsidRPr="00D46BFC" w:rsidR="006E1AFC">
        <w:rPr>
          <w:rStyle w:val="normaltextrun"/>
          <w:lang w:val="en-US"/>
        </w:rPr>
        <w:t>OL</w:t>
      </w:r>
      <w:r w:rsidRPr="00D46BFC" w:rsidR="007738EB">
        <w:rPr>
          <w:rStyle w:val="normaltextrun"/>
          <w:lang w:val="en-US"/>
        </w:rPr>
        <w:t xml:space="preserve"> Applications</w:t>
      </w:r>
    </w:p>
    <w:tbl>
      <w:tblPr>
        <w:tblStyle w:val="TableGrid"/>
        <w:tblW w:w="9355" w:type="dxa"/>
        <w:tblLayout w:type="fixed"/>
        <w:tblLook w:val="04A0"/>
      </w:tblPr>
      <w:tblGrid>
        <w:gridCol w:w="2088"/>
        <w:gridCol w:w="5647"/>
        <w:gridCol w:w="1620"/>
      </w:tblGrid>
      <w:tr w14:paraId="593BABA6" w14:textId="19B5080A" w:rsidTr="00853DCB">
        <w:tblPrEx>
          <w:tblW w:w="9355" w:type="dxa"/>
          <w:tblLayout w:type="fixed"/>
          <w:tblLook w:val="04A0"/>
        </w:tblPrEx>
        <w:tc>
          <w:tcPr>
            <w:tcW w:w="9355" w:type="dxa"/>
            <w:gridSpan w:val="3"/>
            <w:shd w:val="clear" w:color="auto" w:fill="D9D9D9" w:themeFill="background1" w:themeFillShade="D9"/>
          </w:tcPr>
          <w:p w:rsidR="008F3870" w:rsidRPr="00D46BFC" w:rsidP="009A164B" w14:paraId="510236AE" w14:textId="653D67E7">
            <w:pPr>
              <w:pStyle w:val="BodyText"/>
              <w:ind w:left="0"/>
              <w:jc w:val="center"/>
              <w:rPr>
                <w:rStyle w:val="normaltextrun"/>
                <w:rFonts w:cs="Arial"/>
                <w:b/>
                <w:bCs/>
                <w:bdr w:val="none" w:sz="0" w:space="0" w:color="auto" w:frame="1"/>
              </w:rPr>
            </w:pPr>
            <w:r w:rsidRPr="00D46BFC">
              <w:rPr>
                <w:rStyle w:val="normaltextrun"/>
                <w:rFonts w:cs="Arial"/>
                <w:b/>
                <w:bCs/>
                <w:bdr w:val="none" w:sz="0" w:space="0" w:color="auto" w:frame="1"/>
              </w:rPr>
              <w:t>Combined and Operating License Applications</w:t>
            </w:r>
          </w:p>
        </w:tc>
      </w:tr>
      <w:tr w14:paraId="5E7DAD64" w14:textId="762CEDC3" w:rsidTr="005C5FFB">
        <w:tblPrEx>
          <w:tblW w:w="9355" w:type="dxa"/>
          <w:tblLayout w:type="fixed"/>
          <w:tblLook w:val="04A0"/>
        </w:tblPrEx>
        <w:tc>
          <w:tcPr>
            <w:tcW w:w="2088" w:type="dxa"/>
            <w:shd w:val="clear" w:color="auto" w:fill="D9D9D9" w:themeFill="background1" w:themeFillShade="D9"/>
          </w:tcPr>
          <w:p w:rsidR="008F3870" w:rsidRPr="00D46BFC" w:rsidP="00CA2DAA" w14:paraId="6134D565" w14:textId="77777777">
            <w:pPr>
              <w:pStyle w:val="BodyText"/>
              <w:ind w:left="0"/>
              <w:jc w:val="center"/>
              <w:rPr>
                <w:rStyle w:val="normaltextrun"/>
                <w:rFonts w:eastAsiaTheme="minorHAnsi" w:cs="Arial"/>
                <w:b/>
                <w:bCs/>
                <w:bdr w:val="none" w:sz="0" w:space="0" w:color="auto" w:frame="1"/>
              </w:rPr>
            </w:pPr>
            <w:bookmarkStart w:id="21" w:name="_Hlk107858683"/>
            <w:r w:rsidRPr="00D46BFC">
              <w:rPr>
                <w:rStyle w:val="normaltextrun"/>
                <w:rFonts w:cs="Arial"/>
                <w:b/>
                <w:bCs/>
                <w:bdr w:val="none" w:sz="0" w:space="0" w:color="auto" w:frame="1"/>
              </w:rPr>
              <w:t>CFR Citation</w:t>
            </w:r>
          </w:p>
        </w:tc>
        <w:tc>
          <w:tcPr>
            <w:tcW w:w="5647" w:type="dxa"/>
            <w:shd w:val="clear" w:color="auto" w:fill="D9D9D9" w:themeFill="background1" w:themeFillShade="D9"/>
          </w:tcPr>
          <w:p w:rsidR="008F3870" w:rsidRPr="00D46BFC" w:rsidP="00CA2DAA" w14:paraId="42EB7894" w14:textId="77777777">
            <w:pPr>
              <w:pStyle w:val="BodyText"/>
              <w:ind w:left="0"/>
              <w:jc w:val="center"/>
              <w:rPr>
                <w:rStyle w:val="normaltextrun"/>
                <w:rFonts w:cs="Arial"/>
                <w:b/>
                <w:bCs/>
                <w:bdr w:val="none" w:sz="0" w:space="0" w:color="auto" w:frame="1"/>
              </w:rPr>
            </w:pPr>
            <w:r w:rsidRPr="00D46BFC">
              <w:rPr>
                <w:rStyle w:val="normaltextrun"/>
                <w:rFonts w:cs="Arial"/>
                <w:b/>
                <w:bCs/>
                <w:bdr w:val="none" w:sz="0" w:space="0" w:color="auto" w:frame="1"/>
              </w:rPr>
              <w:t>Topic</w:t>
            </w:r>
          </w:p>
        </w:tc>
        <w:tc>
          <w:tcPr>
            <w:tcW w:w="1620" w:type="dxa"/>
            <w:shd w:val="clear" w:color="auto" w:fill="D9D9D9" w:themeFill="background1" w:themeFillShade="D9"/>
          </w:tcPr>
          <w:p w:rsidR="008F3870" w:rsidRPr="00D46BFC" w:rsidP="00CA2DAA" w14:paraId="34AA4C59" w14:textId="71B30DA6">
            <w:pPr>
              <w:pStyle w:val="BodyText"/>
              <w:ind w:left="0"/>
              <w:jc w:val="center"/>
              <w:rPr>
                <w:rStyle w:val="normaltextrun"/>
                <w:rFonts w:cs="Arial"/>
                <w:b/>
                <w:bCs/>
                <w:bdr w:val="none" w:sz="0" w:space="0" w:color="auto" w:frame="1"/>
              </w:rPr>
            </w:pPr>
            <w:r w:rsidRPr="00D46BFC">
              <w:rPr>
                <w:rStyle w:val="normaltextrun"/>
                <w:rFonts w:cs="Arial"/>
                <w:b/>
                <w:bCs/>
                <w:bdr w:val="none" w:sz="0" w:space="0" w:color="auto" w:frame="1"/>
              </w:rPr>
              <w:t>Notes</w:t>
            </w:r>
          </w:p>
        </w:tc>
      </w:tr>
      <w:bookmarkEnd w:id="21"/>
      <w:tr w14:paraId="481D9E0C" w14:textId="0449084D" w:rsidTr="005C5FFB">
        <w:tblPrEx>
          <w:tblW w:w="9355" w:type="dxa"/>
          <w:tblLayout w:type="fixed"/>
          <w:tblLook w:val="04A0"/>
        </w:tblPrEx>
        <w:tc>
          <w:tcPr>
            <w:tcW w:w="2088" w:type="dxa"/>
          </w:tcPr>
          <w:p w:rsidR="008F3870" w:rsidRPr="00D46BFC" w:rsidP="009A164B" w14:paraId="187129FB" w14:textId="7A991929">
            <w:pPr>
              <w:pStyle w:val="BodyText"/>
              <w:ind w:left="0"/>
              <w:rPr>
                <w:rStyle w:val="normaltextrun"/>
                <w:rFonts w:eastAsiaTheme="minorHAnsi" w:cs="Arial"/>
                <w:color w:val="000000" w:themeColor="text1"/>
                <w:sz w:val="18"/>
                <w:szCs w:val="18"/>
              </w:rPr>
            </w:pPr>
            <w:r w:rsidRPr="00D46BFC">
              <w:rPr>
                <w:rStyle w:val="normaltextrun"/>
                <w:rFonts w:cs="Arial"/>
                <w:color w:val="000000"/>
                <w:sz w:val="18"/>
                <w:szCs w:val="18"/>
                <w:bdr w:val="none" w:sz="0" w:space="0" w:color="auto" w:frame="1"/>
              </w:rPr>
              <w:t>§ 53.240</w:t>
            </w:r>
          </w:p>
        </w:tc>
        <w:tc>
          <w:tcPr>
            <w:tcW w:w="5647" w:type="dxa"/>
          </w:tcPr>
          <w:p w:rsidR="008F3870" w:rsidRPr="00D46BFC" w:rsidP="009A164B" w14:paraId="48643A4E" w14:textId="089FC674">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licensing</w:t>
            </w:r>
            <w:r w:rsidRPr="00D46BFC" w:rsidR="00C701D2">
              <w:rPr>
                <w:rStyle w:val="normaltextrun"/>
                <w:rFonts w:cs="Arial"/>
                <w:color w:val="000000" w:themeColor="text1"/>
                <w:sz w:val="18"/>
                <w:szCs w:val="18"/>
              </w:rPr>
              <w:noBreakHyphen/>
            </w:r>
            <w:r w:rsidRPr="00D46BFC">
              <w:rPr>
                <w:rStyle w:val="normaltextrun"/>
                <w:rFonts w:cs="Arial"/>
                <w:color w:val="000000" w:themeColor="text1"/>
                <w:sz w:val="18"/>
                <w:szCs w:val="18"/>
              </w:rPr>
              <w:t>basis events</w:t>
            </w:r>
          </w:p>
        </w:tc>
        <w:tc>
          <w:tcPr>
            <w:tcW w:w="1620" w:type="dxa"/>
          </w:tcPr>
          <w:p w:rsidR="008F3870" w:rsidRPr="00D46BFC" w:rsidP="00F65165" w14:paraId="00D016D7" w14:textId="58890AB4">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1</w:t>
            </w:r>
            <w:r w:rsidRPr="00D46BFC" w:rsidR="00E36D3C">
              <w:rPr>
                <w:rStyle w:val="normaltextrun"/>
                <w:rFonts w:cs="Arial"/>
                <w:color w:val="000000" w:themeColor="text1"/>
                <w:sz w:val="18"/>
                <w:szCs w:val="18"/>
              </w:rPr>
              <w:t>,</w:t>
            </w:r>
            <w:r w:rsidRPr="00D46BFC" w:rsidR="00F65165">
              <w:rPr>
                <w:rStyle w:val="normaltextrun"/>
                <w:rFonts w:cs="Arial"/>
                <w:color w:val="000000" w:themeColor="text1"/>
                <w:sz w:val="18"/>
                <w:szCs w:val="18"/>
              </w:rPr>
              <w:t xml:space="preserve"> </w:t>
            </w:r>
            <w:r w:rsidRPr="00D46BFC" w:rsidR="00E36D3C">
              <w:rPr>
                <w:rStyle w:val="normaltextrun"/>
                <w:rFonts w:cs="Arial"/>
                <w:color w:val="000000" w:themeColor="text1"/>
                <w:sz w:val="18"/>
                <w:szCs w:val="18"/>
              </w:rPr>
              <w:t>2</w:t>
            </w:r>
          </w:p>
        </w:tc>
      </w:tr>
      <w:tr w14:paraId="0DE4D867" w14:textId="3627C2C6" w:rsidTr="005C5FFB">
        <w:tblPrEx>
          <w:tblW w:w="9355" w:type="dxa"/>
          <w:tblLayout w:type="fixed"/>
          <w:tblLook w:val="04A0"/>
        </w:tblPrEx>
        <w:tc>
          <w:tcPr>
            <w:tcW w:w="2088" w:type="dxa"/>
          </w:tcPr>
          <w:p w:rsidR="008F3870" w:rsidRPr="00D46BFC" w:rsidP="009A164B" w14:paraId="6FC4DBE8" w14:textId="21E12CC7">
            <w:pPr>
              <w:pStyle w:val="BodyText"/>
              <w:ind w:left="0"/>
              <w:rPr>
                <w:rStyle w:val="normaltextrun"/>
                <w:rFonts w:eastAsiaTheme="minorHAnsi" w:cs="Arial"/>
                <w:color w:val="000000" w:themeColor="text1"/>
                <w:sz w:val="18"/>
                <w:szCs w:val="18"/>
              </w:rPr>
            </w:pPr>
            <w:r w:rsidRPr="00D46BFC">
              <w:rPr>
                <w:rStyle w:val="normaltextrun"/>
                <w:rFonts w:cs="Arial"/>
                <w:color w:val="000000"/>
                <w:sz w:val="18"/>
                <w:szCs w:val="18"/>
                <w:bdr w:val="none" w:sz="0" w:space="0" w:color="auto" w:frame="1"/>
              </w:rPr>
              <w:t>§ 53.250</w:t>
            </w:r>
          </w:p>
        </w:tc>
        <w:tc>
          <w:tcPr>
            <w:tcW w:w="5647" w:type="dxa"/>
          </w:tcPr>
          <w:p w:rsidR="008F3870" w:rsidRPr="00D46BFC" w:rsidP="009A164B" w14:paraId="6E354D56" w14:textId="623AC5C6">
            <w:pPr>
              <w:pStyle w:val="BodyText"/>
              <w:ind w:left="0"/>
              <w:rPr>
                <w:rStyle w:val="normaltextrun"/>
                <w:rFonts w:cs="Arial"/>
                <w:color w:val="000000" w:themeColor="text1"/>
                <w:sz w:val="18"/>
                <w:szCs w:val="18"/>
              </w:rPr>
            </w:pPr>
            <w:r w:rsidRPr="00D46BFC">
              <w:rPr>
                <w:rStyle w:val="normaltextrun"/>
                <w:rFonts w:cs="Arial"/>
                <w:color w:val="000000"/>
                <w:sz w:val="18"/>
                <w:szCs w:val="18"/>
                <w:bdr w:val="none" w:sz="0" w:space="0" w:color="auto" w:frame="1"/>
              </w:rPr>
              <w:t>defense</w:t>
            </w:r>
            <w:r w:rsidRPr="00D46BFC" w:rsidR="00C12FD1">
              <w:rPr>
                <w:rStyle w:val="normaltextrun"/>
                <w:rFonts w:cs="Arial"/>
                <w:color w:val="000000"/>
                <w:sz w:val="18"/>
                <w:szCs w:val="18"/>
                <w:bdr w:val="none" w:sz="0" w:space="0" w:color="auto" w:frame="1"/>
              </w:rPr>
              <w:t xml:space="preserve"> </w:t>
            </w:r>
            <w:r w:rsidRPr="00D46BFC">
              <w:rPr>
                <w:rStyle w:val="normaltextrun"/>
                <w:rFonts w:cs="Arial"/>
                <w:color w:val="000000"/>
                <w:sz w:val="18"/>
                <w:szCs w:val="18"/>
                <w:bdr w:val="none" w:sz="0" w:space="0" w:color="auto" w:frame="1"/>
              </w:rPr>
              <w:t>in</w:t>
            </w:r>
            <w:r w:rsidRPr="00D46BFC" w:rsidR="00C12FD1">
              <w:rPr>
                <w:rStyle w:val="normaltextrun"/>
                <w:rFonts w:cs="Arial"/>
                <w:color w:val="000000"/>
                <w:sz w:val="18"/>
                <w:szCs w:val="18"/>
                <w:bdr w:val="none" w:sz="0" w:space="0" w:color="auto" w:frame="1"/>
              </w:rPr>
              <w:t xml:space="preserve"> </w:t>
            </w:r>
            <w:r w:rsidRPr="00D46BFC">
              <w:rPr>
                <w:rStyle w:val="normaltextrun"/>
                <w:rFonts w:cs="Arial"/>
                <w:color w:val="000000"/>
                <w:sz w:val="18"/>
                <w:szCs w:val="18"/>
                <w:bdr w:val="none" w:sz="0" w:space="0" w:color="auto" w:frame="1"/>
              </w:rPr>
              <w:t>depth</w:t>
            </w:r>
          </w:p>
        </w:tc>
        <w:tc>
          <w:tcPr>
            <w:tcW w:w="1620" w:type="dxa"/>
          </w:tcPr>
          <w:p w:rsidR="008F3870" w:rsidRPr="00D46BFC" w:rsidP="009A164B" w14:paraId="2E67E5D8" w14:textId="4C47A9BB">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1</w:t>
            </w:r>
          </w:p>
        </w:tc>
      </w:tr>
      <w:tr w14:paraId="7168F03B" w14:textId="1441BC4B" w:rsidTr="005C5FFB">
        <w:tblPrEx>
          <w:tblW w:w="9355" w:type="dxa"/>
          <w:tblLayout w:type="fixed"/>
          <w:tblLook w:val="04A0"/>
        </w:tblPrEx>
        <w:tc>
          <w:tcPr>
            <w:tcW w:w="2088" w:type="dxa"/>
          </w:tcPr>
          <w:p w:rsidR="008F3870" w:rsidRPr="00D46BFC" w:rsidP="009A164B" w14:paraId="652187FE" w14:textId="4409B1C3">
            <w:pPr>
              <w:pStyle w:val="BodyText"/>
              <w:ind w:left="0"/>
              <w:rPr>
                <w:rStyle w:val="normaltextrun"/>
                <w:rFonts w:eastAsiaTheme="minorHAnsi" w:cs="Arial"/>
                <w:color w:val="000000" w:themeColor="text1"/>
                <w:sz w:val="18"/>
                <w:szCs w:val="18"/>
              </w:rPr>
            </w:pPr>
            <w:r w:rsidRPr="00D46BFC">
              <w:rPr>
                <w:rStyle w:val="normaltextrun"/>
                <w:rFonts w:cs="Arial"/>
                <w:color w:val="000000"/>
                <w:sz w:val="18"/>
                <w:szCs w:val="18"/>
                <w:bdr w:val="none" w:sz="0" w:space="0" w:color="auto" w:frame="1"/>
              </w:rPr>
              <w:t>§ 53.400</w:t>
            </w:r>
          </w:p>
        </w:tc>
        <w:tc>
          <w:tcPr>
            <w:tcW w:w="5647" w:type="dxa"/>
          </w:tcPr>
          <w:p w:rsidR="008F3870" w:rsidRPr="00D46BFC" w:rsidP="009A164B" w14:paraId="526B1747" w14:textId="03C22828">
            <w:pPr>
              <w:pStyle w:val="BodyText"/>
              <w:ind w:left="0"/>
              <w:rPr>
                <w:rStyle w:val="normaltextrun"/>
                <w:rFonts w:cs="Arial"/>
                <w:color w:val="000000" w:themeColor="text1"/>
                <w:sz w:val="18"/>
                <w:szCs w:val="18"/>
              </w:rPr>
            </w:pPr>
            <w:r w:rsidRPr="00D46BFC">
              <w:rPr>
                <w:rStyle w:val="normaltextrun"/>
                <w:rFonts w:cs="Arial"/>
                <w:color w:val="000000"/>
                <w:sz w:val="18"/>
                <w:szCs w:val="18"/>
                <w:bdr w:val="none" w:sz="0" w:space="0" w:color="auto" w:frame="1"/>
              </w:rPr>
              <w:t>design features for licensing</w:t>
            </w:r>
            <w:r w:rsidRPr="00D46BFC" w:rsidR="00C701D2">
              <w:rPr>
                <w:rStyle w:val="normaltextrun"/>
                <w:rFonts w:cs="Arial"/>
                <w:color w:val="000000"/>
                <w:sz w:val="18"/>
                <w:szCs w:val="18"/>
                <w:bdr w:val="none" w:sz="0" w:space="0" w:color="auto" w:frame="1"/>
              </w:rPr>
              <w:noBreakHyphen/>
            </w:r>
            <w:r w:rsidRPr="00D46BFC">
              <w:rPr>
                <w:rStyle w:val="normaltextrun"/>
                <w:rFonts w:cs="Arial"/>
                <w:color w:val="000000"/>
                <w:sz w:val="18"/>
                <w:szCs w:val="18"/>
                <w:bdr w:val="none" w:sz="0" w:space="0" w:color="auto" w:frame="1"/>
              </w:rPr>
              <w:t>basis events</w:t>
            </w:r>
          </w:p>
        </w:tc>
        <w:tc>
          <w:tcPr>
            <w:tcW w:w="1620" w:type="dxa"/>
          </w:tcPr>
          <w:p w:rsidR="008F3870" w:rsidRPr="00D46BFC" w:rsidP="009A164B" w14:paraId="38E14BDC" w14:textId="04729EBD">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1</w:t>
            </w:r>
          </w:p>
        </w:tc>
      </w:tr>
      <w:tr w14:paraId="35984917" w14:textId="3CB63C2C" w:rsidTr="005C5FFB">
        <w:tblPrEx>
          <w:tblW w:w="9355" w:type="dxa"/>
          <w:tblLayout w:type="fixed"/>
          <w:tblLook w:val="04A0"/>
        </w:tblPrEx>
        <w:tc>
          <w:tcPr>
            <w:tcW w:w="2088" w:type="dxa"/>
          </w:tcPr>
          <w:p w:rsidR="008F3870" w:rsidRPr="00D46BFC" w:rsidP="009A164B" w14:paraId="3672A5D9" w14:textId="1329331C">
            <w:pPr>
              <w:pStyle w:val="BodyText"/>
              <w:ind w:left="0"/>
              <w:rPr>
                <w:rStyle w:val="normaltextrun"/>
                <w:rFonts w:eastAsiaTheme="minorHAnsi" w:cs="Arial"/>
                <w:color w:val="000000" w:themeColor="text1"/>
                <w:sz w:val="18"/>
                <w:szCs w:val="18"/>
              </w:rPr>
            </w:pPr>
            <w:r w:rsidRPr="00D46BFC">
              <w:rPr>
                <w:rStyle w:val="normaltextrun"/>
                <w:rFonts w:cs="Arial"/>
                <w:color w:val="000000"/>
                <w:sz w:val="18"/>
                <w:szCs w:val="18"/>
                <w:bdr w:val="none" w:sz="0" w:space="0" w:color="auto" w:frame="1"/>
              </w:rPr>
              <w:t>§ 53.425</w:t>
            </w:r>
          </w:p>
        </w:tc>
        <w:tc>
          <w:tcPr>
            <w:tcW w:w="5647" w:type="dxa"/>
          </w:tcPr>
          <w:p w:rsidR="008F3870" w:rsidRPr="00D46BFC" w:rsidP="009A164B" w14:paraId="675150DE" w14:textId="07F53F8C">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design features and functional design criteria for normal operations</w:t>
            </w:r>
          </w:p>
        </w:tc>
        <w:tc>
          <w:tcPr>
            <w:tcW w:w="1620" w:type="dxa"/>
          </w:tcPr>
          <w:p w:rsidR="008F3870" w:rsidRPr="00D46BFC" w:rsidP="009A164B" w14:paraId="362F4145" w14:textId="5810A6D1">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1</w:t>
            </w:r>
          </w:p>
        </w:tc>
      </w:tr>
      <w:tr w14:paraId="7536A119" w14:textId="3C932269" w:rsidTr="005C5FFB">
        <w:tblPrEx>
          <w:tblW w:w="9355" w:type="dxa"/>
          <w:tblLayout w:type="fixed"/>
          <w:tblLook w:val="04A0"/>
        </w:tblPrEx>
        <w:tc>
          <w:tcPr>
            <w:tcW w:w="2088" w:type="dxa"/>
          </w:tcPr>
          <w:p w:rsidR="008F3870" w:rsidRPr="00D46BFC" w:rsidP="009A164B" w14:paraId="74E58297" w14:textId="398AE380">
            <w:pPr>
              <w:pStyle w:val="BodyText"/>
              <w:ind w:left="0"/>
              <w:rPr>
                <w:rStyle w:val="normaltextrun"/>
                <w:rFonts w:eastAsiaTheme="minorHAnsi" w:cs="Arial"/>
                <w:color w:val="000000" w:themeColor="text1"/>
                <w:sz w:val="18"/>
                <w:szCs w:val="18"/>
              </w:rPr>
            </w:pPr>
            <w:r w:rsidRPr="00D46BFC">
              <w:rPr>
                <w:rStyle w:val="normaltextrun"/>
                <w:rFonts w:cs="Arial"/>
                <w:color w:val="000000"/>
                <w:sz w:val="18"/>
                <w:szCs w:val="18"/>
                <w:bdr w:val="none" w:sz="0" w:space="0" w:color="auto" w:frame="1"/>
              </w:rPr>
              <w:t>§ 53.430</w:t>
            </w:r>
          </w:p>
        </w:tc>
        <w:tc>
          <w:tcPr>
            <w:tcW w:w="5647" w:type="dxa"/>
          </w:tcPr>
          <w:p w:rsidR="008F3870" w:rsidRPr="00D46BFC" w:rsidP="009A164B" w14:paraId="23CFC7F4" w14:textId="0E11CFA9">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d</w:t>
            </w:r>
            <w:r w:rsidRPr="00D46BFC">
              <w:rPr>
                <w:rStyle w:val="normaltextrun"/>
                <w:rFonts w:cs="Arial"/>
                <w:color w:val="000000"/>
                <w:sz w:val="18"/>
                <w:szCs w:val="18"/>
                <w:bdr w:val="none" w:sz="0" w:space="0" w:color="auto" w:frame="1"/>
              </w:rPr>
              <w:t>esign features and functional design criteria for protection of plant workers</w:t>
            </w:r>
          </w:p>
        </w:tc>
        <w:tc>
          <w:tcPr>
            <w:tcW w:w="1620" w:type="dxa"/>
          </w:tcPr>
          <w:p w:rsidR="008F3870" w:rsidRPr="00D46BFC" w:rsidP="009A164B" w14:paraId="739BE1D2" w14:textId="0F831045">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1</w:t>
            </w:r>
          </w:p>
        </w:tc>
      </w:tr>
      <w:tr w14:paraId="3C1D7087" w14:textId="19157513" w:rsidTr="005C5FFB">
        <w:tblPrEx>
          <w:tblW w:w="9355" w:type="dxa"/>
          <w:tblLayout w:type="fixed"/>
          <w:tblLook w:val="04A0"/>
        </w:tblPrEx>
        <w:tc>
          <w:tcPr>
            <w:tcW w:w="2088" w:type="dxa"/>
          </w:tcPr>
          <w:p w:rsidR="008F3870" w:rsidRPr="00D46BFC" w:rsidP="009A164B" w14:paraId="36D5ECD7" w14:textId="6B8A2129">
            <w:pPr>
              <w:pStyle w:val="BodyText"/>
              <w:ind w:left="0"/>
              <w:rPr>
                <w:rStyle w:val="normaltextrun"/>
                <w:rFonts w:eastAsiaTheme="minorHAnsi" w:cs="Arial"/>
                <w:color w:val="000000" w:themeColor="text1"/>
                <w:sz w:val="18"/>
                <w:szCs w:val="18"/>
              </w:rPr>
            </w:pPr>
            <w:r w:rsidRPr="00D46BFC">
              <w:rPr>
                <w:rStyle w:val="normaltextrun"/>
                <w:rFonts w:cs="Arial"/>
                <w:color w:val="000000"/>
                <w:sz w:val="18"/>
                <w:szCs w:val="18"/>
                <w:bdr w:val="none" w:sz="0" w:space="0" w:color="auto" w:frame="1"/>
              </w:rPr>
              <w:t>§ 53.450(b)</w:t>
            </w:r>
          </w:p>
        </w:tc>
        <w:tc>
          <w:tcPr>
            <w:tcW w:w="5647" w:type="dxa"/>
          </w:tcPr>
          <w:p w:rsidR="008F3870" w:rsidRPr="00D46BFC" w:rsidP="009A164B" w14:paraId="47EBCCD2" w14:textId="16B3C57F">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specific use of a</w:t>
            </w:r>
            <w:r w:rsidRPr="00D46BFC">
              <w:rPr>
                <w:rStyle w:val="normaltextrun"/>
                <w:rFonts w:cs="Arial"/>
                <w:color w:val="000000"/>
                <w:sz w:val="18"/>
                <w:szCs w:val="18"/>
                <w:bdr w:val="none" w:sz="0" w:space="0" w:color="auto" w:frame="1"/>
              </w:rPr>
              <w:t>nalyses</w:t>
            </w:r>
          </w:p>
        </w:tc>
        <w:tc>
          <w:tcPr>
            <w:tcW w:w="1620" w:type="dxa"/>
          </w:tcPr>
          <w:p w:rsidR="008F3870" w:rsidRPr="00D46BFC" w:rsidP="009A164B" w14:paraId="67390895" w14:textId="5AC03DC4">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2</w:t>
            </w:r>
          </w:p>
        </w:tc>
      </w:tr>
      <w:tr w14:paraId="2AD733EA" w14:textId="2C9D3985" w:rsidTr="005C5FFB">
        <w:tblPrEx>
          <w:tblW w:w="9355" w:type="dxa"/>
          <w:tblLayout w:type="fixed"/>
          <w:tblLook w:val="04A0"/>
        </w:tblPrEx>
        <w:tc>
          <w:tcPr>
            <w:tcW w:w="2088" w:type="dxa"/>
          </w:tcPr>
          <w:p w:rsidR="008F3870" w:rsidRPr="00D46BFC" w:rsidP="009A164B" w14:paraId="325EB2CB" w14:textId="11E65897">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53.450(e)</w:t>
            </w:r>
          </w:p>
        </w:tc>
        <w:tc>
          <w:tcPr>
            <w:tcW w:w="5647" w:type="dxa"/>
          </w:tcPr>
          <w:p w:rsidR="008F3870" w:rsidRPr="00D46BFC" w:rsidP="009A164B" w14:paraId="75FDF61A" w14:textId="33D62634">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analysis of licensing</w:t>
            </w:r>
            <w:r w:rsidRPr="00D46BFC" w:rsidR="00C701D2">
              <w:rPr>
                <w:rStyle w:val="normaltextrun"/>
                <w:rFonts w:cs="Arial"/>
                <w:color w:val="000000" w:themeColor="text1"/>
                <w:sz w:val="18"/>
                <w:szCs w:val="18"/>
              </w:rPr>
              <w:noBreakHyphen/>
            </w:r>
            <w:r w:rsidRPr="00D46BFC">
              <w:rPr>
                <w:rStyle w:val="normaltextrun"/>
                <w:rFonts w:cs="Arial"/>
                <w:color w:val="000000" w:themeColor="text1"/>
                <w:sz w:val="18"/>
                <w:szCs w:val="18"/>
              </w:rPr>
              <w:t>basis events</w:t>
            </w:r>
            <w:r w:rsidRPr="00D46BFC" w:rsidR="010E68F7">
              <w:rPr>
                <w:rStyle w:val="normaltextrun"/>
                <w:rFonts w:cs="Arial"/>
                <w:color w:val="000000" w:themeColor="text1"/>
                <w:sz w:val="18"/>
                <w:szCs w:val="18"/>
              </w:rPr>
              <w:t xml:space="preserve"> other than design-basis accidents</w:t>
            </w:r>
          </w:p>
        </w:tc>
        <w:tc>
          <w:tcPr>
            <w:tcW w:w="1620" w:type="dxa"/>
          </w:tcPr>
          <w:p w:rsidR="008F3870" w:rsidRPr="00D46BFC" w:rsidP="009A164B" w14:paraId="26B46A46" w14:textId="6D58F3E9">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2</w:t>
            </w:r>
          </w:p>
        </w:tc>
      </w:tr>
      <w:tr w14:paraId="20236E10" w14:textId="6253FA5B" w:rsidTr="005C5FFB">
        <w:tblPrEx>
          <w:tblW w:w="9355" w:type="dxa"/>
          <w:tblLayout w:type="fixed"/>
          <w:tblLook w:val="04A0"/>
        </w:tblPrEx>
        <w:tc>
          <w:tcPr>
            <w:tcW w:w="2088" w:type="dxa"/>
          </w:tcPr>
          <w:p w:rsidR="008F3870" w:rsidRPr="00D46BFC" w:rsidP="009A164B" w14:paraId="2487AF3D" w14:textId="2903036B">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53.450(f)</w:t>
            </w:r>
          </w:p>
        </w:tc>
        <w:tc>
          <w:tcPr>
            <w:tcW w:w="5647" w:type="dxa"/>
          </w:tcPr>
          <w:p w:rsidR="008F3870" w:rsidRPr="00D46BFC" w:rsidP="009A164B" w14:paraId="045A8816" w14:textId="14817F53">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analysis of design</w:t>
            </w:r>
            <w:r w:rsidRPr="00D46BFC" w:rsidR="000B458E">
              <w:rPr>
                <w:rStyle w:val="normaltextrun"/>
                <w:rFonts w:cs="Arial"/>
                <w:color w:val="000000" w:themeColor="text1"/>
                <w:sz w:val="18"/>
                <w:szCs w:val="18"/>
              </w:rPr>
              <w:t>-</w:t>
            </w:r>
            <w:r w:rsidRPr="00D46BFC">
              <w:rPr>
                <w:rStyle w:val="normaltextrun"/>
                <w:rFonts w:cs="Arial"/>
                <w:color w:val="000000" w:themeColor="text1"/>
                <w:sz w:val="18"/>
                <w:szCs w:val="18"/>
              </w:rPr>
              <w:t>basis accidents</w:t>
            </w:r>
          </w:p>
        </w:tc>
        <w:tc>
          <w:tcPr>
            <w:tcW w:w="1620" w:type="dxa"/>
          </w:tcPr>
          <w:p w:rsidR="008F3870" w:rsidRPr="00D46BFC" w:rsidP="009A164B" w14:paraId="4AB8733D" w14:textId="684772A7">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2</w:t>
            </w:r>
          </w:p>
        </w:tc>
      </w:tr>
      <w:tr w14:paraId="242E9FB2" w14:textId="5890686F" w:rsidTr="005C5FFB">
        <w:tblPrEx>
          <w:tblW w:w="9355" w:type="dxa"/>
          <w:tblLayout w:type="fixed"/>
          <w:tblLook w:val="04A0"/>
        </w:tblPrEx>
        <w:tc>
          <w:tcPr>
            <w:tcW w:w="2088" w:type="dxa"/>
          </w:tcPr>
          <w:p w:rsidR="008F3870" w:rsidRPr="00D46BFC" w:rsidP="009A164B" w14:paraId="45B22C09" w14:textId="700237F6">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53.460(c)</w:t>
            </w:r>
          </w:p>
        </w:tc>
        <w:tc>
          <w:tcPr>
            <w:tcW w:w="5647" w:type="dxa"/>
          </w:tcPr>
          <w:p w:rsidR="008F3870" w:rsidRPr="00D46BFC" w:rsidP="009A164B" w14:paraId="5F503C85" w14:textId="59D2D52F">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human actions needed to prevent or mitigate licensing</w:t>
            </w:r>
            <w:r w:rsidRPr="00D46BFC" w:rsidR="00C701D2">
              <w:rPr>
                <w:rStyle w:val="normaltextrun"/>
                <w:rFonts w:cs="Arial"/>
                <w:color w:val="000000" w:themeColor="text1"/>
                <w:sz w:val="18"/>
                <w:szCs w:val="18"/>
              </w:rPr>
              <w:noBreakHyphen/>
            </w:r>
            <w:r w:rsidRPr="00D46BFC">
              <w:rPr>
                <w:rStyle w:val="normaltextrun"/>
                <w:rFonts w:cs="Arial"/>
                <w:color w:val="000000" w:themeColor="text1"/>
                <w:sz w:val="18"/>
                <w:szCs w:val="18"/>
              </w:rPr>
              <w:t>basis events</w:t>
            </w:r>
          </w:p>
        </w:tc>
        <w:tc>
          <w:tcPr>
            <w:tcW w:w="1620" w:type="dxa"/>
          </w:tcPr>
          <w:p w:rsidR="008F3870" w:rsidRPr="00D46BFC" w:rsidP="009A164B" w14:paraId="3703486F" w14:textId="4FDF2B80">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1</w:t>
            </w:r>
          </w:p>
        </w:tc>
      </w:tr>
      <w:tr w14:paraId="3F953E18" w14:textId="64BB3B77" w:rsidTr="005C5FFB">
        <w:tblPrEx>
          <w:tblW w:w="9355" w:type="dxa"/>
          <w:tblLayout w:type="fixed"/>
          <w:tblLook w:val="04A0"/>
        </w:tblPrEx>
        <w:tc>
          <w:tcPr>
            <w:tcW w:w="2088" w:type="dxa"/>
          </w:tcPr>
          <w:p w:rsidR="008F3870" w:rsidRPr="00D46BFC" w:rsidP="009A164B" w14:paraId="0B30A9CE" w14:textId="0062D631">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53.710</w:t>
            </w:r>
          </w:p>
        </w:tc>
        <w:tc>
          <w:tcPr>
            <w:tcW w:w="5647" w:type="dxa"/>
          </w:tcPr>
          <w:p w:rsidR="008F3870" w:rsidRPr="00D46BFC" w:rsidP="009A164B" w14:paraId="64EEFE0E" w14:textId="0849447E">
            <w:pPr>
              <w:pStyle w:val="BodyText"/>
              <w:ind w:left="0"/>
              <w:rPr>
                <w:rStyle w:val="normaltextrun"/>
                <w:rFonts w:cs="Arial"/>
                <w:color w:val="000000" w:themeColor="text1"/>
                <w:sz w:val="18"/>
                <w:szCs w:val="18"/>
              </w:rPr>
            </w:pPr>
            <w:r w:rsidRPr="00D46BFC">
              <w:rPr>
                <w:rStyle w:val="normaltextrun"/>
                <w:rFonts w:cs="Arial"/>
                <w:color w:val="000000"/>
                <w:sz w:val="18"/>
                <w:szCs w:val="18"/>
                <w:bdr w:val="none" w:sz="0" w:space="0" w:color="auto" w:frame="1"/>
              </w:rPr>
              <w:t>maintaining capabilities and availability of </w:t>
            </w:r>
            <w:r w:rsidRPr="00D46BFC" w:rsidR="00F37817">
              <w:rPr>
                <w:rStyle w:val="normaltextrun"/>
                <w:rFonts w:cs="Arial"/>
                <w:color w:val="000000"/>
                <w:sz w:val="18"/>
                <w:szCs w:val="18"/>
                <w:bdr w:val="none" w:sz="0" w:space="0" w:color="auto" w:frame="1"/>
              </w:rPr>
              <w:t>SSCs</w:t>
            </w:r>
          </w:p>
        </w:tc>
        <w:tc>
          <w:tcPr>
            <w:tcW w:w="1620" w:type="dxa"/>
          </w:tcPr>
          <w:p w:rsidR="008F3870" w:rsidRPr="00D46BFC" w:rsidP="009A164B" w14:paraId="7DE53D63" w14:textId="3AABA644">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1</w:t>
            </w:r>
          </w:p>
        </w:tc>
      </w:tr>
      <w:tr w14:paraId="13725B62" w14:textId="4E95D6B5" w:rsidTr="005C5FFB">
        <w:tblPrEx>
          <w:tblW w:w="9355" w:type="dxa"/>
          <w:tblLayout w:type="fixed"/>
          <w:tblLook w:val="04A0"/>
        </w:tblPrEx>
        <w:tc>
          <w:tcPr>
            <w:tcW w:w="2088" w:type="dxa"/>
          </w:tcPr>
          <w:p w:rsidR="008F3870" w:rsidRPr="00D46BFC" w:rsidP="009A164B" w14:paraId="452AAA31" w14:textId="394A7D6E">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shd w:val="clear" w:color="auto" w:fill="FFFFFF"/>
              </w:rPr>
              <w:t xml:space="preserve">§ </w:t>
            </w:r>
            <w:r w:rsidRPr="00D46BFC">
              <w:rPr>
                <w:rStyle w:val="normaltextrun"/>
                <w:rFonts w:cs="Arial"/>
                <w:color w:val="000000"/>
                <w:sz w:val="18"/>
                <w:szCs w:val="18"/>
              </w:rPr>
              <w:t>53.725</w:t>
            </w:r>
          </w:p>
        </w:tc>
        <w:tc>
          <w:tcPr>
            <w:tcW w:w="5647" w:type="dxa"/>
          </w:tcPr>
          <w:p w:rsidR="008F3870" w:rsidRPr="00D46BFC" w:rsidP="009A164B" w14:paraId="10CFEAE0" w14:textId="4CE9A796">
            <w:pPr>
              <w:pStyle w:val="BodyText"/>
              <w:ind w:left="0"/>
              <w:rPr>
                <w:rStyle w:val="normaltextrun"/>
                <w:rFonts w:cs="Arial"/>
                <w:color w:val="000000" w:themeColor="text1"/>
                <w:sz w:val="18"/>
                <w:szCs w:val="18"/>
              </w:rPr>
            </w:pPr>
            <w:r w:rsidRPr="00D46BFC">
              <w:rPr>
                <w:rStyle w:val="normaltextrun"/>
                <w:rFonts w:cs="Arial"/>
                <w:color w:val="000000"/>
                <w:sz w:val="18"/>
                <w:szCs w:val="18"/>
                <w:bdr w:val="none" w:sz="0" w:space="0" w:color="auto" w:frame="1"/>
              </w:rPr>
              <w:t>general staffing, training, personnel qualifications, and human factors requirements</w:t>
            </w:r>
          </w:p>
        </w:tc>
        <w:tc>
          <w:tcPr>
            <w:tcW w:w="1620" w:type="dxa"/>
          </w:tcPr>
          <w:p w:rsidR="008F3870" w:rsidRPr="00D46BFC" w:rsidP="009A164B" w14:paraId="655AC1A2" w14:textId="45A24B84">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3</w:t>
            </w:r>
          </w:p>
        </w:tc>
      </w:tr>
      <w:tr w14:paraId="5A6556E6" w14:textId="5C9B8CBD" w:rsidTr="005C5FFB">
        <w:tblPrEx>
          <w:tblW w:w="9355" w:type="dxa"/>
          <w:tblLayout w:type="fixed"/>
          <w:tblLook w:val="04A0"/>
        </w:tblPrEx>
        <w:tc>
          <w:tcPr>
            <w:tcW w:w="2088" w:type="dxa"/>
          </w:tcPr>
          <w:p w:rsidR="008F3870" w:rsidRPr="00D46BFC" w:rsidP="009A164B" w14:paraId="15BA4620" w14:textId="7B822C5A">
            <w:pPr>
              <w:pStyle w:val="BodyText"/>
              <w:ind w:left="0"/>
              <w:rPr>
                <w:rStyle w:val="normaltextrun"/>
                <w:rFonts w:eastAsiaTheme="minorHAnsi" w:cs="Arial"/>
                <w:sz w:val="18"/>
                <w:szCs w:val="18"/>
                <w:bdr w:val="none" w:sz="0" w:space="0" w:color="auto" w:frame="1"/>
              </w:rPr>
            </w:pPr>
            <w:r w:rsidRPr="00D46BFC">
              <w:rPr>
                <w:rStyle w:val="normaltextrun"/>
                <w:rFonts w:cs="Arial"/>
                <w:sz w:val="18"/>
                <w:szCs w:val="18"/>
                <w:shd w:val="clear" w:color="auto" w:fill="FFFFFF"/>
              </w:rPr>
              <w:t>§ 53.726</w:t>
            </w:r>
          </w:p>
        </w:tc>
        <w:tc>
          <w:tcPr>
            <w:tcW w:w="5647" w:type="dxa"/>
          </w:tcPr>
          <w:p w:rsidR="008F3870" w:rsidRPr="00D46BFC" w:rsidP="009A164B" w14:paraId="2620FBB7" w14:textId="2D47BDAD">
            <w:pPr>
              <w:pStyle w:val="BodyText"/>
              <w:ind w:left="0"/>
              <w:rPr>
                <w:rStyle w:val="normaltextrun"/>
                <w:rFonts w:cs="Arial"/>
                <w:sz w:val="18"/>
                <w:szCs w:val="18"/>
              </w:rPr>
            </w:pPr>
            <w:r w:rsidRPr="00D46BFC">
              <w:rPr>
                <w:rStyle w:val="normaltextrun"/>
                <w:rFonts w:cs="Arial"/>
                <w:sz w:val="18"/>
                <w:szCs w:val="18"/>
                <w:bdr w:val="none" w:sz="0" w:space="0" w:color="auto" w:frame="1"/>
              </w:rPr>
              <w:t>communications</w:t>
            </w:r>
          </w:p>
        </w:tc>
        <w:tc>
          <w:tcPr>
            <w:tcW w:w="1620" w:type="dxa"/>
          </w:tcPr>
          <w:p w:rsidR="008F3870" w:rsidRPr="00D46BFC" w:rsidP="009A164B" w14:paraId="5673153C" w14:textId="266E9AAA">
            <w:pPr>
              <w:pStyle w:val="BodyText"/>
              <w:ind w:left="0"/>
              <w:rPr>
                <w:rStyle w:val="normaltextrun"/>
                <w:rFonts w:cs="Arial"/>
                <w:sz w:val="18"/>
                <w:szCs w:val="18"/>
                <w:bdr w:val="none" w:sz="0" w:space="0" w:color="auto" w:frame="1"/>
              </w:rPr>
            </w:pPr>
            <w:r w:rsidRPr="00D46BFC">
              <w:rPr>
                <w:rStyle w:val="normaltextrun"/>
                <w:rFonts w:cs="Arial"/>
                <w:sz w:val="18"/>
                <w:szCs w:val="18"/>
                <w:bdr w:val="none" w:sz="0" w:space="0" w:color="auto" w:frame="1"/>
              </w:rPr>
              <w:t>3</w:t>
            </w:r>
          </w:p>
        </w:tc>
      </w:tr>
      <w:tr w14:paraId="4DC6D7A3" w14:textId="173DA893" w:rsidTr="005C5FFB">
        <w:tblPrEx>
          <w:tblW w:w="9355" w:type="dxa"/>
          <w:tblLayout w:type="fixed"/>
          <w:tblLook w:val="04A0"/>
        </w:tblPrEx>
        <w:tc>
          <w:tcPr>
            <w:tcW w:w="2088" w:type="dxa"/>
          </w:tcPr>
          <w:p w:rsidR="008F3870" w:rsidRPr="00D46BFC" w:rsidP="009A164B" w14:paraId="2C3DDF61" w14:textId="4E072E68">
            <w:pPr>
              <w:pStyle w:val="BodyText"/>
              <w:ind w:left="0"/>
              <w:rPr>
                <w:rStyle w:val="normaltextrun"/>
                <w:rFonts w:eastAsiaTheme="minorHAnsi" w:cs="Arial"/>
                <w:sz w:val="18"/>
                <w:szCs w:val="18"/>
                <w:bdr w:val="none" w:sz="0" w:space="0" w:color="auto" w:frame="1"/>
              </w:rPr>
            </w:pPr>
            <w:r w:rsidRPr="00D46BFC">
              <w:rPr>
                <w:rStyle w:val="normaltextrun"/>
                <w:rFonts w:cs="Arial"/>
                <w:sz w:val="18"/>
                <w:szCs w:val="18"/>
                <w:shd w:val="clear" w:color="auto" w:fill="FFFFFF"/>
              </w:rPr>
              <w:t>§ 53.727</w:t>
            </w:r>
          </w:p>
        </w:tc>
        <w:tc>
          <w:tcPr>
            <w:tcW w:w="5647" w:type="dxa"/>
          </w:tcPr>
          <w:p w:rsidR="008F3870" w:rsidRPr="00D46BFC" w:rsidP="009A164B" w14:paraId="5CAF57C4" w14:textId="6AC4952C">
            <w:pPr>
              <w:pStyle w:val="BodyText"/>
              <w:ind w:left="0"/>
              <w:rPr>
                <w:rStyle w:val="normaltextrun"/>
                <w:rFonts w:cs="Arial"/>
                <w:sz w:val="18"/>
                <w:szCs w:val="18"/>
              </w:rPr>
            </w:pPr>
            <w:r w:rsidRPr="00D46BFC">
              <w:rPr>
                <w:rStyle w:val="normaltextrun"/>
                <w:rFonts w:cs="Arial"/>
                <w:sz w:val="18"/>
                <w:szCs w:val="18"/>
                <w:shd w:val="clear" w:color="auto" w:fill="FFFFFF"/>
              </w:rPr>
              <w:t>information collection requirements</w:t>
            </w:r>
            <w:r w:rsidRPr="00D46BFC" w:rsidR="25236DDB">
              <w:rPr>
                <w:rStyle w:val="normaltextrun"/>
                <w:rFonts w:cs="Arial"/>
                <w:sz w:val="18"/>
                <w:szCs w:val="18"/>
                <w:shd w:val="clear" w:color="auto" w:fill="FFFFFF"/>
              </w:rPr>
              <w:t>: OMB approval</w:t>
            </w:r>
          </w:p>
        </w:tc>
        <w:tc>
          <w:tcPr>
            <w:tcW w:w="1620" w:type="dxa"/>
          </w:tcPr>
          <w:p w:rsidR="008F3870" w:rsidRPr="00D46BFC" w:rsidP="009A164B" w14:paraId="3378C3EE" w14:textId="0004EF6E">
            <w:pPr>
              <w:pStyle w:val="BodyText"/>
              <w:ind w:left="0"/>
              <w:rPr>
                <w:rStyle w:val="normaltextrun"/>
                <w:rFonts w:cs="Arial"/>
                <w:sz w:val="18"/>
                <w:szCs w:val="18"/>
                <w:u w:val="single"/>
                <w:shd w:val="clear" w:color="auto" w:fill="FFFFFF"/>
              </w:rPr>
            </w:pPr>
            <w:r w:rsidRPr="00D46BFC">
              <w:rPr>
                <w:rStyle w:val="normaltextrun"/>
                <w:rFonts w:cs="Arial"/>
                <w:sz w:val="18"/>
                <w:szCs w:val="18"/>
                <w:u w:val="single"/>
                <w:shd w:val="clear" w:color="auto" w:fill="FFFFFF"/>
              </w:rPr>
              <w:t>3</w:t>
            </w:r>
          </w:p>
        </w:tc>
      </w:tr>
      <w:tr w14:paraId="57063A2A" w14:textId="096834D6" w:rsidTr="005C5FFB">
        <w:tblPrEx>
          <w:tblW w:w="9355" w:type="dxa"/>
          <w:tblLayout w:type="fixed"/>
          <w:tblLook w:val="04A0"/>
        </w:tblPrEx>
        <w:tc>
          <w:tcPr>
            <w:tcW w:w="2088" w:type="dxa"/>
          </w:tcPr>
          <w:p w:rsidR="008F3870" w:rsidRPr="00D46BFC" w:rsidP="009A164B" w14:paraId="0BAF7F70" w14:textId="77CD5DAB">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themeColor="text1"/>
                <w:sz w:val="18"/>
                <w:szCs w:val="18"/>
              </w:rPr>
              <w:t>§ 53.730(a)</w:t>
            </w:r>
          </w:p>
        </w:tc>
        <w:tc>
          <w:tcPr>
            <w:tcW w:w="5647" w:type="dxa"/>
          </w:tcPr>
          <w:p w:rsidR="008F3870" w:rsidRPr="00D46BFC" w:rsidP="009A164B" w14:paraId="66B8B50A" w14:textId="31770B81">
            <w:pPr>
              <w:pStyle w:val="BodyText"/>
              <w:ind w:left="0"/>
              <w:rPr>
                <w:rStyle w:val="normaltextrun"/>
                <w:rFonts w:cs="Arial"/>
                <w:color w:val="000000"/>
                <w:sz w:val="18"/>
                <w:szCs w:val="18"/>
                <w:bdr w:val="none" w:sz="0" w:space="0" w:color="auto" w:frame="1"/>
              </w:rPr>
            </w:pPr>
            <w:r w:rsidRPr="00D46BFC">
              <w:rPr>
                <w:rStyle w:val="normaltextrun"/>
                <w:rFonts w:cs="Arial"/>
                <w:color w:val="000000" w:themeColor="text1"/>
                <w:sz w:val="18"/>
                <w:szCs w:val="18"/>
              </w:rPr>
              <w:t>HFE</w:t>
            </w:r>
            <w:r w:rsidRPr="00D46BFC" w:rsidR="3DEF0764">
              <w:rPr>
                <w:rStyle w:val="normaltextrun"/>
                <w:rFonts w:cs="Arial"/>
                <w:color w:val="000000" w:themeColor="text1"/>
                <w:sz w:val="18"/>
                <w:szCs w:val="18"/>
              </w:rPr>
              <w:t xml:space="preserve"> </w:t>
            </w:r>
            <w:r w:rsidRPr="00D46BFC" w:rsidR="7522B899">
              <w:rPr>
                <w:rStyle w:val="normaltextrun"/>
                <w:rFonts w:cs="Arial"/>
                <w:color w:val="000000" w:themeColor="text1"/>
                <w:sz w:val="18"/>
                <w:szCs w:val="18"/>
              </w:rPr>
              <w:t>design requirements</w:t>
            </w:r>
          </w:p>
        </w:tc>
        <w:tc>
          <w:tcPr>
            <w:tcW w:w="1620" w:type="dxa"/>
          </w:tcPr>
          <w:p w:rsidR="008F3870" w:rsidRPr="00D46BFC" w:rsidP="009A164B" w14:paraId="7DBFB68D" w14:textId="501D676D">
            <w:pPr>
              <w:pStyle w:val="BodyText"/>
              <w:ind w:left="0"/>
              <w:rPr>
                <w:rStyle w:val="normaltextrun"/>
                <w:rFonts w:cs="Arial"/>
                <w:color w:val="000000" w:themeColor="text1"/>
                <w:sz w:val="18"/>
                <w:szCs w:val="18"/>
              </w:rPr>
            </w:pPr>
            <w:r w:rsidRPr="00D46BFC">
              <w:rPr>
                <w:rStyle w:val="normaltextrun"/>
                <w:rFonts w:cs="Arial"/>
                <w:color w:val="000000" w:themeColor="text1"/>
                <w:sz w:val="18"/>
                <w:szCs w:val="18"/>
              </w:rPr>
              <w:t>4</w:t>
            </w:r>
          </w:p>
        </w:tc>
      </w:tr>
      <w:tr w14:paraId="3ECDCDBC" w14:textId="6B570DC9" w:rsidTr="005C5FFB">
        <w:tblPrEx>
          <w:tblW w:w="9355" w:type="dxa"/>
          <w:tblLayout w:type="fixed"/>
          <w:tblLook w:val="04A0"/>
        </w:tblPrEx>
        <w:tc>
          <w:tcPr>
            <w:tcW w:w="2088" w:type="dxa"/>
          </w:tcPr>
          <w:p w:rsidR="008F3870" w:rsidRPr="00D46BFC" w:rsidP="009A164B" w14:paraId="24F24EED" w14:textId="4DD06DCC">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53.730(b)(1)</w:t>
            </w:r>
          </w:p>
        </w:tc>
        <w:tc>
          <w:tcPr>
            <w:tcW w:w="5647" w:type="dxa"/>
          </w:tcPr>
          <w:p w:rsidR="008F3870" w:rsidRPr="00D46BFC" w:rsidP="009A164B" w14:paraId="7ECAA2A0" w14:textId="371ADFC7">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display of safety parameters</w:t>
            </w:r>
          </w:p>
        </w:tc>
        <w:tc>
          <w:tcPr>
            <w:tcW w:w="1620" w:type="dxa"/>
          </w:tcPr>
          <w:p w:rsidR="008F3870" w:rsidRPr="00D46BFC" w:rsidP="009A164B" w14:paraId="05B8BD1A" w14:textId="7B5919D6">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5</w:t>
            </w:r>
          </w:p>
        </w:tc>
      </w:tr>
      <w:tr w14:paraId="1B5AD971" w14:textId="030DFD35" w:rsidTr="005C5FFB">
        <w:tblPrEx>
          <w:tblW w:w="9355" w:type="dxa"/>
          <w:tblLayout w:type="fixed"/>
          <w:tblLook w:val="04A0"/>
        </w:tblPrEx>
        <w:tc>
          <w:tcPr>
            <w:tcW w:w="2088" w:type="dxa"/>
          </w:tcPr>
          <w:p w:rsidR="008F3870" w:rsidRPr="00D46BFC" w:rsidP="009A164B" w14:paraId="785A77A4" w14:textId="577611CB">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53.730(b)(2)</w:t>
            </w:r>
          </w:p>
        </w:tc>
        <w:tc>
          <w:tcPr>
            <w:tcW w:w="5647" w:type="dxa"/>
          </w:tcPr>
          <w:p w:rsidR="008F3870" w:rsidRPr="00D46BFC" w:rsidP="009A164B" w14:paraId="41ACC052" w14:textId="5909C31A">
            <w:pPr>
              <w:pStyle w:val="BodyText"/>
              <w:ind w:left="0"/>
              <w:rPr>
                <w:rStyle w:val="normaltextrun"/>
                <w:rFonts w:cs="Arial"/>
                <w:color w:val="000000"/>
                <w:sz w:val="18"/>
                <w:szCs w:val="18"/>
                <w:bdr w:val="none" w:sz="0" w:space="0" w:color="auto" w:frame="1"/>
              </w:rPr>
            </w:pPr>
            <w:r w:rsidRPr="00D46BFC">
              <w:rPr>
                <w:rStyle w:val="normaltextrun"/>
                <w:rFonts w:cs="Arial"/>
                <w:color w:val="000000" w:themeColor="text1"/>
                <w:sz w:val="18"/>
                <w:szCs w:val="18"/>
              </w:rPr>
              <w:t xml:space="preserve">automatic indication of the </w:t>
            </w:r>
            <w:r w:rsidRPr="00D46BFC" w:rsidR="009D4CD6">
              <w:rPr>
                <w:rStyle w:val="normaltextrun"/>
                <w:color w:val="000000" w:themeColor="text1"/>
                <w:sz w:val="18"/>
              </w:rPr>
              <w:t xml:space="preserve">bypassed and operable </w:t>
            </w:r>
            <w:r w:rsidRPr="00D46BFC" w:rsidR="00A774DA">
              <w:rPr>
                <w:rStyle w:val="normaltextrun"/>
                <w:rFonts w:cs="Arial"/>
                <w:color w:val="000000" w:themeColor="text1"/>
                <w:sz w:val="18"/>
                <w:szCs w:val="18"/>
              </w:rPr>
              <w:t xml:space="preserve">status of </w:t>
            </w:r>
            <w:r w:rsidRPr="00D46BFC">
              <w:rPr>
                <w:rStyle w:val="normaltextrun"/>
                <w:color w:val="000000" w:themeColor="text1"/>
                <w:sz w:val="18"/>
              </w:rPr>
              <w:t>safety systems</w:t>
            </w:r>
          </w:p>
        </w:tc>
        <w:tc>
          <w:tcPr>
            <w:tcW w:w="1620" w:type="dxa"/>
          </w:tcPr>
          <w:p w:rsidR="008F3870" w:rsidRPr="00D46BFC" w:rsidP="009A164B" w14:paraId="4AB788DC" w14:textId="6C384637">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5</w:t>
            </w:r>
          </w:p>
        </w:tc>
      </w:tr>
      <w:tr w14:paraId="49F1DA2B" w14:textId="74B03371" w:rsidTr="005C5FFB">
        <w:tblPrEx>
          <w:tblW w:w="9355" w:type="dxa"/>
          <w:tblLayout w:type="fixed"/>
          <w:tblLook w:val="04A0"/>
        </w:tblPrEx>
        <w:tc>
          <w:tcPr>
            <w:tcW w:w="2088" w:type="dxa"/>
          </w:tcPr>
          <w:p w:rsidR="008F3870" w:rsidRPr="00D46BFC" w:rsidP="009A164B" w14:paraId="07547AC1" w14:textId="17A6E0B7">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53.730(b)(3)</w:t>
            </w:r>
          </w:p>
        </w:tc>
        <w:tc>
          <w:tcPr>
            <w:tcW w:w="5647" w:type="dxa"/>
          </w:tcPr>
          <w:p w:rsidR="008F3870" w:rsidRPr="00D46BFC" w:rsidP="009A164B" w14:paraId="4EF5E227" w14:textId="2BAA6A85">
            <w:pPr>
              <w:pStyle w:val="BodyText"/>
              <w:ind w:left="0"/>
              <w:rPr>
                <w:rStyle w:val="normaltextrun"/>
                <w:rFonts w:cs="Arial"/>
                <w:color w:val="000000"/>
                <w:sz w:val="18"/>
                <w:szCs w:val="18"/>
                <w:bdr w:val="none" w:sz="0" w:space="0" w:color="auto" w:frame="1"/>
              </w:rPr>
            </w:pPr>
            <w:r w:rsidRPr="00D46BFC">
              <w:rPr>
                <w:rFonts w:cs="Arial"/>
                <w:sz w:val="18"/>
                <w:szCs w:val="18"/>
              </w:rPr>
              <w:t>d</w:t>
            </w:r>
            <w:r w:rsidRPr="00D46BFC" w:rsidR="5D46BD20">
              <w:rPr>
                <w:rFonts w:cs="Arial"/>
                <w:sz w:val="18"/>
                <w:szCs w:val="18"/>
              </w:rPr>
              <w:t xml:space="preserve">irect </w:t>
            </w:r>
            <w:r w:rsidRPr="00D46BFC" w:rsidR="006E6EBC">
              <w:rPr>
                <w:rFonts w:cs="Arial"/>
                <w:sz w:val="18"/>
                <w:szCs w:val="18"/>
              </w:rPr>
              <w:t>indication of SSC status that relates to the ability of the SSC to perform its safety function</w:t>
            </w:r>
          </w:p>
        </w:tc>
        <w:tc>
          <w:tcPr>
            <w:tcW w:w="1620" w:type="dxa"/>
          </w:tcPr>
          <w:p w:rsidR="008F3870" w:rsidRPr="00D46BFC" w:rsidP="009A164B" w14:paraId="26B26EB0" w14:textId="27E101C1">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5</w:t>
            </w:r>
          </w:p>
        </w:tc>
      </w:tr>
      <w:tr w14:paraId="43B2390A" w14:textId="1710822D" w:rsidTr="005C5FFB">
        <w:tblPrEx>
          <w:tblW w:w="9355" w:type="dxa"/>
          <w:tblLayout w:type="fixed"/>
          <w:tblLook w:val="04A0"/>
        </w:tblPrEx>
        <w:tc>
          <w:tcPr>
            <w:tcW w:w="2088" w:type="dxa"/>
          </w:tcPr>
          <w:p w:rsidR="008F3870" w:rsidRPr="00D46BFC" w:rsidP="009A164B" w14:paraId="4C79E866" w14:textId="64F46422">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53.730(b)(4)</w:t>
            </w:r>
          </w:p>
        </w:tc>
        <w:tc>
          <w:tcPr>
            <w:tcW w:w="5647" w:type="dxa"/>
          </w:tcPr>
          <w:p w:rsidR="008F3870" w:rsidRPr="00D46BFC" w:rsidP="009A164B" w14:paraId="7BD55F34" w14:textId="667F3174">
            <w:pPr>
              <w:pStyle w:val="BodyText"/>
              <w:ind w:left="0"/>
              <w:rPr>
                <w:rStyle w:val="normaltextrun"/>
                <w:rFonts w:cs="Arial"/>
                <w:color w:val="000000"/>
                <w:sz w:val="18"/>
                <w:szCs w:val="18"/>
                <w:bdr w:val="none" w:sz="0" w:space="0" w:color="auto" w:frame="1"/>
              </w:rPr>
            </w:pPr>
            <w:r w:rsidRPr="00D46BFC">
              <w:rPr>
                <w:rStyle w:val="normaltextrun"/>
                <w:rFonts w:cs="Arial"/>
                <w:color w:val="000000" w:themeColor="text1"/>
                <w:sz w:val="18"/>
                <w:szCs w:val="18"/>
              </w:rPr>
              <w:t>i</w:t>
            </w:r>
            <w:r w:rsidRPr="00D46BFC" w:rsidR="00FF7BC1">
              <w:rPr>
                <w:rStyle w:val="normaltextrun"/>
                <w:rFonts w:cs="Arial"/>
                <w:color w:val="000000" w:themeColor="text1"/>
                <w:sz w:val="18"/>
                <w:szCs w:val="18"/>
              </w:rPr>
              <w:t xml:space="preserve">nstrumentation to </w:t>
            </w:r>
            <w:r w:rsidRPr="00D46BFC">
              <w:rPr>
                <w:rStyle w:val="normaltextrun"/>
                <w:rFonts w:cs="Arial"/>
                <w:color w:val="000000" w:themeColor="text1"/>
                <w:sz w:val="18"/>
                <w:szCs w:val="18"/>
              </w:rPr>
              <w:t xml:space="preserve">measure, record, and display </w:t>
            </w:r>
            <w:r w:rsidRPr="00D46BFC">
              <w:rPr>
                <w:rStyle w:val="normaltextrun"/>
                <w:color w:val="000000" w:themeColor="text1"/>
                <w:sz w:val="18"/>
              </w:rPr>
              <w:t>key plant parameters related to the performance of SSCs and integrity of barriers important to fulfilling safety functions</w:t>
            </w:r>
          </w:p>
        </w:tc>
        <w:tc>
          <w:tcPr>
            <w:tcW w:w="1620" w:type="dxa"/>
          </w:tcPr>
          <w:p w:rsidR="008F3870" w:rsidRPr="00D46BFC" w:rsidP="009A164B" w14:paraId="6F5EA8F9" w14:textId="090059E9">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5</w:t>
            </w:r>
          </w:p>
        </w:tc>
      </w:tr>
      <w:tr w14:paraId="738F866D" w14:textId="7ED88703" w:rsidTr="005C5FFB">
        <w:tblPrEx>
          <w:tblW w:w="9355" w:type="dxa"/>
          <w:tblLayout w:type="fixed"/>
          <w:tblLook w:val="04A0"/>
        </w:tblPrEx>
        <w:tc>
          <w:tcPr>
            <w:tcW w:w="2088" w:type="dxa"/>
          </w:tcPr>
          <w:p w:rsidR="008F3870" w:rsidRPr="00D46BFC" w:rsidP="009A164B" w14:paraId="71060535" w14:textId="69A09A58">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53.730(b)(5)</w:t>
            </w:r>
          </w:p>
        </w:tc>
        <w:tc>
          <w:tcPr>
            <w:tcW w:w="5647" w:type="dxa"/>
          </w:tcPr>
          <w:p w:rsidR="008F3870" w:rsidRPr="00D46BFC" w:rsidP="009A164B" w14:paraId="0F02A563" w14:textId="6A4048DF">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leakage control and detection</w:t>
            </w:r>
          </w:p>
        </w:tc>
        <w:tc>
          <w:tcPr>
            <w:tcW w:w="1620" w:type="dxa"/>
          </w:tcPr>
          <w:p w:rsidR="008F3870" w:rsidRPr="00D46BFC" w:rsidP="009A164B" w14:paraId="53C082F0" w14:textId="6BC36453">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5</w:t>
            </w:r>
          </w:p>
        </w:tc>
      </w:tr>
      <w:tr w14:paraId="67717CDE" w14:textId="322D2187" w:rsidTr="005C5FFB">
        <w:tblPrEx>
          <w:tblW w:w="9355" w:type="dxa"/>
          <w:tblLayout w:type="fixed"/>
          <w:tblLook w:val="04A0"/>
        </w:tblPrEx>
        <w:tc>
          <w:tcPr>
            <w:tcW w:w="2088" w:type="dxa"/>
          </w:tcPr>
          <w:p w:rsidR="008F3870" w:rsidRPr="00D46BFC" w:rsidP="009A164B" w14:paraId="767DC7FD" w14:textId="50BC52A3">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53.730(b)6)</w:t>
            </w:r>
          </w:p>
        </w:tc>
        <w:tc>
          <w:tcPr>
            <w:tcW w:w="5647" w:type="dxa"/>
          </w:tcPr>
          <w:p w:rsidR="008F3870" w:rsidRPr="00D46BFC" w:rsidP="009A164B" w14:paraId="526E2AEC" w14:textId="7B9C8F32">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monitoring of in-plant radiation and airborne radioactivity</w:t>
            </w:r>
          </w:p>
        </w:tc>
        <w:tc>
          <w:tcPr>
            <w:tcW w:w="1620" w:type="dxa"/>
          </w:tcPr>
          <w:p w:rsidR="008F3870" w:rsidRPr="00D46BFC" w:rsidP="009A164B" w14:paraId="086C1003" w14:textId="66B741C9">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5</w:t>
            </w:r>
          </w:p>
        </w:tc>
      </w:tr>
      <w:tr w14:paraId="70852293" w14:textId="77777777" w:rsidTr="005C5FFB">
        <w:tblPrEx>
          <w:tblW w:w="9355" w:type="dxa"/>
          <w:tblLayout w:type="fixed"/>
          <w:tblLook w:val="04A0"/>
        </w:tblPrEx>
        <w:tc>
          <w:tcPr>
            <w:tcW w:w="2088" w:type="dxa"/>
          </w:tcPr>
          <w:p w:rsidR="008164A0" w:rsidRPr="00D46BFC" w:rsidP="009A164B" w14:paraId="037F46E1" w14:textId="75A9ABDA">
            <w:pPr>
              <w:pStyle w:val="BodyText"/>
              <w:ind w:left="0"/>
              <w:rPr>
                <w:rStyle w:val="normaltextrun"/>
                <w:rFonts w:eastAsiaTheme="minorHAnsi" w:cs="Arial"/>
                <w:color w:val="000000"/>
                <w:sz w:val="18"/>
                <w:szCs w:val="18"/>
                <w:bdr w:val="none" w:sz="0" w:space="0" w:color="auto" w:frame="1"/>
              </w:rPr>
            </w:pPr>
            <w:r w:rsidRPr="00D46BFC">
              <w:rPr>
                <w:sz w:val="18"/>
                <w:szCs w:val="18"/>
              </w:rPr>
              <w:t>§ 53.730(b)(7)</w:t>
            </w:r>
          </w:p>
        </w:tc>
        <w:tc>
          <w:tcPr>
            <w:tcW w:w="5647" w:type="dxa"/>
          </w:tcPr>
          <w:p w:rsidR="008164A0" w:rsidRPr="00D46BFC" w:rsidP="009A164B" w14:paraId="44CEE115" w14:textId="4016E445">
            <w:pPr>
              <w:pStyle w:val="BodyText"/>
              <w:ind w:left="0"/>
              <w:rPr>
                <w:rStyle w:val="normaltextrun"/>
                <w:rFonts w:cs="Arial"/>
                <w:color w:val="000000"/>
                <w:sz w:val="18"/>
                <w:szCs w:val="18"/>
                <w:bdr w:val="none" w:sz="0" w:space="0" w:color="auto" w:frame="1"/>
              </w:rPr>
            </w:pPr>
            <w:r w:rsidRPr="00D46BFC">
              <w:rPr>
                <w:rStyle w:val="normaltextrun"/>
                <w:color w:val="000000" w:themeColor="text1"/>
                <w:sz w:val="18"/>
              </w:rPr>
              <w:t xml:space="preserve">specific capabilities for generally licensed reactor operators </w:t>
            </w:r>
            <w:r w:rsidRPr="00D46BFC" w:rsidR="00C656CF">
              <w:rPr>
                <w:rStyle w:val="normaltextrun"/>
                <w:rFonts w:cs="Arial"/>
                <w:color w:val="000000" w:themeColor="text1"/>
                <w:sz w:val="18"/>
                <w:szCs w:val="18"/>
              </w:rPr>
              <w:t>at</w:t>
            </w:r>
            <w:r w:rsidRPr="00D46BFC" w:rsidR="4BA094A8">
              <w:rPr>
                <w:rStyle w:val="normaltextrun"/>
                <w:rFonts w:cs="Arial"/>
                <w:color w:val="000000" w:themeColor="text1"/>
                <w:sz w:val="18"/>
                <w:szCs w:val="18"/>
              </w:rPr>
              <w:t xml:space="preserve"> self-reliant-mitigation facilities</w:t>
            </w:r>
          </w:p>
        </w:tc>
        <w:tc>
          <w:tcPr>
            <w:tcW w:w="1620" w:type="dxa"/>
          </w:tcPr>
          <w:p w:rsidR="008164A0" w:rsidRPr="00D46BFC" w:rsidP="009A164B" w14:paraId="4F9DB713" w14:textId="7AA2D2C9">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5</w:t>
            </w:r>
          </w:p>
        </w:tc>
      </w:tr>
      <w:tr w14:paraId="40484D32" w14:textId="77777777" w:rsidTr="005C5FFB">
        <w:tblPrEx>
          <w:tblW w:w="9355" w:type="dxa"/>
          <w:tblLayout w:type="fixed"/>
          <w:tblLook w:val="04A0"/>
        </w:tblPrEx>
        <w:tc>
          <w:tcPr>
            <w:tcW w:w="2088" w:type="dxa"/>
          </w:tcPr>
          <w:p w:rsidR="007F76CE" w:rsidRPr="00D46BFC" w:rsidP="009A164B" w14:paraId="7925FCE1" w14:textId="26C4B31D">
            <w:pPr>
              <w:pStyle w:val="BodyText"/>
              <w:ind w:left="0"/>
              <w:rPr>
                <w:rStyle w:val="normaltextrun"/>
                <w:rFonts w:cs="Arial"/>
                <w:color w:val="000000"/>
                <w:sz w:val="18"/>
                <w:szCs w:val="18"/>
                <w:bdr w:val="none" w:sz="0" w:space="0" w:color="auto" w:frame="1"/>
              </w:rPr>
            </w:pPr>
            <w:r w:rsidRPr="00D46BFC">
              <w:rPr>
                <w:sz w:val="18"/>
                <w:szCs w:val="18"/>
              </w:rPr>
              <w:t>§ 53.730(b)</w:t>
            </w:r>
            <w:r>
              <w:rPr>
                <w:sz w:val="18"/>
                <w:szCs w:val="18"/>
              </w:rPr>
              <w:t>(8)</w:t>
            </w:r>
          </w:p>
        </w:tc>
        <w:tc>
          <w:tcPr>
            <w:tcW w:w="5647" w:type="dxa"/>
          </w:tcPr>
          <w:p w:rsidR="007F76CE" w:rsidRPr="00D46BFC" w:rsidP="009A164B" w14:paraId="41634045" w14:textId="044D4832">
            <w:pPr>
              <w:pStyle w:val="BodyText"/>
              <w:ind w:left="0"/>
              <w:rPr>
                <w:rStyle w:val="normaltextrun"/>
                <w:rFonts w:cs="Arial"/>
                <w:color w:val="000000"/>
                <w:sz w:val="18"/>
                <w:szCs w:val="18"/>
                <w:bdr w:val="none" w:sz="0" w:space="0" w:color="auto" w:frame="1"/>
              </w:rPr>
            </w:pPr>
            <w:r>
              <w:rPr>
                <w:rStyle w:val="normaltextrun"/>
                <w:color w:val="000000" w:themeColor="text1"/>
                <w:sz w:val="18"/>
              </w:rPr>
              <w:t>s</w:t>
            </w:r>
            <w:r w:rsidRPr="00B20AD3" w:rsidR="00B47684">
              <w:rPr>
                <w:rStyle w:val="normaltextrun"/>
                <w:color w:val="000000" w:themeColor="text1"/>
                <w:sz w:val="18"/>
              </w:rPr>
              <w:t>pecifi</w:t>
            </w:r>
            <w:r w:rsidRPr="00B20AD3" w:rsidR="00EA3FAA">
              <w:rPr>
                <w:rStyle w:val="normaltextrun"/>
                <w:color w:val="000000" w:themeColor="text1"/>
                <w:sz w:val="18"/>
              </w:rPr>
              <w:t xml:space="preserve">c capabilities for licensed operators </w:t>
            </w:r>
            <w:r w:rsidRPr="00B20AD3" w:rsidR="00643F66">
              <w:rPr>
                <w:rStyle w:val="normaltextrun"/>
                <w:color w:val="000000" w:themeColor="text1"/>
                <w:sz w:val="18"/>
              </w:rPr>
              <w:t>initiating react</w:t>
            </w:r>
            <w:r w:rsidRPr="00B20AD3" w:rsidR="00BE1D01">
              <w:rPr>
                <w:rStyle w:val="normaltextrun"/>
                <w:color w:val="000000" w:themeColor="text1"/>
                <w:sz w:val="18"/>
              </w:rPr>
              <w:t>or shutdown</w:t>
            </w:r>
          </w:p>
        </w:tc>
        <w:tc>
          <w:tcPr>
            <w:tcW w:w="1620" w:type="dxa"/>
          </w:tcPr>
          <w:p w:rsidR="007F76CE" w:rsidRPr="00D46BFC" w:rsidP="009A164B" w14:paraId="17A56CB6" w14:textId="140F92E6">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5</w:t>
            </w:r>
          </w:p>
        </w:tc>
      </w:tr>
      <w:tr w14:paraId="5D2EF5FA" w14:textId="71144FF1" w:rsidTr="005C5FFB">
        <w:tblPrEx>
          <w:tblW w:w="9355" w:type="dxa"/>
          <w:tblLayout w:type="fixed"/>
          <w:tblLook w:val="04A0"/>
        </w:tblPrEx>
        <w:tc>
          <w:tcPr>
            <w:tcW w:w="2088" w:type="dxa"/>
          </w:tcPr>
          <w:p w:rsidR="008F3870" w:rsidRPr="00D46BFC" w:rsidP="009A164B" w14:paraId="2BA63C65" w14:textId="5E116463">
            <w:pPr>
              <w:pStyle w:val="BodyText"/>
              <w:ind w:left="0"/>
              <w:rPr>
                <w:rStyle w:val="normaltextrun"/>
                <w:rFonts w:eastAsiaTheme="minorHAnsi" w:cs="Arial"/>
                <w:color w:val="000000"/>
                <w:sz w:val="18"/>
                <w:szCs w:val="18"/>
                <w:bdr w:val="none" w:sz="0" w:space="0" w:color="auto" w:frame="1"/>
              </w:rPr>
            </w:pPr>
            <w:bookmarkStart w:id="22" w:name="_Hlk106958825"/>
            <w:r w:rsidRPr="00D46BFC">
              <w:rPr>
                <w:rStyle w:val="normaltextrun"/>
                <w:rFonts w:cs="Arial"/>
                <w:color w:val="000000"/>
                <w:sz w:val="18"/>
                <w:szCs w:val="18"/>
                <w:bdr w:val="none" w:sz="0" w:space="0" w:color="auto" w:frame="1"/>
              </w:rPr>
              <w:t>§ 53.730(c)</w:t>
            </w:r>
            <w:bookmarkEnd w:id="22"/>
          </w:p>
        </w:tc>
        <w:tc>
          <w:tcPr>
            <w:tcW w:w="5647" w:type="dxa"/>
          </w:tcPr>
          <w:p w:rsidR="008F3870" w:rsidRPr="00D46BFC" w:rsidP="009A164B" w14:paraId="2367B8F3" w14:textId="2DC3D642">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concept of operations</w:t>
            </w:r>
          </w:p>
        </w:tc>
        <w:tc>
          <w:tcPr>
            <w:tcW w:w="1620" w:type="dxa"/>
          </w:tcPr>
          <w:p w:rsidR="008F3870" w:rsidRPr="00D46BFC" w:rsidP="009A164B" w14:paraId="334BCDFB" w14:textId="5B91B116">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4</w:t>
            </w:r>
          </w:p>
        </w:tc>
      </w:tr>
      <w:tr w14:paraId="01AFFD8E" w14:textId="0F5753CD" w:rsidTr="005C5FFB">
        <w:tblPrEx>
          <w:tblW w:w="9355" w:type="dxa"/>
          <w:tblLayout w:type="fixed"/>
          <w:tblLook w:val="04A0"/>
        </w:tblPrEx>
        <w:tc>
          <w:tcPr>
            <w:tcW w:w="2088" w:type="dxa"/>
          </w:tcPr>
          <w:p w:rsidR="008F3870" w:rsidRPr="00D46BFC" w:rsidP="009A164B" w14:paraId="7C0EC0FA" w14:textId="254B755C">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53.730(d)</w:t>
            </w:r>
          </w:p>
        </w:tc>
        <w:tc>
          <w:tcPr>
            <w:tcW w:w="5647" w:type="dxa"/>
          </w:tcPr>
          <w:p w:rsidR="008F3870" w:rsidRPr="00D46BFC" w:rsidP="009A164B" w14:paraId="5D0E1E5F" w14:textId="6CBDE5AC">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functional requirements analysis and function allocation</w:t>
            </w:r>
          </w:p>
        </w:tc>
        <w:tc>
          <w:tcPr>
            <w:tcW w:w="1620" w:type="dxa"/>
          </w:tcPr>
          <w:p w:rsidR="008F3870" w:rsidRPr="00D46BFC" w:rsidP="009A164B" w14:paraId="2436A2C3" w14:textId="21359088">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4</w:t>
            </w:r>
          </w:p>
        </w:tc>
      </w:tr>
      <w:tr w14:paraId="4E9BD743" w14:textId="683B0D21" w:rsidTr="005C5FFB">
        <w:tblPrEx>
          <w:tblW w:w="9355" w:type="dxa"/>
          <w:tblLayout w:type="fixed"/>
          <w:tblLook w:val="04A0"/>
        </w:tblPrEx>
        <w:tc>
          <w:tcPr>
            <w:tcW w:w="2088" w:type="dxa"/>
          </w:tcPr>
          <w:p w:rsidR="008F3870" w:rsidRPr="00D46BFC" w:rsidP="009A164B" w14:paraId="46B6939B" w14:textId="0D769AFA">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53.730(e)</w:t>
            </w:r>
          </w:p>
        </w:tc>
        <w:tc>
          <w:tcPr>
            <w:tcW w:w="5647" w:type="dxa"/>
          </w:tcPr>
          <w:p w:rsidR="008F3870" w:rsidRPr="00D46BFC" w:rsidP="009A164B" w14:paraId="65497860" w14:textId="63D1013A">
            <w:pPr>
              <w:pStyle w:val="BodyText"/>
              <w:ind w:left="0"/>
              <w:rPr>
                <w:rStyle w:val="normaltextrun"/>
                <w:rFonts w:cs="Arial"/>
                <w:color w:val="000000"/>
                <w:sz w:val="18"/>
                <w:szCs w:val="18"/>
                <w:bdr w:val="none" w:sz="0" w:space="0" w:color="auto" w:frame="1"/>
              </w:rPr>
            </w:pPr>
            <w:r>
              <w:rPr>
                <w:rStyle w:val="normaltextrun"/>
                <w:rFonts w:cs="Arial"/>
                <w:color w:val="000000"/>
                <w:sz w:val="18"/>
                <w:szCs w:val="18"/>
                <w:bdr w:val="none" w:sz="0" w:space="0" w:color="auto" w:frame="1"/>
              </w:rPr>
              <w:t>o</w:t>
            </w:r>
            <w:r w:rsidR="00476359">
              <w:rPr>
                <w:rStyle w:val="normaltextrun"/>
                <w:rFonts w:cs="Arial"/>
                <w:color w:val="000000"/>
                <w:sz w:val="18"/>
                <w:szCs w:val="18"/>
                <w:bdr w:val="none" w:sz="0" w:space="0" w:color="auto" w:frame="1"/>
              </w:rPr>
              <w:t>perating</w:t>
            </w:r>
            <w:r w:rsidR="00476359">
              <w:rPr>
                <w:rStyle w:val="normaltextrun"/>
                <w:rFonts w:cs="Arial"/>
                <w:color w:val="000000"/>
                <w:sz w:val="18"/>
                <w:szCs w:val="18"/>
                <w:bdr w:val="none" w:sz="0" w:space="0" w:color="auto" w:frame="1"/>
              </w:rPr>
              <w:t xml:space="preserve"> experience</w:t>
            </w:r>
          </w:p>
        </w:tc>
        <w:tc>
          <w:tcPr>
            <w:tcW w:w="1620" w:type="dxa"/>
          </w:tcPr>
          <w:p w:rsidR="008F3870" w:rsidRPr="00D46BFC" w:rsidP="009A164B" w14:paraId="3C738EF1" w14:textId="493BD37E">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4</w:t>
            </w:r>
          </w:p>
        </w:tc>
      </w:tr>
      <w:tr w14:paraId="3CCD2951" w14:textId="6C2EBF1D" w:rsidTr="005C5FFB">
        <w:tblPrEx>
          <w:tblW w:w="9355" w:type="dxa"/>
          <w:tblLayout w:type="fixed"/>
          <w:tblLook w:val="04A0"/>
        </w:tblPrEx>
        <w:tc>
          <w:tcPr>
            <w:tcW w:w="2088" w:type="dxa"/>
          </w:tcPr>
          <w:p w:rsidR="008F3870" w:rsidRPr="00D46BFC" w:rsidP="009A164B" w14:paraId="745F0211" w14:textId="222C9FB6">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53.730(f)</w:t>
            </w:r>
          </w:p>
        </w:tc>
        <w:tc>
          <w:tcPr>
            <w:tcW w:w="5647" w:type="dxa"/>
          </w:tcPr>
          <w:p w:rsidR="008F3870" w:rsidRPr="00D46BFC" w:rsidP="009A164B" w14:paraId="7BDF33A5" w14:textId="300C8958">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staffing plan</w:t>
            </w:r>
          </w:p>
        </w:tc>
        <w:tc>
          <w:tcPr>
            <w:tcW w:w="1620" w:type="dxa"/>
          </w:tcPr>
          <w:p w:rsidR="008F3870" w:rsidRPr="00D46BFC" w:rsidP="009A164B" w14:paraId="58669EAA" w14:textId="3EA3FABB">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4</w:t>
            </w:r>
          </w:p>
        </w:tc>
      </w:tr>
      <w:tr w14:paraId="58BAC356" w14:textId="5A3E69A8" w:rsidTr="005C5FFB">
        <w:tblPrEx>
          <w:tblW w:w="9355" w:type="dxa"/>
          <w:tblLayout w:type="fixed"/>
          <w:tblLook w:val="04A0"/>
        </w:tblPrEx>
        <w:tc>
          <w:tcPr>
            <w:tcW w:w="2088" w:type="dxa"/>
          </w:tcPr>
          <w:p w:rsidR="008F3870" w:rsidRPr="00D46BFC" w:rsidP="009A164B" w14:paraId="55C74E94" w14:textId="5FA4D0EF">
            <w:pPr>
              <w:pStyle w:val="BodyText"/>
              <w:ind w:left="0"/>
              <w:rPr>
                <w:rStyle w:val="normaltextrun"/>
                <w:rFonts w:eastAsiaTheme="minorHAnsi" w:cs="Arial"/>
                <w:color w:val="000000"/>
                <w:sz w:val="18"/>
                <w:szCs w:val="18"/>
                <w:bdr w:val="none" w:sz="0" w:space="0" w:color="auto" w:frame="1"/>
              </w:rPr>
            </w:pPr>
          </w:p>
        </w:tc>
        <w:tc>
          <w:tcPr>
            <w:tcW w:w="5647" w:type="dxa"/>
          </w:tcPr>
          <w:p w:rsidR="008F3870" w:rsidRPr="00D46BFC" w:rsidP="009A164B" w14:paraId="5A1E5549" w14:textId="729D878F">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 xml:space="preserve">Note: Operator licensing requirements </w:t>
            </w:r>
            <w:r w:rsidRPr="00D46BFC" w:rsidR="00C41DC7">
              <w:rPr>
                <w:rStyle w:val="normaltextrun"/>
                <w:rFonts w:cs="Arial"/>
                <w:color w:val="000000"/>
                <w:sz w:val="18"/>
                <w:szCs w:val="18"/>
                <w:bdr w:val="none" w:sz="0" w:space="0" w:color="auto" w:frame="1"/>
              </w:rPr>
              <w:t xml:space="preserve">are applicable but </w:t>
            </w:r>
            <w:r w:rsidRPr="00D46BFC">
              <w:rPr>
                <w:rStyle w:val="normaltextrun"/>
                <w:rFonts w:cs="Arial"/>
                <w:color w:val="000000"/>
                <w:sz w:val="18"/>
                <w:szCs w:val="18"/>
                <w:bdr w:val="none" w:sz="0" w:space="0" w:color="auto" w:frame="1"/>
              </w:rPr>
              <w:t>not included</w:t>
            </w:r>
            <w:r w:rsidRPr="00D46BFC" w:rsidR="005B3ADA">
              <w:rPr>
                <w:rStyle w:val="normaltextrun"/>
                <w:rFonts w:cs="Arial"/>
                <w:color w:val="000000"/>
                <w:sz w:val="18"/>
                <w:szCs w:val="18"/>
                <w:bdr w:val="none" w:sz="0" w:space="0" w:color="auto" w:frame="1"/>
              </w:rPr>
              <w:t xml:space="preserve"> </w:t>
            </w:r>
            <w:r w:rsidRPr="00D46BFC" w:rsidR="00783213">
              <w:rPr>
                <w:rStyle w:val="normaltextrun"/>
                <w:rFonts w:cs="Arial"/>
                <w:color w:val="000000"/>
                <w:sz w:val="18"/>
                <w:szCs w:val="18"/>
                <w:bdr w:val="none" w:sz="0" w:space="0" w:color="auto" w:frame="1"/>
              </w:rPr>
              <w:t>in this table</w:t>
            </w:r>
            <w:r w:rsidRPr="00D46BFC" w:rsidR="00F65165">
              <w:rPr>
                <w:rStyle w:val="normaltextrun"/>
                <w:rFonts w:cs="Arial"/>
                <w:color w:val="000000"/>
                <w:sz w:val="18"/>
                <w:szCs w:val="18"/>
                <w:bdr w:val="none" w:sz="0" w:space="0" w:color="auto" w:frame="1"/>
              </w:rPr>
              <w:t>.</w:t>
            </w:r>
          </w:p>
        </w:tc>
        <w:tc>
          <w:tcPr>
            <w:tcW w:w="1620" w:type="dxa"/>
          </w:tcPr>
          <w:p w:rsidR="008F3870" w:rsidRPr="00D46BFC" w:rsidP="009A164B" w14:paraId="276843C6" w14:textId="77777777">
            <w:pPr>
              <w:pStyle w:val="BodyText"/>
              <w:ind w:left="0"/>
              <w:rPr>
                <w:rStyle w:val="normaltextrun"/>
                <w:rFonts w:cs="Arial"/>
                <w:color w:val="000000"/>
                <w:sz w:val="18"/>
                <w:szCs w:val="18"/>
                <w:bdr w:val="none" w:sz="0" w:space="0" w:color="auto" w:frame="1"/>
              </w:rPr>
            </w:pPr>
          </w:p>
        </w:tc>
      </w:tr>
      <w:tr w14:paraId="6A15777D" w14:textId="36613FA4" w:rsidTr="005C5FFB">
        <w:tblPrEx>
          <w:tblW w:w="9355" w:type="dxa"/>
          <w:tblLayout w:type="fixed"/>
          <w:tblLook w:val="04A0"/>
        </w:tblPrEx>
        <w:tc>
          <w:tcPr>
            <w:tcW w:w="2088" w:type="dxa"/>
          </w:tcPr>
          <w:p w:rsidR="008F3870" w:rsidRPr="00D46BFC" w:rsidP="009A164B" w14:paraId="17E7CEDE" w14:textId="2917D49B">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shd w:val="clear" w:color="auto" w:fill="FFFFFF"/>
              </w:rPr>
              <w:t>§ 53.845</w:t>
            </w:r>
          </w:p>
        </w:tc>
        <w:tc>
          <w:tcPr>
            <w:tcW w:w="5647" w:type="dxa"/>
          </w:tcPr>
          <w:p w:rsidR="008F3870" w:rsidRPr="00D46BFC" w:rsidP="009A164B" w14:paraId="32F7DE3C" w14:textId="5E42B36A">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p</w:t>
            </w:r>
            <w:r w:rsidRPr="00D46BFC" w:rsidR="00696108">
              <w:rPr>
                <w:rStyle w:val="normaltextrun"/>
                <w:rFonts w:cs="Arial"/>
                <w:color w:val="000000"/>
                <w:sz w:val="18"/>
                <w:szCs w:val="18"/>
                <w:bdr w:val="none" w:sz="0" w:space="0" w:color="auto" w:frame="1"/>
              </w:rPr>
              <w:t>rograms</w:t>
            </w:r>
            <w:r w:rsidRPr="00D46BFC" w:rsidR="00CB1439">
              <w:rPr>
                <w:rStyle w:val="normaltextrun"/>
                <w:rFonts w:cs="Arial"/>
                <w:color w:val="000000"/>
                <w:sz w:val="18"/>
                <w:szCs w:val="18"/>
                <w:bdr w:val="none" w:sz="0" w:space="0" w:color="auto" w:frame="1"/>
              </w:rPr>
              <w:t xml:space="preserve"> </w:t>
            </w:r>
          </w:p>
        </w:tc>
        <w:tc>
          <w:tcPr>
            <w:tcW w:w="1620" w:type="dxa"/>
          </w:tcPr>
          <w:p w:rsidR="008F3870" w:rsidRPr="00D46BFC" w:rsidP="009A164B" w14:paraId="4BD33777" w14:textId="56902493">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1</w:t>
            </w:r>
          </w:p>
        </w:tc>
      </w:tr>
      <w:tr w14:paraId="58575964" w14:textId="71B62EFD" w:rsidTr="005C5FFB">
        <w:tblPrEx>
          <w:tblW w:w="9355" w:type="dxa"/>
          <w:tblLayout w:type="fixed"/>
          <w:tblLook w:val="04A0"/>
        </w:tblPrEx>
        <w:tc>
          <w:tcPr>
            <w:tcW w:w="2088" w:type="dxa"/>
          </w:tcPr>
          <w:p w:rsidR="008F3870" w:rsidRPr="00D46BFC" w:rsidP="009A164B" w14:paraId="647C9462" w14:textId="25084148">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53.910</w:t>
            </w:r>
          </w:p>
        </w:tc>
        <w:tc>
          <w:tcPr>
            <w:tcW w:w="5647" w:type="dxa"/>
          </w:tcPr>
          <w:p w:rsidR="008F3870" w:rsidRPr="00D46BFC" w:rsidP="009A164B" w14:paraId="1A55602D" w14:textId="7E40DDDD">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procedures and guidelines</w:t>
            </w:r>
          </w:p>
        </w:tc>
        <w:tc>
          <w:tcPr>
            <w:tcW w:w="1620" w:type="dxa"/>
          </w:tcPr>
          <w:p w:rsidR="008F3870" w:rsidRPr="00D46BFC" w:rsidP="009A164B" w14:paraId="7535A3C8" w14:textId="261DBB83">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3</w:t>
            </w:r>
          </w:p>
        </w:tc>
      </w:tr>
      <w:tr w14:paraId="070C0EE6" w14:textId="7AD53DF8" w:rsidTr="005C5FFB">
        <w:tblPrEx>
          <w:tblW w:w="9355" w:type="dxa"/>
          <w:tblLayout w:type="fixed"/>
          <w:tblLook w:val="04A0"/>
        </w:tblPrEx>
        <w:tc>
          <w:tcPr>
            <w:tcW w:w="2088" w:type="dxa"/>
          </w:tcPr>
          <w:p w:rsidR="008F3870" w:rsidRPr="00D46BFC" w:rsidP="009A164B" w14:paraId="69D35133" w14:textId="682F40CF">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w:t>
            </w:r>
            <w:r w:rsidRPr="00D46BFC" w:rsidR="0018420B">
              <w:rPr>
                <w:rStyle w:val="normaltextrun"/>
                <w:rFonts w:cs="Arial"/>
                <w:color w:val="000000"/>
                <w:sz w:val="18"/>
                <w:szCs w:val="18"/>
                <w:bdr w:val="none" w:sz="0" w:space="0" w:color="auto" w:frame="1"/>
              </w:rPr>
              <w:t xml:space="preserve"> </w:t>
            </w:r>
            <w:r w:rsidRPr="00D46BFC">
              <w:rPr>
                <w:rStyle w:val="normaltextrun"/>
                <w:rFonts w:cs="Arial"/>
                <w:color w:val="000000"/>
                <w:sz w:val="18"/>
                <w:szCs w:val="18"/>
                <w:bdr w:val="none" w:sz="0" w:space="0" w:color="auto" w:frame="1"/>
              </w:rPr>
              <w:t>53.1369(</w:t>
            </w:r>
            <w:r w:rsidRPr="00D46BFC" w:rsidR="00827E9E">
              <w:rPr>
                <w:rStyle w:val="normaltextrun"/>
                <w:rFonts w:cs="Arial"/>
                <w:color w:val="000000"/>
                <w:sz w:val="18"/>
                <w:szCs w:val="18"/>
                <w:bdr w:val="none" w:sz="0" w:space="0" w:color="auto" w:frame="1"/>
              </w:rPr>
              <w:t>g</w:t>
            </w:r>
            <w:r w:rsidRPr="00D46BFC">
              <w:rPr>
                <w:rStyle w:val="normaltextrun"/>
                <w:rFonts w:cs="Arial"/>
                <w:color w:val="000000"/>
                <w:sz w:val="18"/>
                <w:szCs w:val="18"/>
                <w:bdr w:val="none" w:sz="0" w:space="0" w:color="auto" w:frame="1"/>
              </w:rPr>
              <w:t>)</w:t>
            </w:r>
          </w:p>
        </w:tc>
        <w:tc>
          <w:tcPr>
            <w:tcW w:w="5647" w:type="dxa"/>
          </w:tcPr>
          <w:p w:rsidR="008F3870" w:rsidRPr="00D46BFC" w:rsidP="009A164B" w14:paraId="6ADEF93A" w14:textId="774C72A0">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r</w:t>
            </w:r>
            <w:r w:rsidRPr="00D46BFC" w:rsidR="005A2B68">
              <w:rPr>
                <w:rStyle w:val="normaltextrun"/>
                <w:rFonts w:cs="Arial"/>
                <w:color w:val="000000"/>
                <w:sz w:val="18"/>
                <w:szCs w:val="18"/>
                <w:bdr w:val="none" w:sz="0" w:space="0" w:color="auto" w:frame="1"/>
              </w:rPr>
              <w:t>ole of personnel</w:t>
            </w:r>
            <w:r w:rsidRPr="00D46BFC" w:rsidR="002162CD">
              <w:rPr>
                <w:rStyle w:val="normaltextrun"/>
                <w:rFonts w:cs="Arial"/>
                <w:color w:val="000000"/>
                <w:sz w:val="18"/>
                <w:szCs w:val="18"/>
                <w:bdr w:val="none" w:sz="0" w:space="0" w:color="auto" w:frame="1"/>
              </w:rPr>
              <w:t xml:space="preserve"> (</w:t>
            </w:r>
            <w:r w:rsidRPr="00D46BFC" w:rsidR="0008547C">
              <w:rPr>
                <w:rStyle w:val="normaltextrun"/>
                <w:rFonts w:cs="Arial"/>
                <w:color w:val="000000"/>
                <w:sz w:val="18"/>
                <w:szCs w:val="18"/>
                <w:bdr w:val="none" w:sz="0" w:space="0" w:color="auto" w:frame="1"/>
              </w:rPr>
              <w:t>applicable to</w:t>
            </w:r>
            <w:r w:rsidRPr="00D46BFC" w:rsidR="00E54FA9">
              <w:rPr>
                <w:rStyle w:val="normaltextrun"/>
                <w:rFonts w:cs="Arial"/>
                <w:color w:val="000000"/>
                <w:sz w:val="18"/>
                <w:szCs w:val="18"/>
                <w:bdr w:val="none" w:sz="0" w:space="0" w:color="auto" w:frame="1"/>
              </w:rPr>
              <w:t xml:space="preserve"> operating license</w:t>
            </w:r>
            <w:r w:rsidRPr="00D46BFC" w:rsidR="00232C73">
              <w:rPr>
                <w:rStyle w:val="normaltextrun"/>
                <w:rFonts w:cs="Arial"/>
                <w:color w:val="000000"/>
                <w:sz w:val="18"/>
                <w:szCs w:val="18"/>
                <w:bdr w:val="none" w:sz="0" w:space="0" w:color="auto" w:frame="1"/>
              </w:rPr>
              <w:t>s)</w:t>
            </w:r>
          </w:p>
        </w:tc>
        <w:tc>
          <w:tcPr>
            <w:tcW w:w="1620" w:type="dxa"/>
          </w:tcPr>
          <w:p w:rsidR="008F3870" w:rsidRPr="00D46BFC" w:rsidP="009A164B" w14:paraId="61B75458" w14:textId="24FE6EB4">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6</w:t>
            </w:r>
          </w:p>
        </w:tc>
      </w:tr>
      <w:tr w14:paraId="5D105256" w14:textId="77777777" w:rsidTr="005C5FFB">
        <w:tblPrEx>
          <w:tblW w:w="9355" w:type="dxa"/>
          <w:tblLayout w:type="fixed"/>
          <w:tblLook w:val="04A0"/>
        </w:tblPrEx>
        <w:tc>
          <w:tcPr>
            <w:tcW w:w="2088" w:type="dxa"/>
          </w:tcPr>
          <w:p w:rsidR="00034BE3" w:rsidRPr="00D46BFC" w:rsidP="009A164B" w14:paraId="012BC5CB" w14:textId="70367BFE">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w:t>
            </w:r>
            <w:r w:rsidRPr="00D46BFC" w:rsidR="0018420B">
              <w:rPr>
                <w:rStyle w:val="normaltextrun"/>
                <w:rFonts w:cs="Arial"/>
                <w:color w:val="000000"/>
                <w:sz w:val="18"/>
                <w:szCs w:val="18"/>
                <w:bdr w:val="none" w:sz="0" w:space="0" w:color="auto" w:frame="1"/>
              </w:rPr>
              <w:t xml:space="preserve"> </w:t>
            </w:r>
            <w:r w:rsidRPr="00D46BFC">
              <w:rPr>
                <w:rStyle w:val="normaltextrun"/>
                <w:rFonts w:cs="Arial"/>
                <w:color w:val="000000"/>
                <w:sz w:val="18"/>
                <w:szCs w:val="18"/>
                <w:bdr w:val="none" w:sz="0" w:space="0" w:color="auto" w:frame="1"/>
              </w:rPr>
              <w:t>53.1369(h)(</w:t>
            </w:r>
            <w:r w:rsidRPr="00D46BFC" w:rsidR="00E3741D">
              <w:rPr>
                <w:rStyle w:val="normaltextrun"/>
                <w:rFonts w:cs="Arial"/>
                <w:color w:val="000000"/>
                <w:sz w:val="18"/>
                <w:szCs w:val="18"/>
                <w:bdr w:val="none" w:sz="0" w:space="0" w:color="auto" w:frame="1"/>
              </w:rPr>
              <w:t>2</w:t>
            </w:r>
            <w:r w:rsidRPr="00D46BFC" w:rsidR="00E3741D">
              <w:rPr>
                <w:rStyle w:val="normaltextrun"/>
                <w:color w:val="000000"/>
                <w:sz w:val="18"/>
                <w:szCs w:val="18"/>
                <w:bdr w:val="none" w:sz="0" w:space="0" w:color="auto" w:frame="1"/>
              </w:rPr>
              <w:t>)</w:t>
            </w:r>
          </w:p>
        </w:tc>
        <w:tc>
          <w:tcPr>
            <w:tcW w:w="5647" w:type="dxa"/>
          </w:tcPr>
          <w:p w:rsidR="00034BE3" w:rsidRPr="00D46BFC" w:rsidP="009A164B" w14:paraId="074F9CE5" w14:textId="6F508E18">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 xml:space="preserve">description of the </w:t>
            </w:r>
            <w:r w:rsidRPr="00D46BFC" w:rsidR="002D5E76">
              <w:rPr>
                <w:rStyle w:val="normaltextrun"/>
                <w:rFonts w:cs="Arial"/>
                <w:color w:val="000000"/>
                <w:sz w:val="18"/>
                <w:szCs w:val="18"/>
                <w:bdr w:val="none" w:sz="0" w:space="0" w:color="auto" w:frame="1"/>
              </w:rPr>
              <w:t>t</w:t>
            </w:r>
            <w:r w:rsidRPr="00D46BFC" w:rsidR="00925BF3">
              <w:rPr>
                <w:rStyle w:val="normaltextrun"/>
                <w:rFonts w:cs="Arial"/>
                <w:color w:val="000000"/>
                <w:sz w:val="18"/>
                <w:szCs w:val="18"/>
                <w:bdr w:val="none" w:sz="0" w:space="0" w:color="auto" w:frame="1"/>
              </w:rPr>
              <w:t xml:space="preserve">raining program (applicable to </w:t>
            </w:r>
            <w:r w:rsidRPr="00D46BFC" w:rsidR="003B0F4A">
              <w:rPr>
                <w:rStyle w:val="normaltextrun"/>
                <w:rFonts w:cs="Arial"/>
                <w:color w:val="000000"/>
                <w:sz w:val="18"/>
                <w:szCs w:val="18"/>
                <w:bdr w:val="none" w:sz="0" w:space="0" w:color="auto" w:frame="1"/>
              </w:rPr>
              <w:t>operating licenses</w:t>
            </w:r>
            <w:r w:rsidRPr="00D46BFC" w:rsidR="00E3741D">
              <w:rPr>
                <w:rStyle w:val="normaltextrun"/>
                <w:rFonts w:cs="Arial"/>
                <w:color w:val="000000"/>
                <w:sz w:val="18"/>
                <w:szCs w:val="18"/>
                <w:bdr w:val="none" w:sz="0" w:space="0" w:color="auto" w:frame="1"/>
              </w:rPr>
              <w:t>)</w:t>
            </w:r>
          </w:p>
        </w:tc>
        <w:tc>
          <w:tcPr>
            <w:tcW w:w="1620" w:type="dxa"/>
          </w:tcPr>
          <w:p w:rsidR="00034BE3" w:rsidRPr="00D46BFC" w:rsidP="009A164B" w14:paraId="1442ADC0" w14:textId="537CBCCE">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3</w:t>
            </w:r>
          </w:p>
        </w:tc>
      </w:tr>
      <w:tr w14:paraId="3FD6EC27" w14:textId="4BEC08D0" w:rsidTr="005C5FFB">
        <w:tblPrEx>
          <w:tblW w:w="9355" w:type="dxa"/>
          <w:tblLayout w:type="fixed"/>
          <w:tblLook w:val="04A0"/>
        </w:tblPrEx>
        <w:tc>
          <w:tcPr>
            <w:tcW w:w="2088" w:type="dxa"/>
          </w:tcPr>
          <w:p w:rsidR="008F3870" w:rsidRPr="00D46BFC" w:rsidP="009A164B" w14:paraId="344755BF" w14:textId="6A4434D5">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53.1416</w:t>
            </w:r>
            <w:r w:rsidRPr="00D46BFC" w:rsidR="00FE16F5">
              <w:rPr>
                <w:rStyle w:val="normaltextrun"/>
                <w:rFonts w:cs="Arial"/>
                <w:color w:val="000000"/>
                <w:sz w:val="18"/>
                <w:szCs w:val="18"/>
                <w:bdr w:val="none" w:sz="0" w:space="0" w:color="auto" w:frame="1"/>
              </w:rPr>
              <w:t>(a)(7)</w:t>
            </w:r>
          </w:p>
        </w:tc>
        <w:tc>
          <w:tcPr>
            <w:tcW w:w="5647" w:type="dxa"/>
          </w:tcPr>
          <w:p w:rsidR="008F3870" w:rsidRPr="00D46BFC" w:rsidP="009A164B" w14:paraId="2FB14CAA" w14:textId="247C442B">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r</w:t>
            </w:r>
            <w:r w:rsidRPr="00D46BFC" w:rsidR="00FE16F5">
              <w:rPr>
                <w:rStyle w:val="normaltextrun"/>
                <w:rFonts w:cs="Arial"/>
                <w:color w:val="000000"/>
                <w:sz w:val="18"/>
                <w:szCs w:val="18"/>
                <w:bdr w:val="none" w:sz="0" w:space="0" w:color="auto" w:frame="1"/>
              </w:rPr>
              <w:t>ole of personnel</w:t>
            </w:r>
            <w:r w:rsidRPr="00D46BFC" w:rsidR="001B2F1B">
              <w:rPr>
                <w:rStyle w:val="normaltextrun"/>
                <w:rFonts w:cs="Arial"/>
                <w:color w:val="000000"/>
                <w:sz w:val="18"/>
                <w:szCs w:val="18"/>
                <w:bdr w:val="none" w:sz="0" w:space="0" w:color="auto" w:frame="1"/>
              </w:rPr>
              <w:t xml:space="preserve"> (applicable to combined licenses)</w:t>
            </w:r>
          </w:p>
        </w:tc>
        <w:tc>
          <w:tcPr>
            <w:tcW w:w="1620" w:type="dxa"/>
          </w:tcPr>
          <w:p w:rsidR="008F3870" w:rsidRPr="00D46BFC" w:rsidP="009A164B" w14:paraId="391AFB1D" w14:textId="5C81974E">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6</w:t>
            </w:r>
          </w:p>
        </w:tc>
      </w:tr>
      <w:tr w14:paraId="5664F4F1" w14:textId="77777777" w:rsidTr="005C5FFB">
        <w:tblPrEx>
          <w:tblW w:w="9355" w:type="dxa"/>
          <w:tblLayout w:type="fixed"/>
          <w:tblLook w:val="04A0"/>
        </w:tblPrEx>
        <w:tc>
          <w:tcPr>
            <w:tcW w:w="2088" w:type="dxa"/>
          </w:tcPr>
          <w:p w:rsidR="0009695D" w:rsidRPr="00D46BFC" w:rsidP="009A164B" w14:paraId="00C2B183" w14:textId="3D00CAA0">
            <w:pPr>
              <w:pStyle w:val="BodyText"/>
              <w:ind w:left="0"/>
              <w:rPr>
                <w:rStyle w:val="normaltextrun"/>
                <w:rFonts w:eastAsiaTheme="minorHAnsi" w:cs="Arial"/>
                <w:color w:val="000000"/>
                <w:sz w:val="18"/>
                <w:szCs w:val="18"/>
                <w:bdr w:val="none" w:sz="0" w:space="0" w:color="auto" w:frame="1"/>
              </w:rPr>
            </w:pPr>
            <w:r w:rsidRPr="00D46BFC">
              <w:rPr>
                <w:rStyle w:val="normaltextrun"/>
                <w:rFonts w:cs="Arial"/>
                <w:color w:val="000000"/>
                <w:sz w:val="18"/>
                <w:szCs w:val="18"/>
                <w:bdr w:val="none" w:sz="0" w:space="0" w:color="auto" w:frame="1"/>
              </w:rPr>
              <w:t>§ 53.1416(a)(8)(ii)</w:t>
            </w:r>
          </w:p>
        </w:tc>
        <w:tc>
          <w:tcPr>
            <w:tcW w:w="5647" w:type="dxa"/>
          </w:tcPr>
          <w:p w:rsidR="0009695D" w:rsidRPr="00D46BFC" w:rsidP="009A164B" w14:paraId="4820ACDB" w14:textId="7CDCEEB2">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 xml:space="preserve">description of the </w:t>
            </w:r>
            <w:r w:rsidRPr="00D46BFC">
              <w:rPr>
                <w:rStyle w:val="normaltextrun"/>
                <w:rFonts w:cs="Arial"/>
                <w:color w:val="000000"/>
                <w:sz w:val="18"/>
                <w:szCs w:val="18"/>
                <w:bdr w:val="none" w:sz="0" w:space="0" w:color="auto" w:frame="1"/>
              </w:rPr>
              <w:t xml:space="preserve">training program (applicable to </w:t>
            </w:r>
            <w:r w:rsidRPr="00D46BFC" w:rsidR="003B0F4A">
              <w:rPr>
                <w:rStyle w:val="normaltextrun"/>
                <w:rFonts w:cs="Arial"/>
                <w:color w:val="000000"/>
                <w:sz w:val="18"/>
                <w:szCs w:val="18"/>
                <w:bdr w:val="none" w:sz="0" w:space="0" w:color="auto" w:frame="1"/>
              </w:rPr>
              <w:t>co</w:t>
            </w:r>
            <w:r w:rsidRPr="00D46BFC" w:rsidR="009F730A">
              <w:rPr>
                <w:rStyle w:val="normaltextrun"/>
                <w:rFonts w:cs="Arial"/>
                <w:color w:val="000000"/>
                <w:sz w:val="18"/>
                <w:szCs w:val="18"/>
                <w:bdr w:val="none" w:sz="0" w:space="0" w:color="auto" w:frame="1"/>
              </w:rPr>
              <w:t>mbined licenses</w:t>
            </w:r>
            <w:r w:rsidRPr="00D46BFC">
              <w:rPr>
                <w:rStyle w:val="normaltextrun"/>
                <w:rFonts w:cs="Arial"/>
                <w:color w:val="000000"/>
                <w:sz w:val="18"/>
                <w:szCs w:val="18"/>
                <w:bdr w:val="none" w:sz="0" w:space="0" w:color="auto" w:frame="1"/>
              </w:rPr>
              <w:t>)</w:t>
            </w:r>
          </w:p>
        </w:tc>
        <w:tc>
          <w:tcPr>
            <w:tcW w:w="1620" w:type="dxa"/>
          </w:tcPr>
          <w:p w:rsidR="0009695D" w:rsidRPr="00D46BFC" w:rsidP="009A164B" w14:paraId="2894253A" w14:textId="06A56191">
            <w:pPr>
              <w:pStyle w:val="BodyText"/>
              <w:ind w:left="0"/>
              <w:rPr>
                <w:rStyle w:val="normaltextrun"/>
                <w:rFonts w:cs="Arial"/>
                <w:color w:val="000000"/>
                <w:sz w:val="18"/>
                <w:szCs w:val="18"/>
                <w:bdr w:val="none" w:sz="0" w:space="0" w:color="auto" w:frame="1"/>
              </w:rPr>
            </w:pPr>
            <w:r w:rsidRPr="00D46BFC">
              <w:rPr>
                <w:rStyle w:val="normaltextrun"/>
                <w:rFonts w:cs="Arial"/>
                <w:color w:val="000000"/>
                <w:sz w:val="18"/>
                <w:szCs w:val="18"/>
                <w:bdr w:val="none" w:sz="0" w:space="0" w:color="auto" w:frame="1"/>
              </w:rPr>
              <w:t>3</w:t>
            </w:r>
          </w:p>
        </w:tc>
      </w:tr>
    </w:tbl>
    <w:p w:rsidR="009C7DAA" w:rsidRPr="00D46BFC" w:rsidP="009A164B" w14:paraId="158679E1" w14:textId="77777777">
      <w:pPr>
        <w:rPr>
          <w:rStyle w:val="normaltextrun"/>
          <w:color w:val="000000"/>
          <w:sz w:val="18"/>
          <w:bdr w:val="none" w:sz="0" w:space="0" w:color="auto" w:frame="1"/>
        </w:rPr>
      </w:pPr>
      <w:r w:rsidRPr="00D46BFC">
        <w:rPr>
          <w:rStyle w:val="normaltextrun"/>
          <w:color w:val="000000"/>
          <w:sz w:val="18"/>
          <w:bdr w:val="none" w:sz="0" w:space="0" w:color="auto" w:frame="1"/>
        </w:rPr>
        <w:t>Notes:</w:t>
      </w:r>
    </w:p>
    <w:p w:rsidR="009C7DAA" w:rsidRPr="00D46BFC" w:rsidP="009A164B" w14:paraId="62FE68AE" w14:textId="78EE4578">
      <w:pPr>
        <w:pStyle w:val="ListParagraph"/>
        <w:numPr>
          <w:ilvl w:val="0"/>
          <w:numId w:val="102"/>
        </w:numPr>
        <w:rPr>
          <w:rStyle w:val="normaltextrun"/>
          <w:color w:val="000000"/>
          <w:sz w:val="18"/>
          <w:bdr w:val="none" w:sz="0" w:space="0" w:color="auto" w:frame="1"/>
        </w:rPr>
      </w:pPr>
      <w:r w:rsidRPr="00D46BFC">
        <w:rPr>
          <w:rStyle w:val="normaltextrun"/>
          <w:color w:val="000000"/>
          <w:sz w:val="18"/>
          <w:bdr w:val="none" w:sz="0" w:space="0" w:color="auto" w:frame="1"/>
        </w:rPr>
        <w:t>Potential functional requirements implications for plant personnel</w:t>
      </w:r>
      <w:r w:rsidRPr="00D46BFC" w:rsidR="00C701D2">
        <w:rPr>
          <w:rStyle w:val="normaltextrun"/>
          <w:rFonts w:cs="Arial"/>
          <w:color w:val="000000"/>
          <w:sz w:val="18"/>
          <w:szCs w:val="18"/>
          <w:bdr w:val="none" w:sz="0" w:space="0" w:color="auto" w:frame="1"/>
        </w:rPr>
        <w:t>,</w:t>
      </w:r>
      <w:r w:rsidRPr="00D46BFC">
        <w:rPr>
          <w:rStyle w:val="normaltextrun"/>
          <w:color w:val="000000"/>
          <w:sz w:val="18"/>
          <w:bdr w:val="none" w:sz="0" w:space="0" w:color="auto" w:frame="1"/>
        </w:rPr>
        <w:t xml:space="preserve"> programs</w:t>
      </w:r>
      <w:r w:rsidRPr="00D46BFC" w:rsidR="00C701D2">
        <w:rPr>
          <w:rStyle w:val="normaltextrun"/>
          <w:rFonts w:cs="Arial"/>
          <w:color w:val="000000"/>
          <w:sz w:val="18"/>
          <w:szCs w:val="18"/>
          <w:bdr w:val="none" w:sz="0" w:space="0" w:color="auto" w:frame="1"/>
        </w:rPr>
        <w:t>, or both</w:t>
      </w:r>
      <w:r w:rsidRPr="00D46BFC">
        <w:rPr>
          <w:rStyle w:val="normaltextrun"/>
          <w:color w:val="000000"/>
          <w:sz w:val="18"/>
          <w:bdr w:val="none" w:sz="0" w:space="0" w:color="auto" w:frame="1"/>
        </w:rPr>
        <w:t xml:space="preserve"> </w:t>
      </w:r>
    </w:p>
    <w:p w:rsidR="009C7DAA" w:rsidRPr="00D46BFC" w:rsidP="009A164B" w14:paraId="5502C10A" w14:textId="24975369">
      <w:pPr>
        <w:pStyle w:val="ListParagraph"/>
        <w:numPr>
          <w:ilvl w:val="0"/>
          <w:numId w:val="102"/>
        </w:numPr>
        <w:rPr>
          <w:rStyle w:val="normaltextrun"/>
          <w:color w:val="000000"/>
          <w:sz w:val="18"/>
          <w:bdr w:val="none" w:sz="0" w:space="0" w:color="auto" w:frame="1"/>
        </w:rPr>
      </w:pPr>
      <w:r w:rsidRPr="00D46BFC">
        <w:rPr>
          <w:rStyle w:val="normaltextrun"/>
          <w:color w:val="000000"/>
          <w:sz w:val="18"/>
          <w:bdr w:val="none" w:sz="0" w:space="0" w:color="auto" w:frame="1"/>
        </w:rPr>
        <w:t>May result in the identification of important human actions</w:t>
      </w:r>
    </w:p>
    <w:p w:rsidR="009C7DAA" w:rsidRPr="00D46BFC" w:rsidP="009A164B" w14:paraId="65B470B3" w14:textId="673D8E10">
      <w:pPr>
        <w:pStyle w:val="ListParagraph"/>
        <w:numPr>
          <w:ilvl w:val="0"/>
          <w:numId w:val="102"/>
        </w:numPr>
        <w:rPr>
          <w:rStyle w:val="normaltextrun"/>
          <w:color w:val="000000"/>
          <w:sz w:val="18"/>
          <w:bdr w:val="none" w:sz="0" w:space="0" w:color="auto" w:frame="1"/>
        </w:rPr>
      </w:pPr>
      <w:r w:rsidRPr="00D46BFC">
        <w:rPr>
          <w:rStyle w:val="normaltextrun"/>
          <w:color w:val="000000"/>
          <w:sz w:val="18"/>
          <w:bdr w:val="none" w:sz="0" w:space="0" w:color="auto" w:frame="1"/>
        </w:rPr>
        <w:t xml:space="preserve">Supporting or foundational requirements </w:t>
      </w:r>
      <w:r w:rsidRPr="00D46BFC" w:rsidR="00601E8D">
        <w:rPr>
          <w:rStyle w:val="normaltextrun"/>
          <w:rFonts w:cs="Arial"/>
          <w:color w:val="000000"/>
          <w:sz w:val="18"/>
          <w:szCs w:val="18"/>
          <w:bdr w:val="none" w:sz="0" w:space="0" w:color="auto" w:frame="1"/>
        </w:rPr>
        <w:t>for</w:t>
      </w:r>
      <w:r w:rsidRPr="00D46BFC">
        <w:rPr>
          <w:rStyle w:val="normaltextrun"/>
          <w:color w:val="000000"/>
          <w:sz w:val="18"/>
          <w:bdr w:val="none" w:sz="0" w:space="0" w:color="auto" w:frame="1"/>
        </w:rPr>
        <w:t xml:space="preserve"> HFE</w:t>
      </w:r>
    </w:p>
    <w:p w:rsidR="009C7DAA" w:rsidRPr="00D46BFC" w:rsidP="009A164B" w14:paraId="56547B96" w14:textId="77777777">
      <w:pPr>
        <w:pStyle w:val="ListParagraph"/>
        <w:numPr>
          <w:ilvl w:val="0"/>
          <w:numId w:val="102"/>
        </w:numPr>
        <w:rPr>
          <w:rStyle w:val="normaltextrun"/>
          <w:color w:val="000000"/>
          <w:sz w:val="18"/>
          <w:bdr w:val="none" w:sz="0" w:space="0" w:color="auto" w:frame="1"/>
        </w:rPr>
      </w:pPr>
      <w:r w:rsidRPr="00D46BFC">
        <w:rPr>
          <w:rStyle w:val="normaltextrun"/>
          <w:color w:val="000000"/>
          <w:sz w:val="18"/>
          <w:bdr w:val="none" w:sz="0" w:space="0" w:color="auto" w:frame="1"/>
        </w:rPr>
        <w:t>Primary focus of HFE review</w:t>
      </w:r>
    </w:p>
    <w:p w:rsidR="009C7DAA" w:rsidRPr="00D46BFC" w:rsidP="009A164B" w14:paraId="02160D4D" w14:textId="77777777">
      <w:pPr>
        <w:pStyle w:val="ListParagraph"/>
        <w:numPr>
          <w:ilvl w:val="0"/>
          <w:numId w:val="102"/>
        </w:numPr>
        <w:rPr>
          <w:rStyle w:val="normaltextrun"/>
          <w:color w:val="000000"/>
          <w:sz w:val="18"/>
          <w:bdr w:val="none" w:sz="0" w:space="0" w:color="auto" w:frame="1"/>
        </w:rPr>
      </w:pPr>
      <w:r w:rsidRPr="00D46BFC">
        <w:rPr>
          <w:rStyle w:val="normaltextrun"/>
          <w:color w:val="000000"/>
          <w:sz w:val="18"/>
          <w:bdr w:val="none" w:sz="0" w:space="0" w:color="auto" w:frame="1"/>
        </w:rPr>
        <w:t>Supporting human-system interface requirement</w:t>
      </w:r>
    </w:p>
    <w:p w:rsidR="009C7DAA" w:rsidRPr="00D46BFC" w:rsidP="009A164B" w14:paraId="2308F45A" w14:textId="7AB74A3A">
      <w:pPr>
        <w:pStyle w:val="ListParagraph"/>
        <w:numPr>
          <w:ilvl w:val="0"/>
          <w:numId w:val="102"/>
        </w:numPr>
        <w:rPr>
          <w:rStyle w:val="normaltextrun"/>
          <w:color w:val="000000"/>
          <w:sz w:val="18"/>
          <w:bdr w:val="none" w:sz="0" w:space="0" w:color="auto" w:frame="1"/>
        </w:rPr>
      </w:pPr>
      <w:r w:rsidRPr="00D46BFC">
        <w:rPr>
          <w:rStyle w:val="normaltextrun"/>
          <w:color w:val="000000"/>
          <w:sz w:val="18"/>
          <w:bdr w:val="none" w:sz="0" w:space="0" w:color="auto" w:frame="1"/>
        </w:rPr>
        <w:t xml:space="preserve">HFE-related contents of applications requirement </w:t>
      </w:r>
    </w:p>
    <w:p w:rsidR="00C728DC" w:rsidRPr="00047650" w:rsidP="00047650" w14:paraId="7832D12E" w14:textId="18EA103B">
      <w:pPr>
        <w:rPr>
          <w:rStyle w:val="normaltextrun"/>
          <w:rFonts w:eastAsia="Arial" w:cs="Arial"/>
          <w:b/>
          <w:caps/>
          <w:color w:val="000000"/>
          <w:sz w:val="18"/>
          <w:szCs w:val="24"/>
          <w:bdr w:val="none" w:sz="0" w:space="0" w:color="auto" w:frame="1"/>
        </w:rPr>
      </w:pPr>
      <w:r>
        <w:rPr>
          <w:rStyle w:val="normaltextrun"/>
          <w:rFonts w:eastAsia="Arial" w:cs="Arial"/>
          <w:b/>
          <w:caps/>
          <w:color w:val="000000"/>
          <w:sz w:val="18"/>
          <w:szCs w:val="24"/>
          <w:bdr w:val="none" w:sz="0" w:space="0" w:color="auto" w:frame="1"/>
        </w:rPr>
        <w:br w:type="page"/>
      </w:r>
    </w:p>
    <w:p w:rsidR="00A017A3" w:rsidRPr="00D46BFC" w:rsidP="009A164B" w14:paraId="596014F6" w14:textId="77777777">
      <w:pPr>
        <w:pStyle w:val="Heading2"/>
      </w:pPr>
      <w:bookmarkStart w:id="23" w:name="_Toc111034435"/>
      <w:bookmarkStart w:id="24" w:name="_Toc170413138"/>
      <w:bookmarkStart w:id="25" w:name="_Toc120800900"/>
      <w:r w:rsidRPr="00D46BFC">
        <w:t>GUIDANCE</w:t>
      </w:r>
      <w:bookmarkEnd w:id="23"/>
      <w:bookmarkEnd w:id="24"/>
      <w:bookmarkEnd w:id="25"/>
    </w:p>
    <w:p w:rsidR="00A017A3" w:rsidRPr="00D46BFC" w:rsidP="009A164B" w14:paraId="6027D8FA" w14:textId="77777777">
      <w:pPr>
        <w:pStyle w:val="BodyText"/>
        <w:ind w:left="0"/>
        <w:rPr>
          <w:rFonts w:cs="Arial"/>
          <w:b/>
          <w:bCs/>
        </w:rPr>
      </w:pPr>
    </w:p>
    <w:p w:rsidR="006363B7" w:rsidRPr="00D46BFC" w:rsidP="003177F4" w14:paraId="25DE5BD6" w14:textId="381CC58E">
      <w:pPr>
        <w:pStyle w:val="Heading5"/>
        <w:ind w:firstLine="0"/>
        <w:rPr>
          <w:lang w:val="en-US"/>
        </w:rPr>
      </w:pPr>
      <w:r w:rsidRPr="00D46BFC">
        <w:rPr>
          <w:b/>
          <w:bCs/>
          <w:lang w:val="en-US"/>
        </w:rPr>
        <w:t>Overview</w:t>
      </w:r>
    </w:p>
    <w:p w:rsidR="003D5E89" w:rsidRPr="00D46BFC" w:rsidP="009A164B" w14:paraId="2580C790" w14:textId="3CB9E08E">
      <w:pPr>
        <w:pStyle w:val="BodyText"/>
        <w:ind w:left="0"/>
        <w:rPr>
          <w:rFonts w:cs="Arial"/>
        </w:rPr>
      </w:pPr>
      <w:r w:rsidRPr="00D46BFC">
        <w:rPr>
          <w:rFonts w:cs="Arial"/>
        </w:rPr>
        <w:t xml:space="preserve">Given </w:t>
      </w:r>
      <w:r w:rsidRPr="00D46BFC" w:rsidR="00C34EA0">
        <w:rPr>
          <w:rFonts w:cs="Arial"/>
        </w:rPr>
        <w:t>t</w:t>
      </w:r>
      <w:r w:rsidRPr="00D46BFC">
        <w:rPr>
          <w:rFonts w:cs="Arial"/>
        </w:rPr>
        <w:t xml:space="preserve">he </w:t>
      </w:r>
      <w:r w:rsidR="00BD6A45">
        <w:rPr>
          <w:rFonts w:cs="Arial"/>
        </w:rPr>
        <w:t>variety</w:t>
      </w:r>
      <w:r w:rsidRPr="00D46BFC" w:rsidR="00BD6A45">
        <w:rPr>
          <w:rFonts w:cs="Arial"/>
        </w:rPr>
        <w:t xml:space="preserve"> </w:t>
      </w:r>
      <w:r w:rsidRPr="00D46BFC">
        <w:rPr>
          <w:rFonts w:cs="Arial"/>
        </w:rPr>
        <w:t xml:space="preserve">of </w:t>
      </w:r>
      <w:r w:rsidRPr="00D46BFC" w:rsidR="00C34EA0">
        <w:rPr>
          <w:rFonts w:cs="Arial"/>
        </w:rPr>
        <w:t xml:space="preserve">designs for which the NRC anticipates </w:t>
      </w:r>
      <w:r w:rsidRPr="00D46BFC" w:rsidR="00090124">
        <w:rPr>
          <w:rFonts w:cs="Arial"/>
        </w:rPr>
        <w:t xml:space="preserve">receiving applications submitted under </w:t>
      </w:r>
      <w:r w:rsidRPr="00D46BFC" w:rsidR="00C701D2">
        <w:t>10 CFR </w:t>
      </w:r>
      <w:r w:rsidRPr="00D46BFC" w:rsidR="00050CAD">
        <w:t>Part</w:t>
      </w:r>
      <w:r w:rsidRPr="00D46BFC" w:rsidR="00C701D2">
        <w:rPr>
          <w:rFonts w:cs="Arial"/>
        </w:rPr>
        <w:t> </w:t>
      </w:r>
      <w:r w:rsidRPr="00D46BFC" w:rsidR="00090124">
        <w:rPr>
          <w:rFonts w:cs="Arial"/>
        </w:rPr>
        <w:t>53,</w:t>
      </w:r>
      <w:r w:rsidRPr="00D46BFC" w:rsidR="00013F90">
        <w:rPr>
          <w:rFonts w:cs="Arial"/>
        </w:rPr>
        <w:t xml:space="preserve"> </w:t>
      </w:r>
      <w:r w:rsidRPr="00D46BFC" w:rsidR="00601E8D">
        <w:rPr>
          <w:rFonts w:cs="Arial"/>
        </w:rPr>
        <w:t xml:space="preserve">the </w:t>
      </w:r>
      <w:r w:rsidRPr="00D46BFC" w:rsidR="004D2606">
        <w:rPr>
          <w:rFonts w:cs="Arial"/>
        </w:rPr>
        <w:t xml:space="preserve">NRC </w:t>
      </w:r>
      <w:r w:rsidRPr="00D46BFC" w:rsidR="002E57C4">
        <w:rPr>
          <w:rFonts w:cs="Arial"/>
        </w:rPr>
        <w:t>staff</w:t>
      </w:r>
      <w:r w:rsidRPr="00D46BFC" w:rsidR="00601E8D">
        <w:rPr>
          <w:rFonts w:cs="Arial"/>
        </w:rPr>
        <w:t>’s</w:t>
      </w:r>
      <w:r w:rsidRPr="00D46BFC" w:rsidR="002E57C4">
        <w:rPr>
          <w:rFonts w:cs="Arial"/>
        </w:rPr>
        <w:t xml:space="preserve"> HFE </w:t>
      </w:r>
      <w:r w:rsidRPr="00D46BFC" w:rsidR="00013F90">
        <w:rPr>
          <w:rFonts w:cs="Arial"/>
        </w:rPr>
        <w:t xml:space="preserve">review plans should be tailored to the specific </w:t>
      </w:r>
      <w:r w:rsidRPr="00D46BFC" w:rsidR="00E1585A">
        <w:rPr>
          <w:rFonts w:cs="Arial"/>
        </w:rPr>
        <w:t xml:space="preserve">application </w:t>
      </w:r>
      <w:r w:rsidRPr="00D46BFC" w:rsidR="00601E8D">
        <w:rPr>
          <w:rFonts w:cs="Arial"/>
        </w:rPr>
        <w:t>to</w:t>
      </w:r>
      <w:r w:rsidRPr="00D46BFC" w:rsidR="00D73CE9">
        <w:rPr>
          <w:rFonts w:cs="Arial"/>
        </w:rPr>
        <w:t xml:space="preserve"> </w:t>
      </w:r>
      <w:r w:rsidRPr="00D46BFC" w:rsidR="00006651">
        <w:rPr>
          <w:rFonts w:cs="Arial"/>
        </w:rPr>
        <w:t xml:space="preserve">ensure an </w:t>
      </w:r>
      <w:r w:rsidRPr="00D46BFC" w:rsidR="009B7021">
        <w:rPr>
          <w:rFonts w:cs="Arial"/>
        </w:rPr>
        <w:t>effective</w:t>
      </w:r>
      <w:r w:rsidRPr="00D46BFC" w:rsidR="00006651">
        <w:rPr>
          <w:rFonts w:cs="Arial"/>
        </w:rPr>
        <w:t xml:space="preserve"> and </w:t>
      </w:r>
      <w:r w:rsidRPr="00D46BFC" w:rsidR="009B7021">
        <w:rPr>
          <w:rFonts w:cs="Arial"/>
        </w:rPr>
        <w:t>efficient</w:t>
      </w:r>
      <w:r w:rsidRPr="00D46BFC" w:rsidR="00006651">
        <w:rPr>
          <w:rFonts w:cs="Arial"/>
        </w:rPr>
        <w:t xml:space="preserve"> review. </w:t>
      </w:r>
      <w:r w:rsidRPr="00D46BFC" w:rsidR="00F32084">
        <w:rPr>
          <w:rFonts w:cs="Arial"/>
        </w:rPr>
        <w:t>To tail</w:t>
      </w:r>
      <w:r w:rsidRPr="00D46BFC" w:rsidR="00D43CCF">
        <w:rPr>
          <w:rFonts w:cs="Arial"/>
        </w:rPr>
        <w:t>or HFE reviews</w:t>
      </w:r>
      <w:r w:rsidRPr="00D46BFC" w:rsidR="005A5B03">
        <w:rPr>
          <w:rFonts w:cs="Arial"/>
        </w:rPr>
        <w:t>, the</w:t>
      </w:r>
      <w:r w:rsidRPr="00D46BFC" w:rsidR="004D2606">
        <w:rPr>
          <w:rFonts w:cs="Arial"/>
        </w:rPr>
        <w:t xml:space="preserve"> NRC</w:t>
      </w:r>
      <w:r w:rsidRPr="00D46BFC" w:rsidR="005A5B03">
        <w:rPr>
          <w:rFonts w:cs="Arial"/>
        </w:rPr>
        <w:t xml:space="preserve"> staff should follow </w:t>
      </w:r>
      <w:r w:rsidRPr="00D46BFC" w:rsidR="0041071A">
        <w:rPr>
          <w:rFonts w:cs="Arial"/>
        </w:rPr>
        <w:t xml:space="preserve">the </w:t>
      </w:r>
      <w:r w:rsidRPr="00D46BFC" w:rsidR="00A365BE">
        <w:rPr>
          <w:rFonts w:cs="Arial"/>
        </w:rPr>
        <w:t>five</w:t>
      </w:r>
      <w:r w:rsidRPr="00D46BFC" w:rsidR="00892C47">
        <w:rPr>
          <w:rFonts w:cs="Arial"/>
        </w:rPr>
        <w:t>-step process described in this guidance</w:t>
      </w:r>
      <w:r w:rsidRPr="00D46BFC" w:rsidR="00F77DF2">
        <w:rPr>
          <w:rFonts w:cs="Arial"/>
        </w:rPr>
        <w:t xml:space="preserve"> and referred to </w:t>
      </w:r>
      <w:r w:rsidRPr="00D46BFC" w:rsidR="00C701D2">
        <w:rPr>
          <w:rFonts w:cs="Arial"/>
        </w:rPr>
        <w:t xml:space="preserve">here </w:t>
      </w:r>
      <w:r w:rsidRPr="00D46BFC" w:rsidR="003030C7">
        <w:rPr>
          <w:rFonts w:cs="Arial"/>
        </w:rPr>
        <w:t xml:space="preserve">as </w:t>
      </w:r>
      <w:r w:rsidRPr="00D46BFC" w:rsidR="00826751">
        <w:rPr>
          <w:rFonts w:cs="Arial"/>
        </w:rPr>
        <w:t>development of a</w:t>
      </w:r>
      <w:r w:rsidRPr="00D46BFC" w:rsidR="003030C7">
        <w:rPr>
          <w:rFonts w:cs="Arial"/>
        </w:rPr>
        <w:t xml:space="preserve"> </w:t>
      </w:r>
      <w:r w:rsidRPr="00D46BFC" w:rsidR="00074D34">
        <w:rPr>
          <w:rFonts w:cs="Arial"/>
        </w:rPr>
        <w:t>“</w:t>
      </w:r>
      <w:r w:rsidRPr="00D46BFC" w:rsidR="003030C7">
        <w:rPr>
          <w:rFonts w:cs="Arial"/>
        </w:rPr>
        <w:t>scaled</w:t>
      </w:r>
      <w:r w:rsidRPr="00D46BFC" w:rsidR="00074D34">
        <w:rPr>
          <w:rFonts w:cs="Arial"/>
        </w:rPr>
        <w:t>”</w:t>
      </w:r>
      <w:r w:rsidRPr="00D46BFC" w:rsidR="003030C7">
        <w:rPr>
          <w:rFonts w:cs="Arial"/>
        </w:rPr>
        <w:t xml:space="preserve"> or </w:t>
      </w:r>
      <w:r w:rsidRPr="00D46BFC" w:rsidR="00074D34">
        <w:rPr>
          <w:rFonts w:cs="Arial"/>
        </w:rPr>
        <w:t>“</w:t>
      </w:r>
      <w:r w:rsidRPr="00D46BFC" w:rsidR="003030C7">
        <w:rPr>
          <w:rFonts w:cs="Arial"/>
        </w:rPr>
        <w:t>scalable</w:t>
      </w:r>
      <w:r w:rsidRPr="00D46BFC" w:rsidR="00074D34">
        <w:rPr>
          <w:rFonts w:cs="Arial"/>
        </w:rPr>
        <w:t>”</w:t>
      </w:r>
      <w:r w:rsidRPr="00D46BFC" w:rsidR="003030C7">
        <w:rPr>
          <w:rFonts w:cs="Arial"/>
        </w:rPr>
        <w:t xml:space="preserve"> HFE review</w:t>
      </w:r>
      <w:r w:rsidRPr="00D46BFC" w:rsidR="00892C47">
        <w:rPr>
          <w:rFonts w:cs="Arial"/>
        </w:rPr>
        <w:t xml:space="preserve">. </w:t>
      </w:r>
      <w:r w:rsidRPr="00D46BFC" w:rsidR="002E1166">
        <w:rPr>
          <w:rFonts w:cs="Arial"/>
        </w:rPr>
        <w:t xml:space="preserve">The </w:t>
      </w:r>
      <w:r w:rsidRPr="00D46BFC" w:rsidR="00A365BE">
        <w:rPr>
          <w:rFonts w:cs="Arial"/>
        </w:rPr>
        <w:t>five</w:t>
      </w:r>
      <w:r w:rsidRPr="00D46BFC" w:rsidR="002E1166">
        <w:rPr>
          <w:rFonts w:cs="Arial"/>
        </w:rPr>
        <w:t xml:space="preserve"> steps </w:t>
      </w:r>
      <w:r w:rsidRPr="00D46BFC" w:rsidR="00430180">
        <w:rPr>
          <w:rFonts w:cs="Arial"/>
        </w:rPr>
        <w:t>for</w:t>
      </w:r>
      <w:r w:rsidRPr="00D46BFC" w:rsidR="002E1166">
        <w:rPr>
          <w:rFonts w:cs="Arial"/>
        </w:rPr>
        <w:t xml:space="preserve"> developing a scaled HFE review are</w:t>
      </w:r>
      <w:r w:rsidRPr="00D46BFC" w:rsidR="00DF48D4">
        <w:rPr>
          <w:rFonts w:cs="Arial"/>
        </w:rPr>
        <w:t xml:space="preserve"> as follows</w:t>
      </w:r>
      <w:r w:rsidRPr="00D46BFC" w:rsidR="002E1166">
        <w:rPr>
          <w:rFonts w:cs="Arial"/>
        </w:rPr>
        <w:t>:</w:t>
      </w:r>
    </w:p>
    <w:p w:rsidR="003D5E89" w:rsidRPr="00D46BFC" w:rsidP="009A164B" w14:paraId="5F783C7B" w14:textId="77777777">
      <w:pPr>
        <w:pStyle w:val="BodyText"/>
        <w:ind w:left="0"/>
        <w:rPr>
          <w:rFonts w:cs="Arial"/>
        </w:rPr>
      </w:pPr>
    </w:p>
    <w:p w:rsidR="00A750F4" w:rsidRPr="00D46BFC" w:rsidP="00765835" w14:paraId="014410B1" w14:textId="056AEF68">
      <w:pPr>
        <w:pStyle w:val="paragraph"/>
        <w:numPr>
          <w:ilvl w:val="0"/>
          <w:numId w:val="9"/>
        </w:numPr>
        <w:spacing w:before="0" w:beforeAutospacing="0" w:after="220" w:afterAutospacing="0"/>
        <w:ind w:hanging="720"/>
        <w:textAlignment w:val="baseline"/>
        <w:rPr>
          <w:rStyle w:val="normaltextrun"/>
          <w:rFonts w:ascii="Arial" w:eastAsia="Arial" w:hAnsi="Arial" w:cs="Arial"/>
          <w:sz w:val="22"/>
          <w:szCs w:val="22"/>
        </w:rPr>
      </w:pPr>
      <w:r w:rsidRPr="00D46BFC">
        <w:rPr>
          <w:rStyle w:val="normaltextrun"/>
          <w:rFonts w:ascii="Arial" w:hAnsi="Arial" w:cs="Arial"/>
          <w:sz w:val="22"/>
          <w:szCs w:val="22"/>
        </w:rPr>
        <w:t>f</w:t>
      </w:r>
      <w:r w:rsidRPr="00D46BFC" w:rsidR="005C557B">
        <w:rPr>
          <w:rStyle w:val="normaltextrun"/>
          <w:rFonts w:ascii="Arial" w:hAnsi="Arial" w:cs="Arial"/>
          <w:sz w:val="22"/>
          <w:szCs w:val="22"/>
        </w:rPr>
        <w:t xml:space="preserve">acility </w:t>
      </w:r>
      <w:r w:rsidRPr="00D46BFC">
        <w:rPr>
          <w:rStyle w:val="normaltextrun"/>
          <w:rFonts w:ascii="Arial" w:hAnsi="Arial" w:cs="Arial"/>
          <w:sz w:val="22"/>
          <w:szCs w:val="22"/>
        </w:rPr>
        <w:t>c</w:t>
      </w:r>
      <w:r w:rsidRPr="00D46BFC" w:rsidR="005C557B">
        <w:rPr>
          <w:rStyle w:val="normaltextrun"/>
          <w:rFonts w:ascii="Arial" w:hAnsi="Arial" w:cs="Arial"/>
          <w:sz w:val="22"/>
          <w:szCs w:val="22"/>
        </w:rPr>
        <w:t>haracterization</w:t>
      </w:r>
      <w:r w:rsidRPr="00D46BFC" w:rsidR="00EA1B1D">
        <w:rPr>
          <w:rFonts w:ascii="Arial" w:eastAsia="Calibri" w:hAnsi="Arial" w:cs="Arial"/>
          <w:sz w:val="22"/>
          <w:szCs w:val="22"/>
        </w:rPr>
        <w:t>—</w:t>
      </w:r>
      <w:r w:rsidRPr="00D46BFC" w:rsidR="00DF078B">
        <w:rPr>
          <w:rFonts w:ascii="Arial" w:eastAsia="Calibri" w:hAnsi="Arial" w:cs="Arial"/>
          <w:sz w:val="22"/>
          <w:szCs w:val="22"/>
        </w:rPr>
        <w:t>establishing an understanding of the design and its operation from an HFE perspective</w:t>
      </w:r>
    </w:p>
    <w:p w:rsidR="004C0065" w:rsidRPr="00D46BFC" w:rsidP="00765835" w14:paraId="165FCCBD" w14:textId="7EFC6EAE">
      <w:pPr>
        <w:pStyle w:val="paragraph"/>
        <w:numPr>
          <w:ilvl w:val="0"/>
          <w:numId w:val="9"/>
        </w:numPr>
        <w:spacing w:before="0" w:beforeAutospacing="0" w:after="220" w:afterAutospacing="0"/>
        <w:ind w:hanging="720"/>
        <w:textAlignment w:val="baseline"/>
        <w:rPr>
          <w:rFonts w:ascii="Arial" w:hAnsi="Arial" w:cs="Arial"/>
          <w:sz w:val="22"/>
          <w:szCs w:val="22"/>
        </w:rPr>
      </w:pPr>
      <w:r w:rsidRPr="00D46BFC">
        <w:rPr>
          <w:rStyle w:val="normaltextrun"/>
          <w:rFonts w:ascii="Arial" w:hAnsi="Arial" w:cs="Arial"/>
          <w:sz w:val="22"/>
          <w:szCs w:val="22"/>
        </w:rPr>
        <w:t>targeting</w:t>
      </w:r>
      <w:r w:rsidRPr="00D46BFC" w:rsidR="00EA1B1D">
        <w:rPr>
          <w:rFonts w:ascii="Arial" w:eastAsia="Calibri" w:hAnsi="Arial" w:cs="Arial"/>
          <w:sz w:val="22"/>
          <w:szCs w:val="22"/>
        </w:rPr>
        <w:t>—</w:t>
      </w:r>
      <w:r w:rsidRPr="00D46BFC" w:rsidR="008F1C14">
        <w:rPr>
          <w:rFonts w:ascii="Arial" w:eastAsia="Calibri" w:hAnsi="Arial" w:cs="Arial"/>
          <w:sz w:val="22"/>
          <w:szCs w:val="22"/>
        </w:rPr>
        <w:t xml:space="preserve">identifying aspects of the design and operation </w:t>
      </w:r>
      <w:r w:rsidRPr="00D46BFC" w:rsidR="00697D91">
        <w:rPr>
          <w:rFonts w:ascii="Arial" w:eastAsia="Calibri" w:hAnsi="Arial" w:cs="Arial"/>
          <w:sz w:val="22"/>
          <w:szCs w:val="22"/>
        </w:rPr>
        <w:t>that may</w:t>
      </w:r>
      <w:r w:rsidRPr="00D46BFC" w:rsidR="00347EC2">
        <w:rPr>
          <w:rFonts w:ascii="Arial" w:eastAsia="Calibri" w:hAnsi="Arial" w:cs="Arial"/>
          <w:sz w:val="22"/>
          <w:szCs w:val="22"/>
        </w:rPr>
        <w:t xml:space="preserve"> </w:t>
      </w:r>
      <w:r w:rsidRPr="00D46BFC" w:rsidR="00697D91">
        <w:rPr>
          <w:rFonts w:ascii="Arial" w:eastAsia="Calibri" w:hAnsi="Arial" w:cs="Arial"/>
          <w:sz w:val="22"/>
          <w:szCs w:val="22"/>
        </w:rPr>
        <w:t xml:space="preserve">warrant </w:t>
      </w:r>
      <w:r w:rsidRPr="00D46BFC" w:rsidR="008F1C14">
        <w:rPr>
          <w:rFonts w:ascii="Arial" w:eastAsia="Calibri" w:hAnsi="Arial" w:cs="Arial"/>
          <w:sz w:val="22"/>
          <w:szCs w:val="22"/>
        </w:rPr>
        <w:t>HFE review</w:t>
      </w:r>
    </w:p>
    <w:p w:rsidR="004C0065" w:rsidRPr="00D46BFC" w:rsidP="00765835" w14:paraId="743E3829" w14:textId="5A75F57B">
      <w:pPr>
        <w:pStyle w:val="paragraph"/>
        <w:numPr>
          <w:ilvl w:val="0"/>
          <w:numId w:val="9"/>
        </w:numPr>
        <w:spacing w:before="0" w:beforeAutospacing="0" w:after="220" w:afterAutospacing="0"/>
        <w:ind w:hanging="720"/>
        <w:textAlignment w:val="baseline"/>
        <w:rPr>
          <w:rFonts w:ascii="Arial" w:hAnsi="Arial" w:cs="Arial"/>
          <w:sz w:val="22"/>
          <w:szCs w:val="22"/>
        </w:rPr>
      </w:pPr>
      <w:r w:rsidRPr="00D46BFC">
        <w:rPr>
          <w:rStyle w:val="normaltextrun"/>
          <w:rFonts w:ascii="Arial" w:hAnsi="Arial" w:cs="Arial"/>
          <w:sz w:val="22"/>
          <w:szCs w:val="22"/>
        </w:rPr>
        <w:t>screening</w:t>
      </w:r>
      <w:r w:rsidRPr="00D46BFC" w:rsidR="00EA1B1D">
        <w:rPr>
          <w:rFonts w:ascii="Arial" w:eastAsia="Calibri" w:hAnsi="Arial" w:cs="Arial"/>
          <w:sz w:val="22"/>
          <w:szCs w:val="22"/>
        </w:rPr>
        <w:t>—</w:t>
      </w:r>
      <w:r w:rsidRPr="00D46BFC" w:rsidR="009A784B">
        <w:rPr>
          <w:rFonts w:ascii="Arial" w:eastAsia="Calibri" w:hAnsi="Arial" w:cs="Arial"/>
          <w:sz w:val="22"/>
          <w:szCs w:val="22"/>
        </w:rPr>
        <w:t>i</w:t>
      </w:r>
      <w:r w:rsidRPr="00D46BFC" w:rsidR="001332FB">
        <w:rPr>
          <w:rFonts w:ascii="Arial" w:eastAsia="Calibri" w:hAnsi="Arial" w:cs="Arial"/>
          <w:sz w:val="22"/>
          <w:szCs w:val="22"/>
        </w:rPr>
        <w:t>dentifying</w:t>
      </w:r>
      <w:r w:rsidRPr="00D46BFC" w:rsidR="00F94DB7">
        <w:rPr>
          <w:rFonts w:ascii="Arial" w:eastAsia="Calibri" w:hAnsi="Arial" w:cs="Arial"/>
          <w:sz w:val="22"/>
          <w:szCs w:val="22"/>
        </w:rPr>
        <w:t xml:space="preserve"> </w:t>
      </w:r>
      <w:r w:rsidRPr="00D46BFC" w:rsidR="00AA09A3">
        <w:rPr>
          <w:rFonts w:ascii="Arial" w:eastAsia="Calibri" w:hAnsi="Arial" w:cs="Arial"/>
          <w:sz w:val="22"/>
          <w:szCs w:val="22"/>
        </w:rPr>
        <w:t xml:space="preserve">the applicant’s </w:t>
      </w:r>
      <w:r w:rsidRPr="00D46BFC" w:rsidR="00F94DB7">
        <w:rPr>
          <w:rFonts w:ascii="Arial" w:eastAsia="Calibri" w:hAnsi="Arial" w:cs="Arial"/>
          <w:sz w:val="22"/>
          <w:szCs w:val="22"/>
        </w:rPr>
        <w:t xml:space="preserve">HFE activities </w:t>
      </w:r>
      <w:r w:rsidRPr="00D46BFC" w:rsidR="00C85EAD">
        <w:rPr>
          <w:rFonts w:ascii="Arial" w:eastAsia="Calibri" w:hAnsi="Arial" w:cs="Arial"/>
          <w:sz w:val="22"/>
          <w:szCs w:val="22"/>
        </w:rPr>
        <w:t xml:space="preserve">that </w:t>
      </w:r>
      <w:r w:rsidRPr="00D46BFC" w:rsidR="00347EC2">
        <w:rPr>
          <w:rFonts w:ascii="Arial" w:eastAsia="Calibri" w:hAnsi="Arial" w:cs="Arial"/>
          <w:sz w:val="22"/>
          <w:szCs w:val="22"/>
        </w:rPr>
        <w:t xml:space="preserve">may </w:t>
      </w:r>
      <w:r w:rsidRPr="00D46BFC" w:rsidR="00C85EAD">
        <w:rPr>
          <w:rFonts w:ascii="Arial" w:eastAsia="Calibri" w:hAnsi="Arial" w:cs="Arial"/>
          <w:sz w:val="22"/>
          <w:szCs w:val="22"/>
        </w:rPr>
        <w:t>warrant</w:t>
      </w:r>
      <w:r w:rsidRPr="00D46BFC" w:rsidR="00AA09A3">
        <w:rPr>
          <w:rFonts w:ascii="Arial" w:eastAsia="Calibri" w:hAnsi="Arial" w:cs="Arial"/>
          <w:sz w:val="22"/>
          <w:szCs w:val="22"/>
        </w:rPr>
        <w:t xml:space="preserve"> review</w:t>
      </w:r>
    </w:p>
    <w:p w:rsidR="00793C49" w:rsidRPr="00D46BFC" w:rsidP="00765835" w14:paraId="43361FB4" w14:textId="63C93C00">
      <w:pPr>
        <w:pStyle w:val="paragraph"/>
        <w:numPr>
          <w:ilvl w:val="0"/>
          <w:numId w:val="10"/>
        </w:numPr>
        <w:spacing w:before="0" w:beforeAutospacing="0" w:after="220" w:afterAutospacing="0"/>
        <w:ind w:hanging="720"/>
        <w:textAlignment w:val="baseline"/>
        <w:rPr>
          <w:rFonts w:ascii="Arial" w:hAnsi="Arial" w:cs="Arial"/>
          <w:sz w:val="22"/>
          <w:szCs w:val="22"/>
        </w:rPr>
      </w:pPr>
      <w:r w:rsidRPr="00D46BFC">
        <w:rPr>
          <w:rStyle w:val="normaltextrun"/>
          <w:rFonts w:ascii="Arial" w:hAnsi="Arial" w:cs="Arial"/>
          <w:sz w:val="22"/>
          <w:szCs w:val="22"/>
        </w:rPr>
        <w:t>grading</w:t>
      </w:r>
      <w:r w:rsidRPr="00D46BFC" w:rsidR="00EA1B1D">
        <w:rPr>
          <w:rFonts w:ascii="Arial" w:eastAsia="Calibri" w:hAnsi="Arial" w:cs="Arial"/>
          <w:sz w:val="22"/>
          <w:szCs w:val="22"/>
        </w:rPr>
        <w:t>—</w:t>
      </w:r>
      <w:r w:rsidRPr="00D46BFC" w:rsidR="00AC0BBA">
        <w:rPr>
          <w:rFonts w:ascii="Arial" w:eastAsia="Calibri" w:hAnsi="Arial" w:cs="Arial"/>
          <w:sz w:val="22"/>
          <w:szCs w:val="22"/>
        </w:rPr>
        <w:t>selecti</w:t>
      </w:r>
      <w:r w:rsidRPr="00D46BFC" w:rsidR="00D27747">
        <w:rPr>
          <w:rFonts w:ascii="Arial" w:eastAsia="Calibri" w:hAnsi="Arial" w:cs="Arial"/>
          <w:sz w:val="22"/>
          <w:szCs w:val="22"/>
        </w:rPr>
        <w:t xml:space="preserve">ng </w:t>
      </w:r>
      <w:r w:rsidRPr="00D46BFC" w:rsidR="00AC0BBA">
        <w:rPr>
          <w:rFonts w:ascii="Arial" w:eastAsia="Calibri" w:hAnsi="Arial" w:cs="Arial"/>
          <w:sz w:val="22"/>
          <w:szCs w:val="22"/>
        </w:rPr>
        <w:t>specific standards</w:t>
      </w:r>
      <w:r w:rsidRPr="00D46BFC" w:rsidR="3856B265">
        <w:rPr>
          <w:rFonts w:ascii="Arial" w:eastAsia="Calibri" w:hAnsi="Arial" w:cs="Arial"/>
          <w:sz w:val="22"/>
          <w:szCs w:val="22"/>
        </w:rPr>
        <w:t xml:space="preserve"> and </w:t>
      </w:r>
      <w:r w:rsidRPr="00D46BFC" w:rsidR="00AC0BBA">
        <w:rPr>
          <w:rFonts w:ascii="Arial" w:eastAsia="Calibri" w:hAnsi="Arial" w:cs="Arial"/>
          <w:sz w:val="22"/>
          <w:szCs w:val="22"/>
        </w:rPr>
        <w:t xml:space="preserve">guidelines to be applied </w:t>
      </w:r>
      <w:r w:rsidRPr="00D46BFC" w:rsidR="001F52F7">
        <w:rPr>
          <w:rFonts w:ascii="Arial" w:eastAsia="Calibri" w:hAnsi="Arial" w:cs="Arial"/>
          <w:sz w:val="22"/>
          <w:szCs w:val="22"/>
        </w:rPr>
        <w:t>to the</w:t>
      </w:r>
      <w:r w:rsidRPr="00D46BFC" w:rsidR="00AC0BBA">
        <w:rPr>
          <w:rFonts w:ascii="Arial" w:eastAsia="Calibri" w:hAnsi="Arial" w:cs="Arial"/>
          <w:sz w:val="22"/>
          <w:szCs w:val="22"/>
        </w:rPr>
        <w:t xml:space="preserve"> review</w:t>
      </w:r>
    </w:p>
    <w:p w:rsidR="00E81E4A" w:rsidRPr="00D46BFC" w:rsidP="00765835" w14:paraId="26AB4890" w14:textId="5C7ED123">
      <w:pPr>
        <w:pStyle w:val="paragraph"/>
        <w:numPr>
          <w:ilvl w:val="0"/>
          <w:numId w:val="10"/>
        </w:numPr>
        <w:spacing w:before="0" w:beforeAutospacing="0" w:after="0" w:afterAutospacing="0"/>
        <w:ind w:hanging="720"/>
        <w:textAlignment w:val="baseline"/>
        <w:rPr>
          <w:rStyle w:val="normaltextrun"/>
          <w:rFonts w:ascii="Arial" w:hAnsi="Arial" w:cs="Arial"/>
          <w:sz w:val="22"/>
          <w:szCs w:val="22"/>
        </w:rPr>
      </w:pPr>
      <w:r w:rsidRPr="00D46BFC">
        <w:rPr>
          <w:rStyle w:val="normaltextrun"/>
          <w:rFonts w:ascii="Arial" w:hAnsi="Arial" w:cs="Arial"/>
          <w:sz w:val="22"/>
          <w:szCs w:val="22"/>
        </w:rPr>
        <w:t xml:space="preserve">assembling </w:t>
      </w:r>
      <w:r w:rsidRPr="00D46BFC">
        <w:rPr>
          <w:rStyle w:val="normaltextrun"/>
          <w:rFonts w:ascii="Arial" w:hAnsi="Arial" w:cs="Arial"/>
          <w:sz w:val="22"/>
          <w:szCs w:val="22"/>
        </w:rPr>
        <w:t>the</w:t>
      </w:r>
      <w:r w:rsidRPr="00D46BFC" w:rsidR="004C0065">
        <w:rPr>
          <w:rStyle w:val="normaltextrun"/>
          <w:rFonts w:ascii="Arial" w:hAnsi="Arial" w:cs="Arial"/>
          <w:sz w:val="22"/>
          <w:szCs w:val="22"/>
        </w:rPr>
        <w:t xml:space="preserve"> </w:t>
      </w:r>
      <w:r w:rsidRPr="00D46BFC">
        <w:rPr>
          <w:rStyle w:val="normaltextrun"/>
          <w:rFonts w:ascii="Arial" w:hAnsi="Arial" w:cs="Arial"/>
          <w:sz w:val="22"/>
          <w:szCs w:val="22"/>
        </w:rPr>
        <w:t xml:space="preserve">review </w:t>
      </w:r>
      <w:r w:rsidRPr="00D46BFC">
        <w:rPr>
          <w:rStyle w:val="normaltextrun"/>
          <w:rFonts w:ascii="Arial" w:hAnsi="Arial" w:cs="Arial"/>
          <w:sz w:val="22"/>
          <w:szCs w:val="22"/>
        </w:rPr>
        <w:t>plan</w:t>
      </w:r>
      <w:r w:rsidRPr="00D46BFC" w:rsidR="00EA1B1D">
        <w:rPr>
          <w:rFonts w:ascii="Arial" w:eastAsia="Calibri" w:hAnsi="Arial" w:cs="Arial"/>
          <w:sz w:val="22"/>
          <w:szCs w:val="22"/>
        </w:rPr>
        <w:t>—</w:t>
      </w:r>
      <w:r w:rsidRPr="00D46BFC" w:rsidR="007D4530">
        <w:rPr>
          <w:rFonts w:ascii="Arial" w:eastAsia="Calibri" w:hAnsi="Arial" w:cs="Arial"/>
          <w:sz w:val="22"/>
          <w:szCs w:val="22"/>
        </w:rPr>
        <w:t xml:space="preserve">selecting </w:t>
      </w:r>
      <w:r w:rsidRPr="00D46BFC" w:rsidR="00DD7508">
        <w:rPr>
          <w:rFonts w:ascii="Arial" w:eastAsia="Calibri" w:hAnsi="Arial" w:cs="Arial"/>
          <w:sz w:val="22"/>
          <w:szCs w:val="22"/>
        </w:rPr>
        <w:t xml:space="preserve">for review </w:t>
      </w:r>
      <w:r w:rsidRPr="00D46BFC" w:rsidR="00851BB8">
        <w:rPr>
          <w:rFonts w:ascii="Arial" w:eastAsia="Calibri" w:hAnsi="Arial" w:cs="Arial"/>
          <w:sz w:val="22"/>
          <w:szCs w:val="22"/>
        </w:rPr>
        <w:t>aspects of the</w:t>
      </w:r>
      <w:r w:rsidRPr="00D46BFC" w:rsidR="00EE4269">
        <w:rPr>
          <w:rFonts w:ascii="Arial" w:eastAsia="Calibri" w:hAnsi="Arial" w:cs="Arial"/>
          <w:sz w:val="22"/>
          <w:szCs w:val="22"/>
        </w:rPr>
        <w:t xml:space="preserve"> facility</w:t>
      </w:r>
      <w:r w:rsidRPr="00D46BFC" w:rsidR="00C9396E">
        <w:rPr>
          <w:rFonts w:ascii="Arial" w:eastAsia="Calibri" w:hAnsi="Arial" w:cs="Arial"/>
          <w:sz w:val="22"/>
          <w:szCs w:val="22"/>
        </w:rPr>
        <w:t xml:space="preserve">, its </w:t>
      </w:r>
      <w:r w:rsidRPr="00D46BFC" w:rsidR="00EE4269">
        <w:rPr>
          <w:rFonts w:ascii="Arial" w:eastAsia="Calibri" w:hAnsi="Arial" w:cs="Arial"/>
          <w:sz w:val="22"/>
          <w:szCs w:val="22"/>
        </w:rPr>
        <w:t>operation</w:t>
      </w:r>
      <w:r w:rsidRPr="00D46BFC" w:rsidR="00652C15">
        <w:rPr>
          <w:rFonts w:ascii="Arial" w:eastAsia="Calibri" w:hAnsi="Arial" w:cs="Arial"/>
          <w:sz w:val="22"/>
          <w:szCs w:val="22"/>
        </w:rPr>
        <w:t xml:space="preserve">, and </w:t>
      </w:r>
      <w:r w:rsidRPr="00D46BFC" w:rsidR="008B25A8">
        <w:rPr>
          <w:rFonts w:ascii="Arial" w:eastAsia="Calibri" w:hAnsi="Arial" w:cs="Arial"/>
          <w:sz w:val="22"/>
          <w:szCs w:val="22"/>
        </w:rPr>
        <w:t>the</w:t>
      </w:r>
      <w:r w:rsidRPr="00D46BFC" w:rsidR="00652C15">
        <w:rPr>
          <w:rFonts w:ascii="Arial" w:eastAsia="Calibri" w:hAnsi="Arial" w:cs="Arial"/>
          <w:sz w:val="22"/>
          <w:szCs w:val="22"/>
        </w:rPr>
        <w:t xml:space="preserve"> </w:t>
      </w:r>
      <w:r w:rsidRPr="00D46BFC" w:rsidR="00EE4269">
        <w:rPr>
          <w:rFonts w:ascii="Arial" w:eastAsia="Calibri" w:hAnsi="Arial" w:cs="Arial"/>
          <w:sz w:val="22"/>
          <w:szCs w:val="22"/>
        </w:rPr>
        <w:t>HFE act</w:t>
      </w:r>
      <w:r w:rsidRPr="00D46BFC" w:rsidR="00FF2E79">
        <w:rPr>
          <w:rFonts w:ascii="Arial" w:eastAsia="Calibri" w:hAnsi="Arial" w:cs="Arial"/>
          <w:sz w:val="22"/>
          <w:szCs w:val="22"/>
        </w:rPr>
        <w:t xml:space="preserve">ivities </w:t>
      </w:r>
      <w:r w:rsidRPr="00D46BFC" w:rsidR="008B25A8">
        <w:rPr>
          <w:rFonts w:ascii="Arial" w:eastAsia="Calibri" w:hAnsi="Arial" w:cs="Arial"/>
          <w:sz w:val="22"/>
          <w:szCs w:val="22"/>
        </w:rPr>
        <w:t>supporting their design</w:t>
      </w:r>
      <w:r w:rsidRPr="00D46BFC" w:rsidR="00DC4B34">
        <w:rPr>
          <w:rFonts w:ascii="Arial" w:eastAsia="Calibri" w:hAnsi="Arial" w:cs="Arial"/>
          <w:sz w:val="22"/>
          <w:szCs w:val="22"/>
        </w:rPr>
        <w:t>,</w:t>
      </w:r>
      <w:r w:rsidRPr="00D46BFC" w:rsidR="001E093B">
        <w:rPr>
          <w:rFonts w:ascii="Arial" w:eastAsia="Calibri" w:hAnsi="Arial" w:cs="Arial"/>
          <w:sz w:val="22"/>
          <w:szCs w:val="22"/>
        </w:rPr>
        <w:t xml:space="preserve"> iden</w:t>
      </w:r>
      <w:r w:rsidRPr="00D46BFC" w:rsidR="0064642C">
        <w:rPr>
          <w:rFonts w:ascii="Arial" w:eastAsia="Calibri" w:hAnsi="Arial" w:cs="Arial"/>
          <w:sz w:val="22"/>
          <w:szCs w:val="22"/>
        </w:rPr>
        <w:t>ti</w:t>
      </w:r>
      <w:r w:rsidRPr="00D46BFC" w:rsidR="001E093B">
        <w:rPr>
          <w:rFonts w:ascii="Arial" w:eastAsia="Calibri" w:hAnsi="Arial" w:cs="Arial"/>
          <w:sz w:val="22"/>
          <w:szCs w:val="22"/>
        </w:rPr>
        <w:t xml:space="preserve">fying the methods and resources </w:t>
      </w:r>
      <w:r w:rsidRPr="00D46BFC" w:rsidR="005B0699">
        <w:rPr>
          <w:rFonts w:ascii="Arial" w:eastAsia="Calibri" w:hAnsi="Arial" w:cs="Arial"/>
          <w:sz w:val="22"/>
          <w:szCs w:val="22"/>
        </w:rPr>
        <w:t>for conducting the reviews, and the schedule for their completion</w:t>
      </w:r>
      <w:r w:rsidRPr="00D46BFC" w:rsidR="00AD40FD">
        <w:rPr>
          <w:rFonts w:ascii="Arial" w:eastAsia="Calibri" w:hAnsi="Arial" w:cs="Arial"/>
          <w:sz w:val="22"/>
          <w:szCs w:val="22"/>
        </w:rPr>
        <w:t xml:space="preserve"> and documentation</w:t>
      </w:r>
      <w:r w:rsidRPr="00D46BFC" w:rsidR="008438BC">
        <w:rPr>
          <w:rFonts w:ascii="Arial" w:eastAsia="Calibri" w:hAnsi="Arial" w:cs="Arial"/>
          <w:sz w:val="22"/>
          <w:szCs w:val="22"/>
        </w:rPr>
        <w:t xml:space="preserve"> </w:t>
      </w:r>
    </w:p>
    <w:p w:rsidR="00E81E4A" w:rsidRPr="00D46BFC" w:rsidP="009A164B" w14:paraId="235BCCBC" w14:textId="77777777">
      <w:pPr>
        <w:pStyle w:val="paragraph"/>
        <w:spacing w:before="0" w:beforeAutospacing="0" w:after="0" w:afterAutospacing="0"/>
        <w:ind w:left="360"/>
        <w:textAlignment w:val="baseline"/>
        <w:rPr>
          <w:rStyle w:val="normaltextrun"/>
          <w:rFonts w:ascii="Arial" w:hAnsi="Arial" w:cs="Arial"/>
          <w:sz w:val="22"/>
          <w:szCs w:val="22"/>
        </w:rPr>
      </w:pPr>
    </w:p>
    <w:p w:rsidR="00C56239" w:rsidRPr="00D46BFC" w:rsidP="000E57CF" w14:paraId="45C41F78" w14:textId="40D3F725">
      <w:pPr>
        <w:pStyle w:val="Heading6"/>
        <w:rPr>
          <w:lang w:val="en-US"/>
        </w:rPr>
      </w:pPr>
      <w:r w:rsidRPr="00D46BFC">
        <w:rPr>
          <w:rStyle w:val="normaltextrun"/>
          <w:lang w:val="en-US"/>
        </w:rPr>
        <w:t>Timeline for Development of a Scaled H</w:t>
      </w:r>
      <w:r w:rsidRPr="00D46BFC" w:rsidR="00086592">
        <w:rPr>
          <w:rStyle w:val="normaltextrun"/>
          <w:lang w:val="en-US"/>
        </w:rPr>
        <w:t xml:space="preserve">uman </w:t>
      </w:r>
      <w:r w:rsidRPr="00D46BFC">
        <w:rPr>
          <w:rStyle w:val="normaltextrun"/>
          <w:lang w:val="en-US"/>
        </w:rPr>
        <w:t>F</w:t>
      </w:r>
      <w:r w:rsidRPr="00D46BFC" w:rsidR="00086592">
        <w:rPr>
          <w:rStyle w:val="normaltextrun"/>
          <w:lang w:val="en-US"/>
        </w:rPr>
        <w:t xml:space="preserve">actors </w:t>
      </w:r>
      <w:r w:rsidRPr="00D46BFC">
        <w:rPr>
          <w:rStyle w:val="normaltextrun"/>
          <w:lang w:val="en-US"/>
        </w:rPr>
        <w:t>E</w:t>
      </w:r>
      <w:r w:rsidRPr="00D46BFC" w:rsidR="00086592">
        <w:rPr>
          <w:rStyle w:val="normaltextrun"/>
          <w:lang w:val="en-US"/>
        </w:rPr>
        <w:t>ngineering</w:t>
      </w:r>
      <w:r w:rsidRPr="00D46BFC">
        <w:rPr>
          <w:rStyle w:val="normaltextrun"/>
          <w:lang w:val="en-US"/>
        </w:rPr>
        <w:t xml:space="preserve"> Review Plan</w:t>
      </w:r>
    </w:p>
    <w:p w:rsidR="000A3B6D" w:rsidRPr="00D46BFC" w:rsidP="009A164B" w14:paraId="16733286" w14:textId="6F1728DC">
      <w:pPr>
        <w:textAlignment w:val="baseline"/>
        <w:rPr>
          <w:rStyle w:val="normaltextrun"/>
          <w:rFonts w:cs="Arial"/>
        </w:rPr>
      </w:pPr>
      <w:r w:rsidRPr="00D46BFC">
        <w:rPr>
          <w:rStyle w:val="normaltextrun"/>
          <w:rFonts w:cs="Arial"/>
        </w:rPr>
        <w:t xml:space="preserve">A scaled HFE review </w:t>
      </w:r>
      <w:r w:rsidRPr="00D46BFC" w:rsidR="00DC1122">
        <w:rPr>
          <w:rStyle w:val="normaltextrun"/>
          <w:rFonts w:cs="Arial"/>
        </w:rPr>
        <w:t xml:space="preserve">plan </w:t>
      </w:r>
      <w:r w:rsidRPr="00D46BFC" w:rsidR="009506DA">
        <w:rPr>
          <w:rStyle w:val="normaltextrun"/>
          <w:rFonts w:cs="Arial"/>
        </w:rPr>
        <w:t>should</w:t>
      </w:r>
      <w:r w:rsidRPr="00D46BFC">
        <w:rPr>
          <w:rStyle w:val="normaltextrun"/>
          <w:rFonts w:cs="Arial"/>
        </w:rPr>
        <w:t xml:space="preserve"> be </w:t>
      </w:r>
      <w:r w:rsidRPr="00D46BFC" w:rsidR="5E3B65E2">
        <w:rPr>
          <w:rStyle w:val="normaltextrun"/>
          <w:rFonts w:cs="Arial"/>
        </w:rPr>
        <w:t xml:space="preserve">developed during the application acceptance review </w:t>
      </w:r>
      <w:r w:rsidRPr="00D46BFC">
        <w:rPr>
          <w:rStyle w:val="normaltextrun"/>
          <w:rFonts w:cs="Arial"/>
        </w:rPr>
        <w:t xml:space="preserve">to guide the staff’s HFE technical review activities. </w:t>
      </w:r>
      <w:r w:rsidRPr="00D46BFC" w:rsidR="007E520F">
        <w:rPr>
          <w:rStyle w:val="normaltextrun"/>
          <w:rFonts w:cs="Arial"/>
        </w:rPr>
        <w:t>T</w:t>
      </w:r>
      <w:r w:rsidRPr="00D46BFC">
        <w:rPr>
          <w:rStyle w:val="normaltextrun"/>
          <w:rFonts w:cs="Arial"/>
        </w:rPr>
        <w:t xml:space="preserve">he </w:t>
      </w:r>
      <w:r w:rsidRPr="00D46BFC" w:rsidR="00546C30">
        <w:rPr>
          <w:rStyle w:val="normaltextrun"/>
          <w:rFonts w:cs="Arial"/>
        </w:rPr>
        <w:t xml:space="preserve">NRC </w:t>
      </w:r>
      <w:r w:rsidRPr="00D46BFC" w:rsidR="00961F2A">
        <w:rPr>
          <w:rStyle w:val="normaltextrun"/>
          <w:rFonts w:cs="Arial"/>
        </w:rPr>
        <w:t>HFE technical reviewer</w:t>
      </w:r>
      <w:r w:rsidRPr="00D46BFC">
        <w:rPr>
          <w:rStyle w:val="normaltextrun"/>
          <w:rFonts w:cs="Arial"/>
        </w:rPr>
        <w:t xml:space="preserve"> should </w:t>
      </w:r>
      <w:r w:rsidRPr="00D46BFC" w:rsidR="001D2B9A">
        <w:rPr>
          <w:rStyle w:val="normaltextrun"/>
          <w:rFonts w:cs="Arial"/>
        </w:rPr>
        <w:t>begin</w:t>
      </w:r>
      <w:r w:rsidRPr="00D46BFC" w:rsidR="00714D90">
        <w:rPr>
          <w:rStyle w:val="normaltextrun"/>
          <w:rFonts w:cs="Arial"/>
        </w:rPr>
        <w:t xml:space="preserve"> </w:t>
      </w:r>
      <w:r w:rsidRPr="00D46BFC" w:rsidR="00906A3E">
        <w:rPr>
          <w:rStyle w:val="normaltextrun"/>
          <w:rFonts w:cs="Arial"/>
        </w:rPr>
        <w:t xml:space="preserve">gaining the necessary insights for the </w:t>
      </w:r>
      <w:r w:rsidRPr="00D46BFC" w:rsidR="00714D90">
        <w:rPr>
          <w:rStyle w:val="normaltextrun"/>
          <w:rFonts w:cs="Arial"/>
        </w:rPr>
        <w:t>development of t</w:t>
      </w:r>
      <w:r w:rsidRPr="00D46BFC" w:rsidR="0040478D">
        <w:rPr>
          <w:rStyle w:val="normaltextrun"/>
          <w:rFonts w:cs="Arial"/>
        </w:rPr>
        <w:t xml:space="preserve">he scaled HFE plan </w:t>
      </w:r>
      <w:r w:rsidRPr="00D46BFC" w:rsidR="00B921FC">
        <w:rPr>
          <w:rStyle w:val="normaltextrun"/>
          <w:rFonts w:cs="Arial"/>
        </w:rPr>
        <w:t>during the period of preapplication engagements</w:t>
      </w:r>
      <w:r w:rsidRPr="00D46BFC" w:rsidR="00FC703C">
        <w:rPr>
          <w:rStyle w:val="normaltextrun"/>
          <w:rFonts w:cs="Arial"/>
        </w:rPr>
        <w:t xml:space="preserve"> </w:t>
      </w:r>
      <w:r w:rsidRPr="00D46BFC" w:rsidR="007E520F">
        <w:rPr>
          <w:rStyle w:val="normaltextrun"/>
          <w:rFonts w:cs="Arial"/>
        </w:rPr>
        <w:t xml:space="preserve">but </w:t>
      </w:r>
      <w:r w:rsidRPr="00D46BFC" w:rsidR="00601E8D">
        <w:rPr>
          <w:rStyle w:val="normaltextrun"/>
          <w:rFonts w:cs="Arial"/>
        </w:rPr>
        <w:t xml:space="preserve">should </w:t>
      </w:r>
      <w:r w:rsidRPr="00D46BFC" w:rsidR="002A0BD9">
        <w:rPr>
          <w:rStyle w:val="normaltextrun"/>
          <w:rFonts w:cs="Arial"/>
        </w:rPr>
        <w:t>complete</w:t>
      </w:r>
      <w:r w:rsidRPr="00D46BFC" w:rsidR="00BD0900">
        <w:rPr>
          <w:rStyle w:val="normaltextrun"/>
          <w:rFonts w:cs="Arial"/>
        </w:rPr>
        <w:t xml:space="preserve"> initial develop</w:t>
      </w:r>
      <w:r w:rsidRPr="00D46BFC" w:rsidR="006816E0">
        <w:rPr>
          <w:rStyle w:val="normaltextrun"/>
          <w:rFonts w:cs="Arial"/>
        </w:rPr>
        <w:t>ment of the plan</w:t>
      </w:r>
      <w:r w:rsidRPr="00D46BFC" w:rsidR="000A5142">
        <w:rPr>
          <w:rStyle w:val="normaltextrun"/>
          <w:rFonts w:cs="Arial"/>
        </w:rPr>
        <w:t xml:space="preserve"> during the </w:t>
      </w:r>
      <w:r w:rsidRPr="00D46BFC" w:rsidR="00FC69E7">
        <w:rPr>
          <w:rStyle w:val="normaltextrun"/>
          <w:rFonts w:cs="Arial"/>
        </w:rPr>
        <w:t>staff acceptance review</w:t>
      </w:r>
      <w:r w:rsidRPr="00D46BFC" w:rsidR="00F35AB2">
        <w:rPr>
          <w:rStyle w:val="normaltextrun"/>
          <w:rFonts w:cs="Arial"/>
        </w:rPr>
        <w:t xml:space="preserve"> using docketed material</w:t>
      </w:r>
      <w:r w:rsidRPr="00D46BFC" w:rsidR="00870AE4">
        <w:rPr>
          <w:rStyle w:val="normaltextrun"/>
          <w:rFonts w:cs="Arial"/>
        </w:rPr>
        <w:t>.</w:t>
      </w:r>
      <w:r>
        <w:rPr>
          <w:rStyle w:val="FootnoteReference"/>
          <w:rFonts w:cs="Arial"/>
        </w:rPr>
        <w:footnoteReference w:id="6"/>
      </w:r>
      <w:r w:rsidRPr="00D46BFC" w:rsidR="00870AE4">
        <w:rPr>
          <w:rStyle w:val="normaltextrun"/>
          <w:rFonts w:cs="Arial"/>
        </w:rPr>
        <w:t xml:space="preserve"> </w:t>
      </w:r>
      <w:r w:rsidRPr="00D46BFC" w:rsidR="00601FAA">
        <w:rPr>
          <w:rStyle w:val="normaltextrun"/>
          <w:rFonts w:cs="Arial"/>
        </w:rPr>
        <w:t xml:space="preserve">Appendix A to </w:t>
      </w:r>
      <w:r w:rsidRPr="00D46BFC" w:rsidR="00E33100">
        <w:rPr>
          <w:rFonts w:cs="Arial"/>
        </w:rPr>
        <w:t>DANU-ISG-</w:t>
      </w:r>
      <w:r w:rsidRPr="00412B9B" w:rsidR="00567E41">
        <w:t>2022</w:t>
      </w:r>
      <w:r w:rsidRPr="00412B9B" w:rsidR="00E33100">
        <w:rPr>
          <w:rFonts w:cs="Arial"/>
        </w:rPr>
        <w:t>-</w:t>
      </w:r>
      <w:r w:rsidRPr="00412B9B" w:rsidR="00567E41">
        <w:t>01</w:t>
      </w:r>
      <w:r w:rsidRPr="00D46BFC" w:rsidR="00E33100">
        <w:rPr>
          <w:rFonts w:cs="Arial"/>
        </w:rPr>
        <w:t xml:space="preserve">, </w:t>
      </w:r>
      <w:r w:rsidRPr="00D46BFC" w:rsidR="00021DC9">
        <w:rPr>
          <w:rFonts w:cs="Arial"/>
        </w:rPr>
        <w:t>“</w:t>
      </w:r>
      <w:r w:rsidRPr="00D46BFC" w:rsidR="00E33100">
        <w:rPr>
          <w:rFonts w:cs="Arial"/>
        </w:rPr>
        <w:t>Review of Risk-Informed, Technology-Inclusive Advanced Reactor Applications—Roadmap</w:t>
      </w:r>
      <w:r w:rsidRPr="00D46BFC" w:rsidR="00021DC9">
        <w:rPr>
          <w:rFonts w:cs="Arial"/>
        </w:rPr>
        <w:t>”</w:t>
      </w:r>
      <w:r w:rsidRPr="00D46BFC" w:rsidR="0008200D">
        <w:rPr>
          <w:rFonts w:cs="Arial"/>
        </w:rPr>
        <w:t xml:space="preserve"> </w:t>
      </w:r>
      <w:r w:rsidRPr="00D46BFC" w:rsidR="00B54204">
        <w:rPr>
          <w:rFonts w:cs="Arial"/>
        </w:rPr>
        <w:t>(NRC, 202</w:t>
      </w:r>
      <w:r w:rsidR="007F0971">
        <w:rPr>
          <w:rFonts w:cs="Arial"/>
        </w:rPr>
        <w:t>4b</w:t>
      </w:r>
      <w:r w:rsidRPr="00D46BFC" w:rsidR="00B54204">
        <w:rPr>
          <w:rFonts w:cs="Arial"/>
        </w:rPr>
        <w:t xml:space="preserve">) </w:t>
      </w:r>
      <w:r w:rsidRPr="00D46BFC" w:rsidR="0008200D">
        <w:rPr>
          <w:rFonts w:cs="Arial"/>
        </w:rPr>
        <w:t xml:space="preserve">provides guidance </w:t>
      </w:r>
      <w:r w:rsidRPr="00D46BFC" w:rsidR="00774BCC">
        <w:rPr>
          <w:rFonts w:cs="Arial"/>
        </w:rPr>
        <w:t>for preapplication engagement.</w:t>
      </w:r>
      <w:r>
        <w:rPr>
          <w:rStyle w:val="FootnoteReference"/>
          <w:rFonts w:cs="Arial"/>
        </w:rPr>
        <w:footnoteReference w:id="7"/>
      </w:r>
      <w:r w:rsidRPr="00D46BFC" w:rsidR="00774BCC">
        <w:rPr>
          <w:rFonts w:cs="Arial"/>
        </w:rPr>
        <w:t xml:space="preserve"> </w:t>
      </w:r>
      <w:r w:rsidRPr="00D46BFC" w:rsidR="003D017D">
        <w:rPr>
          <w:rFonts w:cs="Arial"/>
        </w:rPr>
        <w:t>The guidance recommends that</w:t>
      </w:r>
      <w:r w:rsidRPr="00D46BFC" w:rsidR="00C168A8">
        <w:rPr>
          <w:rFonts w:cs="Arial"/>
        </w:rPr>
        <w:t xml:space="preserve"> </w:t>
      </w:r>
      <w:r w:rsidRPr="00D46BFC" w:rsidR="00F357F1">
        <w:rPr>
          <w:rFonts w:cs="Arial"/>
        </w:rPr>
        <w:t>the</w:t>
      </w:r>
      <w:r w:rsidRPr="00D46BFC" w:rsidR="00F357F1">
        <w:rPr>
          <w:rFonts w:cs="Arial"/>
        </w:rPr>
        <w:t xml:space="preserve"> applicant submit topical reports on key </w:t>
      </w:r>
      <w:r w:rsidRPr="00D46BFC" w:rsidR="00601E8D">
        <w:rPr>
          <w:rFonts w:cs="Arial"/>
        </w:rPr>
        <w:t>subjects</w:t>
      </w:r>
      <w:r w:rsidRPr="00D46BFC" w:rsidR="00601E8D">
        <w:rPr>
          <w:rFonts w:cs="Arial"/>
        </w:rPr>
        <w:t xml:space="preserve"> </w:t>
      </w:r>
      <w:r w:rsidRPr="00D46BFC" w:rsidR="00624DB8">
        <w:rPr>
          <w:rFonts w:cs="Arial"/>
        </w:rPr>
        <w:t>(e.g., principal design criteria</w:t>
      </w:r>
      <w:r w:rsidRPr="00D46BFC" w:rsidR="005D20C8">
        <w:rPr>
          <w:rFonts w:cs="Arial"/>
        </w:rPr>
        <w:t xml:space="preserve"> if relevant to the application</w:t>
      </w:r>
      <w:r w:rsidRPr="00D46BFC" w:rsidR="000D574B">
        <w:rPr>
          <w:rFonts w:cs="Arial"/>
        </w:rPr>
        <w:t>;</w:t>
      </w:r>
      <w:r w:rsidRPr="00D46BFC" w:rsidR="00624DB8">
        <w:rPr>
          <w:rFonts w:cs="Arial"/>
        </w:rPr>
        <w:t xml:space="preserve"> selection of licensing</w:t>
      </w:r>
      <w:r w:rsidRPr="00D46BFC" w:rsidR="00C42801">
        <w:rPr>
          <w:rFonts w:cs="Arial"/>
        </w:rPr>
        <w:noBreakHyphen/>
      </w:r>
      <w:r w:rsidRPr="00D46BFC" w:rsidR="00624DB8">
        <w:rPr>
          <w:rFonts w:cs="Arial"/>
        </w:rPr>
        <w:t>basis events</w:t>
      </w:r>
      <w:r w:rsidRPr="00D46BFC" w:rsidR="000D574B">
        <w:rPr>
          <w:rFonts w:cs="Arial"/>
        </w:rPr>
        <w:t>;</w:t>
      </w:r>
      <w:r w:rsidRPr="00D46BFC" w:rsidR="00453C0B">
        <w:rPr>
          <w:rFonts w:cs="Arial"/>
        </w:rPr>
        <w:t xml:space="preserve"> </w:t>
      </w:r>
      <w:r w:rsidRPr="00D46BFC" w:rsidR="00624DB8">
        <w:rPr>
          <w:rFonts w:cs="Arial"/>
        </w:rPr>
        <w:t xml:space="preserve">classification and </w:t>
      </w:r>
      <w:r w:rsidRPr="00D46BFC" w:rsidR="003F7566">
        <w:rPr>
          <w:rFonts w:cs="Arial"/>
        </w:rPr>
        <w:t xml:space="preserve">treatment of </w:t>
      </w:r>
      <w:r w:rsidRPr="00D46BFC" w:rsidR="00F37817">
        <w:rPr>
          <w:rFonts w:cs="Arial"/>
        </w:rPr>
        <w:t>structures, systems, and components (</w:t>
      </w:r>
      <w:r w:rsidRPr="00D46BFC" w:rsidR="006C140F">
        <w:rPr>
          <w:rFonts w:cs="Arial"/>
        </w:rPr>
        <w:t>SSCs</w:t>
      </w:r>
      <w:r w:rsidRPr="00D46BFC" w:rsidR="00F37817">
        <w:rPr>
          <w:rFonts w:cs="Arial"/>
        </w:rPr>
        <w:t>)</w:t>
      </w:r>
      <w:r w:rsidRPr="00D46BFC" w:rsidR="002C0098">
        <w:rPr>
          <w:rFonts w:cs="Arial"/>
        </w:rPr>
        <w:t>; and</w:t>
      </w:r>
      <w:r w:rsidRPr="00D46BFC" w:rsidR="002D6240">
        <w:rPr>
          <w:rFonts w:cs="Arial"/>
        </w:rPr>
        <w:t xml:space="preserve"> </w:t>
      </w:r>
      <w:r w:rsidRPr="00D46BFC" w:rsidR="006E46CF">
        <w:rPr>
          <w:rFonts w:cs="Arial"/>
        </w:rPr>
        <w:t>s</w:t>
      </w:r>
      <w:r w:rsidRPr="00D46BFC" w:rsidR="00D154F1">
        <w:rPr>
          <w:rFonts w:cs="Arial"/>
        </w:rPr>
        <w:t>afety and accident analysis methodologies and associated validation</w:t>
      </w:r>
      <w:r w:rsidRPr="00D46BFC" w:rsidR="00524641">
        <w:rPr>
          <w:rFonts w:cs="Arial"/>
        </w:rPr>
        <w:t xml:space="preserve">) </w:t>
      </w:r>
      <w:r w:rsidRPr="00D46BFC" w:rsidR="00F357F1">
        <w:rPr>
          <w:rFonts w:cs="Arial"/>
        </w:rPr>
        <w:t>for review during the preapplication phase.</w:t>
      </w:r>
      <w:r w:rsidRPr="00D46BFC" w:rsidR="00975D87">
        <w:rPr>
          <w:rFonts w:cs="Arial"/>
        </w:rPr>
        <w:t xml:space="preserve"> The guidance also recommends </w:t>
      </w:r>
      <w:r w:rsidRPr="00D46BFC" w:rsidR="00475128">
        <w:rPr>
          <w:rFonts w:cs="Arial"/>
        </w:rPr>
        <w:t xml:space="preserve">meetings, </w:t>
      </w:r>
      <w:r w:rsidRPr="00D46BFC" w:rsidR="00D85762">
        <w:rPr>
          <w:rFonts w:cs="Arial"/>
        </w:rPr>
        <w:t>audits,</w:t>
      </w:r>
      <w:r w:rsidRPr="00D46BFC" w:rsidR="00237F36">
        <w:rPr>
          <w:rFonts w:cs="Arial"/>
        </w:rPr>
        <w:t xml:space="preserve"> and white papers</w:t>
      </w:r>
      <w:r w:rsidRPr="00D46BFC" w:rsidR="002E6DD9">
        <w:rPr>
          <w:rFonts w:cs="Arial"/>
        </w:rPr>
        <w:t xml:space="preserve"> on key topics</w:t>
      </w:r>
      <w:r w:rsidRPr="00D46BFC" w:rsidR="003D34C1">
        <w:rPr>
          <w:rFonts w:cs="Arial"/>
        </w:rPr>
        <w:t>, such as (1)</w:t>
      </w:r>
      <w:r w:rsidRPr="00D46BFC" w:rsidR="00DF48D4">
        <w:rPr>
          <w:rFonts w:cs="Arial"/>
        </w:rPr>
        <w:t> </w:t>
      </w:r>
      <w:r w:rsidRPr="00D46BFC" w:rsidR="00885254">
        <w:rPr>
          <w:rFonts w:cs="Arial"/>
        </w:rPr>
        <w:t>PRA</w:t>
      </w:r>
      <w:r w:rsidRPr="00D46BFC" w:rsidR="00F601D6">
        <w:rPr>
          <w:rFonts w:cs="Arial"/>
        </w:rPr>
        <w:t>s</w:t>
      </w:r>
      <w:r w:rsidRPr="00D46BFC" w:rsidR="00763317">
        <w:rPr>
          <w:rFonts w:cs="Arial"/>
        </w:rPr>
        <w:t>, (2)</w:t>
      </w:r>
      <w:r w:rsidRPr="00D46BFC" w:rsidR="00DF48D4">
        <w:rPr>
          <w:rFonts w:cs="Arial"/>
        </w:rPr>
        <w:t> </w:t>
      </w:r>
      <w:r w:rsidRPr="00D46BFC" w:rsidR="00784D92">
        <w:rPr>
          <w:rFonts w:cs="Arial"/>
        </w:rPr>
        <w:t xml:space="preserve">analysis of applicable regulations, (3) </w:t>
      </w:r>
      <w:r w:rsidRPr="00D46BFC" w:rsidR="00382800">
        <w:rPr>
          <w:rFonts w:cs="Arial"/>
        </w:rPr>
        <w:t>policy issues</w:t>
      </w:r>
      <w:r w:rsidRPr="00D46BFC" w:rsidR="00C158C8">
        <w:rPr>
          <w:rFonts w:cs="Arial"/>
        </w:rPr>
        <w:t>, (4)</w:t>
      </w:r>
      <w:r w:rsidRPr="00D46BFC" w:rsidR="00F37817">
        <w:rPr>
          <w:rFonts w:cs="Arial"/>
        </w:rPr>
        <w:t> </w:t>
      </w:r>
      <w:r w:rsidRPr="00D46BFC" w:rsidR="0052666E">
        <w:rPr>
          <w:rFonts w:cs="Arial"/>
        </w:rPr>
        <w:t>novel design f</w:t>
      </w:r>
      <w:r w:rsidRPr="00D46BFC" w:rsidR="00567BFF">
        <w:rPr>
          <w:rFonts w:cs="Arial"/>
        </w:rPr>
        <w:t>eatures or approaches</w:t>
      </w:r>
      <w:r w:rsidRPr="00D46BFC" w:rsidR="0015385C">
        <w:rPr>
          <w:rFonts w:cs="Arial"/>
        </w:rPr>
        <w:t>, and (5)</w:t>
      </w:r>
      <w:r w:rsidRPr="00D46BFC" w:rsidR="00DF48D4">
        <w:rPr>
          <w:rFonts w:cs="Arial"/>
        </w:rPr>
        <w:t> </w:t>
      </w:r>
      <w:r w:rsidRPr="00D46BFC" w:rsidR="00EF44C5">
        <w:rPr>
          <w:rFonts w:cs="Arial"/>
        </w:rPr>
        <w:t>consensus codes and standards and code cases</w:t>
      </w:r>
      <w:r w:rsidRPr="00D46BFC" w:rsidR="006363CA">
        <w:rPr>
          <w:rFonts w:cs="Arial"/>
        </w:rPr>
        <w:t xml:space="preserve">. </w:t>
      </w:r>
      <w:r w:rsidRPr="00D46BFC" w:rsidR="001B1F8E">
        <w:rPr>
          <w:rFonts w:cs="Arial"/>
        </w:rPr>
        <w:t xml:space="preserve">Engagements of these types should </w:t>
      </w:r>
      <w:r w:rsidRPr="00D46BFC" w:rsidR="00DF48D4">
        <w:rPr>
          <w:rFonts w:cs="Arial"/>
        </w:rPr>
        <w:t xml:space="preserve">give </w:t>
      </w:r>
      <w:r w:rsidRPr="00D46BFC" w:rsidR="001B1F8E">
        <w:rPr>
          <w:rFonts w:cs="Arial"/>
        </w:rPr>
        <w:t xml:space="preserve">the HFE reviewer </w:t>
      </w:r>
      <w:r w:rsidRPr="00D46BFC" w:rsidR="00A71EE6">
        <w:rPr>
          <w:rFonts w:cs="Arial"/>
        </w:rPr>
        <w:t xml:space="preserve">opportunities to identify </w:t>
      </w:r>
      <w:r w:rsidRPr="00D46BFC" w:rsidR="00A948D8">
        <w:rPr>
          <w:rFonts w:cs="Arial"/>
        </w:rPr>
        <w:t>and discuss with the applicant information important to the development of the scaled review plan.</w:t>
      </w:r>
    </w:p>
    <w:p w:rsidR="000A3B6D" w:rsidRPr="00D46BFC" w:rsidP="009A164B" w14:paraId="3344257C" w14:textId="77777777">
      <w:pPr>
        <w:textAlignment w:val="baseline"/>
        <w:rPr>
          <w:rStyle w:val="normaltextrun"/>
          <w:rFonts w:cs="Arial"/>
        </w:rPr>
      </w:pPr>
    </w:p>
    <w:p w:rsidR="000B0453" w:rsidRPr="00D46BFC" w:rsidP="009A164B" w14:paraId="50EAD69A" w14:textId="17ACB85C">
      <w:pPr>
        <w:textAlignment w:val="baseline"/>
        <w:rPr>
          <w:rFonts w:cs="Arial"/>
        </w:rPr>
      </w:pPr>
      <w:r w:rsidRPr="00D46BFC">
        <w:rPr>
          <w:rFonts w:cs="Arial"/>
        </w:rPr>
        <w:t>Discussing</w:t>
      </w:r>
      <w:r w:rsidRPr="00D46BFC" w:rsidR="00A0114B">
        <w:rPr>
          <w:rFonts w:cs="Arial"/>
        </w:rPr>
        <w:t xml:space="preserve"> the information that will be needed for</w:t>
      </w:r>
      <w:r w:rsidRPr="00D46BFC">
        <w:rPr>
          <w:rFonts w:cs="Arial"/>
        </w:rPr>
        <w:t xml:space="preserve"> </w:t>
      </w:r>
      <w:r w:rsidRPr="00D46BFC" w:rsidR="25128CFF">
        <w:rPr>
          <w:rFonts w:cs="Arial"/>
        </w:rPr>
        <w:t xml:space="preserve">development of a scaled HFE plan </w:t>
      </w:r>
      <w:r w:rsidRPr="00D46BFC" w:rsidR="00023E7C">
        <w:rPr>
          <w:rFonts w:cs="Arial"/>
        </w:rPr>
        <w:t>during preapplication engagements</w:t>
      </w:r>
      <w:r w:rsidRPr="00D46BFC" w:rsidR="273FDEEF">
        <w:rPr>
          <w:rFonts w:cs="Arial"/>
        </w:rPr>
        <w:t xml:space="preserve"> </w:t>
      </w:r>
      <w:r w:rsidRPr="00D46BFC" w:rsidR="00601E8D">
        <w:rPr>
          <w:rFonts w:cs="Arial"/>
        </w:rPr>
        <w:t xml:space="preserve">with the applicant </w:t>
      </w:r>
      <w:r w:rsidRPr="00D46BFC" w:rsidR="273FDEEF">
        <w:rPr>
          <w:rFonts w:cs="Arial"/>
        </w:rPr>
        <w:t xml:space="preserve">will </w:t>
      </w:r>
      <w:r w:rsidRPr="00D46BFC" w:rsidR="000C1B43">
        <w:rPr>
          <w:rFonts w:cs="Arial"/>
        </w:rPr>
        <w:t>f</w:t>
      </w:r>
      <w:r w:rsidRPr="00D46BFC" w:rsidR="007D3614">
        <w:rPr>
          <w:rFonts w:cs="Arial"/>
        </w:rPr>
        <w:t xml:space="preserve">acilitate receipt of </w:t>
      </w:r>
      <w:r w:rsidRPr="00D46BFC" w:rsidR="00903D67">
        <w:rPr>
          <w:rFonts w:cs="Arial"/>
        </w:rPr>
        <w:t>an application</w:t>
      </w:r>
      <w:r w:rsidRPr="00D46BFC" w:rsidR="005A7366">
        <w:rPr>
          <w:rFonts w:cs="Arial"/>
        </w:rPr>
        <w:t xml:space="preserve"> </w:t>
      </w:r>
      <w:r w:rsidRPr="00D46BFC" w:rsidR="00796488">
        <w:rPr>
          <w:rFonts w:cs="Arial"/>
        </w:rPr>
        <w:t xml:space="preserve">that </w:t>
      </w:r>
      <w:r w:rsidRPr="00D46BFC" w:rsidR="00796488">
        <w:rPr>
          <w:rFonts w:cs="Arial"/>
        </w:rPr>
        <w:t xml:space="preserve">includes </w:t>
      </w:r>
      <w:r w:rsidRPr="00D46BFC" w:rsidR="00AC7A17">
        <w:rPr>
          <w:rFonts w:cs="Arial"/>
        </w:rPr>
        <w:t>the information needed</w:t>
      </w:r>
      <w:r w:rsidRPr="00D46BFC" w:rsidR="273FDEEF">
        <w:rPr>
          <w:rFonts w:cs="Arial"/>
        </w:rPr>
        <w:t xml:space="preserve"> to complete the plan </w:t>
      </w:r>
      <w:r w:rsidRPr="00D46BFC" w:rsidR="00AD7D02">
        <w:rPr>
          <w:rFonts w:cs="Arial"/>
        </w:rPr>
        <w:t>during</w:t>
      </w:r>
      <w:r w:rsidRPr="00D46BFC" w:rsidR="273FDEEF">
        <w:rPr>
          <w:rFonts w:cs="Arial"/>
        </w:rPr>
        <w:t xml:space="preserve"> the acceptance review. </w:t>
      </w:r>
      <w:r w:rsidRPr="00D46BFC" w:rsidR="00601E8D">
        <w:rPr>
          <w:rFonts w:cs="Arial"/>
        </w:rPr>
        <w:t xml:space="preserve">Discussions of </w:t>
      </w:r>
      <w:r w:rsidRPr="00D46BFC" w:rsidR="273FDEEF">
        <w:rPr>
          <w:rFonts w:cs="Arial"/>
        </w:rPr>
        <w:t>facility characterization (</w:t>
      </w:r>
      <w:r w:rsidRPr="00D46BFC" w:rsidR="00DC07AB">
        <w:rPr>
          <w:rFonts w:cs="Arial"/>
        </w:rPr>
        <w:t>i</w:t>
      </w:r>
      <w:r w:rsidRPr="00D46BFC" w:rsidR="273FDEEF">
        <w:rPr>
          <w:rFonts w:cs="Arial"/>
        </w:rPr>
        <w:t>.e., the first step of the plan development</w:t>
      </w:r>
      <w:r w:rsidRPr="00D46BFC" w:rsidR="00E44CD4">
        <w:rPr>
          <w:rFonts w:cs="Arial"/>
        </w:rPr>
        <w:t xml:space="preserve"> described below</w:t>
      </w:r>
      <w:r w:rsidRPr="00D46BFC" w:rsidR="273FDEEF">
        <w:rPr>
          <w:rFonts w:cs="Arial"/>
        </w:rPr>
        <w:t xml:space="preserve">) can identify information that may be necessary but missing, </w:t>
      </w:r>
      <w:r w:rsidRPr="00D46BFC" w:rsidR="00B54204">
        <w:rPr>
          <w:rFonts w:cs="Arial"/>
        </w:rPr>
        <w:t xml:space="preserve">areas </w:t>
      </w:r>
      <w:r w:rsidRPr="00D46BFC" w:rsidR="273FDEEF">
        <w:rPr>
          <w:rFonts w:cs="Arial"/>
        </w:rPr>
        <w:t xml:space="preserve">where there may be differences in understanding or expectations, or </w:t>
      </w:r>
      <w:r w:rsidRPr="00D46BFC" w:rsidR="00601E8D">
        <w:rPr>
          <w:rFonts w:cs="Arial"/>
        </w:rPr>
        <w:t xml:space="preserve">areas </w:t>
      </w:r>
      <w:r w:rsidRPr="00D46BFC" w:rsidR="273FDEEF">
        <w:rPr>
          <w:rFonts w:cs="Arial"/>
        </w:rPr>
        <w:t>where the schedule of activities or submittals</w:t>
      </w:r>
      <w:r>
        <w:rPr>
          <w:rStyle w:val="FootnoteReference"/>
          <w:rFonts w:cs="Arial"/>
        </w:rPr>
        <w:footnoteReference w:id="8"/>
      </w:r>
      <w:r w:rsidRPr="00D46BFC" w:rsidR="273FDEEF">
        <w:rPr>
          <w:rFonts w:cs="Arial"/>
        </w:rPr>
        <w:t xml:space="preserve"> may present challenges. </w:t>
      </w:r>
    </w:p>
    <w:p w:rsidR="00B17F11" w:rsidRPr="00D46BFC" w:rsidP="009A164B" w14:paraId="7E0EB0A6" w14:textId="77777777">
      <w:pPr>
        <w:textAlignment w:val="baseline"/>
        <w:rPr>
          <w:rFonts w:cs="Arial"/>
        </w:rPr>
      </w:pPr>
    </w:p>
    <w:p w:rsidR="00273D11" w:rsidRPr="00D46BFC" w:rsidP="000E57CF" w14:paraId="20F9D451" w14:textId="5BB23241">
      <w:pPr>
        <w:pStyle w:val="Heading6"/>
        <w:rPr>
          <w:lang w:val="en-US"/>
        </w:rPr>
      </w:pPr>
      <w:r w:rsidRPr="00D46BFC">
        <w:rPr>
          <w:rStyle w:val="Heading6Char"/>
          <w:i/>
          <w:iCs/>
          <w:lang w:val="en-US"/>
        </w:rPr>
        <w:t xml:space="preserve">Application </w:t>
      </w:r>
      <w:r w:rsidRPr="00D46BFC" w:rsidR="00C30E08">
        <w:rPr>
          <w:rStyle w:val="Heading6Char"/>
          <w:i/>
          <w:iCs/>
          <w:lang w:val="en-US"/>
        </w:rPr>
        <w:t>Acceptance Review</w:t>
      </w:r>
    </w:p>
    <w:p w:rsidR="007D5341" w:rsidRPr="00D46BFC" w:rsidP="00130575" w14:paraId="700DE94F" w14:textId="02B9D691">
      <w:pPr>
        <w:rPr>
          <w:rFonts w:cs="Arial"/>
        </w:rPr>
      </w:pPr>
      <w:r w:rsidRPr="00D46BFC">
        <w:rPr>
          <w:rFonts w:cs="Arial"/>
        </w:rPr>
        <w:t>During the acceptance review, the staff reviewer should verify that the application</w:t>
      </w:r>
      <w:r w:rsidRPr="00D46BFC" w:rsidR="004D35D0">
        <w:rPr>
          <w:rFonts w:cs="Arial"/>
        </w:rPr>
        <w:t xml:space="preserve"> (1)</w:t>
      </w:r>
      <w:r w:rsidRPr="00D46BFC">
        <w:rPr>
          <w:rFonts w:cs="Arial"/>
        </w:rPr>
        <w:t xml:space="preserve"> </w:t>
      </w:r>
      <w:r w:rsidRPr="00D46BFC" w:rsidR="00732072">
        <w:rPr>
          <w:rFonts w:cs="Arial"/>
        </w:rPr>
        <w:t xml:space="preserve">meets the applicable </w:t>
      </w:r>
      <w:r w:rsidRPr="00D46BFC" w:rsidR="00601E8D">
        <w:rPr>
          <w:rFonts w:cs="Arial"/>
        </w:rPr>
        <w:t xml:space="preserve">requirements for </w:t>
      </w:r>
      <w:r w:rsidRPr="00D46BFC" w:rsidR="00732072">
        <w:rPr>
          <w:rFonts w:cs="Arial"/>
        </w:rPr>
        <w:t xml:space="preserve">content </w:t>
      </w:r>
      <w:r w:rsidRPr="00D46BFC" w:rsidR="00831265">
        <w:rPr>
          <w:rFonts w:cs="Arial"/>
        </w:rPr>
        <w:t>and</w:t>
      </w:r>
      <w:r w:rsidRPr="00D46BFC" w:rsidR="004D35D0">
        <w:rPr>
          <w:rFonts w:cs="Arial"/>
        </w:rPr>
        <w:t xml:space="preserve"> (2)</w:t>
      </w:r>
      <w:r w:rsidRPr="00D46BFC" w:rsidR="00732072">
        <w:rPr>
          <w:rFonts w:cs="Arial"/>
        </w:rPr>
        <w:t xml:space="preserve"> </w:t>
      </w:r>
      <w:r w:rsidRPr="00D46BFC">
        <w:rPr>
          <w:rFonts w:cs="Arial"/>
        </w:rPr>
        <w:t>includes sufficient information to enable a sound understanding of the facility design and its intended operation and assess</w:t>
      </w:r>
      <w:r w:rsidRPr="00D46BFC" w:rsidR="007B0294">
        <w:rPr>
          <w:rFonts w:cs="Arial"/>
        </w:rPr>
        <w:t>ment of</w:t>
      </w:r>
      <w:r w:rsidRPr="00D46BFC">
        <w:rPr>
          <w:rFonts w:cs="Arial"/>
        </w:rPr>
        <w:t xml:space="preserve"> compliance with the </w:t>
      </w:r>
      <w:r w:rsidRPr="00D46BFC" w:rsidR="00601E8D">
        <w:rPr>
          <w:rFonts w:cs="Arial"/>
        </w:rPr>
        <w:t xml:space="preserve">relevant </w:t>
      </w:r>
      <w:r w:rsidRPr="00D46BFC">
        <w:rPr>
          <w:rFonts w:cs="Arial"/>
        </w:rPr>
        <w:t xml:space="preserve">NRC requirements providing the basis for the HFE technical review </w:t>
      </w:r>
      <w:r w:rsidRPr="00D46BFC" w:rsidR="006B6BF4">
        <w:rPr>
          <w:rFonts w:cs="Arial"/>
        </w:rPr>
        <w:t xml:space="preserve">(see </w:t>
      </w:r>
      <w:r w:rsidRPr="00D46BFC" w:rsidR="00B54204">
        <w:rPr>
          <w:rFonts w:cs="Arial"/>
        </w:rPr>
        <w:t>t</w:t>
      </w:r>
      <w:r w:rsidRPr="00D46BFC" w:rsidR="006B6BF4">
        <w:rPr>
          <w:rFonts w:cs="Arial"/>
        </w:rPr>
        <w:t>able</w:t>
      </w:r>
      <w:r w:rsidRPr="00D46BFC" w:rsidR="00B54204">
        <w:rPr>
          <w:rFonts w:cs="Arial"/>
        </w:rPr>
        <w:t> </w:t>
      </w:r>
      <w:r w:rsidRPr="00D46BFC" w:rsidR="006B6BF4">
        <w:rPr>
          <w:rFonts w:cs="Arial"/>
        </w:rPr>
        <w:t>1</w:t>
      </w:r>
      <w:r w:rsidR="00D15EFE">
        <w:rPr>
          <w:rFonts w:cs="Arial"/>
        </w:rPr>
        <w:t xml:space="preserve"> or </w:t>
      </w:r>
      <w:r w:rsidRPr="00D46BFC" w:rsidR="00BC1DD0">
        <w:rPr>
          <w:rFonts w:cs="Arial"/>
        </w:rPr>
        <w:t>2</w:t>
      </w:r>
      <w:r w:rsidR="00D15EFE">
        <w:rPr>
          <w:rFonts w:cs="Arial"/>
        </w:rPr>
        <w:t>, as</w:t>
      </w:r>
      <w:r w:rsidRPr="00D46BFC" w:rsidR="006B6BF4">
        <w:rPr>
          <w:rFonts w:cs="Arial"/>
        </w:rPr>
        <w:t xml:space="preserve"> applicable).</w:t>
      </w:r>
    </w:p>
    <w:p w:rsidR="00937986" w:rsidRPr="00D46BFC" w:rsidP="00EA5764" w14:paraId="69D3C82A" w14:textId="15BC7A2F">
      <w:pPr>
        <w:spacing w:before="220"/>
        <w:rPr>
          <w:rFonts w:cs="Arial"/>
        </w:rPr>
      </w:pPr>
      <w:r>
        <w:rPr>
          <w:rFonts w:cs="Arial"/>
        </w:rPr>
        <w:t>T</w:t>
      </w:r>
      <w:r w:rsidRPr="00D46BFC" w:rsidR="0065467A">
        <w:rPr>
          <w:rFonts w:cs="Arial"/>
        </w:rPr>
        <w:t>he scope and detail of information necessary to satisfy the</w:t>
      </w:r>
      <w:r>
        <w:rPr>
          <w:rFonts w:cs="Arial"/>
        </w:rPr>
        <w:t xml:space="preserve"> application</w:t>
      </w:r>
      <w:r w:rsidRPr="00D46BFC" w:rsidR="0065467A">
        <w:rPr>
          <w:rFonts w:cs="Arial"/>
        </w:rPr>
        <w:t xml:space="preserve"> requirements </w:t>
      </w:r>
      <w:r>
        <w:rPr>
          <w:rFonts w:cs="Arial"/>
        </w:rPr>
        <w:t xml:space="preserve">for the type of application under review (i.e., CP, SDA, ML, standard DC, OL, COL) </w:t>
      </w:r>
      <w:r w:rsidRPr="00D46BFC" w:rsidR="0065467A">
        <w:rPr>
          <w:rFonts w:cs="Arial"/>
        </w:rPr>
        <w:t xml:space="preserve">will </w:t>
      </w:r>
      <w:r w:rsidRPr="00D46BFC" w:rsidR="00B54204">
        <w:rPr>
          <w:rFonts w:cs="Arial"/>
        </w:rPr>
        <w:t xml:space="preserve">be contingent </w:t>
      </w:r>
      <w:r w:rsidRPr="00D46BFC" w:rsidR="0065467A">
        <w:rPr>
          <w:rFonts w:cs="Arial"/>
        </w:rPr>
        <w:t xml:space="preserve">on the extent to which the facility design </w:t>
      </w:r>
      <w:r w:rsidRPr="00D46BFC" w:rsidR="000A01F0">
        <w:rPr>
          <w:rFonts w:cs="Arial"/>
        </w:rPr>
        <w:t>features</w:t>
      </w:r>
      <w:r w:rsidRPr="00D46BFC" w:rsidR="0065467A">
        <w:rPr>
          <w:rFonts w:cs="Arial"/>
        </w:rPr>
        <w:t xml:space="preserve"> and operations </w:t>
      </w:r>
      <w:r w:rsidRPr="00D46BFC" w:rsidR="00285B03">
        <w:rPr>
          <w:rFonts w:cs="Arial"/>
        </w:rPr>
        <w:t>will</w:t>
      </w:r>
      <w:r w:rsidRPr="00D46BFC" w:rsidR="00B36ACE">
        <w:rPr>
          <w:rFonts w:cs="Arial"/>
        </w:rPr>
        <w:t xml:space="preserve"> be</w:t>
      </w:r>
      <w:r w:rsidRPr="00D46BFC" w:rsidR="00285B03">
        <w:rPr>
          <w:rFonts w:cs="Arial"/>
        </w:rPr>
        <w:t xml:space="preserve"> </w:t>
      </w:r>
      <w:r w:rsidRPr="00D46BFC" w:rsidR="0065467A">
        <w:rPr>
          <w:rFonts w:cs="Arial"/>
        </w:rPr>
        <w:t>dependent on human actions</w:t>
      </w:r>
      <w:r w:rsidRPr="00D46BFC" w:rsidR="6C489DF8">
        <w:rPr>
          <w:rFonts w:cs="Arial"/>
        </w:rPr>
        <w:t>. For example,</w:t>
      </w:r>
      <w:r w:rsidRPr="00D46BFC" w:rsidR="0065467A">
        <w:rPr>
          <w:rFonts w:cs="Arial"/>
        </w:rPr>
        <w:t xml:space="preserve"> applications pertaining to designs with limited reliance on human action for the performance of safety functions may focus on analyses supporting the limited role of human actions</w:t>
      </w:r>
      <w:r w:rsidRPr="00D46BFC" w:rsidR="00253618">
        <w:rPr>
          <w:rFonts w:cs="Arial"/>
        </w:rPr>
        <w:t>.</w:t>
      </w:r>
      <w:r w:rsidRPr="00D46BFC" w:rsidR="0065467A">
        <w:rPr>
          <w:rFonts w:cs="Arial"/>
        </w:rPr>
        <w:t xml:space="preserve"> </w:t>
      </w:r>
      <w:r w:rsidRPr="00D46BFC" w:rsidR="00253618">
        <w:rPr>
          <w:rFonts w:cs="Arial"/>
        </w:rPr>
        <w:t>By contrast,</w:t>
      </w:r>
      <w:r w:rsidRPr="00D46BFC" w:rsidR="0065467A">
        <w:rPr>
          <w:rFonts w:cs="Arial"/>
        </w:rPr>
        <w:t xml:space="preserve"> applications pertaining to designs with greater dependence on human action may have a greater focus on </w:t>
      </w:r>
      <w:r w:rsidRPr="00D46BFC" w:rsidR="00B54204">
        <w:rPr>
          <w:rFonts w:cs="Arial"/>
        </w:rPr>
        <w:t xml:space="preserve">ensuring </w:t>
      </w:r>
      <w:r w:rsidRPr="00D46BFC" w:rsidR="0065467A">
        <w:rPr>
          <w:rFonts w:cs="Arial"/>
        </w:rPr>
        <w:t>that such actions are feasible and reliable</w:t>
      </w:r>
      <w:r w:rsidRPr="00D46BFC" w:rsidR="6C489DF8">
        <w:rPr>
          <w:rFonts w:cs="Arial"/>
        </w:rPr>
        <w:t>.</w:t>
      </w:r>
    </w:p>
    <w:p w:rsidR="00937986" w:rsidRPr="00D46BFC" w:rsidP="009A164B" w14:paraId="5664A48B" w14:textId="77777777">
      <w:pPr>
        <w:rPr>
          <w:rFonts w:cs="Arial"/>
        </w:rPr>
      </w:pPr>
    </w:p>
    <w:p w:rsidR="0008031E" w:rsidRPr="00D46BFC" w:rsidP="000E57CF" w14:paraId="6F973C0C" w14:textId="01294B5B">
      <w:pPr>
        <w:pStyle w:val="Heading6"/>
        <w:rPr>
          <w:rStyle w:val="normaltextrun"/>
          <w:lang w:val="en-US"/>
        </w:rPr>
      </w:pPr>
      <w:r w:rsidRPr="00D46BFC">
        <w:rPr>
          <w:rStyle w:val="normaltextrun"/>
          <w:lang w:val="en-US"/>
        </w:rPr>
        <w:t>Developing a Scaled H</w:t>
      </w:r>
      <w:r w:rsidRPr="00D46BFC" w:rsidR="00694DC0">
        <w:rPr>
          <w:rStyle w:val="normaltextrun"/>
          <w:lang w:val="en-US"/>
        </w:rPr>
        <w:t xml:space="preserve">uman </w:t>
      </w:r>
      <w:r w:rsidRPr="00D46BFC">
        <w:rPr>
          <w:rStyle w:val="normaltextrun"/>
          <w:lang w:val="en-US"/>
        </w:rPr>
        <w:t>F</w:t>
      </w:r>
      <w:r w:rsidRPr="00D46BFC" w:rsidR="00694DC0">
        <w:rPr>
          <w:rStyle w:val="normaltextrun"/>
          <w:lang w:val="en-US"/>
        </w:rPr>
        <w:t xml:space="preserve">actors </w:t>
      </w:r>
      <w:r w:rsidRPr="00D46BFC">
        <w:rPr>
          <w:rStyle w:val="normaltextrun"/>
          <w:lang w:val="en-US"/>
        </w:rPr>
        <w:t>E</w:t>
      </w:r>
      <w:r w:rsidRPr="00D46BFC" w:rsidR="00694DC0">
        <w:rPr>
          <w:rStyle w:val="normaltextrun"/>
          <w:lang w:val="en-US"/>
        </w:rPr>
        <w:t>ngineering</w:t>
      </w:r>
      <w:r w:rsidRPr="00D46BFC">
        <w:rPr>
          <w:rStyle w:val="normaltextrun"/>
          <w:lang w:val="en-US"/>
        </w:rPr>
        <w:t xml:space="preserve"> Review Plan</w:t>
      </w:r>
    </w:p>
    <w:p w:rsidR="00073483" w:rsidRPr="00D46BFC" w:rsidP="009A164B" w14:paraId="5E6AFC80" w14:textId="77A53E15">
      <w:pPr>
        <w:rPr>
          <w:rStyle w:val="eop"/>
          <w:rFonts w:cs="Arial"/>
        </w:rPr>
      </w:pPr>
      <w:r w:rsidRPr="00D46BFC">
        <w:rPr>
          <w:rStyle w:val="normaltextrun"/>
          <w:rFonts w:cs="Arial"/>
        </w:rPr>
        <w:t xml:space="preserve">The sections </w:t>
      </w:r>
      <w:r w:rsidRPr="00D46BFC" w:rsidR="00F6194B">
        <w:rPr>
          <w:rStyle w:val="normaltextrun"/>
          <w:rFonts w:cs="Arial"/>
        </w:rPr>
        <w:t>below contain</w:t>
      </w:r>
      <w:r w:rsidRPr="00D46BFC">
        <w:rPr>
          <w:rStyle w:val="normaltextrun"/>
          <w:rFonts w:cs="Arial"/>
        </w:rPr>
        <w:t xml:space="preserve"> g</w:t>
      </w:r>
      <w:r w:rsidRPr="00D46BFC" w:rsidR="000C3FF8">
        <w:rPr>
          <w:rStyle w:val="normaltextrun"/>
          <w:rFonts w:cs="Arial"/>
        </w:rPr>
        <w:t>eneral g</w:t>
      </w:r>
      <w:r w:rsidRPr="00D46BFC" w:rsidR="00447CDE">
        <w:rPr>
          <w:rStyle w:val="normaltextrun"/>
          <w:rFonts w:cs="Arial"/>
        </w:rPr>
        <w:t>uidance for conducting each</w:t>
      </w:r>
      <w:r w:rsidRPr="00D46BFC" w:rsidR="00D93965">
        <w:rPr>
          <w:rStyle w:val="normaltextrun"/>
          <w:rFonts w:cs="Arial"/>
        </w:rPr>
        <w:t xml:space="preserve"> of the</w:t>
      </w:r>
      <w:r w:rsidRPr="00D46BFC" w:rsidR="00DD180B">
        <w:rPr>
          <w:rStyle w:val="normaltextrun"/>
          <w:rFonts w:cs="Arial"/>
        </w:rPr>
        <w:t xml:space="preserve"> five steps </w:t>
      </w:r>
      <w:r w:rsidRPr="00D46BFC" w:rsidR="00D665DE">
        <w:rPr>
          <w:rStyle w:val="normaltextrun"/>
          <w:rFonts w:cs="Arial"/>
        </w:rPr>
        <w:t>for scaling an HFE review plan</w:t>
      </w:r>
      <w:r w:rsidRPr="00D46BFC">
        <w:rPr>
          <w:rStyle w:val="normaltextrun"/>
          <w:rFonts w:cs="Arial"/>
        </w:rPr>
        <w:t>.</w:t>
      </w:r>
      <w:r w:rsidRPr="00D46BFC" w:rsidR="00D57484">
        <w:rPr>
          <w:rStyle w:val="normaltextrun"/>
          <w:rFonts w:cs="Arial"/>
        </w:rPr>
        <w:t xml:space="preserve"> </w:t>
      </w:r>
      <w:r w:rsidRPr="00D46BFC">
        <w:rPr>
          <w:rStyle w:val="normaltextrun"/>
          <w:rFonts w:cs="Arial"/>
        </w:rPr>
        <w:t xml:space="preserve">The appendices </w:t>
      </w:r>
      <w:r w:rsidRPr="00D46BFC" w:rsidR="00F6194B">
        <w:rPr>
          <w:rStyle w:val="normaltextrun"/>
          <w:rFonts w:cs="Arial"/>
        </w:rPr>
        <w:t>include</w:t>
      </w:r>
      <w:r w:rsidRPr="00D46BFC">
        <w:rPr>
          <w:rStyle w:val="normaltextrun"/>
          <w:rFonts w:cs="Arial"/>
        </w:rPr>
        <w:t xml:space="preserve"> </w:t>
      </w:r>
      <w:r w:rsidRPr="00D46BFC" w:rsidR="00D57484">
        <w:rPr>
          <w:rStyle w:val="normaltextrun"/>
          <w:rFonts w:cs="Arial"/>
        </w:rPr>
        <w:t>additional detailed guidance</w:t>
      </w:r>
      <w:r w:rsidRPr="00D46BFC" w:rsidR="00D21F55">
        <w:rPr>
          <w:rStyle w:val="normaltextrun"/>
          <w:rFonts w:cs="Arial"/>
        </w:rPr>
        <w:t xml:space="preserve">. </w:t>
      </w:r>
      <w:r w:rsidRPr="00D46BFC" w:rsidR="00C80F8E">
        <w:rPr>
          <w:rStyle w:val="normaltextrun"/>
          <w:rFonts w:cs="Arial"/>
        </w:rPr>
        <w:t xml:space="preserve">Once the </w:t>
      </w:r>
      <w:r w:rsidRPr="00D46BFC" w:rsidR="00882BFF">
        <w:rPr>
          <w:rStyle w:val="normaltextrun"/>
          <w:rFonts w:cs="Arial"/>
        </w:rPr>
        <w:t xml:space="preserve">HFE </w:t>
      </w:r>
      <w:r w:rsidRPr="00D46BFC" w:rsidR="00C80F8E">
        <w:rPr>
          <w:rStyle w:val="normaltextrun"/>
          <w:rFonts w:cs="Arial"/>
        </w:rPr>
        <w:t>reviewer</w:t>
      </w:r>
      <w:r w:rsidRPr="00D46BFC" w:rsidR="00882BFF">
        <w:rPr>
          <w:rStyle w:val="normaltextrun"/>
          <w:rFonts w:cs="Arial"/>
        </w:rPr>
        <w:t xml:space="preserve"> or review team</w:t>
      </w:r>
      <w:r w:rsidRPr="00D46BFC" w:rsidR="00BE0491">
        <w:rPr>
          <w:rStyle w:val="normaltextrun"/>
          <w:rFonts w:cs="Arial"/>
        </w:rPr>
        <w:t xml:space="preserve"> </w:t>
      </w:r>
      <w:r w:rsidRPr="00D46BFC">
        <w:rPr>
          <w:rStyle w:val="normaltextrun"/>
          <w:rFonts w:cs="Arial"/>
        </w:rPr>
        <w:t xml:space="preserve">has </w:t>
      </w:r>
      <w:r w:rsidRPr="00D46BFC" w:rsidR="00BE0491">
        <w:rPr>
          <w:rStyle w:val="normaltextrun"/>
          <w:rFonts w:cs="Arial"/>
        </w:rPr>
        <w:t>completed development of the review plan</w:t>
      </w:r>
      <w:r w:rsidRPr="00D46BFC" w:rsidR="00B772E7">
        <w:rPr>
          <w:rStyle w:val="normaltextrun"/>
          <w:rFonts w:cs="Arial"/>
        </w:rPr>
        <w:t xml:space="preserve"> in accordance with this guidance</w:t>
      </w:r>
      <w:r w:rsidRPr="00D46BFC" w:rsidR="00263936">
        <w:rPr>
          <w:rStyle w:val="normaltextrun"/>
          <w:rFonts w:cs="Arial"/>
        </w:rPr>
        <w:t xml:space="preserve">, the staff will have a plan that should support </w:t>
      </w:r>
      <w:r w:rsidRPr="00D46BFC" w:rsidR="00436866">
        <w:rPr>
          <w:rStyle w:val="normaltextrun"/>
          <w:rFonts w:cs="Arial"/>
        </w:rPr>
        <w:t xml:space="preserve">an </w:t>
      </w:r>
      <w:r w:rsidRPr="00D46BFC" w:rsidR="00214110">
        <w:rPr>
          <w:rStyle w:val="normaltextrun"/>
          <w:rFonts w:cs="Arial"/>
        </w:rPr>
        <w:t>effective</w:t>
      </w:r>
      <w:r w:rsidRPr="00D46BFC" w:rsidR="0090740F">
        <w:rPr>
          <w:rStyle w:val="normaltextrun"/>
          <w:rFonts w:cs="Arial"/>
        </w:rPr>
        <w:t xml:space="preserve"> and </w:t>
      </w:r>
      <w:r w:rsidRPr="00D46BFC" w:rsidR="00214110">
        <w:rPr>
          <w:rStyle w:val="normaltextrun"/>
          <w:rFonts w:cs="Arial"/>
        </w:rPr>
        <w:t>efficient</w:t>
      </w:r>
      <w:r w:rsidRPr="00D46BFC" w:rsidR="0090740F">
        <w:rPr>
          <w:rStyle w:val="normaltextrun"/>
          <w:rFonts w:cs="Arial"/>
        </w:rPr>
        <w:t xml:space="preserve"> HFE review </w:t>
      </w:r>
      <w:r w:rsidRPr="00D46BFC" w:rsidR="00B54047">
        <w:rPr>
          <w:rStyle w:val="normaltextrun"/>
          <w:rFonts w:cs="Arial"/>
        </w:rPr>
        <w:t>tailored to</w:t>
      </w:r>
      <w:r w:rsidRPr="00D46BFC" w:rsidR="0090740F">
        <w:rPr>
          <w:rStyle w:val="normaltextrun"/>
          <w:rFonts w:cs="Arial"/>
        </w:rPr>
        <w:t xml:space="preserve"> the </w:t>
      </w:r>
      <w:r w:rsidRPr="00D46BFC" w:rsidR="00B54047">
        <w:rPr>
          <w:rStyle w:val="normaltextrun"/>
          <w:rFonts w:cs="Arial"/>
        </w:rPr>
        <w:t xml:space="preserve">specific </w:t>
      </w:r>
      <w:r w:rsidRPr="00D46BFC" w:rsidR="0090740F">
        <w:rPr>
          <w:rStyle w:val="normaltextrun"/>
          <w:rFonts w:cs="Arial"/>
        </w:rPr>
        <w:t>application</w:t>
      </w:r>
      <w:r w:rsidRPr="00D46BFC" w:rsidR="007D3F47">
        <w:rPr>
          <w:rStyle w:val="normaltextrun"/>
          <w:rFonts w:cs="Arial"/>
        </w:rPr>
        <w:t xml:space="preserve"> under review.</w:t>
      </w:r>
    </w:p>
    <w:p w:rsidR="00136E72" w:rsidRPr="00D46BFC" w:rsidP="009A164B" w14:paraId="42CF3FD4" w14:textId="77777777"/>
    <w:p w:rsidR="733E024F" w:rsidRPr="00D46BFC" w:rsidP="009A164B" w14:paraId="1C878C8E" w14:textId="3F3F4D62">
      <w:pPr>
        <w:pStyle w:val="Heading5"/>
        <w:spacing w:after="0" w:line="240" w:lineRule="auto"/>
        <w:ind w:firstLine="0"/>
        <w:rPr>
          <w:rStyle w:val="eop"/>
          <w:rFonts w:eastAsiaTheme="minorHAnsi" w:cstheme="minorBidi"/>
          <w:b/>
          <w:bCs/>
          <w:u w:val="none"/>
          <w:lang w:val="en-US"/>
        </w:rPr>
      </w:pPr>
      <w:r w:rsidRPr="00D46BFC">
        <w:rPr>
          <w:rStyle w:val="eop"/>
          <w:b/>
          <w:bCs/>
          <w:lang w:val="en-US"/>
        </w:rPr>
        <w:t>Facility Characterization</w:t>
      </w:r>
    </w:p>
    <w:p w:rsidR="00073483" w:rsidRPr="00D46BFC" w:rsidP="009A164B" w14:paraId="14379D9A" w14:textId="77777777"/>
    <w:p w:rsidR="005D27E2" w:rsidRPr="00D46BFC" w:rsidP="009A164B" w14:paraId="739109DC" w14:textId="4AB7F259">
      <w:pPr>
        <w:pStyle w:val="BodyText"/>
        <w:ind w:left="0"/>
        <w:rPr>
          <w:rFonts w:cs="Arial"/>
        </w:rPr>
      </w:pPr>
      <w:r w:rsidRPr="00D46BFC">
        <w:rPr>
          <w:rFonts w:cs="Arial"/>
        </w:rPr>
        <w:t xml:space="preserve">The first step </w:t>
      </w:r>
      <w:r w:rsidRPr="00D46BFC" w:rsidR="005D67C9">
        <w:rPr>
          <w:rFonts w:cs="Arial"/>
        </w:rPr>
        <w:t xml:space="preserve">in developing a scaled HFE review plan </w:t>
      </w:r>
      <w:r w:rsidRPr="00D46BFC" w:rsidR="005D67C9">
        <w:rPr>
          <w:rFonts w:cs="Arial"/>
        </w:rPr>
        <w:t>is</w:t>
      </w:r>
      <w:r w:rsidRPr="00D46BFC">
        <w:rPr>
          <w:rFonts w:cs="Arial"/>
        </w:rPr>
        <w:t xml:space="preserve"> to </w:t>
      </w:r>
      <w:r w:rsidRPr="00D46BFC">
        <w:rPr>
          <w:rFonts w:cs="Arial"/>
        </w:rPr>
        <w:t>review</w:t>
      </w:r>
      <w:r w:rsidRPr="00D46BFC">
        <w:rPr>
          <w:rFonts w:cs="Arial"/>
        </w:rPr>
        <w:t xml:space="preserve"> materials provided by the applicant to identify those facility characteristics that are important to the HFE of the design and its operation.</w:t>
      </w:r>
      <w:r>
        <w:rPr>
          <w:rStyle w:val="FootnoteReference"/>
          <w:rFonts w:cs="Arial"/>
        </w:rPr>
        <w:footnoteReference w:id="9"/>
      </w:r>
      <w:r w:rsidRPr="00D46BFC">
        <w:rPr>
          <w:rFonts w:cs="Arial"/>
        </w:rPr>
        <w:t xml:space="preserve"> </w:t>
      </w:r>
      <w:r w:rsidRPr="00D46BFC" w:rsidR="5B880BE0">
        <w:rPr>
          <w:rFonts w:cs="Arial"/>
        </w:rPr>
        <w:t>Characteristics identified as important are documented</w:t>
      </w:r>
      <w:r w:rsidRPr="00D46BFC">
        <w:rPr>
          <w:rFonts w:cs="Arial"/>
        </w:rPr>
        <w:t xml:space="preserve"> in a </w:t>
      </w:r>
      <w:r w:rsidRPr="00D46BFC">
        <w:rPr>
          <w:rFonts w:cs="Arial"/>
          <w:i/>
          <w:iCs/>
        </w:rPr>
        <w:t>facility characterization</w:t>
      </w:r>
      <w:r w:rsidRPr="00D46BFC" w:rsidR="00C91BA6">
        <w:rPr>
          <w:rFonts w:cs="Arial"/>
          <w:i/>
          <w:iCs/>
        </w:rPr>
        <w:t>.</w:t>
      </w:r>
      <w:r w:rsidRPr="00D46BFC">
        <w:rPr>
          <w:rFonts w:cs="Arial"/>
        </w:rPr>
        <w:t xml:space="preserve"> </w:t>
      </w:r>
      <w:r w:rsidRPr="00D46BFC" w:rsidR="001B3ADC">
        <w:rPr>
          <w:rFonts w:cs="Arial"/>
        </w:rPr>
        <w:t xml:space="preserve">The facility characterization </w:t>
      </w:r>
      <w:r w:rsidRPr="00D46BFC" w:rsidR="00B54204">
        <w:rPr>
          <w:rFonts w:cs="Arial"/>
        </w:rPr>
        <w:t>is</w:t>
      </w:r>
      <w:r w:rsidRPr="00D46BFC" w:rsidR="009930B6">
        <w:rPr>
          <w:rFonts w:cs="Arial"/>
        </w:rPr>
        <w:t xml:space="preserve"> the starting point for </w:t>
      </w:r>
      <w:r w:rsidRPr="00D46BFC" w:rsidR="002F1D54">
        <w:rPr>
          <w:rFonts w:cs="Arial"/>
        </w:rPr>
        <w:t>the</w:t>
      </w:r>
      <w:r w:rsidRPr="00D46BFC" w:rsidR="00D55DD4">
        <w:rPr>
          <w:rFonts w:cs="Arial"/>
        </w:rPr>
        <w:t xml:space="preserve"> </w:t>
      </w:r>
      <w:r w:rsidRPr="00D46BFC" w:rsidR="00BC6AF8">
        <w:rPr>
          <w:rFonts w:cs="Arial"/>
        </w:rPr>
        <w:t>subsequ</w:t>
      </w:r>
      <w:r w:rsidRPr="00D46BFC" w:rsidR="00E0345C">
        <w:rPr>
          <w:rFonts w:cs="Arial"/>
        </w:rPr>
        <w:t>ent steps of targeting and screening</w:t>
      </w:r>
      <w:r w:rsidRPr="00D46BFC" w:rsidR="00FA5E5A">
        <w:rPr>
          <w:rFonts w:cs="Arial"/>
        </w:rPr>
        <w:t xml:space="preserve">, which will further </w:t>
      </w:r>
      <w:r w:rsidRPr="00D46BFC" w:rsidR="009930B6">
        <w:rPr>
          <w:rFonts w:cs="Arial"/>
        </w:rPr>
        <w:t>focus</w:t>
      </w:r>
      <w:r w:rsidRPr="00D46BFC" w:rsidR="00C9382C">
        <w:rPr>
          <w:rFonts w:cs="Arial"/>
        </w:rPr>
        <w:t xml:space="preserve"> the HFE review</w:t>
      </w:r>
      <w:r w:rsidRPr="00D46BFC" w:rsidR="00FD17CD">
        <w:rPr>
          <w:rFonts w:cs="Arial"/>
        </w:rPr>
        <w:t>. The facility characterization can</w:t>
      </w:r>
      <w:r w:rsidRPr="00D46BFC" w:rsidR="002F79A0">
        <w:rPr>
          <w:rFonts w:cs="Arial"/>
        </w:rPr>
        <w:t xml:space="preserve"> also </w:t>
      </w:r>
      <w:r w:rsidRPr="00D46BFC" w:rsidR="00902A5C">
        <w:rPr>
          <w:rFonts w:cs="Arial"/>
        </w:rPr>
        <w:t xml:space="preserve">serve as a useful reference for </w:t>
      </w:r>
      <w:r w:rsidRPr="00D46BFC">
        <w:rPr>
          <w:rFonts w:cs="Arial"/>
        </w:rPr>
        <w:t>the conduct of related reviews, such as those for facility staffing, training, and operator licensing</w:t>
      </w:r>
      <w:r w:rsidRPr="00D46BFC" w:rsidR="5B880BE0">
        <w:rPr>
          <w:rFonts w:cs="Arial"/>
        </w:rPr>
        <w:t>.</w:t>
      </w:r>
      <w:r w:rsidRPr="00D46BFC">
        <w:rPr>
          <w:rFonts w:cs="Arial"/>
        </w:rPr>
        <w:t xml:space="preserve"> </w:t>
      </w:r>
      <w:r w:rsidRPr="00D46BFC" w:rsidR="002E6FDB">
        <w:rPr>
          <w:rFonts w:cs="Arial"/>
        </w:rPr>
        <w:t>As suc</w:t>
      </w:r>
      <w:r w:rsidRPr="00D46BFC" w:rsidR="00664CD0">
        <w:rPr>
          <w:rFonts w:cs="Arial"/>
        </w:rPr>
        <w:t>h, facility characterization</w:t>
      </w:r>
      <w:r w:rsidRPr="00D46BFC" w:rsidR="00F4104C">
        <w:rPr>
          <w:rFonts w:cs="Arial"/>
        </w:rPr>
        <w:t>s</w:t>
      </w:r>
      <w:r w:rsidRPr="00D46BFC" w:rsidR="00664CD0">
        <w:rPr>
          <w:rFonts w:cs="Arial"/>
        </w:rPr>
        <w:t xml:space="preserve"> </w:t>
      </w:r>
      <w:r w:rsidRPr="00D46BFC" w:rsidR="00F4104C">
        <w:rPr>
          <w:rFonts w:cs="Arial"/>
        </w:rPr>
        <w:t>are</w:t>
      </w:r>
      <w:r w:rsidRPr="00D46BFC" w:rsidR="00664CD0">
        <w:rPr>
          <w:rFonts w:cs="Arial"/>
        </w:rPr>
        <w:t xml:space="preserve"> an important tool</w:t>
      </w:r>
      <w:r w:rsidRPr="00D46BFC" w:rsidR="008171BF">
        <w:rPr>
          <w:rFonts w:cs="Arial"/>
        </w:rPr>
        <w:t xml:space="preserve"> in establishing a common frame of reference </w:t>
      </w:r>
      <w:r w:rsidRPr="00D46BFC" w:rsidR="00E82259">
        <w:rPr>
          <w:rFonts w:cs="Arial"/>
        </w:rPr>
        <w:t xml:space="preserve">for </w:t>
      </w:r>
      <w:r w:rsidRPr="00D46BFC" w:rsidR="001D4812">
        <w:rPr>
          <w:rFonts w:cs="Arial"/>
        </w:rPr>
        <w:t>interdependent</w:t>
      </w:r>
      <w:r w:rsidRPr="00D46BFC" w:rsidR="008171BF">
        <w:rPr>
          <w:rFonts w:cs="Arial"/>
        </w:rPr>
        <w:t xml:space="preserve"> </w:t>
      </w:r>
      <w:r w:rsidRPr="00D46BFC" w:rsidR="00095C1F">
        <w:rPr>
          <w:rFonts w:cs="Arial"/>
        </w:rPr>
        <w:t xml:space="preserve">reviews and </w:t>
      </w:r>
      <w:r w:rsidRPr="00D46BFC" w:rsidR="00D53AD1">
        <w:rPr>
          <w:rFonts w:cs="Arial"/>
        </w:rPr>
        <w:t xml:space="preserve">should be </w:t>
      </w:r>
      <w:r w:rsidRPr="00D46BFC" w:rsidR="00007B92">
        <w:rPr>
          <w:rFonts w:cs="Arial"/>
        </w:rPr>
        <w:t xml:space="preserve">developed with an eye toward establishing </w:t>
      </w:r>
      <w:r w:rsidRPr="00D46BFC" w:rsidR="00AA5B3B">
        <w:rPr>
          <w:rFonts w:cs="Arial"/>
        </w:rPr>
        <w:t>a</w:t>
      </w:r>
      <w:r w:rsidRPr="00D46BFC" w:rsidR="00E32AD7">
        <w:rPr>
          <w:rFonts w:cs="Arial"/>
        </w:rPr>
        <w:t xml:space="preserve"> sound understanding of the facilit</w:t>
      </w:r>
      <w:r w:rsidRPr="00D46BFC" w:rsidR="00AE7F49">
        <w:rPr>
          <w:rFonts w:cs="Arial"/>
        </w:rPr>
        <w:t>y and the desi</w:t>
      </w:r>
      <w:r w:rsidRPr="00D46BFC" w:rsidR="003E610E">
        <w:rPr>
          <w:rFonts w:cs="Arial"/>
        </w:rPr>
        <w:t xml:space="preserve">gn </w:t>
      </w:r>
      <w:r w:rsidRPr="00D46BFC" w:rsidR="00AE7F49">
        <w:rPr>
          <w:rFonts w:cs="Arial"/>
        </w:rPr>
        <w:t xml:space="preserve">features, </w:t>
      </w:r>
      <w:r w:rsidRPr="00D46BFC" w:rsidR="00EA258A">
        <w:rPr>
          <w:rFonts w:cs="Arial"/>
        </w:rPr>
        <w:t>programs, and human activities important to its safe operation</w:t>
      </w:r>
      <w:r w:rsidRPr="00D46BFC" w:rsidR="000961C5">
        <w:rPr>
          <w:rFonts w:cs="Arial"/>
        </w:rPr>
        <w:t>.</w:t>
      </w:r>
    </w:p>
    <w:p w:rsidR="00D100D5" w:rsidRPr="00D46BFC" w:rsidP="00AD1A7D" w14:paraId="6790BD78" w14:textId="20AB7C66">
      <w:pPr>
        <w:pStyle w:val="BodyText"/>
        <w:widowControl w:val="0"/>
        <w:ind w:left="0"/>
      </w:pPr>
    </w:p>
    <w:p w:rsidR="00DC4B34" w:rsidRPr="00D46BFC" w:rsidP="00AD1A7D" w14:paraId="2B89B6FF" w14:textId="59095D09">
      <w:pPr>
        <w:pStyle w:val="Heading6"/>
        <w:widowControl w:val="0"/>
        <w:rPr>
          <w:lang w:val="en-US"/>
        </w:rPr>
      </w:pPr>
      <w:r w:rsidRPr="00D46BFC">
        <w:rPr>
          <w:lang w:val="en-US"/>
        </w:rPr>
        <w:t>Objective</w:t>
      </w:r>
    </w:p>
    <w:p w:rsidR="00282EFF" w:rsidRPr="00D46BFC" w:rsidP="00AD1A7D" w14:paraId="4734BD58" w14:textId="77777777">
      <w:pPr>
        <w:keepNext/>
        <w:keepLines/>
        <w:widowControl w:val="0"/>
        <w:rPr>
          <w:rFonts w:cs="Arial"/>
        </w:rPr>
      </w:pPr>
      <w:r w:rsidRPr="00D46BFC">
        <w:rPr>
          <w:rFonts w:cs="Arial"/>
        </w:rPr>
        <w:t xml:space="preserve">The objective of the facility characterization is for the staff </w:t>
      </w:r>
      <w:r w:rsidRPr="00D46BFC" w:rsidR="00E2463F">
        <w:rPr>
          <w:rFonts w:cs="Arial"/>
        </w:rPr>
        <w:t xml:space="preserve">to identify and </w:t>
      </w:r>
      <w:r w:rsidRPr="00D46BFC" w:rsidR="2808A581">
        <w:rPr>
          <w:rFonts w:cs="Arial"/>
        </w:rPr>
        <w:t>catalog, by summary or reference,</w:t>
      </w:r>
      <w:r w:rsidRPr="00D46BFC" w:rsidR="00E2463F">
        <w:rPr>
          <w:rFonts w:cs="Arial"/>
        </w:rPr>
        <w:t xml:space="preserve"> facility characteristics important </w:t>
      </w:r>
      <w:r w:rsidRPr="00D46BFC" w:rsidR="00AE7889">
        <w:rPr>
          <w:rFonts w:cs="Arial"/>
        </w:rPr>
        <w:t xml:space="preserve">to the HFE of the facility design and its </w:t>
      </w:r>
      <w:r w:rsidRPr="00D46BFC" w:rsidR="00E2463F">
        <w:rPr>
          <w:rFonts w:cs="Arial"/>
        </w:rPr>
        <w:t>operation</w:t>
      </w:r>
      <w:r w:rsidRPr="00D46BFC" w:rsidR="00D85177">
        <w:rPr>
          <w:rFonts w:cs="Arial"/>
        </w:rPr>
        <w:t>.</w:t>
      </w:r>
    </w:p>
    <w:p w:rsidR="00282EFF" w:rsidRPr="00D46BFC" w:rsidP="00AD1A7D" w14:paraId="2B5027BA" w14:textId="77777777">
      <w:pPr>
        <w:widowControl w:val="0"/>
        <w:rPr>
          <w:rFonts w:cs="Arial"/>
        </w:rPr>
      </w:pPr>
    </w:p>
    <w:p w:rsidR="00DC4B34" w:rsidRPr="00D46BFC" w:rsidP="000E57CF" w14:paraId="085C20FC" w14:textId="6142C1C9">
      <w:pPr>
        <w:pStyle w:val="Heading6"/>
        <w:rPr>
          <w:lang w:val="en-US"/>
        </w:rPr>
      </w:pPr>
      <w:r w:rsidRPr="00D46BFC">
        <w:rPr>
          <w:lang w:val="en-US"/>
        </w:rPr>
        <w:t>Process</w:t>
      </w:r>
      <w:r w:rsidRPr="00D46BFC" w:rsidR="00E2463F">
        <w:rPr>
          <w:lang w:val="en-US"/>
        </w:rPr>
        <w:t xml:space="preserve"> </w:t>
      </w:r>
    </w:p>
    <w:p w:rsidR="000F1F9C" w:rsidRPr="00D46BFC" w:rsidP="00130575" w14:paraId="50CE4CC7" w14:textId="3B0CEFD8">
      <w:pPr>
        <w:rPr>
          <w:rFonts w:cs="Arial"/>
        </w:rPr>
      </w:pPr>
      <w:r w:rsidRPr="00D46BFC">
        <w:rPr>
          <w:rFonts w:cs="Arial"/>
        </w:rPr>
        <w:t xml:space="preserve">The </w:t>
      </w:r>
      <w:r w:rsidRPr="00D46BFC" w:rsidR="79866878">
        <w:rPr>
          <w:rFonts w:cs="Arial"/>
        </w:rPr>
        <w:t>characterization</w:t>
      </w:r>
      <w:r w:rsidRPr="00D46BFC">
        <w:rPr>
          <w:rFonts w:cs="Arial"/>
        </w:rPr>
        <w:t xml:space="preserve"> should </w:t>
      </w:r>
      <w:r w:rsidRPr="00D46BFC" w:rsidR="79866878">
        <w:rPr>
          <w:rFonts w:cs="Arial"/>
        </w:rPr>
        <w:t>include</w:t>
      </w:r>
      <w:r w:rsidRPr="00D46BFC">
        <w:rPr>
          <w:rFonts w:cs="Arial"/>
        </w:rPr>
        <w:t xml:space="preserve"> </w:t>
      </w:r>
      <w:r w:rsidRPr="00D46BFC" w:rsidR="008D680C">
        <w:rPr>
          <w:rFonts w:cs="Arial"/>
        </w:rPr>
        <w:t xml:space="preserve">the following </w:t>
      </w:r>
      <w:r w:rsidRPr="00D46BFC">
        <w:rPr>
          <w:rFonts w:cs="Arial"/>
        </w:rPr>
        <w:t>information</w:t>
      </w:r>
      <w:r w:rsidRPr="00D46BFC" w:rsidR="00E82AA3">
        <w:rPr>
          <w:rFonts w:cs="Arial"/>
        </w:rPr>
        <w:t>:</w:t>
      </w:r>
    </w:p>
    <w:p w:rsidR="00F75EF0" w:rsidRPr="00D46BFC" w:rsidP="00130575" w14:paraId="0DE846BE" w14:textId="77777777">
      <w:pPr>
        <w:rPr>
          <w:rFonts w:cs="Arial"/>
        </w:rPr>
      </w:pPr>
    </w:p>
    <w:p w:rsidR="000477F3" w:rsidRPr="00D46BFC" w:rsidP="001A3CBA" w14:paraId="67973467" w14:textId="58E7D9DB">
      <w:pPr>
        <w:pStyle w:val="ListParagraph"/>
        <w:numPr>
          <w:ilvl w:val="0"/>
          <w:numId w:val="100"/>
        </w:numPr>
        <w:ind w:hanging="720"/>
        <w:rPr>
          <w:rFonts w:cs="Arial"/>
        </w:rPr>
      </w:pPr>
      <w:r w:rsidRPr="00D46BFC">
        <w:rPr>
          <w:rStyle w:val="Heading8Char"/>
          <w:rFonts w:ascii="Arial" w:hAnsi="Arial" w:cs="Arial"/>
          <w:b/>
          <w:sz w:val="22"/>
          <w:szCs w:val="22"/>
        </w:rPr>
        <w:t>Con</w:t>
      </w:r>
      <w:r w:rsidRPr="00D46BFC" w:rsidR="0036150C">
        <w:rPr>
          <w:rStyle w:val="Heading8Char"/>
          <w:rFonts w:ascii="Arial" w:hAnsi="Arial" w:cs="Arial"/>
          <w:b/>
          <w:sz w:val="22"/>
          <w:szCs w:val="22"/>
        </w:rPr>
        <w:t xml:space="preserve">cept of </w:t>
      </w:r>
      <w:r w:rsidRPr="00D46BFC">
        <w:rPr>
          <w:rStyle w:val="Heading8Char"/>
          <w:rFonts w:ascii="Arial" w:hAnsi="Arial" w:cs="Arial"/>
          <w:b/>
          <w:sz w:val="22"/>
          <w:szCs w:val="22"/>
        </w:rPr>
        <w:t>Op</w:t>
      </w:r>
      <w:r w:rsidRPr="00D46BFC" w:rsidR="0036150C">
        <w:rPr>
          <w:rStyle w:val="Heading8Char"/>
          <w:rFonts w:ascii="Arial" w:hAnsi="Arial" w:cs="Arial"/>
          <w:b/>
          <w:sz w:val="22"/>
          <w:szCs w:val="22"/>
        </w:rPr>
        <w:t>erations</w:t>
      </w:r>
      <w:r w:rsidRPr="00D46BFC">
        <w:rPr>
          <w:rStyle w:val="Heading8Char"/>
          <w:rFonts w:ascii="Arial" w:hAnsi="Arial" w:cs="Arial"/>
          <w:b/>
          <w:sz w:val="22"/>
          <w:szCs w:val="22"/>
        </w:rPr>
        <w:t>:</w:t>
      </w:r>
      <w:r w:rsidRPr="00D46BFC">
        <w:rPr>
          <w:rFonts w:cs="Arial"/>
        </w:rPr>
        <w:t xml:space="preserve"> </w:t>
      </w:r>
      <w:r w:rsidRPr="00D46BFC" w:rsidR="00AA5942">
        <w:rPr>
          <w:rFonts w:cs="Arial"/>
        </w:rPr>
        <w:t>A concept of operations (</w:t>
      </w:r>
      <w:r w:rsidRPr="00D46BFC">
        <w:rPr>
          <w:rFonts w:cs="Arial"/>
        </w:rPr>
        <w:t>ConOps</w:t>
      </w:r>
      <w:r w:rsidRPr="00D46BFC" w:rsidR="004C1561">
        <w:rPr>
          <w:rFonts w:cs="Arial"/>
        </w:rPr>
        <w:t>)</w:t>
      </w:r>
      <w:r w:rsidRPr="00D46BFC">
        <w:rPr>
          <w:rFonts w:cs="Arial"/>
        </w:rPr>
        <w:t xml:space="preserve"> refers to the high-level facility missions and </w:t>
      </w:r>
      <w:r w:rsidRPr="00D46BFC">
        <w:rPr>
          <w:rFonts w:cs="Arial"/>
        </w:rPr>
        <w:t>goals</w:t>
      </w:r>
      <w:r w:rsidRPr="00D46BFC">
        <w:rPr>
          <w:rFonts w:cs="Arial"/>
        </w:rPr>
        <w:t xml:space="preserve"> and the functions and operational practices needed to manage both normal and off-normal situations, the</w:t>
      </w:r>
      <w:r w:rsidRPr="00D46BFC">
        <w:rPr>
          <w:rFonts w:eastAsia="Batang" w:cs="Arial"/>
          <w:kern w:val="2"/>
          <w:lang w:eastAsia="ko-KR"/>
        </w:rPr>
        <w:t xml:space="preserve"> expectations related to human performance, and the interactions of personnel with a facility that</w:t>
      </w:r>
      <w:r w:rsidRPr="00D46BFC">
        <w:rPr>
          <w:rFonts w:cs="Arial"/>
        </w:rPr>
        <w:t xml:space="preserve"> help ensure that safety systems will function correctly when needed. </w:t>
      </w:r>
      <w:r w:rsidRPr="00D46BFC" w:rsidR="00F322A8">
        <w:rPr>
          <w:rFonts w:cs="Arial"/>
        </w:rPr>
        <w:t xml:space="preserve">It is expected that </w:t>
      </w:r>
      <w:r w:rsidRPr="00D46BFC" w:rsidR="00493E02">
        <w:rPr>
          <w:rFonts w:cs="Arial"/>
        </w:rPr>
        <w:t xml:space="preserve">a 10 CFR Part 53 application will address </w:t>
      </w:r>
      <w:r w:rsidRPr="00D46BFC" w:rsidR="00F322A8">
        <w:rPr>
          <w:rFonts w:cs="Arial"/>
        </w:rPr>
        <w:t>t</w:t>
      </w:r>
      <w:r w:rsidRPr="00D46BFC">
        <w:rPr>
          <w:rFonts w:cs="Arial"/>
        </w:rPr>
        <w:t xml:space="preserve">he following </w:t>
      </w:r>
      <w:r w:rsidRPr="00D46BFC" w:rsidR="00925DA7">
        <w:rPr>
          <w:rFonts w:cs="Arial"/>
        </w:rPr>
        <w:t xml:space="preserve">seven </w:t>
      </w:r>
      <w:r w:rsidRPr="00D46BFC">
        <w:rPr>
          <w:rFonts w:cs="Arial"/>
        </w:rPr>
        <w:t>ConOps</w:t>
      </w:r>
      <w:r w:rsidRPr="00D46BFC">
        <w:rPr>
          <w:rFonts w:cs="Arial"/>
        </w:rPr>
        <w:t xml:space="preserve"> dimensions:</w:t>
      </w:r>
    </w:p>
    <w:p w:rsidR="001655C1" w:rsidRPr="00D46BFC" w:rsidP="00A40590" w14:paraId="30FFB014" w14:textId="04C4A510">
      <w:pPr>
        <w:pStyle w:val="ListParagraph"/>
        <w:widowControl w:val="0"/>
        <w:numPr>
          <w:ilvl w:val="1"/>
          <w:numId w:val="100"/>
        </w:numPr>
        <w:spacing w:before="220" w:after="220"/>
        <w:ind w:left="1440" w:hanging="720"/>
        <w:rPr>
          <w:rFonts w:cs="Arial"/>
        </w:rPr>
      </w:pPr>
      <w:r w:rsidRPr="00D46BFC">
        <w:rPr>
          <w:rFonts w:cs="Arial"/>
        </w:rPr>
        <w:t>f</w:t>
      </w:r>
      <w:r w:rsidRPr="00D46BFC" w:rsidR="005F5356">
        <w:rPr>
          <w:rFonts w:cs="Arial"/>
        </w:rPr>
        <w:t xml:space="preserve">acility </w:t>
      </w:r>
      <w:r w:rsidRPr="00D46BFC" w:rsidR="00A57ABC">
        <w:rPr>
          <w:rFonts w:cs="Arial"/>
        </w:rPr>
        <w:t xml:space="preserve">missions </w:t>
      </w:r>
      <w:r w:rsidRPr="00D46BFC" w:rsidR="005F5356">
        <w:rPr>
          <w:rFonts w:cs="Arial"/>
        </w:rPr>
        <w:t>(</w:t>
      </w:r>
      <w:r w:rsidRPr="00D46BFC" w:rsidR="00A57ABC">
        <w:rPr>
          <w:rFonts w:cs="Arial"/>
        </w:rPr>
        <w:t>goals</w:t>
      </w:r>
      <w:r w:rsidRPr="00D46BFC" w:rsidR="005F5356">
        <w:rPr>
          <w:rFonts w:cs="Arial"/>
        </w:rPr>
        <w:t>)</w:t>
      </w:r>
    </w:p>
    <w:p w:rsidR="001655C1" w:rsidRPr="00D46BFC" w:rsidP="00A40590" w14:paraId="3FD8BA72" w14:textId="71AD0F8E">
      <w:pPr>
        <w:pStyle w:val="ListParagraph"/>
        <w:widowControl w:val="0"/>
        <w:numPr>
          <w:ilvl w:val="1"/>
          <w:numId w:val="100"/>
        </w:numPr>
        <w:spacing w:after="220"/>
        <w:ind w:left="1440" w:hanging="720"/>
        <w:rPr>
          <w:rFonts w:cs="Arial"/>
        </w:rPr>
      </w:pPr>
      <w:r w:rsidRPr="00D46BFC">
        <w:rPr>
          <w:rFonts w:cs="Arial"/>
        </w:rPr>
        <w:t xml:space="preserve">roles </w:t>
      </w:r>
      <w:r w:rsidRPr="00D46BFC" w:rsidR="005F5356">
        <w:rPr>
          <w:rFonts w:cs="Arial"/>
        </w:rPr>
        <w:t xml:space="preserve">and </w:t>
      </w:r>
      <w:r w:rsidRPr="00D46BFC">
        <w:rPr>
          <w:rFonts w:cs="Arial"/>
        </w:rPr>
        <w:t>responsibilities</w:t>
      </w:r>
      <w:r w:rsidRPr="00D46BFC" w:rsidR="006A598C">
        <w:rPr>
          <w:rFonts w:cs="Arial"/>
          <w:color w:val="000000"/>
        </w:rPr>
        <w:t xml:space="preserve"> </w:t>
      </w:r>
      <w:r w:rsidRPr="00D46BFC" w:rsidR="006A598C">
        <w:rPr>
          <w:rFonts w:cs="Arial"/>
        </w:rPr>
        <w:t>of operating personnel and automation (or any combination thereof) that are responsible for completing plant functions</w:t>
      </w:r>
    </w:p>
    <w:p w:rsidR="001655C1" w:rsidRPr="00D46BFC" w:rsidP="00A40590" w14:paraId="16130E1C" w14:textId="196CD2E3">
      <w:pPr>
        <w:pStyle w:val="ListParagraph"/>
        <w:widowControl w:val="0"/>
        <w:numPr>
          <w:ilvl w:val="1"/>
          <w:numId w:val="100"/>
        </w:numPr>
        <w:spacing w:after="220"/>
        <w:ind w:left="1440" w:hanging="720"/>
        <w:rPr>
          <w:rFonts w:cs="Arial"/>
        </w:rPr>
      </w:pPr>
      <w:r w:rsidRPr="00D46BFC">
        <w:rPr>
          <w:rFonts w:cs="Arial"/>
        </w:rPr>
        <w:t>s</w:t>
      </w:r>
      <w:r w:rsidRPr="00D46BFC" w:rsidR="005F5356">
        <w:rPr>
          <w:rFonts w:cs="Arial"/>
        </w:rPr>
        <w:t xml:space="preserve">taffing, </w:t>
      </w:r>
      <w:r w:rsidRPr="00D46BFC" w:rsidR="00A57ABC">
        <w:rPr>
          <w:rFonts w:cs="Arial"/>
        </w:rPr>
        <w:t>qualifications</w:t>
      </w:r>
      <w:r w:rsidRPr="00D46BFC" w:rsidR="005F5356">
        <w:rPr>
          <w:rFonts w:cs="Arial"/>
        </w:rPr>
        <w:t xml:space="preserve">, and </w:t>
      </w:r>
      <w:r w:rsidRPr="00D46BFC" w:rsidR="00A57ABC">
        <w:rPr>
          <w:rFonts w:cs="Arial"/>
        </w:rPr>
        <w:t>training</w:t>
      </w:r>
    </w:p>
    <w:p w:rsidR="001655C1" w:rsidRPr="00D46BFC" w:rsidP="00A40590" w14:paraId="23B65E23" w14:textId="7EE30409">
      <w:pPr>
        <w:pStyle w:val="ListParagraph"/>
        <w:widowControl w:val="0"/>
        <w:numPr>
          <w:ilvl w:val="1"/>
          <w:numId w:val="100"/>
        </w:numPr>
        <w:spacing w:after="220"/>
        <w:ind w:left="1440" w:hanging="720"/>
        <w:rPr>
          <w:rFonts w:cs="Arial"/>
        </w:rPr>
      </w:pPr>
      <w:r w:rsidRPr="00D46BFC">
        <w:rPr>
          <w:rFonts w:cs="Arial"/>
        </w:rPr>
        <w:t>m</w:t>
      </w:r>
      <w:r w:rsidRPr="00D46BFC" w:rsidR="005F5356">
        <w:rPr>
          <w:rFonts w:cs="Arial"/>
        </w:rPr>
        <w:t>anagement</w:t>
      </w:r>
      <w:r w:rsidRPr="00D46BFC" w:rsidR="005F5356">
        <w:rPr>
          <w:rFonts w:cs="Arial"/>
        </w:rPr>
        <w:t xml:space="preserve"> of </w:t>
      </w:r>
      <w:r w:rsidRPr="00D46BFC" w:rsidR="00A57ABC">
        <w:rPr>
          <w:rFonts w:cs="Arial"/>
        </w:rPr>
        <w:t>normal operations</w:t>
      </w:r>
    </w:p>
    <w:p w:rsidR="001655C1" w:rsidRPr="00D46BFC" w:rsidP="00A40590" w14:paraId="39227B3A" w14:textId="661EC899">
      <w:pPr>
        <w:pStyle w:val="ListParagraph"/>
        <w:widowControl w:val="0"/>
        <w:numPr>
          <w:ilvl w:val="1"/>
          <w:numId w:val="100"/>
        </w:numPr>
        <w:spacing w:after="220"/>
        <w:ind w:left="1440" w:hanging="720"/>
        <w:rPr>
          <w:rFonts w:cs="Arial"/>
        </w:rPr>
      </w:pPr>
      <w:r w:rsidRPr="00D46BFC">
        <w:rPr>
          <w:rFonts w:cs="Arial"/>
        </w:rPr>
        <w:t>m</w:t>
      </w:r>
      <w:r w:rsidRPr="00D46BFC" w:rsidR="005F5356">
        <w:rPr>
          <w:rFonts w:cs="Arial"/>
        </w:rPr>
        <w:t xml:space="preserve">anagement of </w:t>
      </w:r>
      <w:r w:rsidRPr="00D46BFC" w:rsidR="00A57ABC">
        <w:rPr>
          <w:rFonts w:cs="Arial"/>
        </w:rPr>
        <w:t>off</w:t>
      </w:r>
      <w:r w:rsidRPr="00D46BFC" w:rsidR="005F5356">
        <w:rPr>
          <w:rFonts w:cs="Arial"/>
        </w:rPr>
        <w:t xml:space="preserve">-normal </w:t>
      </w:r>
      <w:r w:rsidRPr="00D46BFC" w:rsidR="00A57ABC">
        <w:rPr>
          <w:rFonts w:cs="Arial"/>
        </w:rPr>
        <w:t xml:space="preserve">conditions </w:t>
      </w:r>
      <w:r w:rsidRPr="00D46BFC" w:rsidR="005F5356">
        <w:rPr>
          <w:rFonts w:cs="Arial"/>
        </w:rPr>
        <w:t xml:space="preserve">and </w:t>
      </w:r>
      <w:r w:rsidRPr="00D46BFC" w:rsidR="00A57ABC">
        <w:rPr>
          <w:rFonts w:cs="Arial"/>
        </w:rPr>
        <w:t>emergencies</w:t>
      </w:r>
    </w:p>
    <w:p w:rsidR="005F5356" w:rsidRPr="00D46BFC" w:rsidP="00A40590" w14:paraId="27B86A07" w14:textId="4602952F">
      <w:pPr>
        <w:pStyle w:val="ListParagraph"/>
        <w:widowControl w:val="0"/>
        <w:numPr>
          <w:ilvl w:val="1"/>
          <w:numId w:val="100"/>
        </w:numPr>
        <w:spacing w:after="220"/>
        <w:ind w:left="1440" w:hanging="720"/>
        <w:rPr>
          <w:rFonts w:cs="Arial"/>
        </w:rPr>
      </w:pPr>
      <w:r w:rsidRPr="00D46BFC">
        <w:rPr>
          <w:rFonts w:cs="Arial"/>
        </w:rPr>
        <w:t>m</w:t>
      </w:r>
      <w:r w:rsidRPr="00D46BFC">
        <w:rPr>
          <w:rFonts w:cs="Arial"/>
        </w:rPr>
        <w:t xml:space="preserve">anagement of </w:t>
      </w:r>
      <w:r w:rsidRPr="00D46BFC" w:rsidR="00A57ABC">
        <w:rPr>
          <w:rFonts w:cs="Arial"/>
        </w:rPr>
        <w:t xml:space="preserve">maintenance </w:t>
      </w:r>
      <w:r w:rsidRPr="00D46BFC">
        <w:rPr>
          <w:rFonts w:cs="Arial"/>
        </w:rPr>
        <w:t xml:space="preserve">and </w:t>
      </w:r>
      <w:r w:rsidRPr="00D46BFC" w:rsidR="00A57ABC">
        <w:rPr>
          <w:rFonts w:cs="Arial"/>
        </w:rPr>
        <w:t>modifications</w:t>
      </w:r>
    </w:p>
    <w:p w:rsidR="0071120F" w:rsidRPr="00D46BFC" w:rsidP="00A40590" w14:paraId="7525D3BF" w14:textId="6C2212B9">
      <w:pPr>
        <w:pStyle w:val="ListParagraph"/>
        <w:widowControl w:val="0"/>
        <w:numPr>
          <w:ilvl w:val="1"/>
          <w:numId w:val="100"/>
        </w:numPr>
        <w:spacing w:after="220"/>
        <w:ind w:left="1440" w:hanging="720"/>
        <w:rPr>
          <w:rFonts w:cs="Arial"/>
        </w:rPr>
      </w:pPr>
      <w:r w:rsidRPr="00D46BFC">
        <w:rPr>
          <w:rFonts w:cs="Arial"/>
        </w:rPr>
        <w:t>m</w:t>
      </w:r>
      <w:r w:rsidRPr="00D46BFC">
        <w:rPr>
          <w:rFonts w:cs="Arial"/>
        </w:rPr>
        <w:t xml:space="preserve">anagement of </w:t>
      </w:r>
      <w:r w:rsidRPr="00D46BFC" w:rsidR="00DB4DAD">
        <w:rPr>
          <w:rFonts w:cs="Arial"/>
        </w:rPr>
        <w:t>tests, inspections</w:t>
      </w:r>
      <w:r w:rsidRPr="00D46BFC" w:rsidR="009D1831">
        <w:rPr>
          <w:rFonts w:cs="Arial"/>
        </w:rPr>
        <w:t>,</w:t>
      </w:r>
      <w:r w:rsidRPr="00D46BFC" w:rsidR="00DB4DAD">
        <w:rPr>
          <w:rFonts w:cs="Arial"/>
        </w:rPr>
        <w:t xml:space="preserve"> and surveillances</w:t>
      </w:r>
    </w:p>
    <w:p w:rsidR="005F5356" w:rsidRPr="00D46BFC" w:rsidP="009A164B" w14:paraId="66B33ED0" w14:textId="3223919B">
      <w:pPr>
        <w:pStyle w:val="ListParagraph"/>
        <w:widowControl w:val="0"/>
        <w:ind w:left="810"/>
        <w:rPr>
          <w:rFonts w:cs="Arial"/>
        </w:rPr>
      </w:pPr>
      <w:r w:rsidRPr="00D46BFC">
        <w:rPr>
          <w:rFonts w:cs="Arial"/>
        </w:rPr>
        <w:t xml:space="preserve">Section A-1 of </w:t>
      </w:r>
      <w:r w:rsidRPr="00D46BFC" w:rsidR="00601E8D">
        <w:rPr>
          <w:rFonts w:cs="Arial"/>
        </w:rPr>
        <w:t>a</w:t>
      </w:r>
      <w:r w:rsidRPr="00D46BFC">
        <w:rPr>
          <w:rFonts w:cs="Arial"/>
        </w:rPr>
        <w:t xml:space="preserve">ppendix A </w:t>
      </w:r>
      <w:r w:rsidRPr="00D46BFC" w:rsidR="00601E8D">
        <w:rPr>
          <w:rFonts w:cs="Arial"/>
        </w:rPr>
        <w:t xml:space="preserve">describes these </w:t>
      </w:r>
      <w:r w:rsidRPr="00D46BFC">
        <w:rPr>
          <w:rFonts w:cs="Arial"/>
        </w:rPr>
        <w:t>dimensions</w:t>
      </w:r>
      <w:r w:rsidRPr="00D46BFC" w:rsidR="00601E8D">
        <w:rPr>
          <w:rFonts w:cs="Arial"/>
        </w:rPr>
        <w:t xml:space="preserve"> in detail</w:t>
      </w:r>
      <w:r w:rsidRPr="00D46BFC">
        <w:rPr>
          <w:rFonts w:cs="Arial"/>
        </w:rPr>
        <w:t xml:space="preserve">. Applicants may have their own </w:t>
      </w:r>
      <w:r w:rsidRPr="00D46BFC">
        <w:rPr>
          <w:rFonts w:cs="Arial"/>
        </w:rPr>
        <w:t>ConOps</w:t>
      </w:r>
      <w:r w:rsidRPr="00D46BFC">
        <w:rPr>
          <w:rFonts w:cs="Arial"/>
        </w:rPr>
        <w:t xml:space="preserve"> model that differs from the one described here</w:t>
      </w:r>
      <w:r w:rsidRPr="00D46BFC" w:rsidR="00F219BC">
        <w:rPr>
          <w:rFonts w:cs="Arial"/>
        </w:rPr>
        <w:t>,</w:t>
      </w:r>
      <w:r w:rsidRPr="00D46BFC">
        <w:rPr>
          <w:rFonts w:cs="Arial"/>
        </w:rPr>
        <w:t xml:space="preserve"> which </w:t>
      </w:r>
      <w:r w:rsidRPr="00D46BFC" w:rsidR="00D7014E">
        <w:rPr>
          <w:rFonts w:cs="Arial"/>
        </w:rPr>
        <w:t>may be</w:t>
      </w:r>
      <w:r w:rsidRPr="00D46BFC">
        <w:rPr>
          <w:rFonts w:cs="Arial"/>
        </w:rPr>
        <w:t xml:space="preserve"> acceptable provided </w:t>
      </w:r>
      <w:r w:rsidRPr="00D46BFC">
        <w:rPr>
          <w:rFonts w:cs="Arial"/>
        </w:rPr>
        <w:t xml:space="preserve">that </w:t>
      </w:r>
      <w:r w:rsidRPr="00D46BFC">
        <w:rPr>
          <w:rFonts w:cs="Arial"/>
        </w:rPr>
        <w:t xml:space="preserve">their </w:t>
      </w:r>
      <w:r w:rsidRPr="00D46BFC">
        <w:rPr>
          <w:rFonts w:cs="Arial"/>
        </w:rPr>
        <w:t>ConOps</w:t>
      </w:r>
      <w:r w:rsidRPr="00D46BFC">
        <w:rPr>
          <w:rFonts w:cs="Arial"/>
        </w:rPr>
        <w:t xml:space="preserve"> document addresses the considerations reflected in the dimensions</w:t>
      </w:r>
      <w:r w:rsidRPr="00D46BFC">
        <w:rPr>
          <w:rFonts w:cs="Arial"/>
        </w:rPr>
        <w:t xml:space="preserve"> listed above</w:t>
      </w:r>
      <w:r w:rsidRPr="00D46BFC">
        <w:rPr>
          <w:rFonts w:cs="Arial"/>
        </w:rPr>
        <w:t>.</w:t>
      </w:r>
    </w:p>
    <w:p w:rsidR="006C4D7C" w:rsidRPr="00D46BFC" w:rsidP="009A164B" w14:paraId="2B8F2861" w14:textId="77777777">
      <w:pPr>
        <w:pStyle w:val="ListParagraph"/>
        <w:widowControl w:val="0"/>
        <w:rPr>
          <w:rFonts w:cs="Arial"/>
        </w:rPr>
      </w:pPr>
    </w:p>
    <w:p w:rsidR="005A1F16" w:rsidRPr="00D46BFC" w:rsidP="008E1694" w14:paraId="6443B274" w14:textId="65956D93">
      <w:pPr>
        <w:pStyle w:val="ListParagraph"/>
        <w:widowControl w:val="0"/>
        <w:numPr>
          <w:ilvl w:val="0"/>
          <w:numId w:val="100"/>
        </w:numPr>
        <w:ind w:hanging="720"/>
        <w:contextualSpacing/>
      </w:pPr>
      <w:r w:rsidRPr="00D46BFC">
        <w:rPr>
          <w:rFonts w:cs="Arial"/>
          <w:b/>
        </w:rPr>
        <w:t>Safety Analyses Methods and Results:</w:t>
      </w:r>
      <w:r w:rsidRPr="00D46BFC" w:rsidR="00CB1998">
        <w:rPr>
          <w:rFonts w:cs="Arial"/>
        </w:rPr>
        <w:t xml:space="preserve"> </w:t>
      </w:r>
      <w:r w:rsidRPr="00D46BFC" w:rsidR="00020622">
        <w:rPr>
          <w:rFonts w:cs="Arial"/>
        </w:rPr>
        <w:t xml:space="preserve">The </w:t>
      </w:r>
      <w:r w:rsidRPr="00D46BFC" w:rsidR="1C34DF58">
        <w:rPr>
          <w:rFonts w:cs="Arial"/>
        </w:rPr>
        <w:t>application</w:t>
      </w:r>
      <w:r w:rsidRPr="00D46BFC" w:rsidR="00020622">
        <w:rPr>
          <w:rFonts w:cs="Arial"/>
        </w:rPr>
        <w:t xml:space="preserve"> should </w:t>
      </w:r>
      <w:r w:rsidRPr="00D46BFC" w:rsidR="1C34DF58">
        <w:rPr>
          <w:rFonts w:cs="Arial"/>
        </w:rPr>
        <w:t>include</w:t>
      </w:r>
      <w:r w:rsidRPr="00D46BFC" w:rsidR="00020622">
        <w:rPr>
          <w:rFonts w:cs="Arial"/>
        </w:rPr>
        <w:t xml:space="preserve"> t</w:t>
      </w:r>
      <w:r w:rsidRPr="00D46BFC" w:rsidR="00D478D0">
        <w:rPr>
          <w:rFonts w:cs="Arial"/>
        </w:rPr>
        <w:t>he methods and results of safety analyses as required by Subpart</w:t>
      </w:r>
      <w:r w:rsidRPr="00D46BFC" w:rsidR="00493E02">
        <w:rPr>
          <w:rFonts w:cs="Arial"/>
        </w:rPr>
        <w:t> </w:t>
      </w:r>
      <w:r w:rsidRPr="00D46BFC" w:rsidR="00D478D0">
        <w:rPr>
          <w:rFonts w:cs="Arial"/>
        </w:rPr>
        <w:t>C</w:t>
      </w:r>
      <w:r w:rsidRPr="00D46BFC" w:rsidR="004A3D56">
        <w:rPr>
          <w:rFonts w:cs="Arial"/>
        </w:rPr>
        <w:t>,</w:t>
      </w:r>
      <w:r w:rsidRPr="00D46BFC" w:rsidR="000E2233">
        <w:rPr>
          <w:rFonts w:cs="Arial"/>
        </w:rPr>
        <w:t xml:space="preserve"> </w:t>
      </w:r>
      <w:r w:rsidRPr="00D46BFC" w:rsidR="00FC7DC9">
        <w:rPr>
          <w:rFonts w:cs="Arial"/>
        </w:rPr>
        <w:t>“Design and Analysis Requirements</w:t>
      </w:r>
      <w:r w:rsidRPr="00D46BFC" w:rsidR="00B94223">
        <w:rPr>
          <w:rFonts w:cs="Arial"/>
        </w:rPr>
        <w:t>,”</w:t>
      </w:r>
      <w:r w:rsidRPr="00D46BFC" w:rsidR="00FC7DC9">
        <w:rPr>
          <w:b/>
          <w:bCs/>
        </w:rPr>
        <w:t xml:space="preserve"> </w:t>
      </w:r>
      <w:r w:rsidRPr="00D46BFC" w:rsidR="004A3D56">
        <w:t>of 10 CFR Part 53</w:t>
      </w:r>
      <w:r w:rsidRPr="00D46BFC" w:rsidR="00C170DF">
        <w:rPr>
          <w:rFonts w:cs="Arial"/>
        </w:rPr>
        <w:t xml:space="preserve">. </w:t>
      </w:r>
      <w:r w:rsidRPr="00D46BFC" w:rsidR="2DF72912">
        <w:rPr>
          <w:rFonts w:cs="Arial"/>
        </w:rPr>
        <w:t>Analysis assumptions and results to be considered in the characterization include facility and external hazards</w:t>
      </w:r>
      <w:r w:rsidR="00E554A0">
        <w:rPr>
          <w:rFonts w:cs="Arial"/>
        </w:rPr>
        <w:t xml:space="preserve"> significant to safety</w:t>
      </w:r>
      <w:r w:rsidRPr="00D46BFC" w:rsidR="2DF72912">
        <w:rPr>
          <w:rFonts w:cs="Arial"/>
        </w:rPr>
        <w:t>; licensing</w:t>
      </w:r>
      <w:r w:rsidRPr="00D46BFC" w:rsidR="00493E02">
        <w:rPr>
          <w:rFonts w:cs="Arial"/>
        </w:rPr>
        <w:noBreakHyphen/>
      </w:r>
      <w:r w:rsidRPr="00D46BFC" w:rsidR="2DF72912">
        <w:rPr>
          <w:rFonts w:cs="Arial"/>
        </w:rPr>
        <w:t>basis events, including design</w:t>
      </w:r>
      <w:r w:rsidRPr="00D46BFC" w:rsidR="00493E02">
        <w:rPr>
          <w:rFonts w:cs="Arial"/>
        </w:rPr>
        <w:noBreakHyphen/>
      </w:r>
      <w:r w:rsidRPr="00D46BFC" w:rsidR="2DF72912">
        <w:rPr>
          <w:rFonts w:cs="Arial"/>
        </w:rPr>
        <w:t>basis accidents</w:t>
      </w:r>
      <w:r w:rsidRPr="00D46BFC" w:rsidR="00E9231A">
        <w:rPr>
          <w:rFonts w:cs="Arial"/>
        </w:rPr>
        <w:t>;</w:t>
      </w:r>
      <w:r w:rsidRPr="00D46BFC" w:rsidR="31255D80">
        <w:rPr>
          <w:rFonts w:cs="Arial"/>
        </w:rPr>
        <w:t xml:space="preserve"> </w:t>
      </w:r>
      <w:r w:rsidRPr="00D46BFC" w:rsidR="2DF72912">
        <w:rPr>
          <w:rFonts w:cs="Arial"/>
        </w:rPr>
        <w:t>primary and additional safety functions</w:t>
      </w:r>
      <w:r w:rsidRPr="00D46BFC" w:rsidR="002C30C8">
        <w:rPr>
          <w:rFonts w:cs="Arial"/>
        </w:rPr>
        <w:t>;</w:t>
      </w:r>
      <w:r w:rsidRPr="00D46BFC" w:rsidR="2DF72912">
        <w:rPr>
          <w:rFonts w:cs="Arial"/>
        </w:rPr>
        <w:t xml:space="preserve"> the design features that fulfill the primary and additional safety functions</w:t>
      </w:r>
      <w:r w:rsidR="00A010B6">
        <w:rPr>
          <w:rFonts w:cs="Arial"/>
        </w:rPr>
        <w:t>;</w:t>
      </w:r>
      <w:r w:rsidRPr="00D46BFC" w:rsidR="005428E3">
        <w:rPr>
          <w:rFonts w:cs="Arial"/>
        </w:rPr>
        <w:t xml:space="preserve"> </w:t>
      </w:r>
      <w:r w:rsidR="00A010B6">
        <w:rPr>
          <w:rFonts w:cs="Arial"/>
        </w:rPr>
        <w:t xml:space="preserve">and </w:t>
      </w:r>
      <w:r w:rsidRPr="00D46BFC" w:rsidR="005428E3">
        <w:rPr>
          <w:rFonts w:cs="Arial"/>
        </w:rPr>
        <w:t xml:space="preserve">event sequences deemed </w:t>
      </w:r>
      <w:r w:rsidR="00B62BE1">
        <w:rPr>
          <w:rFonts w:cs="Arial"/>
        </w:rPr>
        <w:t>risk-</w:t>
      </w:r>
      <w:r w:rsidRPr="00D46BFC" w:rsidR="005428E3">
        <w:rPr>
          <w:rFonts w:cs="Arial"/>
        </w:rPr>
        <w:t>sign</w:t>
      </w:r>
      <w:r w:rsidRPr="00D46BFC" w:rsidR="005C21D9">
        <w:rPr>
          <w:rFonts w:cs="Arial"/>
        </w:rPr>
        <w:t>ificant</w:t>
      </w:r>
      <w:r w:rsidRPr="00D46BFC" w:rsidR="00AA737E">
        <w:rPr>
          <w:rFonts w:cs="Arial"/>
        </w:rPr>
        <w:t xml:space="preserve">, </w:t>
      </w:r>
      <w:r w:rsidRPr="00D46BFC" w:rsidR="0004614B">
        <w:rPr>
          <w:rFonts w:cs="Arial"/>
        </w:rPr>
        <w:t>their</w:t>
      </w:r>
      <w:r w:rsidRPr="00D46BFC" w:rsidR="006B7ED0">
        <w:rPr>
          <w:rFonts w:cs="Arial"/>
        </w:rPr>
        <w:t xml:space="preserve"> probabil</w:t>
      </w:r>
      <w:r w:rsidRPr="00D46BFC" w:rsidR="00C44C12">
        <w:rPr>
          <w:rFonts w:cs="Arial"/>
        </w:rPr>
        <w:t>ities</w:t>
      </w:r>
      <w:r w:rsidRPr="00D46BFC" w:rsidR="00E823F6">
        <w:rPr>
          <w:rFonts w:cs="Arial"/>
        </w:rPr>
        <w:t>, an</w:t>
      </w:r>
      <w:r w:rsidRPr="00D46BFC" w:rsidR="00AE1562">
        <w:rPr>
          <w:rFonts w:cs="Arial"/>
        </w:rPr>
        <w:t>d</w:t>
      </w:r>
      <w:r w:rsidR="00B237D7">
        <w:rPr>
          <w:rFonts w:cs="Arial"/>
        </w:rPr>
        <w:t xml:space="preserve"> any</w:t>
      </w:r>
      <w:r w:rsidRPr="00D46BFC" w:rsidR="00AE1562">
        <w:rPr>
          <w:rFonts w:cs="Arial"/>
        </w:rPr>
        <w:t xml:space="preserve"> human errors</w:t>
      </w:r>
      <w:r w:rsidRPr="00D46BFC" w:rsidR="00B61A71">
        <w:rPr>
          <w:rFonts w:cs="Arial"/>
        </w:rPr>
        <w:t xml:space="preserve"> </w:t>
      </w:r>
      <w:r w:rsidRPr="00D46BFC" w:rsidR="00B51A5A">
        <w:rPr>
          <w:rFonts w:cs="Arial"/>
        </w:rPr>
        <w:t>identified in the analyses</w:t>
      </w:r>
      <w:r w:rsidRPr="00D46BFC" w:rsidR="008D0D6C">
        <w:rPr>
          <w:rFonts w:cs="Arial"/>
        </w:rPr>
        <w:t>.</w:t>
      </w:r>
    </w:p>
    <w:p w:rsidR="00C83824" w:rsidRPr="00D46BFC" w:rsidP="009A164B" w14:paraId="396C76D2" w14:textId="77777777">
      <w:pPr>
        <w:pStyle w:val="ListParagraph"/>
        <w:widowControl w:val="0"/>
        <w:contextualSpacing/>
        <w:rPr>
          <w:rStyle w:val="Heading8Char"/>
          <w:rFonts w:ascii="Arial" w:hAnsi="Arial" w:cs="Arial"/>
          <w:sz w:val="22"/>
          <w:szCs w:val="22"/>
        </w:rPr>
      </w:pPr>
    </w:p>
    <w:p w:rsidR="007041C7" w:rsidRPr="00D46BFC" w:rsidP="002E219E" w14:paraId="06286AE1" w14:textId="3984D6E4">
      <w:pPr>
        <w:pStyle w:val="ListParagraph"/>
        <w:widowControl w:val="0"/>
        <w:numPr>
          <w:ilvl w:val="0"/>
          <w:numId w:val="100"/>
        </w:numPr>
        <w:ind w:hanging="720"/>
        <w:rPr>
          <w:rFonts w:cs="Arial"/>
        </w:rPr>
      </w:pPr>
      <w:r w:rsidRPr="00D46BFC">
        <w:rPr>
          <w:rStyle w:val="Heading8Char"/>
          <w:rFonts w:ascii="Arial" w:hAnsi="Arial" w:cs="Arial"/>
          <w:b/>
          <w:sz w:val="22"/>
          <w:szCs w:val="22"/>
        </w:rPr>
        <w:t>Identification of Human Actions</w:t>
      </w:r>
      <w:r w:rsidRPr="00D46BFC" w:rsidR="5BCC41D6">
        <w:rPr>
          <w:rStyle w:val="Heading8Char"/>
          <w:rFonts w:ascii="Arial" w:hAnsi="Arial" w:cs="Arial"/>
          <w:b/>
          <w:sz w:val="22"/>
          <w:szCs w:val="22"/>
        </w:rPr>
        <w:t xml:space="preserve"> Important to Safety</w:t>
      </w:r>
      <w:r w:rsidRPr="00D46BFC" w:rsidR="66412280">
        <w:rPr>
          <w:rStyle w:val="Heading8Char"/>
          <w:rFonts w:ascii="Arial" w:hAnsi="Arial" w:cs="Arial"/>
          <w:b/>
          <w:sz w:val="22"/>
          <w:szCs w:val="22"/>
        </w:rPr>
        <w:t>:</w:t>
      </w:r>
      <w:r w:rsidRPr="00D46BFC" w:rsidR="66412280">
        <w:rPr>
          <w:rFonts w:cs="Arial"/>
        </w:rPr>
        <w:t xml:space="preserve"> The </w:t>
      </w:r>
      <w:r w:rsidRPr="00D46BFC" w:rsidR="00E50549">
        <w:rPr>
          <w:rFonts w:cs="Arial"/>
        </w:rPr>
        <w:t xml:space="preserve">applicant should </w:t>
      </w:r>
      <w:r w:rsidRPr="00D46BFC" w:rsidR="00F42AEB">
        <w:rPr>
          <w:rFonts w:cs="Arial"/>
        </w:rPr>
        <w:t>identify</w:t>
      </w:r>
      <w:r w:rsidRPr="00D46BFC" w:rsidR="00C773B5">
        <w:rPr>
          <w:rFonts w:cs="Arial"/>
        </w:rPr>
        <w:t xml:space="preserve"> all</w:t>
      </w:r>
      <w:r w:rsidRPr="00D46BFC" w:rsidR="00E50549">
        <w:rPr>
          <w:rFonts w:cs="Arial"/>
        </w:rPr>
        <w:t xml:space="preserve"> human actions </w:t>
      </w:r>
      <w:r w:rsidRPr="00D46BFC" w:rsidR="00A66AEA">
        <w:rPr>
          <w:rFonts w:cs="Arial"/>
        </w:rPr>
        <w:t>necessary</w:t>
      </w:r>
      <w:r w:rsidRPr="00D46BFC" w:rsidR="00E50549">
        <w:rPr>
          <w:rFonts w:cs="Arial"/>
        </w:rPr>
        <w:t xml:space="preserve"> for performing or supporting the continued availability of plant safety or emergency response functions. </w:t>
      </w:r>
      <w:r w:rsidRPr="00D46BFC" w:rsidR="00542034">
        <w:rPr>
          <w:rFonts w:cs="Arial"/>
        </w:rPr>
        <w:t>In addition to credited operator actions, such actions may include</w:t>
      </w:r>
      <w:r w:rsidRPr="00D46BFC" w:rsidR="0001591A">
        <w:rPr>
          <w:rFonts w:cs="Arial"/>
        </w:rPr>
        <w:t>, for example</w:t>
      </w:r>
      <w:r w:rsidRPr="00D46BFC" w:rsidR="00A02536">
        <w:rPr>
          <w:rFonts w:cs="Arial"/>
        </w:rPr>
        <w:t>,</w:t>
      </w:r>
      <w:r w:rsidRPr="00D46BFC" w:rsidR="00660E05">
        <w:rPr>
          <w:rFonts w:cs="Arial"/>
        </w:rPr>
        <w:t xml:space="preserve"> </w:t>
      </w:r>
      <w:r w:rsidRPr="00D46BFC" w:rsidR="00131706">
        <w:rPr>
          <w:rFonts w:cs="Arial"/>
        </w:rPr>
        <w:t xml:space="preserve">those </w:t>
      </w:r>
      <w:r w:rsidRPr="00D46BFC" w:rsidR="00660E05">
        <w:rPr>
          <w:rFonts w:cs="Arial"/>
        </w:rPr>
        <w:t>by</w:t>
      </w:r>
      <w:r w:rsidRPr="00D46BFC" w:rsidR="00601F04">
        <w:rPr>
          <w:rFonts w:cs="Arial"/>
        </w:rPr>
        <w:t xml:space="preserve"> mai</w:t>
      </w:r>
      <w:r w:rsidRPr="00D46BFC" w:rsidR="0001596E">
        <w:rPr>
          <w:rFonts w:cs="Arial"/>
        </w:rPr>
        <w:t xml:space="preserve">ntenance </w:t>
      </w:r>
      <w:r w:rsidRPr="00D46BFC" w:rsidR="00C37894">
        <w:rPr>
          <w:rFonts w:cs="Arial"/>
        </w:rPr>
        <w:t xml:space="preserve">personnel </w:t>
      </w:r>
      <w:r w:rsidRPr="00D46BFC" w:rsidR="00C539FD">
        <w:rPr>
          <w:rFonts w:cs="Arial"/>
        </w:rPr>
        <w:t>(e.g.,</w:t>
      </w:r>
      <w:r w:rsidRPr="00D46BFC" w:rsidR="00035D1E">
        <w:rPr>
          <w:rFonts w:cs="Arial"/>
        </w:rPr>
        <w:t xml:space="preserve"> </w:t>
      </w:r>
      <w:r w:rsidRPr="00D46BFC" w:rsidR="009A1F4F">
        <w:rPr>
          <w:rFonts w:cs="Arial"/>
        </w:rPr>
        <w:t>en</w:t>
      </w:r>
      <w:r w:rsidRPr="00D46BFC" w:rsidR="00293382">
        <w:rPr>
          <w:rFonts w:cs="Arial"/>
        </w:rPr>
        <w:t xml:space="preserve">suring the continued availability of a safety function) </w:t>
      </w:r>
      <w:r w:rsidRPr="00D46BFC" w:rsidR="00ED0BB4">
        <w:rPr>
          <w:rFonts w:cs="Arial"/>
        </w:rPr>
        <w:t>and</w:t>
      </w:r>
      <w:r w:rsidRPr="00D46BFC" w:rsidR="00AB356C">
        <w:rPr>
          <w:rFonts w:cs="Arial"/>
        </w:rPr>
        <w:t xml:space="preserve"> emergency response personnel</w:t>
      </w:r>
      <w:r w:rsidRPr="00D46BFC" w:rsidR="00A02536">
        <w:rPr>
          <w:rFonts w:cs="Arial"/>
        </w:rPr>
        <w:t xml:space="preserve"> performing emergency response functions.</w:t>
      </w:r>
      <w:r w:rsidRPr="00D46BFC" w:rsidR="005C719F">
        <w:rPr>
          <w:rFonts w:cs="Arial"/>
        </w:rPr>
        <w:t xml:space="preserve"> </w:t>
      </w:r>
      <w:r w:rsidRPr="00D46BFC" w:rsidR="66412280">
        <w:rPr>
          <w:rFonts w:cs="Arial"/>
        </w:rPr>
        <w:t>The application should describe the methodologies used to identify the</w:t>
      </w:r>
      <w:r w:rsidRPr="00D46BFC" w:rsidR="00F82C06">
        <w:rPr>
          <w:rFonts w:cs="Arial"/>
        </w:rPr>
        <w:t xml:space="preserve"> important human actions</w:t>
      </w:r>
      <w:r w:rsidRPr="00D46BFC" w:rsidR="66412280">
        <w:rPr>
          <w:rFonts w:cs="Arial"/>
        </w:rPr>
        <w:t xml:space="preserve"> and how they were</w:t>
      </w:r>
      <w:r w:rsidRPr="00D46BFC" w:rsidR="00131706">
        <w:rPr>
          <w:rFonts w:cs="Arial"/>
        </w:rPr>
        <w:t xml:space="preserve"> </w:t>
      </w:r>
      <w:r w:rsidRPr="00D46BFC" w:rsidR="66412280">
        <w:rPr>
          <w:rFonts w:cs="Arial"/>
        </w:rPr>
        <w:t xml:space="preserve">addressed to ensure </w:t>
      </w:r>
      <w:r w:rsidRPr="00D46BFC" w:rsidR="00BA6CBA">
        <w:rPr>
          <w:rFonts w:cs="Arial"/>
        </w:rPr>
        <w:t xml:space="preserve">that </w:t>
      </w:r>
      <w:r w:rsidRPr="00D46BFC" w:rsidR="66412280">
        <w:rPr>
          <w:rFonts w:cs="Arial"/>
        </w:rPr>
        <w:t>they will be reliably performed when needed.</w:t>
      </w:r>
      <w:r w:rsidRPr="00D46BFC" w:rsidR="7876B879">
        <w:rPr>
          <w:rFonts w:cs="Arial"/>
        </w:rPr>
        <w:t xml:space="preserve"> Important </w:t>
      </w:r>
      <w:r w:rsidRPr="00D46BFC" w:rsidR="00C615E1">
        <w:rPr>
          <w:rFonts w:cs="Arial"/>
        </w:rPr>
        <w:t>human actions</w:t>
      </w:r>
      <w:r w:rsidRPr="00D46BFC" w:rsidR="7876B879">
        <w:rPr>
          <w:rFonts w:cs="Arial"/>
        </w:rPr>
        <w:t xml:space="preserve"> can be identified through </w:t>
      </w:r>
      <w:r w:rsidRPr="00D46BFC" w:rsidR="00131706">
        <w:rPr>
          <w:rFonts w:cs="Arial"/>
        </w:rPr>
        <w:t xml:space="preserve">many </w:t>
      </w:r>
      <w:r w:rsidRPr="00D46BFC" w:rsidR="7876B879">
        <w:rPr>
          <w:rFonts w:cs="Arial"/>
        </w:rPr>
        <w:t>types of risk and deterministic analyses (</w:t>
      </w:r>
      <w:r w:rsidRPr="00D46BFC" w:rsidR="00446A04">
        <w:rPr>
          <w:rFonts w:cs="Arial"/>
        </w:rPr>
        <w:t>s</w:t>
      </w:r>
      <w:r w:rsidRPr="00D46BFC" w:rsidR="7876B879">
        <w:rPr>
          <w:rFonts w:cs="Arial"/>
        </w:rPr>
        <w:t xml:space="preserve">ee </w:t>
      </w:r>
      <w:r w:rsidRPr="00D46BFC" w:rsidR="00CD3105">
        <w:rPr>
          <w:rFonts w:cs="Arial"/>
        </w:rPr>
        <w:t>s</w:t>
      </w:r>
      <w:r w:rsidRPr="00D46BFC" w:rsidR="008F3EAF">
        <w:rPr>
          <w:rFonts w:cs="Arial"/>
        </w:rPr>
        <w:t>ection</w:t>
      </w:r>
      <w:r w:rsidRPr="00D46BFC" w:rsidR="00CD3105">
        <w:rPr>
          <w:rFonts w:cs="Arial"/>
        </w:rPr>
        <w:t> </w:t>
      </w:r>
      <w:r w:rsidRPr="00D46BFC" w:rsidR="00A072C5">
        <w:rPr>
          <w:rFonts w:cs="Arial"/>
        </w:rPr>
        <w:t>C</w:t>
      </w:r>
      <w:r w:rsidRPr="00D46BFC" w:rsidR="00131706">
        <w:rPr>
          <w:rFonts w:cs="Arial"/>
        </w:rPr>
        <w:noBreakHyphen/>
      </w:r>
      <w:r w:rsidRPr="00D46BFC" w:rsidR="00A072C5">
        <w:rPr>
          <w:rFonts w:cs="Arial"/>
        </w:rPr>
        <w:t>3</w:t>
      </w:r>
      <w:r w:rsidRPr="00D46BFC" w:rsidR="000072F9">
        <w:rPr>
          <w:rFonts w:cs="Arial"/>
        </w:rPr>
        <w:t>.</w:t>
      </w:r>
      <w:r w:rsidRPr="00D46BFC" w:rsidR="0035755E">
        <w:rPr>
          <w:rFonts w:cs="Arial"/>
        </w:rPr>
        <w:t>3</w:t>
      </w:r>
      <w:r w:rsidRPr="00D46BFC" w:rsidR="008F3EAF">
        <w:rPr>
          <w:rFonts w:cs="Arial"/>
        </w:rPr>
        <w:t xml:space="preserve"> of </w:t>
      </w:r>
      <w:r w:rsidRPr="00D46BFC" w:rsidR="00BA6CBA">
        <w:rPr>
          <w:rFonts w:cs="Arial"/>
        </w:rPr>
        <w:t>a</w:t>
      </w:r>
      <w:r w:rsidRPr="00D46BFC" w:rsidR="008F3EAF">
        <w:rPr>
          <w:rFonts w:cs="Arial"/>
        </w:rPr>
        <w:t>ppendix C</w:t>
      </w:r>
      <w:r w:rsidRPr="00D46BFC" w:rsidR="7876B879">
        <w:rPr>
          <w:rFonts w:cs="Arial"/>
        </w:rPr>
        <w:t>). Information to be considered for the characterization includes t</w:t>
      </w:r>
      <w:r w:rsidRPr="00D46BFC" w:rsidR="2DF72912">
        <w:rPr>
          <w:rFonts w:cs="Arial"/>
        </w:rPr>
        <w:t>he functional requirements for personnel and programs as confirmed through the analysis of licensing</w:t>
      </w:r>
      <w:r w:rsidRPr="00D46BFC" w:rsidR="00131706">
        <w:rPr>
          <w:rFonts w:cs="Arial"/>
        </w:rPr>
        <w:noBreakHyphen/>
      </w:r>
      <w:r w:rsidRPr="00D46BFC" w:rsidR="2DF72912">
        <w:rPr>
          <w:rFonts w:cs="Arial"/>
        </w:rPr>
        <w:t>basis events</w:t>
      </w:r>
      <w:r w:rsidRPr="00D46BFC" w:rsidR="00331A3A">
        <w:rPr>
          <w:rFonts w:cs="Arial"/>
        </w:rPr>
        <w:t xml:space="preserve"> a</w:t>
      </w:r>
      <w:r w:rsidRPr="00D46BFC" w:rsidR="00C0064B">
        <w:rPr>
          <w:rFonts w:cs="Arial"/>
        </w:rPr>
        <w:t>nd</w:t>
      </w:r>
      <w:r w:rsidRPr="00D46BFC" w:rsidR="2DF72912">
        <w:rPr>
          <w:rFonts w:cs="Arial"/>
        </w:rPr>
        <w:t xml:space="preserve"> the human actions and programmatic controls credited in meeting regulatory requirements addressed by the safety analyses</w:t>
      </w:r>
      <w:r w:rsidRPr="00D46BFC" w:rsidR="00736C4A">
        <w:rPr>
          <w:rFonts w:cs="Arial"/>
        </w:rPr>
        <w:t>. Th</w:t>
      </w:r>
      <w:r w:rsidRPr="00D46BFC" w:rsidR="00616D1B">
        <w:rPr>
          <w:rFonts w:cs="Arial"/>
        </w:rPr>
        <w:t>is</w:t>
      </w:r>
      <w:r w:rsidRPr="00D46BFC" w:rsidR="00736C4A">
        <w:rPr>
          <w:rFonts w:cs="Arial"/>
        </w:rPr>
        <w:t xml:space="preserve"> include</w:t>
      </w:r>
      <w:r w:rsidRPr="00D46BFC" w:rsidR="00616D1B">
        <w:rPr>
          <w:rFonts w:cs="Arial"/>
        </w:rPr>
        <w:t>s</w:t>
      </w:r>
      <w:r w:rsidRPr="00D46BFC" w:rsidR="2DF72912">
        <w:rPr>
          <w:rFonts w:cs="Arial"/>
        </w:rPr>
        <w:t xml:space="preserve"> actions credited in analyses of defense</w:t>
      </w:r>
      <w:r w:rsidRPr="00D46BFC" w:rsidR="00C12FD1">
        <w:rPr>
          <w:rFonts w:cs="Arial"/>
        </w:rPr>
        <w:t xml:space="preserve"> </w:t>
      </w:r>
      <w:r w:rsidRPr="00D46BFC" w:rsidR="2DF72912">
        <w:rPr>
          <w:rFonts w:cs="Arial"/>
        </w:rPr>
        <w:t>in</w:t>
      </w:r>
      <w:r w:rsidRPr="00D46BFC" w:rsidR="00C12FD1">
        <w:rPr>
          <w:rFonts w:cs="Arial"/>
        </w:rPr>
        <w:t xml:space="preserve"> </w:t>
      </w:r>
      <w:r w:rsidRPr="00D46BFC" w:rsidR="2DF72912">
        <w:rPr>
          <w:rFonts w:cs="Arial"/>
        </w:rPr>
        <w:t>depth</w:t>
      </w:r>
      <w:r w:rsidRPr="00D46BFC" w:rsidR="00C12FD1">
        <w:rPr>
          <w:rFonts w:cs="Arial"/>
        </w:rPr>
        <w:t xml:space="preserve"> (</w:t>
      </w:r>
      <w:r w:rsidRPr="00D46BFC" w:rsidR="00131706">
        <w:rPr>
          <w:rFonts w:cs="Arial"/>
        </w:rPr>
        <w:t>DID</w:t>
      </w:r>
      <w:r w:rsidRPr="00D46BFC" w:rsidR="00C12FD1">
        <w:rPr>
          <w:rFonts w:cs="Arial"/>
        </w:rPr>
        <w:t>)</w:t>
      </w:r>
      <w:r w:rsidRPr="00D46BFC" w:rsidR="000234F6">
        <w:rPr>
          <w:rFonts w:cs="Arial"/>
        </w:rPr>
        <w:t>;</w:t>
      </w:r>
      <w:r w:rsidRPr="00D46BFC" w:rsidR="2DF72912">
        <w:rPr>
          <w:rFonts w:cs="Arial"/>
        </w:rPr>
        <w:t xml:space="preserve"> safety-significant actions </w:t>
      </w:r>
      <w:r w:rsidRPr="00D46BFC" w:rsidR="2229C662">
        <w:rPr>
          <w:rFonts w:cs="Arial"/>
        </w:rPr>
        <w:t>(i.e., safety</w:t>
      </w:r>
      <w:r w:rsidR="00B51BB9">
        <w:rPr>
          <w:rFonts w:cs="Arial"/>
        </w:rPr>
        <w:t>-</w:t>
      </w:r>
      <w:r w:rsidRPr="00D46BFC" w:rsidR="2229C662">
        <w:rPr>
          <w:rFonts w:cs="Arial"/>
        </w:rPr>
        <w:t>related and non</w:t>
      </w:r>
      <w:r w:rsidR="00B51BB9">
        <w:rPr>
          <w:rFonts w:cs="Arial"/>
        </w:rPr>
        <w:t>-</w:t>
      </w:r>
      <w:r w:rsidRPr="00D46BFC" w:rsidR="2229C662">
        <w:rPr>
          <w:rFonts w:cs="Arial"/>
        </w:rPr>
        <w:t>safety</w:t>
      </w:r>
      <w:r w:rsidR="00B51BB9">
        <w:rPr>
          <w:rFonts w:cs="Arial"/>
        </w:rPr>
        <w:t>-</w:t>
      </w:r>
      <w:r w:rsidRPr="00D46BFC" w:rsidR="2229C662">
        <w:rPr>
          <w:rFonts w:cs="Arial"/>
        </w:rPr>
        <w:t>related but safety</w:t>
      </w:r>
      <w:r w:rsidR="00B51BB9">
        <w:rPr>
          <w:rFonts w:cs="Arial"/>
        </w:rPr>
        <w:t>-</w:t>
      </w:r>
      <w:r w:rsidRPr="00D46BFC" w:rsidR="2229C662">
        <w:rPr>
          <w:rFonts w:cs="Arial"/>
        </w:rPr>
        <w:t>significant)</w:t>
      </w:r>
      <w:r w:rsidRPr="00D46BFC" w:rsidR="31A73B5E">
        <w:rPr>
          <w:rFonts w:cs="Arial"/>
        </w:rPr>
        <w:t xml:space="preserve"> </w:t>
      </w:r>
      <w:r w:rsidRPr="00D46BFC" w:rsidR="2DF72912">
        <w:rPr>
          <w:rFonts w:cs="Arial"/>
        </w:rPr>
        <w:t>as ide</w:t>
      </w:r>
      <w:r w:rsidRPr="00D46BFC" w:rsidR="2229C662">
        <w:rPr>
          <w:rFonts w:cs="Arial"/>
        </w:rPr>
        <w:t>ntified through PRA</w:t>
      </w:r>
      <w:r w:rsidR="00676978">
        <w:rPr>
          <w:rFonts w:cs="Arial"/>
        </w:rPr>
        <w:t>, other SREs,</w:t>
      </w:r>
      <w:r w:rsidR="00F5490B">
        <w:rPr>
          <w:rFonts w:cs="Arial"/>
        </w:rPr>
        <w:t xml:space="preserve"> </w:t>
      </w:r>
      <w:r w:rsidRPr="00D46BFC" w:rsidR="00685776">
        <w:rPr>
          <w:rFonts w:cs="Arial"/>
        </w:rPr>
        <w:t>or</w:t>
      </w:r>
      <w:r w:rsidRPr="00D46BFC" w:rsidR="00E21787">
        <w:rPr>
          <w:rFonts w:cs="Arial"/>
        </w:rPr>
        <w:t xml:space="preserve"> </w:t>
      </w:r>
      <w:r w:rsidR="00676978">
        <w:rPr>
          <w:rFonts w:cs="Arial"/>
        </w:rPr>
        <w:t>combination thereof</w:t>
      </w:r>
      <w:r w:rsidRPr="00D46BFC" w:rsidR="00ED03F9">
        <w:rPr>
          <w:rFonts w:cs="Arial"/>
        </w:rPr>
        <w:t xml:space="preserve"> </w:t>
      </w:r>
      <w:r w:rsidRPr="00D46BFC" w:rsidR="004A7D5F">
        <w:rPr>
          <w:rFonts w:cs="Arial"/>
        </w:rPr>
        <w:t xml:space="preserve">(e.g., </w:t>
      </w:r>
      <w:r w:rsidRPr="00D46BFC" w:rsidR="00131706">
        <w:rPr>
          <w:rFonts w:cs="Arial"/>
        </w:rPr>
        <w:t>integrated safety analysis</w:t>
      </w:r>
      <w:r w:rsidRPr="00D46BFC" w:rsidR="004A7D5F">
        <w:rPr>
          <w:rFonts w:cs="Arial"/>
        </w:rPr>
        <w:t>)</w:t>
      </w:r>
      <w:r w:rsidRPr="00D46BFC" w:rsidR="000234F6">
        <w:rPr>
          <w:rFonts w:cs="Arial"/>
        </w:rPr>
        <w:t>;</w:t>
      </w:r>
      <w:r w:rsidRPr="00D46BFC" w:rsidR="457C73E1">
        <w:rPr>
          <w:rFonts w:cs="Arial"/>
        </w:rPr>
        <w:t xml:space="preserve"> </w:t>
      </w:r>
      <w:r w:rsidRPr="00D46BFC" w:rsidR="2229C662">
        <w:rPr>
          <w:rFonts w:cs="Arial"/>
        </w:rPr>
        <w:t>the environmental conditions under which the actions must be performed</w:t>
      </w:r>
      <w:r w:rsidRPr="00D46BFC" w:rsidR="00616D1B">
        <w:rPr>
          <w:rFonts w:cs="Arial"/>
        </w:rPr>
        <w:t>;</w:t>
      </w:r>
      <w:r w:rsidRPr="00D46BFC" w:rsidR="2229C662">
        <w:rPr>
          <w:rFonts w:cs="Arial"/>
        </w:rPr>
        <w:t xml:space="preserve"> </w:t>
      </w:r>
      <w:r w:rsidRPr="00D46BFC" w:rsidR="007A47B7">
        <w:rPr>
          <w:rFonts w:cs="Arial"/>
        </w:rPr>
        <w:t xml:space="preserve">and </w:t>
      </w:r>
      <w:r w:rsidRPr="00D46BFC" w:rsidR="2229C662">
        <w:rPr>
          <w:rFonts w:cs="Arial"/>
        </w:rPr>
        <w:t>human errors, as identified through a PRA</w:t>
      </w:r>
      <w:r w:rsidR="00DB1F6E">
        <w:rPr>
          <w:rFonts w:cs="Arial"/>
        </w:rPr>
        <w:t>, other SREs, or combination thereof</w:t>
      </w:r>
      <w:r w:rsidRPr="00D46BFC" w:rsidR="2229C662">
        <w:rPr>
          <w:rFonts w:cs="Arial"/>
        </w:rPr>
        <w:t xml:space="preserve"> that challenge plant control and safety systems whose failure could lead to the uncontrolled release of radioactive material to the environment</w:t>
      </w:r>
      <w:r w:rsidRPr="00D46BFC" w:rsidR="00641291">
        <w:rPr>
          <w:rFonts w:cs="Arial"/>
        </w:rPr>
        <w:t>.</w:t>
      </w:r>
    </w:p>
    <w:p w:rsidR="00700347" w:rsidRPr="00D46BFC" w:rsidP="009A164B" w14:paraId="2659608E" w14:textId="77777777">
      <w:pPr>
        <w:pStyle w:val="ListParagraph"/>
        <w:widowControl w:val="0"/>
        <w:rPr>
          <w:rFonts w:cs="Arial"/>
        </w:rPr>
      </w:pPr>
    </w:p>
    <w:p w:rsidR="00953034" w:rsidRPr="00D46BFC" w:rsidP="00776F7E" w14:paraId="2C57DD80" w14:textId="6E5F51AE">
      <w:pPr>
        <w:pStyle w:val="ListParagraph"/>
        <w:widowControl w:val="0"/>
        <w:numPr>
          <w:ilvl w:val="0"/>
          <w:numId w:val="100"/>
        </w:numPr>
        <w:ind w:hanging="720"/>
        <w:rPr>
          <w:rFonts w:eastAsiaTheme="minorEastAsia"/>
        </w:rPr>
      </w:pPr>
      <w:r w:rsidRPr="00D46BFC">
        <w:rPr>
          <w:rStyle w:val="Heading8Char"/>
          <w:rFonts w:ascii="Arial" w:hAnsi="Arial" w:cs="Arial"/>
          <w:b/>
          <w:sz w:val="22"/>
          <w:szCs w:val="22"/>
        </w:rPr>
        <w:t>Design Process</w:t>
      </w:r>
      <w:r w:rsidRPr="00D46BFC" w:rsidR="006460EE">
        <w:rPr>
          <w:rStyle w:val="Heading8Char"/>
          <w:rFonts w:ascii="Arial" w:hAnsi="Arial" w:cs="Arial"/>
          <w:b/>
          <w:bCs/>
          <w:sz w:val="22"/>
          <w:szCs w:val="22"/>
        </w:rPr>
        <w:t>—</w:t>
      </w:r>
      <w:r w:rsidRPr="00D46BFC">
        <w:rPr>
          <w:rStyle w:val="Heading8Char"/>
          <w:rFonts w:ascii="Arial" w:hAnsi="Arial" w:cs="Arial"/>
          <w:b/>
          <w:sz w:val="22"/>
          <w:szCs w:val="22"/>
        </w:rPr>
        <w:t xml:space="preserve">Nature, </w:t>
      </w:r>
      <w:r w:rsidRPr="00D46BFC" w:rsidR="00FC6204">
        <w:rPr>
          <w:rStyle w:val="Heading8Char"/>
          <w:rFonts w:ascii="Arial" w:hAnsi="Arial" w:cs="Arial"/>
          <w:b/>
          <w:bCs/>
          <w:sz w:val="22"/>
          <w:szCs w:val="22"/>
        </w:rPr>
        <w:t>S</w:t>
      </w:r>
      <w:r w:rsidRPr="00D46BFC">
        <w:rPr>
          <w:rStyle w:val="Heading8Char"/>
          <w:rFonts w:ascii="Arial" w:hAnsi="Arial" w:cs="Arial"/>
          <w:b/>
          <w:sz w:val="22"/>
          <w:szCs w:val="22"/>
        </w:rPr>
        <w:t xml:space="preserve">cope, and </w:t>
      </w:r>
      <w:r w:rsidRPr="00D46BFC" w:rsidR="00FC6204">
        <w:rPr>
          <w:rStyle w:val="Heading8Char"/>
          <w:rFonts w:ascii="Arial" w:hAnsi="Arial" w:cs="Arial"/>
          <w:b/>
          <w:bCs/>
          <w:sz w:val="22"/>
          <w:szCs w:val="22"/>
        </w:rPr>
        <w:t>T</w:t>
      </w:r>
      <w:r w:rsidRPr="00D46BFC">
        <w:rPr>
          <w:rStyle w:val="Heading8Char"/>
          <w:rFonts w:ascii="Arial" w:hAnsi="Arial" w:cs="Arial"/>
          <w:b/>
          <w:sz w:val="22"/>
          <w:szCs w:val="22"/>
        </w:rPr>
        <w:t xml:space="preserve">iming of HFE </w:t>
      </w:r>
      <w:r w:rsidRPr="00D46BFC" w:rsidR="00FC6204">
        <w:rPr>
          <w:rStyle w:val="Heading8Char"/>
          <w:rFonts w:ascii="Arial" w:hAnsi="Arial" w:cs="Arial"/>
          <w:b/>
          <w:bCs/>
          <w:sz w:val="22"/>
          <w:szCs w:val="22"/>
        </w:rPr>
        <w:t>A</w:t>
      </w:r>
      <w:r w:rsidRPr="00D46BFC">
        <w:rPr>
          <w:rStyle w:val="Heading8Char"/>
          <w:rFonts w:ascii="Arial" w:hAnsi="Arial" w:cs="Arial"/>
          <w:b/>
          <w:bCs/>
          <w:sz w:val="22"/>
          <w:szCs w:val="22"/>
        </w:rPr>
        <w:t xml:space="preserve">ctivities </w:t>
      </w:r>
      <w:r w:rsidRPr="00D46BFC" w:rsidR="00FC6204">
        <w:rPr>
          <w:rStyle w:val="Heading8Char"/>
          <w:rFonts w:ascii="Arial" w:hAnsi="Arial" w:cs="Arial"/>
          <w:b/>
          <w:bCs/>
          <w:sz w:val="22"/>
          <w:szCs w:val="22"/>
        </w:rPr>
        <w:t>C</w:t>
      </w:r>
      <w:r w:rsidRPr="00D46BFC">
        <w:rPr>
          <w:rStyle w:val="Heading8Char"/>
          <w:rFonts w:ascii="Arial" w:hAnsi="Arial" w:cs="Arial"/>
          <w:b/>
          <w:bCs/>
          <w:sz w:val="22"/>
          <w:szCs w:val="22"/>
        </w:rPr>
        <w:t>onducted</w:t>
      </w:r>
      <w:r w:rsidRPr="00D46BFC" w:rsidR="003B2CE8">
        <w:rPr>
          <w:rStyle w:val="Heading8Char"/>
          <w:rFonts w:ascii="Arial" w:hAnsi="Arial" w:cs="Arial"/>
          <w:b/>
          <w:bCs/>
          <w:sz w:val="22"/>
          <w:szCs w:val="22"/>
        </w:rPr>
        <w:t xml:space="preserve"> or </w:t>
      </w:r>
      <w:r w:rsidRPr="00D46BFC" w:rsidR="00FC6204">
        <w:rPr>
          <w:rStyle w:val="Heading8Char"/>
          <w:rFonts w:ascii="Arial" w:hAnsi="Arial" w:cs="Arial"/>
          <w:b/>
          <w:bCs/>
          <w:sz w:val="22"/>
          <w:szCs w:val="22"/>
        </w:rPr>
        <w:t>P</w:t>
      </w:r>
      <w:r w:rsidRPr="00D46BFC">
        <w:rPr>
          <w:rStyle w:val="Heading8Char"/>
          <w:rFonts w:ascii="Arial" w:hAnsi="Arial" w:cs="Arial"/>
          <w:b/>
          <w:sz w:val="22"/>
          <w:szCs w:val="22"/>
        </w:rPr>
        <w:t>lanned:</w:t>
      </w:r>
      <w:r w:rsidRPr="00D46BFC">
        <w:rPr>
          <w:rStyle w:val="Heading8Char"/>
          <w:rFonts w:ascii="Arial" w:hAnsi="Arial" w:cs="Arial"/>
          <w:sz w:val="22"/>
          <w:szCs w:val="22"/>
        </w:rPr>
        <w:t xml:space="preserve"> </w:t>
      </w:r>
      <w:r w:rsidRPr="00D46BFC">
        <w:rPr>
          <w:rFonts w:cs="Arial"/>
        </w:rPr>
        <w:t xml:space="preserve">The </w:t>
      </w:r>
      <w:r w:rsidRPr="00D46BFC" w:rsidR="522E4E1B">
        <w:rPr>
          <w:rFonts w:cs="Arial"/>
        </w:rPr>
        <w:t xml:space="preserve">applicant’s design </w:t>
      </w:r>
      <w:r w:rsidRPr="00D46BFC">
        <w:rPr>
          <w:rFonts w:cs="Arial"/>
        </w:rPr>
        <w:t xml:space="preserve">should </w:t>
      </w:r>
      <w:r w:rsidRPr="00D46BFC" w:rsidR="522E4E1B">
        <w:rPr>
          <w:rFonts w:cs="Arial"/>
        </w:rPr>
        <w:t xml:space="preserve">reflect state-of-the-art </w:t>
      </w:r>
      <w:r w:rsidRPr="00D46BFC" w:rsidR="004C6E31">
        <w:rPr>
          <w:rFonts w:cs="Arial"/>
        </w:rPr>
        <w:t>HFE</w:t>
      </w:r>
      <w:r w:rsidRPr="00D46BFC" w:rsidR="522E4E1B">
        <w:rPr>
          <w:rFonts w:cs="Arial"/>
        </w:rPr>
        <w:t xml:space="preserve"> in all </w:t>
      </w:r>
      <w:r w:rsidRPr="00D46BFC" w:rsidR="00C56E71">
        <w:rPr>
          <w:rFonts w:cs="Arial"/>
        </w:rPr>
        <w:t>locations</w:t>
      </w:r>
      <w:r w:rsidRPr="00D46BFC" w:rsidR="522E4E1B">
        <w:rPr>
          <w:rFonts w:cs="Arial"/>
        </w:rPr>
        <w:t xml:space="preserve"> </w:t>
      </w:r>
      <w:r w:rsidRPr="00D46BFC" w:rsidR="00C615E1">
        <w:rPr>
          <w:rFonts w:cs="Arial"/>
        </w:rPr>
        <w:t>where</w:t>
      </w:r>
      <w:r w:rsidRPr="00D46BFC" w:rsidR="522E4E1B">
        <w:rPr>
          <w:rFonts w:cs="Arial"/>
        </w:rPr>
        <w:t xml:space="preserve"> human actions are expected for performing or supporting the continued availability of plant safety or emergency response functions. The application should describe how this objective has been or will be achieved through </w:t>
      </w:r>
      <w:r w:rsidRPr="00D46BFC" w:rsidR="1AFD1A76">
        <w:rPr>
          <w:rFonts w:cs="Arial"/>
        </w:rPr>
        <w:t>HFE activities. The reviewer should include</w:t>
      </w:r>
      <w:r w:rsidRPr="00D46BFC" w:rsidR="006B1EA4">
        <w:rPr>
          <w:rFonts w:cs="Arial"/>
        </w:rPr>
        <w:t xml:space="preserve"> information</w:t>
      </w:r>
      <w:r w:rsidRPr="00D46BFC" w:rsidR="1AFD1A76">
        <w:rPr>
          <w:rFonts w:cs="Arial"/>
        </w:rPr>
        <w:t xml:space="preserve"> in the characterization</w:t>
      </w:r>
      <w:r w:rsidRPr="00D46BFC" w:rsidR="00C26415">
        <w:rPr>
          <w:rFonts w:cs="Arial"/>
        </w:rPr>
        <w:t xml:space="preserve"> </w:t>
      </w:r>
      <w:r w:rsidRPr="00D46BFC">
        <w:rPr>
          <w:rFonts w:cs="Arial"/>
        </w:rPr>
        <w:t>about</w:t>
      </w:r>
      <w:r w:rsidRPr="00D46BFC">
        <w:rPr>
          <w:rFonts w:cs="Arial"/>
        </w:rPr>
        <w:t xml:space="preserve"> </w:t>
      </w:r>
      <w:r w:rsidRPr="00D46BFC">
        <w:rPr>
          <w:rFonts w:cs="Arial"/>
        </w:rPr>
        <w:t>the nature</w:t>
      </w:r>
      <w:r w:rsidRPr="00D46BFC">
        <w:rPr>
          <w:rFonts w:cs="Arial"/>
        </w:rPr>
        <w:t xml:space="preserve">, scope, and timing of any HFE activities </w:t>
      </w:r>
      <w:r w:rsidRPr="00D46BFC" w:rsidR="5E477E2F">
        <w:rPr>
          <w:rFonts w:cs="Arial"/>
        </w:rPr>
        <w:t xml:space="preserve">completed or yet to be </w:t>
      </w:r>
      <w:r w:rsidRPr="00D46BFC">
        <w:rPr>
          <w:rFonts w:cs="Arial"/>
        </w:rPr>
        <w:t>conducted during the design process</w:t>
      </w:r>
      <w:r w:rsidRPr="00D46BFC" w:rsidR="5E477E2F">
        <w:rPr>
          <w:rFonts w:cs="Arial"/>
        </w:rPr>
        <w:t xml:space="preserve">. Including HFE activity information in the characterization will support the reviewer’s determination of which activities </w:t>
      </w:r>
      <w:r w:rsidRPr="00D46BFC">
        <w:rPr>
          <w:rFonts w:cs="Arial"/>
        </w:rPr>
        <w:t xml:space="preserve">to </w:t>
      </w:r>
      <w:r w:rsidRPr="00D46BFC" w:rsidR="5E477E2F">
        <w:rPr>
          <w:rFonts w:cs="Arial"/>
        </w:rPr>
        <w:t>include in the scope of the review (i.e., the screening process) and development of the review plan.</w:t>
      </w:r>
      <w:r w:rsidRPr="00D46BFC">
        <w:rPr>
          <w:rFonts w:cs="Arial"/>
        </w:rPr>
        <w:t xml:space="preserve"> Appendix C </w:t>
      </w:r>
      <w:r w:rsidRPr="00D46BFC" w:rsidR="003B2CE8">
        <w:rPr>
          <w:rFonts w:cs="Arial"/>
        </w:rPr>
        <w:t>describes</w:t>
      </w:r>
      <w:r w:rsidRPr="00D46BFC">
        <w:rPr>
          <w:rFonts w:cs="Arial"/>
        </w:rPr>
        <w:t xml:space="preserve"> the major elements or activities of HFE, as described in NUREG-0711, </w:t>
      </w:r>
      <w:r w:rsidRPr="00D46BFC" w:rsidR="005D406C">
        <w:rPr>
          <w:rFonts w:cs="Arial"/>
        </w:rPr>
        <w:t>Rev</w:t>
      </w:r>
      <w:r w:rsidRPr="00D46BFC" w:rsidR="006460EE">
        <w:rPr>
          <w:rFonts w:cs="Arial"/>
        </w:rPr>
        <w:t>ision </w:t>
      </w:r>
      <w:r w:rsidRPr="00D46BFC">
        <w:rPr>
          <w:rFonts w:cs="Arial"/>
        </w:rPr>
        <w:t>3</w:t>
      </w:r>
      <w:r w:rsidRPr="00D46BFC" w:rsidR="5E477E2F">
        <w:rPr>
          <w:rFonts w:cs="Arial"/>
        </w:rPr>
        <w:t>. The</w:t>
      </w:r>
      <w:r w:rsidRPr="00D46BFC">
        <w:rPr>
          <w:rFonts w:cs="Arial"/>
        </w:rPr>
        <w:t xml:space="preserve"> list of activities </w:t>
      </w:r>
      <w:r w:rsidRPr="00D46BFC" w:rsidR="5E477E2F">
        <w:rPr>
          <w:rFonts w:cs="Arial"/>
        </w:rPr>
        <w:t xml:space="preserve">in </w:t>
      </w:r>
      <w:r w:rsidRPr="00D46BFC" w:rsidR="003B2CE8">
        <w:rPr>
          <w:rFonts w:cs="Arial"/>
        </w:rPr>
        <w:t>a</w:t>
      </w:r>
      <w:r w:rsidRPr="00D46BFC" w:rsidR="5E477E2F">
        <w:rPr>
          <w:rFonts w:cs="Arial"/>
        </w:rPr>
        <w:t>ppendix</w:t>
      </w:r>
      <w:r w:rsidRPr="00D46BFC" w:rsidR="006460EE">
        <w:rPr>
          <w:rFonts w:cs="Arial"/>
        </w:rPr>
        <w:t> </w:t>
      </w:r>
      <w:r w:rsidRPr="00D46BFC" w:rsidR="5E477E2F">
        <w:rPr>
          <w:rFonts w:cs="Arial"/>
        </w:rPr>
        <w:t xml:space="preserve">C </w:t>
      </w:r>
      <w:r w:rsidRPr="00D46BFC">
        <w:rPr>
          <w:rFonts w:cs="Arial"/>
        </w:rPr>
        <w:t>is not all</w:t>
      </w:r>
      <w:r w:rsidRPr="00D46BFC" w:rsidR="5E477E2F">
        <w:rPr>
          <w:rFonts w:cs="Arial"/>
        </w:rPr>
        <w:t>-</w:t>
      </w:r>
      <w:r w:rsidRPr="00D46BFC" w:rsidR="006460EE">
        <w:rPr>
          <w:rFonts w:cs="Arial"/>
        </w:rPr>
        <w:t>inclusive</w:t>
      </w:r>
      <w:r w:rsidRPr="00D46BFC" w:rsidR="003B2CE8">
        <w:rPr>
          <w:rFonts w:cs="Arial"/>
        </w:rPr>
        <w:t>,</w:t>
      </w:r>
      <w:r w:rsidRPr="00D46BFC" w:rsidR="006460EE">
        <w:rPr>
          <w:rFonts w:cs="Arial"/>
        </w:rPr>
        <w:t xml:space="preserve"> </w:t>
      </w:r>
      <w:r w:rsidRPr="00D46BFC" w:rsidR="5E477E2F">
        <w:rPr>
          <w:rFonts w:cs="Arial"/>
        </w:rPr>
        <w:t xml:space="preserve">and </w:t>
      </w:r>
      <w:r w:rsidRPr="00D46BFC" w:rsidR="006460EE">
        <w:rPr>
          <w:rFonts w:cs="Arial"/>
        </w:rPr>
        <w:t>applicants are not required</w:t>
      </w:r>
      <w:r w:rsidRPr="00D46BFC" w:rsidR="00EB5FB3">
        <w:rPr>
          <w:rFonts w:cs="Arial"/>
        </w:rPr>
        <w:t xml:space="preserve"> to conduct</w:t>
      </w:r>
      <w:r w:rsidRPr="00D46BFC" w:rsidR="009B558C">
        <w:rPr>
          <w:rFonts w:cs="Arial"/>
        </w:rPr>
        <w:t xml:space="preserve"> the specific activities listed</w:t>
      </w:r>
      <w:r w:rsidRPr="00D46BFC" w:rsidR="5E477E2F">
        <w:rPr>
          <w:rFonts w:cs="Arial"/>
        </w:rPr>
        <w:t>. Accordingly, the characterization should reflect the application</w:t>
      </w:r>
      <w:r w:rsidRPr="00D46BFC" w:rsidR="006460EE">
        <w:rPr>
          <w:rFonts w:cs="Arial"/>
        </w:rPr>
        <w:noBreakHyphen/>
      </w:r>
      <w:r w:rsidRPr="00D46BFC" w:rsidR="5E477E2F">
        <w:rPr>
          <w:rFonts w:cs="Arial"/>
        </w:rPr>
        <w:t xml:space="preserve">specific </w:t>
      </w:r>
      <w:r w:rsidRPr="00D46BFC">
        <w:rPr>
          <w:rFonts w:cs="Arial"/>
        </w:rPr>
        <w:t xml:space="preserve">HFE activities, including </w:t>
      </w:r>
      <w:r w:rsidRPr="00D46BFC" w:rsidR="5E477E2F">
        <w:rPr>
          <w:rFonts w:cs="Arial"/>
        </w:rPr>
        <w:t>any</w:t>
      </w:r>
      <w:r w:rsidRPr="00D46BFC">
        <w:rPr>
          <w:rFonts w:cs="Arial"/>
        </w:rPr>
        <w:t xml:space="preserve"> not listed in </w:t>
      </w:r>
      <w:r w:rsidRPr="00D46BFC" w:rsidR="003B2CE8">
        <w:rPr>
          <w:rFonts w:cs="Arial"/>
        </w:rPr>
        <w:t>a</w:t>
      </w:r>
      <w:r w:rsidRPr="00D46BFC">
        <w:rPr>
          <w:rFonts w:cs="Arial"/>
        </w:rPr>
        <w:t>ppendix</w:t>
      </w:r>
      <w:r w:rsidRPr="00D46BFC" w:rsidR="006460EE">
        <w:rPr>
          <w:rFonts w:cs="Arial"/>
        </w:rPr>
        <w:t> </w:t>
      </w:r>
      <w:r w:rsidRPr="00D46BFC" w:rsidR="00C350AF">
        <w:rPr>
          <w:rFonts w:cs="Arial"/>
        </w:rPr>
        <w:t>C</w:t>
      </w:r>
      <w:r w:rsidRPr="00D46BFC">
        <w:rPr>
          <w:rFonts w:cs="Arial"/>
        </w:rPr>
        <w:t>. HFE also use</w:t>
      </w:r>
      <w:r w:rsidRPr="00D46BFC" w:rsidR="006460EE">
        <w:rPr>
          <w:rFonts w:cs="Arial"/>
        </w:rPr>
        <w:t>s</w:t>
      </w:r>
      <w:r w:rsidRPr="00D46BFC">
        <w:rPr>
          <w:rFonts w:cs="Arial"/>
        </w:rPr>
        <w:t xml:space="preserve"> analyses performed by other disciplines, such as PRA. </w:t>
      </w:r>
      <w:r w:rsidRPr="00D46BFC" w:rsidR="006460EE">
        <w:rPr>
          <w:rFonts w:cs="Arial"/>
        </w:rPr>
        <w:t>The characterization should identify s</w:t>
      </w:r>
      <w:r w:rsidRPr="00D46BFC">
        <w:rPr>
          <w:rFonts w:cs="Arial"/>
        </w:rPr>
        <w:t xml:space="preserve">uch supporting analyses </w:t>
      </w:r>
      <w:r w:rsidRPr="00D46BFC" w:rsidR="5E477E2F">
        <w:rPr>
          <w:rFonts w:cs="Arial"/>
        </w:rPr>
        <w:t>and their role in HFE activities</w:t>
      </w:r>
      <w:r w:rsidRPr="00D46BFC" w:rsidR="7BE19C95">
        <w:rPr>
          <w:rFonts w:cs="Arial"/>
        </w:rPr>
        <w:t>.</w:t>
      </w:r>
    </w:p>
    <w:p w:rsidR="00953034" w:rsidRPr="00D46BFC" w:rsidP="009A164B" w14:paraId="473DBD5B" w14:textId="77777777">
      <w:pPr>
        <w:pStyle w:val="ListParagraph"/>
        <w:rPr>
          <w:rFonts w:eastAsiaTheme="minorEastAsia"/>
        </w:rPr>
      </w:pPr>
    </w:p>
    <w:p w:rsidR="00010C22" w:rsidRPr="00D46BFC" w:rsidP="000A7FF5" w14:paraId="7223673C" w14:textId="0459F0D7">
      <w:pPr>
        <w:pStyle w:val="ListParagraph"/>
        <w:numPr>
          <w:ilvl w:val="0"/>
          <w:numId w:val="100"/>
        </w:numPr>
        <w:ind w:hanging="720"/>
        <w:rPr>
          <w:rFonts w:eastAsiaTheme="minorEastAsia"/>
        </w:rPr>
      </w:pPr>
      <w:r w:rsidRPr="00D46BFC">
        <w:rPr>
          <w:rFonts w:cs="Arial"/>
          <w:b/>
        </w:rPr>
        <w:t xml:space="preserve">Compliance with HFE Requirements in the </w:t>
      </w:r>
      <w:r w:rsidRPr="00D46BFC">
        <w:rPr>
          <w:rFonts w:cs="Arial"/>
          <w:b/>
          <w:i/>
        </w:rPr>
        <w:t>Code of Federal Regulation</w:t>
      </w:r>
      <w:r w:rsidRPr="00D46BFC" w:rsidR="00FC51B7">
        <w:rPr>
          <w:rFonts w:cs="Arial"/>
          <w:b/>
          <w:i/>
        </w:rPr>
        <w:t>s</w:t>
      </w:r>
      <w:r w:rsidRPr="00D46BFC" w:rsidR="00460EC6">
        <w:rPr>
          <w:rFonts w:cs="Arial"/>
          <w:b/>
        </w:rPr>
        <w:t xml:space="preserve">: </w:t>
      </w:r>
      <w:r w:rsidRPr="00D46BFC" w:rsidR="004F7118">
        <w:rPr>
          <w:rFonts w:cs="Arial"/>
        </w:rPr>
        <w:t>The applicant should describe how the design complies with the HFE requirements in</w:t>
      </w:r>
      <w:r w:rsidRPr="00D46BFC" w:rsidR="006460EE">
        <w:rPr>
          <w:rFonts w:cs="Arial"/>
        </w:rPr>
        <w:t xml:space="preserve"> </w:t>
      </w:r>
      <w:r w:rsidRPr="00D46BFC" w:rsidR="00C8641D">
        <w:rPr>
          <w:rFonts w:cs="Arial"/>
        </w:rPr>
        <w:t>10</w:t>
      </w:r>
      <w:r w:rsidRPr="00D46BFC" w:rsidR="006460EE">
        <w:rPr>
          <w:rFonts w:cs="Arial"/>
        </w:rPr>
        <w:t> </w:t>
      </w:r>
      <w:r w:rsidRPr="00D46BFC" w:rsidR="00C8641D">
        <w:rPr>
          <w:rFonts w:cs="Arial"/>
        </w:rPr>
        <w:t>CFR</w:t>
      </w:r>
      <w:r w:rsidRPr="00D46BFC" w:rsidR="006460EE">
        <w:rPr>
          <w:rFonts w:cs="Arial"/>
        </w:rPr>
        <w:t> </w:t>
      </w:r>
      <w:r w:rsidRPr="00D46BFC" w:rsidR="00C8641D">
        <w:rPr>
          <w:rFonts w:cs="Arial"/>
        </w:rPr>
        <w:t>Part</w:t>
      </w:r>
      <w:r w:rsidRPr="00D46BFC" w:rsidR="006460EE">
        <w:rPr>
          <w:rFonts w:cs="Arial"/>
        </w:rPr>
        <w:t> </w:t>
      </w:r>
      <w:r w:rsidRPr="00D46BFC" w:rsidR="00C8641D">
        <w:rPr>
          <w:rFonts w:cs="Arial"/>
        </w:rPr>
        <w:t>53</w:t>
      </w:r>
      <w:r w:rsidRPr="00D46BFC" w:rsidR="004F7118">
        <w:rPr>
          <w:rFonts w:cs="Arial"/>
        </w:rPr>
        <w:t xml:space="preserve">. In cases of noncompliance, the applicant should include an exemption request in </w:t>
      </w:r>
      <w:r w:rsidRPr="00D46BFC" w:rsidR="006460EE">
        <w:rPr>
          <w:rFonts w:cs="Arial"/>
        </w:rPr>
        <w:t xml:space="preserve">its </w:t>
      </w:r>
      <w:r w:rsidRPr="00D46BFC" w:rsidR="004F7118">
        <w:rPr>
          <w:rFonts w:cs="Arial"/>
        </w:rPr>
        <w:t xml:space="preserve">application. </w:t>
      </w:r>
      <w:r w:rsidRPr="00D46BFC">
        <w:rPr>
          <w:rFonts w:eastAsia="Arial" w:cs="Arial"/>
          <w:color w:val="000000" w:themeColor="text1"/>
        </w:rPr>
        <w:t>Understanding whether</w:t>
      </w:r>
      <w:r w:rsidRPr="00D46BFC" w:rsidR="006460EE">
        <w:rPr>
          <w:rFonts w:eastAsia="Arial" w:cs="Arial"/>
          <w:color w:val="000000" w:themeColor="text1"/>
        </w:rPr>
        <w:t xml:space="preserve"> </w:t>
      </w:r>
      <w:r w:rsidRPr="00D46BFC" w:rsidR="000A7FF5">
        <w:rPr>
          <w:rFonts w:eastAsia="Arial" w:cs="Arial"/>
          <w:color w:val="000000" w:themeColor="text1"/>
        </w:rPr>
        <w:t>and</w:t>
      </w:r>
      <w:r w:rsidRPr="00D46BFC" w:rsidR="006460EE">
        <w:rPr>
          <w:rFonts w:eastAsia="Arial" w:cs="Arial"/>
          <w:color w:val="000000" w:themeColor="text1"/>
        </w:rPr>
        <w:t xml:space="preserve"> </w:t>
      </w:r>
      <w:r w:rsidRPr="00D46BFC">
        <w:rPr>
          <w:rFonts w:eastAsia="Arial" w:cs="Arial"/>
          <w:color w:val="000000" w:themeColor="text1"/>
        </w:rPr>
        <w:t xml:space="preserve">how the applicant claims </w:t>
      </w:r>
      <w:r w:rsidRPr="00D46BFC">
        <w:rPr>
          <w:rFonts w:eastAsia="Arial" w:cs="Arial"/>
        </w:rPr>
        <w:t xml:space="preserve">to meet applicable HFE requirements in the </w:t>
      </w:r>
      <w:r w:rsidRPr="00D46BFC">
        <w:rPr>
          <w:rFonts w:eastAsia="Arial" w:cs="Arial"/>
          <w:i/>
          <w:iCs/>
        </w:rPr>
        <w:t xml:space="preserve">Code of Federal Regulations </w:t>
      </w:r>
      <w:r w:rsidRPr="00D46BFC">
        <w:rPr>
          <w:rFonts w:eastAsia="Arial" w:cs="Arial"/>
        </w:rPr>
        <w:t xml:space="preserve">will enable the reviewer to include provisions in the review plan for </w:t>
      </w:r>
      <w:r w:rsidRPr="00D46BFC" w:rsidR="003B2CE8">
        <w:rPr>
          <w:rFonts w:eastAsia="Arial" w:cs="Arial"/>
        </w:rPr>
        <w:t>considering</w:t>
      </w:r>
      <w:r w:rsidRPr="00D46BFC">
        <w:rPr>
          <w:rFonts w:eastAsia="Arial" w:cs="Arial"/>
        </w:rPr>
        <w:t xml:space="preserve"> exemption requests or alternatives to methods described in NRC guidance for meeting NRC requirements. </w:t>
      </w:r>
    </w:p>
    <w:p w:rsidR="00773A82" w:rsidRPr="00D46BFC" w:rsidP="009A164B" w14:paraId="750E2ADE" w14:textId="576E94D4">
      <w:pPr>
        <w:keepNext/>
        <w:keepLines/>
        <w:widowControl w:val="0"/>
        <w:rPr>
          <w:rFonts w:cs="Arial"/>
        </w:rPr>
      </w:pPr>
    </w:p>
    <w:p w:rsidR="1FE3FAC1" w:rsidRPr="00D46BFC" w:rsidP="009A164B" w14:paraId="51732E41" w14:textId="2760BAD7">
      <w:pPr>
        <w:pStyle w:val="Heading6"/>
        <w:spacing w:after="0" w:line="240" w:lineRule="auto"/>
        <w:rPr>
          <w:rStyle w:val="eop"/>
          <w:lang w:val="en-US"/>
        </w:rPr>
      </w:pPr>
      <w:r w:rsidRPr="00D46BFC">
        <w:rPr>
          <w:rStyle w:val="eop"/>
          <w:lang w:val="en-US"/>
        </w:rPr>
        <w:t>Reviewer Responsibilities</w:t>
      </w:r>
    </w:p>
    <w:p w:rsidR="00D213F9" w:rsidRPr="00D46BFC" w:rsidP="00D213F9" w14:paraId="15E80D1B" w14:textId="77777777"/>
    <w:p w:rsidR="00856D4E" w:rsidRPr="00D46BFC" w:rsidP="00E5116B" w14:paraId="4930F6E1" w14:textId="238F1892">
      <w:pPr>
        <w:pStyle w:val="ListParagraph"/>
        <w:numPr>
          <w:ilvl w:val="0"/>
          <w:numId w:val="68"/>
        </w:numPr>
        <w:autoSpaceDE w:val="0"/>
        <w:autoSpaceDN w:val="0"/>
        <w:adjustRightInd w:val="0"/>
        <w:spacing w:after="220"/>
        <w:ind w:hanging="720"/>
        <w:rPr>
          <w:rFonts w:cs="Arial"/>
        </w:rPr>
      </w:pPr>
      <w:r w:rsidRPr="00D46BFC">
        <w:rPr>
          <w:rFonts w:cs="Arial"/>
        </w:rPr>
        <w:t>C</w:t>
      </w:r>
      <w:r w:rsidRPr="00D46BFC" w:rsidR="00BC5AA9">
        <w:rPr>
          <w:rFonts w:cs="Arial"/>
        </w:rPr>
        <w:t xml:space="preserve">atalog </w:t>
      </w:r>
      <w:r w:rsidRPr="00D46BFC" w:rsidR="00EF5CD8">
        <w:rPr>
          <w:rFonts w:cs="Arial"/>
        </w:rPr>
        <w:t>each</w:t>
      </w:r>
      <w:r w:rsidRPr="00D46BFC" w:rsidR="007F6F7B">
        <w:rPr>
          <w:rFonts w:cs="Arial"/>
        </w:rPr>
        <w:t xml:space="preserve"> characteristic</w:t>
      </w:r>
      <w:r w:rsidRPr="00D46BFC" w:rsidR="00EF5CD8">
        <w:rPr>
          <w:rFonts w:cs="Arial"/>
        </w:rPr>
        <w:t xml:space="preserve"> the reviewer identifies as</w:t>
      </w:r>
      <w:r w:rsidRPr="00D46BFC" w:rsidR="007F6F7B">
        <w:rPr>
          <w:rFonts w:cs="Arial"/>
        </w:rPr>
        <w:t xml:space="preserve"> </w:t>
      </w:r>
      <w:r w:rsidRPr="00D46BFC" w:rsidR="00223E90">
        <w:rPr>
          <w:rFonts w:cs="Arial"/>
        </w:rPr>
        <w:t xml:space="preserve">important </w:t>
      </w:r>
      <w:r w:rsidRPr="00D46BFC" w:rsidR="00EF5CD8">
        <w:rPr>
          <w:rFonts w:cs="Arial"/>
        </w:rPr>
        <w:t xml:space="preserve">to </w:t>
      </w:r>
      <w:r w:rsidRPr="00D46BFC" w:rsidR="00223E90">
        <w:rPr>
          <w:rFonts w:cs="Arial"/>
        </w:rPr>
        <w:t>the HFE of the designs and its operation</w:t>
      </w:r>
      <w:r w:rsidRPr="00D46BFC" w:rsidR="00290EC8">
        <w:rPr>
          <w:rFonts w:cs="Arial"/>
        </w:rPr>
        <w:t>, including identification of the s</w:t>
      </w:r>
      <w:r w:rsidRPr="00D46BFC" w:rsidR="00EF5CD8">
        <w:rPr>
          <w:rFonts w:cs="Arial"/>
        </w:rPr>
        <w:t>ource</w:t>
      </w:r>
      <w:r w:rsidRPr="00D46BFC" w:rsidR="006F5170">
        <w:rPr>
          <w:rFonts w:cs="Arial"/>
        </w:rPr>
        <w:t xml:space="preserve"> document</w:t>
      </w:r>
      <w:r w:rsidRPr="00D46BFC" w:rsidR="00833694">
        <w:rPr>
          <w:rFonts w:cs="Arial"/>
        </w:rPr>
        <w:t>(s)</w:t>
      </w:r>
      <w:r w:rsidRPr="00D46BFC" w:rsidR="00FA2E4E">
        <w:rPr>
          <w:rFonts w:cs="Arial"/>
        </w:rPr>
        <w:t>.</w:t>
      </w:r>
      <w:r w:rsidRPr="00D46BFC" w:rsidR="00833694">
        <w:rPr>
          <w:rFonts w:cs="Arial"/>
        </w:rPr>
        <w:t xml:space="preserve"> </w:t>
      </w:r>
    </w:p>
    <w:p w:rsidR="002E3232" w:rsidRPr="00D46BFC" w:rsidP="00E5116B" w14:paraId="0058406F" w14:textId="6C04E962">
      <w:pPr>
        <w:pStyle w:val="ListParagraph"/>
        <w:numPr>
          <w:ilvl w:val="0"/>
          <w:numId w:val="68"/>
        </w:numPr>
        <w:autoSpaceDE w:val="0"/>
        <w:autoSpaceDN w:val="0"/>
        <w:adjustRightInd w:val="0"/>
        <w:spacing w:after="220"/>
        <w:ind w:hanging="720"/>
        <w:rPr>
          <w:rFonts w:cs="Arial"/>
        </w:rPr>
      </w:pPr>
      <w:r w:rsidRPr="00D46BFC">
        <w:rPr>
          <w:rFonts w:cs="Arial"/>
        </w:rPr>
        <w:t>D</w:t>
      </w:r>
      <w:r w:rsidRPr="00D46BFC" w:rsidR="00E07AE2">
        <w:rPr>
          <w:rFonts w:cs="Arial"/>
        </w:rPr>
        <w:t>ocument the</w:t>
      </w:r>
      <w:r w:rsidRPr="00D46BFC" w:rsidR="00AA338A">
        <w:rPr>
          <w:rFonts w:cs="Arial"/>
        </w:rPr>
        <w:t xml:space="preserve"> projected schedule for any HFE activities yet to be performed</w:t>
      </w:r>
      <w:r w:rsidRPr="00D46BFC" w:rsidR="00FA2E4E">
        <w:rPr>
          <w:rFonts w:cs="Arial"/>
        </w:rPr>
        <w:t>.</w:t>
      </w:r>
    </w:p>
    <w:p w:rsidR="002E3232" w:rsidRPr="00D46BFC" w:rsidP="00E5116B" w14:paraId="2ED7B2A5" w14:textId="3AEAF23F">
      <w:pPr>
        <w:pStyle w:val="ListParagraph"/>
        <w:numPr>
          <w:ilvl w:val="0"/>
          <w:numId w:val="68"/>
        </w:numPr>
        <w:autoSpaceDE w:val="0"/>
        <w:autoSpaceDN w:val="0"/>
        <w:adjustRightInd w:val="0"/>
        <w:spacing w:after="220"/>
        <w:ind w:hanging="720"/>
        <w:rPr>
          <w:rFonts w:cs="Arial"/>
        </w:rPr>
      </w:pPr>
      <w:r w:rsidRPr="00D46BFC">
        <w:rPr>
          <w:rFonts w:cs="Arial"/>
        </w:rPr>
        <w:t>I</w:t>
      </w:r>
      <w:r w:rsidRPr="00D46BFC" w:rsidR="004670E7">
        <w:rPr>
          <w:rFonts w:cs="Arial"/>
        </w:rPr>
        <w:t xml:space="preserve">dentify any gaps </w:t>
      </w:r>
      <w:r w:rsidRPr="00D46BFC" w:rsidR="00865273">
        <w:rPr>
          <w:rFonts w:cs="Arial"/>
        </w:rPr>
        <w:t>in the</w:t>
      </w:r>
      <w:r w:rsidRPr="00D46BFC" w:rsidR="004670E7">
        <w:rPr>
          <w:rFonts w:cs="Arial"/>
        </w:rPr>
        <w:t xml:space="preserve"> information that </w:t>
      </w:r>
      <w:r w:rsidRPr="00D46BFC" w:rsidR="00BD16A5">
        <w:rPr>
          <w:rFonts w:cs="Arial"/>
        </w:rPr>
        <w:t>may be necessary to understanding the facility, its design</w:t>
      </w:r>
      <w:r w:rsidRPr="00D46BFC" w:rsidR="004670E7">
        <w:rPr>
          <w:rFonts w:cs="Arial"/>
        </w:rPr>
        <w:t>,</w:t>
      </w:r>
      <w:r w:rsidRPr="00D46BFC" w:rsidR="00A641E6">
        <w:rPr>
          <w:rFonts w:cs="Arial"/>
        </w:rPr>
        <w:t xml:space="preserve"> operation, or HFE activities </w:t>
      </w:r>
      <w:r w:rsidRPr="00D46BFC" w:rsidR="004C3B75">
        <w:rPr>
          <w:rFonts w:cs="Arial"/>
        </w:rPr>
        <w:t>conducted or plann</w:t>
      </w:r>
      <w:r w:rsidRPr="00D46BFC">
        <w:rPr>
          <w:rFonts w:cs="Arial"/>
        </w:rPr>
        <w:t>ed</w:t>
      </w:r>
      <w:r w:rsidRPr="00D46BFC" w:rsidR="00FA2E4E">
        <w:rPr>
          <w:rFonts w:cs="Arial"/>
        </w:rPr>
        <w:t>.</w:t>
      </w:r>
    </w:p>
    <w:p w:rsidR="002E3232" w:rsidRPr="00D46BFC" w:rsidP="00E5116B" w14:paraId="0795244B" w14:textId="71D70C41">
      <w:pPr>
        <w:pStyle w:val="ListParagraph"/>
        <w:numPr>
          <w:ilvl w:val="0"/>
          <w:numId w:val="68"/>
        </w:numPr>
        <w:autoSpaceDE w:val="0"/>
        <w:autoSpaceDN w:val="0"/>
        <w:adjustRightInd w:val="0"/>
        <w:spacing w:after="220"/>
        <w:ind w:hanging="720"/>
        <w:rPr>
          <w:rFonts w:cs="Arial"/>
        </w:rPr>
      </w:pPr>
      <w:r w:rsidRPr="00D46BFC">
        <w:rPr>
          <w:rFonts w:cs="Arial"/>
        </w:rPr>
        <w:t>D</w:t>
      </w:r>
      <w:r w:rsidRPr="00D46BFC" w:rsidR="004670E7">
        <w:rPr>
          <w:rFonts w:cs="Arial"/>
        </w:rPr>
        <w:t>ocument</w:t>
      </w:r>
      <w:r w:rsidRPr="00D46BFC" w:rsidR="00276452">
        <w:rPr>
          <w:rFonts w:cs="Arial"/>
        </w:rPr>
        <w:t xml:space="preserve"> any</w:t>
      </w:r>
      <w:r w:rsidRPr="00D46BFC" w:rsidR="004670E7">
        <w:rPr>
          <w:rFonts w:cs="Arial"/>
        </w:rPr>
        <w:t xml:space="preserve"> methods used by the applicant to </w:t>
      </w:r>
      <w:r w:rsidRPr="00D46BFC" w:rsidR="00C236FB">
        <w:rPr>
          <w:rFonts w:cs="Arial"/>
        </w:rPr>
        <w:t>identify pertinent information (e.g</w:t>
      </w:r>
      <w:r w:rsidRPr="00D46BFC" w:rsidR="008D5184">
        <w:rPr>
          <w:rFonts w:cs="Arial"/>
        </w:rPr>
        <w:t>.,</w:t>
      </w:r>
      <w:r w:rsidRPr="00D46BFC" w:rsidR="001B2C88">
        <w:rPr>
          <w:rFonts w:cs="Arial"/>
        </w:rPr>
        <w:t> </w:t>
      </w:r>
      <w:r w:rsidRPr="00D46BFC" w:rsidR="00C236FB">
        <w:rPr>
          <w:rFonts w:cs="Arial"/>
        </w:rPr>
        <w:t>important human actions</w:t>
      </w:r>
      <w:r w:rsidRPr="00D46BFC" w:rsidR="00EE1A6B">
        <w:rPr>
          <w:rFonts w:cs="Arial"/>
        </w:rPr>
        <w:t>)</w:t>
      </w:r>
      <w:r w:rsidRPr="00D46BFC" w:rsidR="00FA2E4E">
        <w:rPr>
          <w:rFonts w:cs="Arial"/>
        </w:rPr>
        <w:t>.</w:t>
      </w:r>
    </w:p>
    <w:p w:rsidR="0031728B" w:rsidRPr="00D46BFC" w:rsidP="00E5116B" w14:paraId="6EEAB169" w14:textId="61FE1159">
      <w:pPr>
        <w:pStyle w:val="ListParagraph"/>
        <w:numPr>
          <w:ilvl w:val="0"/>
          <w:numId w:val="68"/>
        </w:numPr>
        <w:autoSpaceDE w:val="0"/>
        <w:autoSpaceDN w:val="0"/>
        <w:adjustRightInd w:val="0"/>
        <w:spacing w:after="220"/>
        <w:ind w:hanging="720"/>
        <w:rPr>
          <w:rFonts w:cs="Arial"/>
        </w:rPr>
      </w:pPr>
      <w:r w:rsidRPr="00D46BFC">
        <w:rPr>
          <w:rFonts w:cs="Arial"/>
        </w:rPr>
        <w:t>D</w:t>
      </w:r>
      <w:r w:rsidRPr="00D46BFC" w:rsidR="003A18D4">
        <w:rPr>
          <w:rFonts w:cs="Arial"/>
        </w:rPr>
        <w:t>ocument any special considerations with</w:t>
      </w:r>
      <w:r w:rsidRPr="00D46BFC" w:rsidR="00FC3826">
        <w:rPr>
          <w:rFonts w:cs="Arial"/>
        </w:rPr>
        <w:t xml:space="preserve"> potential implications</w:t>
      </w:r>
      <w:r w:rsidRPr="00D46BFC" w:rsidR="004670E7">
        <w:rPr>
          <w:rFonts w:cs="Arial"/>
        </w:rPr>
        <w:t xml:space="preserve"> for the review (e.g.,</w:t>
      </w:r>
      <w:r w:rsidRPr="00D46BFC" w:rsidR="006460EE">
        <w:rPr>
          <w:rFonts w:cs="Arial"/>
        </w:rPr>
        <w:t> </w:t>
      </w:r>
      <w:r w:rsidRPr="00D46BFC" w:rsidR="004670E7">
        <w:rPr>
          <w:rFonts w:cs="Arial"/>
        </w:rPr>
        <w:t xml:space="preserve">material will not be provided </w:t>
      </w:r>
      <w:r w:rsidRPr="00D46BFC" w:rsidR="000B5FCA">
        <w:rPr>
          <w:rFonts w:cs="Arial"/>
        </w:rPr>
        <w:t>un</w:t>
      </w:r>
      <w:r w:rsidRPr="00D46BFC" w:rsidR="004670E7">
        <w:rPr>
          <w:rFonts w:cs="Arial"/>
        </w:rPr>
        <w:t>til later</w:t>
      </w:r>
      <w:r w:rsidRPr="00D46BFC" w:rsidR="004670E7">
        <w:rPr>
          <w:rFonts w:cs="Arial"/>
        </w:rPr>
        <w:t>, an</w:t>
      </w:r>
      <w:r w:rsidRPr="00D46BFC" w:rsidR="004670E7">
        <w:rPr>
          <w:rFonts w:cs="Arial"/>
        </w:rPr>
        <w:t xml:space="preserve"> exemption will be required)</w:t>
      </w:r>
      <w:r w:rsidRPr="00D46BFC" w:rsidR="00FA2E4E">
        <w:rPr>
          <w:rFonts w:cs="Arial"/>
        </w:rPr>
        <w:t>.</w:t>
      </w:r>
    </w:p>
    <w:p w:rsidR="00BC2507" w:rsidRPr="00D46BFC" w:rsidP="00E5116B" w14:paraId="57ED46D1" w14:textId="3F6F71B3">
      <w:pPr>
        <w:pStyle w:val="ListParagraph"/>
        <w:numPr>
          <w:ilvl w:val="0"/>
          <w:numId w:val="68"/>
        </w:numPr>
        <w:autoSpaceDE w:val="0"/>
        <w:autoSpaceDN w:val="0"/>
        <w:adjustRightInd w:val="0"/>
        <w:spacing w:after="220"/>
        <w:ind w:hanging="720"/>
        <w:rPr>
          <w:rFonts w:cs="Arial"/>
        </w:rPr>
      </w:pPr>
      <w:r w:rsidRPr="00D46BFC">
        <w:rPr>
          <w:rFonts w:cs="Arial"/>
        </w:rPr>
        <w:t xml:space="preserve">Document any deficiencies in the submittal that may </w:t>
      </w:r>
      <w:r w:rsidRPr="00D46BFC" w:rsidR="007514C7">
        <w:rPr>
          <w:rFonts w:cs="Arial"/>
        </w:rPr>
        <w:t xml:space="preserve">necessitate </w:t>
      </w:r>
      <w:r w:rsidRPr="00D46BFC" w:rsidR="006460EE">
        <w:rPr>
          <w:rFonts w:cs="Arial"/>
        </w:rPr>
        <w:t>a</w:t>
      </w:r>
      <w:r w:rsidRPr="00D46BFC">
        <w:rPr>
          <w:rFonts w:cs="Arial"/>
        </w:rPr>
        <w:t xml:space="preserve"> </w:t>
      </w:r>
      <w:r w:rsidRPr="00D46BFC" w:rsidR="00E24A60">
        <w:rPr>
          <w:rFonts w:cs="Arial"/>
        </w:rPr>
        <w:t>supplement</w:t>
      </w:r>
      <w:r w:rsidRPr="00D46BFC" w:rsidR="006460EE">
        <w:rPr>
          <w:rFonts w:cs="Arial"/>
        </w:rPr>
        <w:t xml:space="preserve"> to</w:t>
      </w:r>
      <w:r w:rsidRPr="00D46BFC">
        <w:rPr>
          <w:rFonts w:cs="Arial"/>
        </w:rPr>
        <w:t xml:space="preserve"> the application.</w:t>
      </w:r>
    </w:p>
    <w:p w:rsidR="0025220C" w:rsidRPr="00D46BFC" w:rsidP="00E5116B" w14:paraId="5FD1FB42" w14:textId="09E0601A">
      <w:pPr>
        <w:pStyle w:val="ListParagraph"/>
        <w:numPr>
          <w:ilvl w:val="0"/>
          <w:numId w:val="68"/>
        </w:numPr>
        <w:autoSpaceDE w:val="0"/>
        <w:autoSpaceDN w:val="0"/>
        <w:adjustRightInd w:val="0"/>
        <w:spacing w:after="220"/>
        <w:ind w:hanging="720"/>
        <w:rPr>
          <w:rFonts w:cs="Arial"/>
        </w:rPr>
      </w:pPr>
      <w:r w:rsidRPr="00D46BFC">
        <w:rPr>
          <w:rFonts w:cs="Arial"/>
        </w:rPr>
        <w:t>Update the characterization</w:t>
      </w:r>
      <w:r w:rsidRPr="00D46BFC" w:rsidR="009463B7">
        <w:rPr>
          <w:rFonts w:cs="Arial"/>
        </w:rPr>
        <w:t xml:space="preserve"> throughout the review</w:t>
      </w:r>
      <w:r w:rsidRPr="00D46BFC">
        <w:rPr>
          <w:rFonts w:cs="Arial"/>
        </w:rPr>
        <w:t xml:space="preserve"> as new or modified</w:t>
      </w:r>
      <w:r w:rsidRPr="00D46BFC" w:rsidR="0003004B">
        <w:rPr>
          <w:rFonts w:cs="Arial"/>
        </w:rPr>
        <w:t xml:space="preserve"> portions of a</w:t>
      </w:r>
      <w:r w:rsidRPr="00D46BFC" w:rsidR="00994C39">
        <w:rPr>
          <w:rFonts w:cs="Arial"/>
        </w:rPr>
        <w:t>n</w:t>
      </w:r>
      <w:r w:rsidRPr="00D46BFC" w:rsidR="0003004B">
        <w:rPr>
          <w:rFonts w:cs="Arial"/>
        </w:rPr>
        <w:t xml:space="preserve"> </w:t>
      </w:r>
      <w:r w:rsidRPr="00D46BFC" w:rsidR="00595011">
        <w:rPr>
          <w:rFonts w:cs="Arial"/>
        </w:rPr>
        <w:t>application</w:t>
      </w:r>
      <w:r w:rsidRPr="00D46BFC" w:rsidR="0003004B">
        <w:rPr>
          <w:rFonts w:cs="Arial"/>
        </w:rPr>
        <w:t xml:space="preserve"> are docketed.</w:t>
      </w:r>
    </w:p>
    <w:p w:rsidR="733E024F" w:rsidRPr="00D46BFC" w:rsidP="00E80DE3" w14:paraId="2715E985" w14:textId="75EF6D1E">
      <w:pPr>
        <w:pStyle w:val="Heading5"/>
        <w:keepNext/>
        <w:keepLines/>
        <w:spacing w:before="220" w:after="0" w:line="240" w:lineRule="auto"/>
        <w:ind w:firstLine="0"/>
        <w:rPr>
          <w:rStyle w:val="eop"/>
          <w:rFonts w:eastAsiaTheme="minorHAnsi" w:cstheme="minorBidi"/>
          <w:b/>
          <w:bCs/>
          <w:color w:val="244061" w:themeColor="accent1" w:themeShade="80"/>
          <w:u w:val="none"/>
          <w:lang w:val="en-US"/>
        </w:rPr>
      </w:pPr>
      <w:r w:rsidRPr="00D46BFC">
        <w:rPr>
          <w:rStyle w:val="eop"/>
          <w:b/>
          <w:bCs/>
          <w:lang w:val="en-US"/>
        </w:rPr>
        <w:t>Targeting</w:t>
      </w:r>
    </w:p>
    <w:p w:rsidR="00AD3467" w:rsidRPr="00D46BFC" w:rsidP="009A164B" w14:paraId="72179F8A" w14:textId="77777777">
      <w:pPr>
        <w:keepNext/>
        <w:keepLines/>
        <w:rPr>
          <w:rFonts w:cs="Arial"/>
        </w:rPr>
      </w:pPr>
    </w:p>
    <w:p w:rsidR="00E1717A" w:rsidRPr="00D46BFC" w:rsidP="009A164B" w14:paraId="2E94D109" w14:textId="41386DFF">
      <w:pPr>
        <w:keepNext/>
        <w:keepLines/>
        <w:rPr>
          <w:rFonts w:cs="Arial"/>
        </w:rPr>
      </w:pPr>
      <w:r w:rsidRPr="00D46BFC">
        <w:rPr>
          <w:rFonts w:cs="Arial"/>
        </w:rPr>
        <w:t xml:space="preserve">The </w:t>
      </w:r>
      <w:r w:rsidRPr="00D46BFC" w:rsidR="00374133">
        <w:rPr>
          <w:rFonts w:cs="Arial"/>
        </w:rPr>
        <w:t>second</w:t>
      </w:r>
      <w:r w:rsidRPr="00D46BFC">
        <w:rPr>
          <w:rFonts w:cs="Arial"/>
        </w:rPr>
        <w:t xml:space="preserve"> step </w:t>
      </w:r>
      <w:r w:rsidRPr="00D46BFC" w:rsidR="005D67C9">
        <w:rPr>
          <w:rFonts w:cs="Arial"/>
        </w:rPr>
        <w:t xml:space="preserve">in developing a scaled HFE review plan </w:t>
      </w:r>
      <w:r w:rsidRPr="00D46BFC" w:rsidR="005D67C9">
        <w:rPr>
          <w:rFonts w:cs="Arial"/>
        </w:rPr>
        <w:t>is</w:t>
      </w:r>
      <w:r w:rsidRPr="00D46BFC" w:rsidR="005D27E2">
        <w:rPr>
          <w:rFonts w:cs="Arial"/>
        </w:rPr>
        <w:t xml:space="preserve"> </w:t>
      </w:r>
      <w:r w:rsidRPr="00D46BFC" w:rsidR="00606236">
        <w:rPr>
          <w:rFonts w:cs="Arial"/>
        </w:rPr>
        <w:t>targeting</w:t>
      </w:r>
      <w:r w:rsidRPr="00D46BFC" w:rsidR="0027098A">
        <w:rPr>
          <w:rFonts w:cs="Arial"/>
        </w:rPr>
        <w:t>.</w:t>
      </w:r>
      <w:r w:rsidRPr="00D46BFC" w:rsidR="00BC59E8">
        <w:rPr>
          <w:rFonts w:cs="Arial"/>
        </w:rPr>
        <w:t xml:space="preserve"> </w:t>
      </w:r>
    </w:p>
    <w:p w:rsidR="00E1717A" w:rsidRPr="00D46BFC" w:rsidP="009A164B" w14:paraId="07ECD302" w14:textId="77777777">
      <w:pPr>
        <w:keepNext/>
        <w:keepLines/>
        <w:rPr>
          <w:rFonts w:cs="Arial"/>
        </w:rPr>
      </w:pPr>
    </w:p>
    <w:p w:rsidR="00D213F9" w:rsidRPr="00D46BFC" w:rsidP="009B2AF2" w14:paraId="23836381" w14:textId="5C725896">
      <w:pPr>
        <w:pStyle w:val="Heading6"/>
        <w:rPr>
          <w:lang w:val="en-US"/>
        </w:rPr>
      </w:pPr>
      <w:r w:rsidRPr="00D46BFC">
        <w:rPr>
          <w:lang w:val="en-US"/>
        </w:rPr>
        <w:t>Objective</w:t>
      </w:r>
    </w:p>
    <w:p w:rsidR="00135CD5" w:rsidRPr="00D46BFC" w:rsidP="009A164B" w14:paraId="7E4A3B90" w14:textId="4AFB5028">
      <w:pPr>
        <w:rPr>
          <w:rFonts w:cs="Arial"/>
        </w:rPr>
      </w:pPr>
      <w:r w:rsidRPr="00D46BFC">
        <w:rPr>
          <w:rFonts w:cs="Arial"/>
        </w:rPr>
        <w:t xml:space="preserve">The objective of targeting is to identify those specific aspects of the applicant’s design and operations that </w:t>
      </w:r>
      <w:r w:rsidRPr="00D46BFC" w:rsidR="00A73BD5">
        <w:rPr>
          <w:rFonts w:cs="Arial"/>
        </w:rPr>
        <w:t>may</w:t>
      </w:r>
      <w:r w:rsidRPr="00D46BFC" w:rsidR="00886573">
        <w:rPr>
          <w:rFonts w:cs="Arial"/>
        </w:rPr>
        <w:t xml:space="preserve"> </w:t>
      </w:r>
      <w:r w:rsidRPr="00D46BFC">
        <w:rPr>
          <w:rFonts w:cs="Arial"/>
        </w:rPr>
        <w:t xml:space="preserve">warrant an HFE review. </w:t>
      </w:r>
    </w:p>
    <w:p w:rsidR="00FF00CF" w:rsidRPr="00D46BFC" w:rsidP="009A164B" w14:paraId="6802C01E" w14:textId="77777777">
      <w:pPr>
        <w:rPr>
          <w:rFonts w:cs="Arial"/>
        </w:rPr>
      </w:pPr>
    </w:p>
    <w:p w:rsidR="00D956BB" w:rsidRPr="00D46BFC" w:rsidP="009B2AF2" w14:paraId="40DE7C6B" w14:textId="75ADC99C">
      <w:pPr>
        <w:pStyle w:val="Heading6"/>
        <w:rPr>
          <w:lang w:val="en-US"/>
        </w:rPr>
      </w:pPr>
      <w:r w:rsidRPr="00D46BFC">
        <w:rPr>
          <w:lang w:val="en-US"/>
        </w:rPr>
        <w:t>Process</w:t>
      </w:r>
    </w:p>
    <w:p w:rsidR="005408AD" w:rsidRPr="00D46BFC" w:rsidP="009A164B" w14:paraId="152030A5" w14:textId="4F77700A">
      <w:pPr>
        <w:rPr>
          <w:rFonts w:cs="Arial"/>
        </w:rPr>
      </w:pPr>
      <w:r w:rsidRPr="00D46BFC">
        <w:rPr>
          <w:rFonts w:cs="Arial"/>
        </w:rPr>
        <w:t>In the characterization process</w:t>
      </w:r>
      <w:r w:rsidRPr="00D46BFC" w:rsidR="000270B6">
        <w:rPr>
          <w:rFonts w:cs="Arial"/>
        </w:rPr>
        <w:t>,</w:t>
      </w:r>
      <w:r w:rsidRPr="00D46BFC">
        <w:rPr>
          <w:rFonts w:cs="Arial"/>
        </w:rPr>
        <w:t xml:space="preserve"> the </w:t>
      </w:r>
      <w:r w:rsidRPr="00D46BFC" w:rsidR="009F387A">
        <w:rPr>
          <w:rFonts w:cs="Arial"/>
        </w:rPr>
        <w:t xml:space="preserve">focus was on identifying </w:t>
      </w:r>
      <w:r w:rsidRPr="00D46BFC" w:rsidR="007B6444">
        <w:rPr>
          <w:rFonts w:cs="Arial"/>
        </w:rPr>
        <w:t xml:space="preserve">and </w:t>
      </w:r>
      <w:r w:rsidRPr="00D46BFC" w:rsidR="00D920BA">
        <w:rPr>
          <w:rFonts w:cs="Arial"/>
        </w:rPr>
        <w:t xml:space="preserve">cataloging </w:t>
      </w:r>
      <w:r w:rsidRPr="00D46BFC" w:rsidR="0056228E">
        <w:rPr>
          <w:rFonts w:cs="Arial"/>
        </w:rPr>
        <w:t>facility characteristics and</w:t>
      </w:r>
      <w:r w:rsidRPr="00D46BFC" w:rsidR="000A17C4">
        <w:rPr>
          <w:rFonts w:cs="Arial"/>
        </w:rPr>
        <w:t xml:space="preserve"> HFE activities important to the </w:t>
      </w:r>
      <w:r w:rsidRPr="00D46BFC" w:rsidR="00671B72">
        <w:rPr>
          <w:rFonts w:cs="Arial"/>
        </w:rPr>
        <w:t>HFE</w:t>
      </w:r>
      <w:r w:rsidRPr="00D46BFC" w:rsidR="005677BB">
        <w:rPr>
          <w:rFonts w:cs="Arial"/>
        </w:rPr>
        <w:t xml:space="preserve"> of the facility design and its operation.</w:t>
      </w:r>
      <w:r w:rsidRPr="00D46BFC" w:rsidR="008B112D">
        <w:rPr>
          <w:rFonts w:cs="Arial"/>
        </w:rPr>
        <w:t xml:space="preserve"> In targeting</w:t>
      </w:r>
      <w:r w:rsidRPr="00D46BFC" w:rsidR="00D22A6D">
        <w:rPr>
          <w:rFonts w:cs="Arial"/>
        </w:rPr>
        <w:t>,</w:t>
      </w:r>
      <w:r w:rsidRPr="00D46BFC" w:rsidR="008B112D">
        <w:rPr>
          <w:rFonts w:cs="Arial"/>
        </w:rPr>
        <w:t xml:space="preserve"> the focus shifts to identifying </w:t>
      </w:r>
      <w:r w:rsidRPr="00D46BFC" w:rsidR="00C4413D">
        <w:rPr>
          <w:rFonts w:cs="Arial"/>
        </w:rPr>
        <w:t>aspects</w:t>
      </w:r>
      <w:r w:rsidRPr="00D46BFC" w:rsidR="008B112D">
        <w:rPr>
          <w:rFonts w:cs="Arial"/>
        </w:rPr>
        <w:t xml:space="preserve"> of the characterization </w:t>
      </w:r>
      <w:r w:rsidRPr="00D46BFC" w:rsidR="00A64CA4">
        <w:rPr>
          <w:rFonts w:cs="Arial"/>
        </w:rPr>
        <w:t xml:space="preserve">that </w:t>
      </w:r>
      <w:r w:rsidRPr="00D46BFC" w:rsidR="00EB0939">
        <w:rPr>
          <w:rFonts w:cs="Arial"/>
        </w:rPr>
        <w:t xml:space="preserve">may be important for </w:t>
      </w:r>
      <w:r w:rsidRPr="00D46BFC" w:rsidR="006460EE">
        <w:rPr>
          <w:rFonts w:cs="Arial"/>
        </w:rPr>
        <w:t xml:space="preserve">the </w:t>
      </w:r>
      <w:r w:rsidRPr="00D46BFC" w:rsidR="00EB0939">
        <w:rPr>
          <w:rFonts w:cs="Arial"/>
        </w:rPr>
        <w:t>NRC’s HFE</w:t>
      </w:r>
      <w:r w:rsidRPr="00D46BFC" w:rsidR="001A5E08">
        <w:rPr>
          <w:rFonts w:cs="Arial"/>
        </w:rPr>
        <w:t xml:space="preserve"> regulatory review</w:t>
      </w:r>
      <w:r w:rsidRPr="00D46BFC" w:rsidR="00F34469">
        <w:rPr>
          <w:rFonts w:cs="Arial"/>
        </w:rPr>
        <w:t xml:space="preserve">. </w:t>
      </w:r>
      <w:r w:rsidRPr="00D46BFC" w:rsidR="003D3575">
        <w:rPr>
          <w:rFonts w:cs="Arial"/>
        </w:rPr>
        <w:t>Targeting is the primary means within the</w:t>
      </w:r>
      <w:r w:rsidRPr="00D46BFC" w:rsidR="003E16AB">
        <w:rPr>
          <w:rFonts w:cs="Arial"/>
        </w:rPr>
        <w:t xml:space="preserve"> process </w:t>
      </w:r>
      <w:r w:rsidRPr="00D46BFC" w:rsidR="00615CEB">
        <w:rPr>
          <w:rFonts w:cs="Arial"/>
        </w:rPr>
        <w:t>of</w:t>
      </w:r>
      <w:r w:rsidRPr="00D46BFC" w:rsidR="003E16AB">
        <w:rPr>
          <w:rFonts w:cs="Arial"/>
        </w:rPr>
        <w:t xml:space="preserve"> developing a</w:t>
      </w:r>
      <w:r w:rsidRPr="00D46BFC" w:rsidR="003D3575">
        <w:rPr>
          <w:rFonts w:cs="Arial"/>
        </w:rPr>
        <w:t xml:space="preserve"> scalable HFE review</w:t>
      </w:r>
      <w:r w:rsidRPr="00D46BFC" w:rsidR="00822707">
        <w:rPr>
          <w:rFonts w:cs="Arial"/>
        </w:rPr>
        <w:t xml:space="preserve"> </w:t>
      </w:r>
      <w:r w:rsidRPr="00D46BFC" w:rsidR="00615CEB">
        <w:rPr>
          <w:rFonts w:cs="Arial"/>
        </w:rPr>
        <w:t>for focusing the review on</w:t>
      </w:r>
      <w:r w:rsidRPr="00D46BFC" w:rsidR="00231D06">
        <w:rPr>
          <w:rFonts w:cs="Arial"/>
        </w:rPr>
        <w:t xml:space="preserve"> the information that </w:t>
      </w:r>
      <w:r w:rsidRPr="00D46BFC" w:rsidR="00095B66">
        <w:rPr>
          <w:rFonts w:cs="Arial"/>
        </w:rPr>
        <w:t>may</w:t>
      </w:r>
      <w:r w:rsidRPr="00D46BFC" w:rsidR="00231D06">
        <w:rPr>
          <w:rFonts w:cs="Arial"/>
        </w:rPr>
        <w:t xml:space="preserve"> be</w:t>
      </w:r>
      <w:r w:rsidRPr="00D46BFC" w:rsidR="000D0748">
        <w:rPr>
          <w:rFonts w:cs="Arial"/>
        </w:rPr>
        <w:t xml:space="preserve"> </w:t>
      </w:r>
      <w:r w:rsidRPr="00D46BFC" w:rsidR="006460EE">
        <w:rPr>
          <w:rFonts w:cs="Arial"/>
        </w:rPr>
        <w:t>needed in</w:t>
      </w:r>
      <w:r w:rsidRPr="00D46BFC" w:rsidR="00095B66">
        <w:rPr>
          <w:rFonts w:cs="Arial"/>
        </w:rPr>
        <w:t xml:space="preserve"> the HFE safety evaluation</w:t>
      </w:r>
      <w:r w:rsidRPr="00D46BFC" w:rsidR="00B83C3D">
        <w:rPr>
          <w:rFonts w:cs="Arial"/>
        </w:rPr>
        <w:t xml:space="preserve">. </w:t>
      </w:r>
      <w:r w:rsidRPr="00D46BFC" w:rsidR="0039135A">
        <w:rPr>
          <w:rFonts w:cs="Arial"/>
        </w:rPr>
        <w:t>Section</w:t>
      </w:r>
      <w:r w:rsidRPr="00D46BFC" w:rsidR="006460EE">
        <w:rPr>
          <w:rFonts w:cs="Arial"/>
        </w:rPr>
        <w:t> </w:t>
      </w:r>
      <w:r w:rsidRPr="00D46BFC" w:rsidR="00AA25D4">
        <w:rPr>
          <w:rFonts w:cs="Arial"/>
        </w:rPr>
        <w:t>B</w:t>
      </w:r>
      <w:r w:rsidRPr="00D46BFC" w:rsidR="006460EE">
        <w:rPr>
          <w:rFonts w:cs="Arial"/>
        </w:rPr>
        <w:noBreakHyphen/>
      </w:r>
      <w:r w:rsidRPr="00D46BFC" w:rsidR="00AA25D4">
        <w:rPr>
          <w:rFonts w:cs="Arial"/>
        </w:rPr>
        <w:t xml:space="preserve">1 of </w:t>
      </w:r>
      <w:r w:rsidRPr="00D46BFC" w:rsidR="003B2CE8">
        <w:rPr>
          <w:rFonts w:cs="Arial"/>
        </w:rPr>
        <w:t>a</w:t>
      </w:r>
      <w:r w:rsidRPr="00D46BFC" w:rsidR="00F7066A">
        <w:rPr>
          <w:rFonts w:cs="Arial"/>
        </w:rPr>
        <w:t>ppendix</w:t>
      </w:r>
      <w:r w:rsidRPr="00D46BFC" w:rsidR="006460EE">
        <w:rPr>
          <w:rFonts w:cs="Arial"/>
        </w:rPr>
        <w:t> </w:t>
      </w:r>
      <w:r w:rsidRPr="00D46BFC" w:rsidR="00A21A8D">
        <w:rPr>
          <w:rFonts w:cs="Arial"/>
        </w:rPr>
        <w:t>B provides guidance for</w:t>
      </w:r>
      <w:r w:rsidRPr="00D46BFC" w:rsidR="006B02C4">
        <w:rPr>
          <w:rFonts w:cs="Arial"/>
        </w:rPr>
        <w:t xml:space="preserve"> a</w:t>
      </w:r>
      <w:r w:rsidRPr="00D46BFC" w:rsidR="00A21A8D">
        <w:rPr>
          <w:rFonts w:cs="Arial"/>
        </w:rPr>
        <w:t xml:space="preserve"> risk-inform</w:t>
      </w:r>
      <w:r w:rsidRPr="00D46BFC" w:rsidR="006B02C4">
        <w:rPr>
          <w:rFonts w:cs="Arial"/>
        </w:rPr>
        <w:t>ed</w:t>
      </w:r>
      <w:r w:rsidRPr="00D46BFC" w:rsidR="0039135A">
        <w:rPr>
          <w:rFonts w:cs="Arial"/>
        </w:rPr>
        <w:t xml:space="preserve"> </w:t>
      </w:r>
      <w:r w:rsidRPr="00D46BFC" w:rsidR="008A0ADA">
        <w:rPr>
          <w:rFonts w:cs="Arial"/>
        </w:rPr>
        <w:t>se</w:t>
      </w:r>
      <w:r w:rsidRPr="00D46BFC" w:rsidR="008D7FE3">
        <w:rPr>
          <w:rFonts w:cs="Arial"/>
        </w:rPr>
        <w:t>lection of</w:t>
      </w:r>
      <w:r w:rsidRPr="00D46BFC" w:rsidR="007509C8">
        <w:rPr>
          <w:rFonts w:cs="Arial"/>
        </w:rPr>
        <w:t xml:space="preserve"> candidate</w:t>
      </w:r>
      <w:r w:rsidRPr="00D46BFC" w:rsidR="008D7FE3">
        <w:rPr>
          <w:rFonts w:cs="Arial"/>
        </w:rPr>
        <w:t xml:space="preserve"> targets for review.</w:t>
      </w:r>
      <w:r w:rsidRPr="00D46BFC" w:rsidR="00812A96">
        <w:rPr>
          <w:rFonts w:cs="Arial"/>
        </w:rPr>
        <w:t xml:space="preserve"> </w:t>
      </w:r>
      <w:r w:rsidRPr="00D46BFC" w:rsidR="00B94276">
        <w:rPr>
          <w:rFonts w:cs="Arial"/>
        </w:rPr>
        <w:t xml:space="preserve">One notable exception </w:t>
      </w:r>
      <w:r w:rsidRPr="00D46BFC" w:rsidR="00550125">
        <w:rPr>
          <w:rFonts w:cs="Arial"/>
        </w:rPr>
        <w:t>to the process of risk-infor</w:t>
      </w:r>
      <w:r w:rsidRPr="00D46BFC" w:rsidR="00986E22">
        <w:rPr>
          <w:rFonts w:cs="Arial"/>
        </w:rPr>
        <w:t>ming the selection of targets is</w:t>
      </w:r>
      <w:r w:rsidRPr="00D46BFC" w:rsidR="00EA5A09">
        <w:rPr>
          <w:rFonts w:cs="Arial"/>
        </w:rPr>
        <w:t xml:space="preserve"> any aspect of the </w:t>
      </w:r>
      <w:r w:rsidRPr="00D46BFC" w:rsidR="00986E22">
        <w:rPr>
          <w:rFonts w:cs="Arial"/>
        </w:rPr>
        <w:t xml:space="preserve">design </w:t>
      </w:r>
      <w:r w:rsidRPr="00D46BFC" w:rsidR="00D01747">
        <w:rPr>
          <w:rFonts w:cs="Arial"/>
        </w:rPr>
        <w:t xml:space="preserve">for which </w:t>
      </w:r>
      <w:r w:rsidRPr="00D46BFC" w:rsidR="00986E22">
        <w:rPr>
          <w:rFonts w:cs="Arial"/>
        </w:rPr>
        <w:t>the applicant is see</w:t>
      </w:r>
      <w:r w:rsidRPr="00D46BFC" w:rsidR="003C251E">
        <w:rPr>
          <w:rFonts w:cs="Arial"/>
        </w:rPr>
        <w:t>king an exemption from a requirement</w:t>
      </w:r>
      <w:r w:rsidRPr="00D46BFC" w:rsidR="008F77E7">
        <w:rPr>
          <w:rFonts w:cs="Arial"/>
        </w:rPr>
        <w:t xml:space="preserve">. Exemptions must be specifically assessed and </w:t>
      </w:r>
      <w:r w:rsidRPr="00D46BFC" w:rsidR="009503BB">
        <w:rPr>
          <w:rFonts w:cs="Arial"/>
        </w:rPr>
        <w:t>must</w:t>
      </w:r>
      <w:r w:rsidRPr="00D46BFC" w:rsidR="008F77E7">
        <w:rPr>
          <w:rFonts w:cs="Arial"/>
        </w:rPr>
        <w:t xml:space="preserve"> be included in the scope of the review.</w:t>
      </w:r>
    </w:p>
    <w:p w:rsidR="005408AD" w:rsidRPr="00D46BFC" w:rsidP="009A164B" w14:paraId="32DABE0A" w14:textId="77777777">
      <w:pPr>
        <w:rPr>
          <w:rFonts w:cs="Arial"/>
        </w:rPr>
      </w:pPr>
    </w:p>
    <w:p w:rsidR="00BE3584" w:rsidRPr="00D46BFC" w:rsidP="009A164B" w14:paraId="72C7FE4C" w14:textId="60AC9A05">
      <w:pPr>
        <w:rPr>
          <w:rFonts w:cs="Arial"/>
        </w:rPr>
      </w:pPr>
      <w:r w:rsidRPr="00D46BFC">
        <w:rPr>
          <w:rFonts w:cs="Arial"/>
        </w:rPr>
        <w:t>The reviewer should al</w:t>
      </w:r>
      <w:r w:rsidRPr="00D46BFC" w:rsidR="005233EE">
        <w:rPr>
          <w:rFonts w:cs="Arial"/>
        </w:rPr>
        <w:t>so note that at this stage</w:t>
      </w:r>
      <w:r w:rsidRPr="00D46BFC" w:rsidR="00ED3E51">
        <w:rPr>
          <w:rFonts w:cs="Arial"/>
        </w:rPr>
        <w:t xml:space="preserve"> the objective is to identify </w:t>
      </w:r>
      <w:r w:rsidRPr="00D46BFC" w:rsidR="00ED3E51">
        <w:rPr>
          <w:rFonts w:cs="Arial"/>
          <w:i/>
          <w:iCs/>
        </w:rPr>
        <w:t>candidate</w:t>
      </w:r>
      <w:r w:rsidRPr="00D46BFC" w:rsidR="00ED3E51">
        <w:rPr>
          <w:rFonts w:cs="Arial"/>
        </w:rPr>
        <w:t xml:space="preserve"> targets tha</w:t>
      </w:r>
      <w:r w:rsidRPr="00D46BFC" w:rsidR="00E26C4A">
        <w:rPr>
          <w:rFonts w:cs="Arial"/>
        </w:rPr>
        <w:t xml:space="preserve">t </w:t>
      </w:r>
      <w:r w:rsidRPr="00D46BFC" w:rsidR="00E26C4A">
        <w:rPr>
          <w:rFonts w:cs="Arial"/>
          <w:i/>
          <w:iCs/>
        </w:rPr>
        <w:t>may</w:t>
      </w:r>
      <w:r w:rsidRPr="00D46BFC" w:rsidR="00E26C4A">
        <w:rPr>
          <w:rFonts w:cs="Arial"/>
        </w:rPr>
        <w:t xml:space="preserve"> be included in the review</w:t>
      </w:r>
      <w:r w:rsidRPr="00D46BFC" w:rsidR="00F93A2E">
        <w:rPr>
          <w:rFonts w:cs="Arial"/>
        </w:rPr>
        <w:t xml:space="preserve"> of the application</w:t>
      </w:r>
      <w:r w:rsidRPr="00D46BFC" w:rsidR="00E26C4A">
        <w:rPr>
          <w:rFonts w:cs="Arial"/>
        </w:rPr>
        <w:t xml:space="preserve">. </w:t>
      </w:r>
      <w:r w:rsidRPr="00D46BFC" w:rsidR="00407202">
        <w:rPr>
          <w:rFonts w:cs="Arial"/>
        </w:rPr>
        <w:t>Alth</w:t>
      </w:r>
      <w:r w:rsidRPr="00D46BFC" w:rsidR="0089300C">
        <w:rPr>
          <w:rFonts w:cs="Arial"/>
        </w:rPr>
        <w:t>ough the selected targets should be those</w:t>
      </w:r>
      <w:r w:rsidRPr="00D46BFC" w:rsidR="00D817EA">
        <w:rPr>
          <w:rFonts w:cs="Arial"/>
        </w:rPr>
        <w:t xml:space="preserve"> most important to safety, </w:t>
      </w:r>
      <w:r w:rsidRPr="00D46BFC" w:rsidR="00A60D95">
        <w:rPr>
          <w:rFonts w:cs="Arial"/>
        </w:rPr>
        <w:t>collectively the</w:t>
      </w:r>
      <w:r w:rsidRPr="00D46BFC" w:rsidR="00B950D0">
        <w:rPr>
          <w:rFonts w:cs="Arial"/>
        </w:rPr>
        <w:t xml:space="preserve"> targets should be</w:t>
      </w:r>
      <w:r w:rsidRPr="00D46BFC" w:rsidR="00410642">
        <w:rPr>
          <w:rFonts w:cs="Arial"/>
        </w:rPr>
        <w:t xml:space="preserve"> a set of </w:t>
      </w:r>
      <w:r w:rsidRPr="00D46BFC" w:rsidR="00493A1C">
        <w:rPr>
          <w:rFonts w:cs="Arial"/>
        </w:rPr>
        <w:t xml:space="preserve">characteristics </w:t>
      </w:r>
      <w:r w:rsidRPr="00D46BFC" w:rsidR="00410642">
        <w:rPr>
          <w:rFonts w:cs="Arial"/>
        </w:rPr>
        <w:t xml:space="preserve">that is sufficient </w:t>
      </w:r>
      <w:r w:rsidRPr="00D46BFC" w:rsidR="003B2CE8">
        <w:rPr>
          <w:rFonts w:cs="Arial"/>
        </w:rPr>
        <w:t xml:space="preserve">to </w:t>
      </w:r>
      <w:r w:rsidRPr="00D46BFC" w:rsidR="00AD2AB1">
        <w:rPr>
          <w:rFonts w:cs="Arial"/>
        </w:rPr>
        <w:t>support the safety determination.</w:t>
      </w:r>
      <w:r w:rsidRPr="00D46BFC" w:rsidR="009F7700">
        <w:rPr>
          <w:rFonts w:cs="Arial"/>
        </w:rPr>
        <w:t xml:space="preserve"> </w:t>
      </w:r>
      <w:r w:rsidRPr="00D46BFC" w:rsidR="00177341">
        <w:rPr>
          <w:rFonts w:cs="Arial"/>
        </w:rPr>
        <w:t>At</w:t>
      </w:r>
      <w:r w:rsidRPr="00D46BFC" w:rsidR="0D3CEEA2">
        <w:rPr>
          <w:rFonts w:cs="Arial"/>
        </w:rPr>
        <w:t xml:space="preserve"> a later stage,</w:t>
      </w:r>
      <w:r w:rsidRPr="00D46BFC" w:rsidR="00AD699D">
        <w:rPr>
          <w:rFonts w:cs="Arial"/>
        </w:rPr>
        <w:t xml:space="preserve"> when asse</w:t>
      </w:r>
      <w:r w:rsidRPr="00D46BFC" w:rsidR="009E44A0">
        <w:rPr>
          <w:rFonts w:cs="Arial"/>
        </w:rPr>
        <w:t>mbling the review plan</w:t>
      </w:r>
      <w:r w:rsidRPr="00D46BFC" w:rsidR="00177341">
        <w:rPr>
          <w:rFonts w:cs="Arial"/>
        </w:rPr>
        <w:t xml:space="preserve">, </w:t>
      </w:r>
      <w:r w:rsidRPr="00D46BFC" w:rsidR="0029710B">
        <w:rPr>
          <w:rFonts w:cs="Arial"/>
        </w:rPr>
        <w:t>t</w:t>
      </w:r>
      <w:r w:rsidRPr="00D46BFC" w:rsidR="00397111">
        <w:rPr>
          <w:rFonts w:cs="Arial"/>
        </w:rPr>
        <w:t>he reviewer may determine that the ta</w:t>
      </w:r>
      <w:r w:rsidRPr="00D46BFC" w:rsidR="00412D53">
        <w:rPr>
          <w:rFonts w:cs="Arial"/>
        </w:rPr>
        <w:t xml:space="preserve">rget sample </w:t>
      </w:r>
      <w:r w:rsidRPr="00D46BFC" w:rsidR="005A0D80">
        <w:rPr>
          <w:rFonts w:cs="Arial"/>
        </w:rPr>
        <w:t>can</w:t>
      </w:r>
      <w:r w:rsidRPr="00D46BFC" w:rsidR="00412D53">
        <w:rPr>
          <w:rFonts w:cs="Arial"/>
        </w:rPr>
        <w:t xml:space="preserve"> be reduced (e.g.,</w:t>
      </w:r>
      <w:r w:rsidRPr="00D46BFC" w:rsidR="00D01747">
        <w:rPr>
          <w:rFonts w:cs="Arial"/>
        </w:rPr>
        <w:t> </w:t>
      </w:r>
      <w:r w:rsidRPr="00D46BFC" w:rsidR="009144BB">
        <w:rPr>
          <w:rFonts w:cs="Arial"/>
        </w:rPr>
        <w:t>because of redundancy</w:t>
      </w:r>
      <w:r w:rsidRPr="00D46BFC" w:rsidR="00CC3CB4">
        <w:rPr>
          <w:rFonts w:cs="Arial"/>
        </w:rPr>
        <w:t xml:space="preserve">), </w:t>
      </w:r>
      <w:r w:rsidRPr="00D46BFC" w:rsidR="002D7299">
        <w:rPr>
          <w:rFonts w:cs="Arial"/>
        </w:rPr>
        <w:t xml:space="preserve">needs to be </w:t>
      </w:r>
      <w:r w:rsidRPr="00D46BFC" w:rsidR="003E5B25">
        <w:rPr>
          <w:rFonts w:cs="Arial"/>
        </w:rPr>
        <w:t>increased</w:t>
      </w:r>
      <w:r w:rsidRPr="00D46BFC" w:rsidR="00500CDD">
        <w:rPr>
          <w:rFonts w:cs="Arial"/>
        </w:rPr>
        <w:t xml:space="preserve"> (e.g.,</w:t>
      </w:r>
      <w:r w:rsidRPr="00D46BFC" w:rsidR="00D01747">
        <w:rPr>
          <w:rFonts w:cs="Arial"/>
        </w:rPr>
        <w:t> </w:t>
      </w:r>
      <w:r w:rsidRPr="00D46BFC" w:rsidR="00500CDD">
        <w:rPr>
          <w:rFonts w:cs="Arial"/>
        </w:rPr>
        <w:t xml:space="preserve">for </w:t>
      </w:r>
      <w:r w:rsidRPr="00D46BFC" w:rsidR="005F1826">
        <w:rPr>
          <w:rFonts w:cs="Arial"/>
        </w:rPr>
        <w:t>adequacy</w:t>
      </w:r>
      <w:r w:rsidRPr="00D46BFC" w:rsidR="005565FB">
        <w:rPr>
          <w:rFonts w:cs="Arial"/>
        </w:rPr>
        <w:t>)</w:t>
      </w:r>
      <w:r w:rsidRPr="00D46BFC" w:rsidR="00D01747">
        <w:rPr>
          <w:rFonts w:cs="Arial"/>
        </w:rPr>
        <w:t>,</w:t>
      </w:r>
      <w:r w:rsidRPr="00D46BFC" w:rsidR="005565FB">
        <w:rPr>
          <w:rFonts w:cs="Arial"/>
        </w:rPr>
        <w:t xml:space="preserve"> or should be revised</w:t>
      </w:r>
      <w:r w:rsidRPr="00D46BFC" w:rsidR="004A4667">
        <w:rPr>
          <w:rFonts w:cs="Arial"/>
        </w:rPr>
        <w:t xml:space="preserve"> (e.g.,</w:t>
      </w:r>
      <w:r w:rsidRPr="00D46BFC" w:rsidR="00D01747">
        <w:rPr>
          <w:rFonts w:cs="Arial"/>
        </w:rPr>
        <w:t> </w:t>
      </w:r>
      <w:r w:rsidRPr="00D46BFC" w:rsidR="004A4667">
        <w:rPr>
          <w:rFonts w:cs="Arial"/>
        </w:rPr>
        <w:t xml:space="preserve">for efficiency). </w:t>
      </w:r>
    </w:p>
    <w:p w:rsidR="00BE3584" w:rsidRPr="00D46BFC" w:rsidP="009A164B" w14:paraId="1D0C0FD4" w14:textId="77777777">
      <w:pPr>
        <w:rPr>
          <w:rFonts w:cs="Arial"/>
          <w:i/>
          <w:iCs/>
        </w:rPr>
      </w:pPr>
    </w:p>
    <w:p w:rsidR="00135CD5" w:rsidRPr="00D46BFC" w:rsidP="009A164B" w14:paraId="5F99EC4D" w14:textId="2A38565E">
      <w:pPr>
        <w:rPr>
          <w:rFonts w:cs="Arial"/>
        </w:rPr>
      </w:pPr>
      <w:r w:rsidRPr="00D46BFC">
        <w:rPr>
          <w:rFonts w:cs="Arial"/>
        </w:rPr>
        <w:t>Section</w:t>
      </w:r>
      <w:r w:rsidRPr="00D46BFC" w:rsidR="00340B0C">
        <w:rPr>
          <w:rFonts w:cs="Arial"/>
        </w:rPr>
        <w:t xml:space="preserve"> B-2 of </w:t>
      </w:r>
      <w:r w:rsidRPr="00D46BFC" w:rsidR="003B2CE8">
        <w:rPr>
          <w:rFonts w:cs="Arial"/>
        </w:rPr>
        <w:t>a</w:t>
      </w:r>
      <w:r w:rsidRPr="00D46BFC" w:rsidR="00340B0C">
        <w:rPr>
          <w:rFonts w:cs="Arial"/>
        </w:rPr>
        <w:t>ppendix B</w:t>
      </w:r>
      <w:r w:rsidRPr="00D46BFC" w:rsidR="001B2545">
        <w:rPr>
          <w:rFonts w:cs="Arial"/>
        </w:rPr>
        <w:t xml:space="preserve"> </w:t>
      </w:r>
      <w:r w:rsidRPr="00D46BFC" w:rsidR="009429CE">
        <w:rPr>
          <w:rFonts w:cs="Arial"/>
        </w:rPr>
        <w:t>list</w:t>
      </w:r>
      <w:r w:rsidRPr="00D46BFC" w:rsidR="00D01747">
        <w:rPr>
          <w:rFonts w:cs="Arial"/>
        </w:rPr>
        <w:t>s</w:t>
      </w:r>
      <w:r w:rsidRPr="00D46BFC" w:rsidR="009429CE">
        <w:rPr>
          <w:rFonts w:cs="Arial"/>
        </w:rPr>
        <w:t xml:space="preserve"> </w:t>
      </w:r>
      <w:r w:rsidRPr="00D46BFC" w:rsidR="003B2CE8">
        <w:rPr>
          <w:rFonts w:cs="Arial"/>
        </w:rPr>
        <w:t xml:space="preserve">characteristics of the </w:t>
      </w:r>
      <w:r w:rsidRPr="00D46BFC" w:rsidR="009429CE">
        <w:rPr>
          <w:rFonts w:cs="Arial"/>
        </w:rPr>
        <w:t xml:space="preserve">facility </w:t>
      </w:r>
      <w:r w:rsidRPr="00D46BFC" w:rsidR="00E27CF3">
        <w:rPr>
          <w:rFonts w:cs="Arial"/>
        </w:rPr>
        <w:t>design and operations that</w:t>
      </w:r>
      <w:r w:rsidRPr="00D46BFC" w:rsidR="000011E0">
        <w:rPr>
          <w:rFonts w:cs="Arial"/>
        </w:rPr>
        <w:t xml:space="preserve"> </w:t>
      </w:r>
      <w:r w:rsidRPr="00D46BFC" w:rsidR="00FC7864">
        <w:rPr>
          <w:rFonts w:cs="Arial"/>
        </w:rPr>
        <w:t>may warrant</w:t>
      </w:r>
      <w:r w:rsidRPr="00D46BFC" w:rsidR="0083192B">
        <w:rPr>
          <w:rFonts w:cs="Arial"/>
        </w:rPr>
        <w:t xml:space="preserve"> </w:t>
      </w:r>
      <w:r w:rsidRPr="00D46BFC" w:rsidR="00DE498A">
        <w:rPr>
          <w:rFonts w:cs="Arial"/>
        </w:rPr>
        <w:t>targeting for revie</w:t>
      </w:r>
      <w:r w:rsidRPr="00D46BFC" w:rsidR="0050073C">
        <w:rPr>
          <w:rFonts w:cs="Arial"/>
        </w:rPr>
        <w:t>w. The characteristics are each briefly described al</w:t>
      </w:r>
      <w:r w:rsidRPr="00D46BFC" w:rsidR="00010921">
        <w:rPr>
          <w:rFonts w:cs="Arial"/>
        </w:rPr>
        <w:t>ong with th</w:t>
      </w:r>
      <w:r w:rsidRPr="00D46BFC" w:rsidR="00D65BE2">
        <w:rPr>
          <w:rFonts w:cs="Arial"/>
        </w:rPr>
        <w:t xml:space="preserve">eir potential </w:t>
      </w:r>
      <w:r w:rsidRPr="00D46BFC" w:rsidR="00C44130">
        <w:rPr>
          <w:rFonts w:cs="Arial"/>
        </w:rPr>
        <w:t>human performance im</w:t>
      </w:r>
      <w:r w:rsidRPr="00D46BFC" w:rsidR="00F916E6">
        <w:rPr>
          <w:rFonts w:cs="Arial"/>
        </w:rPr>
        <w:t>plications</w:t>
      </w:r>
      <w:r w:rsidRPr="00D46BFC" w:rsidR="00A979C5">
        <w:rPr>
          <w:rFonts w:cs="Arial"/>
        </w:rPr>
        <w:t xml:space="preserve">. </w:t>
      </w:r>
      <w:r w:rsidRPr="00D46BFC" w:rsidR="00A359D6">
        <w:rPr>
          <w:rFonts w:cs="Arial"/>
        </w:rPr>
        <w:t xml:space="preserve">The list </w:t>
      </w:r>
      <w:r w:rsidRPr="00D46BFC" w:rsidR="00743C31">
        <w:rPr>
          <w:rFonts w:cs="Arial"/>
        </w:rPr>
        <w:t xml:space="preserve">is </w:t>
      </w:r>
      <w:r w:rsidRPr="00D46BFC" w:rsidR="00A359D6">
        <w:rPr>
          <w:rFonts w:cs="Arial"/>
        </w:rPr>
        <w:t>not intended to be exhaustive but</w:t>
      </w:r>
      <w:r w:rsidRPr="00D46BFC" w:rsidR="007517A1">
        <w:rPr>
          <w:rFonts w:cs="Arial"/>
        </w:rPr>
        <w:t xml:space="preserve"> rather to guide </w:t>
      </w:r>
      <w:r w:rsidRPr="00D46BFC" w:rsidR="00D01747">
        <w:rPr>
          <w:rFonts w:cs="Arial"/>
        </w:rPr>
        <w:t xml:space="preserve">the reviewer in selecting </w:t>
      </w:r>
      <w:r w:rsidRPr="00D46BFC" w:rsidR="007517A1">
        <w:rPr>
          <w:rFonts w:cs="Arial"/>
        </w:rPr>
        <w:t>the types of characteri</w:t>
      </w:r>
      <w:r w:rsidRPr="00D46BFC" w:rsidR="000128C8">
        <w:rPr>
          <w:rFonts w:cs="Arial"/>
        </w:rPr>
        <w:t>st</w:t>
      </w:r>
      <w:r w:rsidRPr="00D46BFC" w:rsidR="003B16BE">
        <w:rPr>
          <w:rFonts w:cs="Arial"/>
        </w:rPr>
        <w:t>i</w:t>
      </w:r>
      <w:r w:rsidRPr="00D46BFC" w:rsidR="007517A1">
        <w:rPr>
          <w:rFonts w:cs="Arial"/>
        </w:rPr>
        <w:t xml:space="preserve">cs </w:t>
      </w:r>
      <w:r w:rsidRPr="00D46BFC" w:rsidR="00D01747">
        <w:rPr>
          <w:rFonts w:cs="Arial"/>
        </w:rPr>
        <w:t xml:space="preserve">that </w:t>
      </w:r>
      <w:r w:rsidRPr="00D46BFC" w:rsidR="008B1F8A">
        <w:rPr>
          <w:rFonts w:cs="Arial"/>
        </w:rPr>
        <w:t xml:space="preserve">should </w:t>
      </w:r>
      <w:r w:rsidRPr="00D46BFC" w:rsidR="00D01747">
        <w:rPr>
          <w:rFonts w:cs="Arial"/>
        </w:rPr>
        <w:t xml:space="preserve">be </w:t>
      </w:r>
      <w:r w:rsidRPr="00D46BFC" w:rsidR="008B1F8A">
        <w:rPr>
          <w:rFonts w:cs="Arial"/>
        </w:rPr>
        <w:t>con</w:t>
      </w:r>
      <w:r w:rsidRPr="00D46BFC" w:rsidR="00674099">
        <w:rPr>
          <w:rFonts w:cs="Arial"/>
        </w:rPr>
        <w:t>sider</w:t>
      </w:r>
      <w:r w:rsidRPr="00D46BFC" w:rsidR="00D01747">
        <w:rPr>
          <w:rFonts w:cs="Arial"/>
        </w:rPr>
        <w:t>ed</w:t>
      </w:r>
      <w:r w:rsidRPr="00D46BFC" w:rsidR="00674099">
        <w:rPr>
          <w:rFonts w:cs="Arial"/>
        </w:rPr>
        <w:t xml:space="preserve"> </w:t>
      </w:r>
      <w:r w:rsidRPr="00D46BFC" w:rsidR="00D01747">
        <w:rPr>
          <w:rFonts w:cs="Arial"/>
        </w:rPr>
        <w:t xml:space="preserve">in </w:t>
      </w:r>
      <w:r w:rsidRPr="00D46BFC" w:rsidR="00674099">
        <w:rPr>
          <w:rFonts w:cs="Arial"/>
        </w:rPr>
        <w:t>the targeting phase.</w:t>
      </w:r>
      <w:r w:rsidRPr="00D46BFC" w:rsidR="00326D39">
        <w:rPr>
          <w:rFonts w:cs="Arial"/>
        </w:rPr>
        <w:t xml:space="preserve"> </w:t>
      </w:r>
      <w:r w:rsidRPr="00D46BFC" w:rsidR="006E01B8">
        <w:rPr>
          <w:rFonts w:cs="Arial"/>
        </w:rPr>
        <w:t>Whether</w:t>
      </w:r>
      <w:r w:rsidRPr="00D46BFC" w:rsidR="001031E2">
        <w:rPr>
          <w:rFonts w:cs="Arial"/>
        </w:rPr>
        <w:t xml:space="preserve"> any of</w:t>
      </w:r>
      <w:r w:rsidRPr="00D46BFC" w:rsidR="006E01B8">
        <w:rPr>
          <w:rFonts w:cs="Arial"/>
        </w:rPr>
        <w:t xml:space="preserve"> the</w:t>
      </w:r>
      <w:r w:rsidRPr="00D46BFC" w:rsidR="004D7197">
        <w:rPr>
          <w:rFonts w:cs="Arial"/>
        </w:rPr>
        <w:t xml:space="preserve"> characteristics listed in </w:t>
      </w:r>
      <w:r w:rsidRPr="00D46BFC" w:rsidR="00D01747">
        <w:rPr>
          <w:rFonts w:cs="Arial"/>
        </w:rPr>
        <w:t>s</w:t>
      </w:r>
      <w:r w:rsidRPr="00D46BFC" w:rsidR="004D7197">
        <w:rPr>
          <w:rFonts w:cs="Arial"/>
        </w:rPr>
        <w:t xml:space="preserve">ection B-2 are present </w:t>
      </w:r>
      <w:r w:rsidRPr="00D46BFC" w:rsidR="003C48D5">
        <w:rPr>
          <w:rFonts w:cs="Arial"/>
        </w:rPr>
        <w:t xml:space="preserve">in </w:t>
      </w:r>
      <w:r w:rsidRPr="00D46BFC" w:rsidR="003B2CE8">
        <w:rPr>
          <w:rFonts w:cs="Arial"/>
        </w:rPr>
        <w:t xml:space="preserve">a </w:t>
      </w:r>
      <w:r w:rsidRPr="00D46BFC" w:rsidR="004D7197">
        <w:rPr>
          <w:rFonts w:cs="Arial"/>
        </w:rPr>
        <w:t xml:space="preserve">design and the significance of </w:t>
      </w:r>
      <w:r w:rsidRPr="00D46BFC" w:rsidR="00D7294A">
        <w:rPr>
          <w:rFonts w:cs="Arial"/>
        </w:rPr>
        <w:t>individual</w:t>
      </w:r>
      <w:r w:rsidRPr="00D46BFC" w:rsidR="004D7197">
        <w:rPr>
          <w:rFonts w:cs="Arial"/>
        </w:rPr>
        <w:t xml:space="preserve"> characteristic</w:t>
      </w:r>
      <w:r w:rsidRPr="00D46BFC" w:rsidR="00D7294A">
        <w:rPr>
          <w:rFonts w:cs="Arial"/>
        </w:rPr>
        <w:t>s</w:t>
      </w:r>
      <w:r w:rsidRPr="00D46BFC" w:rsidR="004D7197">
        <w:rPr>
          <w:rFonts w:cs="Arial"/>
        </w:rPr>
        <w:t xml:space="preserve"> to the safety determination will </w:t>
      </w:r>
      <w:r w:rsidRPr="00D46BFC" w:rsidR="00D7294A">
        <w:rPr>
          <w:rFonts w:cs="Arial"/>
        </w:rPr>
        <w:t>depend on</w:t>
      </w:r>
      <w:r w:rsidRPr="00D46BFC" w:rsidR="00533F58">
        <w:rPr>
          <w:rFonts w:cs="Arial"/>
        </w:rPr>
        <w:t xml:space="preserve"> the facility design under review.</w:t>
      </w:r>
    </w:p>
    <w:p w:rsidR="009A6C53" w:rsidRPr="00D46BFC" w:rsidP="009A164B" w14:paraId="588FCA9D" w14:textId="77777777">
      <w:pPr>
        <w:ind w:left="720"/>
        <w:rPr>
          <w:rFonts w:cs="Arial"/>
        </w:rPr>
      </w:pPr>
    </w:p>
    <w:p w:rsidR="00135CD5" w:rsidRPr="00D46BFC" w:rsidP="009D2C52" w14:paraId="2F0B3791" w14:textId="0D417756">
      <w:pPr>
        <w:pStyle w:val="Heading6"/>
        <w:keepNext/>
        <w:keepLines/>
        <w:spacing w:after="0" w:line="240" w:lineRule="auto"/>
        <w:rPr>
          <w:lang w:val="en-US"/>
        </w:rPr>
      </w:pPr>
      <w:r w:rsidRPr="00D46BFC">
        <w:rPr>
          <w:lang w:val="en-US"/>
        </w:rPr>
        <w:t>Reviewer Responsibilities</w:t>
      </w:r>
    </w:p>
    <w:p w:rsidR="00D213F9" w:rsidRPr="00D46BFC" w:rsidP="009D2C52" w14:paraId="7A54256D" w14:textId="77777777">
      <w:pPr>
        <w:keepNext/>
        <w:keepLines/>
      </w:pPr>
    </w:p>
    <w:p w:rsidR="0096654C" w:rsidRPr="00D46BFC" w:rsidP="009D2C52" w14:paraId="1DA23D19" w14:textId="3AFB1E59">
      <w:pPr>
        <w:pStyle w:val="ListParagraph"/>
        <w:keepNext/>
        <w:keepLines/>
        <w:numPr>
          <w:ilvl w:val="0"/>
          <w:numId w:val="67"/>
        </w:numPr>
        <w:spacing w:after="220"/>
        <w:ind w:left="720" w:hanging="720"/>
        <w:rPr>
          <w:rFonts w:cs="Arial"/>
        </w:rPr>
      </w:pPr>
      <w:r w:rsidRPr="00D46BFC">
        <w:rPr>
          <w:rFonts w:cs="Arial"/>
        </w:rPr>
        <w:t>Identify candidate targets</w:t>
      </w:r>
      <w:r w:rsidRPr="00D46BFC" w:rsidR="0097215D">
        <w:rPr>
          <w:rFonts w:cs="Arial"/>
        </w:rPr>
        <w:t xml:space="preserve"> for review</w:t>
      </w:r>
      <w:r w:rsidRPr="00D46BFC" w:rsidR="00FC1ED2">
        <w:rPr>
          <w:rFonts w:cs="Arial"/>
        </w:rPr>
        <w:t>.</w:t>
      </w:r>
    </w:p>
    <w:p w:rsidR="0097215D" w:rsidRPr="00D46BFC" w:rsidP="009D2C52" w14:paraId="13F6C224" w14:textId="13AC1311">
      <w:pPr>
        <w:pStyle w:val="ListParagraph"/>
        <w:keepNext/>
        <w:keepLines/>
        <w:numPr>
          <w:ilvl w:val="0"/>
          <w:numId w:val="67"/>
        </w:numPr>
        <w:spacing w:after="220"/>
        <w:ind w:left="720" w:hanging="720"/>
        <w:rPr>
          <w:rFonts w:cs="Arial"/>
        </w:rPr>
      </w:pPr>
      <w:r w:rsidRPr="00D46BFC">
        <w:rPr>
          <w:rFonts w:cs="Arial"/>
        </w:rPr>
        <w:t>Identify the basis for targeting</w:t>
      </w:r>
      <w:r w:rsidRPr="00D46BFC" w:rsidR="0025562B">
        <w:rPr>
          <w:rFonts w:cs="Arial"/>
        </w:rPr>
        <w:t xml:space="preserve"> (i.e., brief statement of</w:t>
      </w:r>
      <w:r w:rsidRPr="00D46BFC" w:rsidR="002F6EDA">
        <w:rPr>
          <w:rFonts w:cs="Arial"/>
        </w:rPr>
        <w:t xml:space="preserve"> </w:t>
      </w:r>
      <w:r w:rsidRPr="00D46BFC" w:rsidR="00876459">
        <w:rPr>
          <w:rFonts w:cs="Arial"/>
        </w:rPr>
        <w:t>why the</w:t>
      </w:r>
      <w:r w:rsidRPr="00D46BFC" w:rsidR="005729C2">
        <w:rPr>
          <w:rFonts w:cs="Arial"/>
        </w:rPr>
        <w:t xml:space="preserve"> characteristic</w:t>
      </w:r>
      <w:r w:rsidRPr="00D46BFC" w:rsidR="002C475A">
        <w:rPr>
          <w:rFonts w:cs="Arial"/>
        </w:rPr>
        <w:t xml:space="preserve"> is important to the </w:t>
      </w:r>
      <w:r w:rsidRPr="00D46BFC" w:rsidR="00447D13">
        <w:rPr>
          <w:rFonts w:cs="Arial"/>
        </w:rPr>
        <w:t>safety evaluation)</w:t>
      </w:r>
      <w:r w:rsidRPr="00D46BFC" w:rsidR="00FC1ED2">
        <w:rPr>
          <w:rFonts w:cs="Arial"/>
        </w:rPr>
        <w:t>.</w:t>
      </w:r>
    </w:p>
    <w:p w:rsidR="00092DE7" w:rsidRPr="00D46BFC" w:rsidP="009D2C52" w14:paraId="31C693E4" w14:textId="1C8D9284">
      <w:pPr>
        <w:pStyle w:val="ListParagraph"/>
        <w:numPr>
          <w:ilvl w:val="0"/>
          <w:numId w:val="67"/>
        </w:numPr>
        <w:spacing w:after="220"/>
        <w:ind w:left="720" w:hanging="720"/>
        <w:rPr>
          <w:rFonts w:cs="Arial"/>
        </w:rPr>
      </w:pPr>
      <w:r w:rsidRPr="00D46BFC">
        <w:rPr>
          <w:rFonts w:cs="Arial"/>
        </w:rPr>
        <w:t>Identify</w:t>
      </w:r>
      <w:r w:rsidRPr="00D46BFC" w:rsidR="00557511">
        <w:rPr>
          <w:rFonts w:cs="Arial"/>
        </w:rPr>
        <w:t xml:space="preserve"> the</w:t>
      </w:r>
      <w:r w:rsidRPr="00D46BFC" w:rsidR="008B5202">
        <w:rPr>
          <w:rFonts w:cs="Arial"/>
        </w:rPr>
        <w:t xml:space="preserve"> source document</w:t>
      </w:r>
      <w:r w:rsidRPr="00D46BFC" w:rsidR="00744F44">
        <w:rPr>
          <w:rFonts w:cs="Arial"/>
        </w:rPr>
        <w:t xml:space="preserve">(s) where </w:t>
      </w:r>
      <w:r w:rsidRPr="00D46BFC" w:rsidR="00AE2820">
        <w:rPr>
          <w:rFonts w:cs="Arial"/>
        </w:rPr>
        <w:t xml:space="preserve">the </w:t>
      </w:r>
      <w:r w:rsidRPr="00D46BFC" w:rsidR="003E7613">
        <w:rPr>
          <w:rFonts w:cs="Arial"/>
        </w:rPr>
        <w:t>t</w:t>
      </w:r>
      <w:r w:rsidRPr="00D46BFC" w:rsidR="00C17327">
        <w:rPr>
          <w:rFonts w:cs="Arial"/>
        </w:rPr>
        <w:t>arget is identified</w:t>
      </w:r>
      <w:r w:rsidRPr="00D46BFC" w:rsidR="00FB5D95">
        <w:rPr>
          <w:rFonts w:cs="Arial"/>
        </w:rPr>
        <w:t xml:space="preserve"> or</w:t>
      </w:r>
      <w:r w:rsidRPr="00D46BFC" w:rsidR="00CF2F2A">
        <w:rPr>
          <w:rFonts w:cs="Arial"/>
        </w:rPr>
        <w:t xml:space="preserve"> </w:t>
      </w:r>
      <w:r w:rsidRPr="00D46BFC" w:rsidR="00C17327">
        <w:rPr>
          <w:rFonts w:cs="Arial"/>
        </w:rPr>
        <w:t>additional information can be obtained</w:t>
      </w:r>
      <w:r w:rsidRPr="00D46BFC" w:rsidR="00A51351">
        <w:rPr>
          <w:rFonts w:cs="Arial"/>
        </w:rPr>
        <w:t>.</w:t>
      </w:r>
    </w:p>
    <w:p w:rsidR="00032431" w:rsidRPr="00D46BFC" w:rsidP="009D2C52" w14:paraId="7B91CF8F" w14:textId="70EBC144">
      <w:pPr>
        <w:pStyle w:val="ListParagraph"/>
        <w:numPr>
          <w:ilvl w:val="0"/>
          <w:numId w:val="67"/>
        </w:numPr>
        <w:spacing w:after="220"/>
        <w:ind w:left="720" w:hanging="720"/>
        <w:rPr>
          <w:rFonts w:cs="Arial"/>
        </w:rPr>
      </w:pPr>
      <w:r w:rsidRPr="00D46BFC">
        <w:rPr>
          <w:rFonts w:cs="Arial"/>
        </w:rPr>
        <w:t xml:space="preserve">Document </w:t>
      </w:r>
      <w:r w:rsidRPr="00D46BFC" w:rsidR="00FC1ED2">
        <w:rPr>
          <w:rFonts w:cs="Arial"/>
        </w:rPr>
        <w:t>the targets, bases, and source documents identified in steps</w:t>
      </w:r>
      <w:r w:rsidRPr="00D46BFC" w:rsidR="00754C2E">
        <w:rPr>
          <w:rFonts w:cs="Arial"/>
        </w:rPr>
        <w:t xml:space="preserve"> </w:t>
      </w:r>
      <w:r w:rsidRPr="00D46BFC">
        <w:rPr>
          <w:rFonts w:cs="Arial"/>
        </w:rPr>
        <w:t>1</w:t>
      </w:r>
      <w:r w:rsidRPr="00D46BFC" w:rsidR="00754C2E">
        <w:rPr>
          <w:rFonts w:cs="Arial"/>
        </w:rPr>
        <w:t>–</w:t>
      </w:r>
      <w:r w:rsidRPr="00D46BFC">
        <w:rPr>
          <w:rFonts w:cs="Arial"/>
        </w:rPr>
        <w:t xml:space="preserve">3 for use in subsequent steps </w:t>
      </w:r>
      <w:r w:rsidRPr="00D46BFC" w:rsidR="00754C2E">
        <w:rPr>
          <w:rFonts w:cs="Arial"/>
        </w:rPr>
        <w:t xml:space="preserve">in </w:t>
      </w:r>
      <w:r w:rsidRPr="00D46BFC" w:rsidR="000E5B65">
        <w:rPr>
          <w:rFonts w:cs="Arial"/>
        </w:rPr>
        <w:t>developing a scaled review plan.</w:t>
      </w:r>
    </w:p>
    <w:p w:rsidR="00F47F3E" w:rsidRPr="00D46BFC" w:rsidP="009D2C52" w14:paraId="6E9DB477" w14:textId="187918DC">
      <w:pPr>
        <w:pStyle w:val="ListParagraph"/>
        <w:numPr>
          <w:ilvl w:val="0"/>
          <w:numId w:val="67"/>
        </w:numPr>
        <w:autoSpaceDE w:val="0"/>
        <w:autoSpaceDN w:val="0"/>
        <w:adjustRightInd w:val="0"/>
        <w:ind w:left="720" w:hanging="720"/>
        <w:rPr>
          <w:rFonts w:cs="Arial"/>
        </w:rPr>
      </w:pPr>
      <w:r w:rsidRPr="00D46BFC">
        <w:rPr>
          <w:rFonts w:cs="Arial"/>
        </w:rPr>
        <w:t xml:space="preserve">Document any deficiencies </w:t>
      </w:r>
      <w:r w:rsidRPr="00D46BFC" w:rsidR="008767C6">
        <w:rPr>
          <w:rFonts w:cs="Arial"/>
        </w:rPr>
        <w:t>of</w:t>
      </w:r>
      <w:r w:rsidRPr="00D46BFC">
        <w:rPr>
          <w:rFonts w:cs="Arial"/>
        </w:rPr>
        <w:t xml:space="preserve"> the submittal that may </w:t>
      </w:r>
      <w:r w:rsidRPr="00D46BFC" w:rsidR="007514C7">
        <w:rPr>
          <w:rFonts w:cs="Arial"/>
        </w:rPr>
        <w:t xml:space="preserve">necessitate </w:t>
      </w:r>
      <w:r w:rsidRPr="00D46BFC" w:rsidR="008F45D4">
        <w:rPr>
          <w:rFonts w:cs="Arial"/>
        </w:rPr>
        <w:t>supplements</w:t>
      </w:r>
      <w:r w:rsidRPr="00D46BFC">
        <w:rPr>
          <w:rFonts w:cs="Arial"/>
        </w:rPr>
        <w:t xml:space="preserve"> </w:t>
      </w:r>
      <w:r w:rsidRPr="00D46BFC" w:rsidR="00754C2E">
        <w:rPr>
          <w:rFonts w:cs="Arial"/>
        </w:rPr>
        <w:t xml:space="preserve">to </w:t>
      </w:r>
      <w:r w:rsidRPr="00D46BFC">
        <w:rPr>
          <w:rFonts w:cs="Arial"/>
        </w:rPr>
        <w:t>the application.</w:t>
      </w:r>
      <w:r>
        <w:rPr>
          <w:rStyle w:val="FootnoteReference"/>
          <w:rFonts w:cs="Arial"/>
        </w:rPr>
        <w:footnoteReference w:id="10"/>
      </w:r>
    </w:p>
    <w:p w:rsidR="1FE3FAC1" w:rsidRPr="00D46BFC" w:rsidP="009A164B" w14:paraId="568A75A5" w14:textId="6185BE36">
      <w:pPr>
        <w:pStyle w:val="BodyText"/>
        <w:rPr>
          <w:rStyle w:val="eop"/>
          <w:rFonts w:eastAsiaTheme="minorHAnsi"/>
        </w:rPr>
      </w:pPr>
    </w:p>
    <w:p w:rsidR="205A37CE" w:rsidRPr="00D46BFC" w:rsidP="009D2C52" w14:paraId="429B3B70" w14:textId="4643A57B">
      <w:pPr>
        <w:pStyle w:val="Heading5"/>
        <w:keepNext/>
        <w:spacing w:after="0" w:line="240" w:lineRule="auto"/>
        <w:ind w:firstLine="0"/>
        <w:rPr>
          <w:rStyle w:val="eop"/>
          <w:rFonts w:cstheme="minorBidi"/>
          <w:b/>
          <w:bCs/>
          <w:u w:val="none"/>
          <w:lang w:val="en-US"/>
        </w:rPr>
      </w:pPr>
      <w:r w:rsidRPr="00D46BFC">
        <w:rPr>
          <w:rStyle w:val="eop"/>
          <w:b/>
          <w:bCs/>
          <w:lang w:val="en-US"/>
        </w:rPr>
        <w:t>Screening</w:t>
      </w:r>
    </w:p>
    <w:p w:rsidR="00373A74" w:rsidRPr="00D46BFC" w:rsidP="009A164B" w14:paraId="5CC8E856" w14:textId="77777777">
      <w:pPr>
        <w:rPr>
          <w:rFonts w:cs="Arial"/>
        </w:rPr>
      </w:pPr>
    </w:p>
    <w:p w:rsidR="00092DE7" w:rsidRPr="00D46BFC" w:rsidP="009A164B" w14:paraId="1C017C7F" w14:textId="010CC85F">
      <w:pPr>
        <w:rPr>
          <w:rFonts w:cs="Arial"/>
        </w:rPr>
      </w:pPr>
      <w:r w:rsidRPr="00D46BFC">
        <w:rPr>
          <w:rFonts w:cs="Arial"/>
        </w:rPr>
        <w:t xml:space="preserve">The third step in developing a scaled HFE review plan </w:t>
      </w:r>
      <w:r w:rsidRPr="00D46BFC">
        <w:rPr>
          <w:rFonts w:cs="Arial"/>
        </w:rPr>
        <w:t>is</w:t>
      </w:r>
      <w:r w:rsidRPr="00D46BFC">
        <w:rPr>
          <w:rFonts w:cs="Arial"/>
        </w:rPr>
        <w:t xml:space="preserve"> screening</w:t>
      </w:r>
      <w:r w:rsidRPr="00D46BFC" w:rsidR="00C029F1">
        <w:rPr>
          <w:rFonts w:cs="Arial"/>
        </w:rPr>
        <w:t>.</w:t>
      </w:r>
    </w:p>
    <w:p w:rsidR="00092DE7" w:rsidRPr="00D46BFC" w:rsidP="009A164B" w14:paraId="7DA477F8" w14:textId="77777777"/>
    <w:p w:rsidR="00D213F9" w:rsidRPr="00D46BFC" w:rsidP="00CE3B44" w14:paraId="15DC2ED6" w14:textId="7FDE4B1A">
      <w:pPr>
        <w:pStyle w:val="Heading6"/>
        <w:rPr>
          <w:lang w:val="en-US"/>
        </w:rPr>
      </w:pPr>
      <w:r w:rsidRPr="00D46BFC">
        <w:rPr>
          <w:lang w:val="en-US"/>
        </w:rPr>
        <w:t>Objective</w:t>
      </w:r>
    </w:p>
    <w:p w:rsidR="00733DD3" w:rsidRPr="00D46BFC" w:rsidP="009A164B" w14:paraId="116F87F6" w14:textId="2F1121C7">
      <w:pPr>
        <w:rPr>
          <w:rFonts w:cs="Arial"/>
        </w:rPr>
      </w:pPr>
      <w:r w:rsidRPr="00D46BFC">
        <w:rPr>
          <w:rFonts w:cs="Arial"/>
        </w:rPr>
        <w:t xml:space="preserve">The objective of </w:t>
      </w:r>
      <w:r w:rsidRPr="00D46BFC" w:rsidR="00373A74">
        <w:rPr>
          <w:rFonts w:cs="Arial"/>
        </w:rPr>
        <w:t xml:space="preserve">the </w:t>
      </w:r>
      <w:r w:rsidRPr="00D46BFC">
        <w:rPr>
          <w:rFonts w:cs="Arial"/>
        </w:rPr>
        <w:t>screening stage is to select which</w:t>
      </w:r>
      <w:r w:rsidRPr="00D46BFC" w:rsidR="00C52C0A">
        <w:rPr>
          <w:rFonts w:cs="Arial"/>
        </w:rPr>
        <w:t xml:space="preserve"> of the applicant’s</w:t>
      </w:r>
      <w:r w:rsidRPr="00D46BFC">
        <w:rPr>
          <w:rFonts w:cs="Arial"/>
        </w:rPr>
        <w:t xml:space="preserve"> HFE activities, such as task analys</w:t>
      </w:r>
      <w:r w:rsidRPr="00D46BFC" w:rsidR="002921DD">
        <w:rPr>
          <w:rFonts w:cs="Arial"/>
        </w:rPr>
        <w:t>e</w:t>
      </w:r>
      <w:r w:rsidRPr="00D46BFC">
        <w:rPr>
          <w:rFonts w:cs="Arial"/>
        </w:rPr>
        <w:t xml:space="preserve">s, to </w:t>
      </w:r>
      <w:r w:rsidRPr="00D46BFC" w:rsidR="00C52C0A">
        <w:rPr>
          <w:rFonts w:cs="Arial"/>
        </w:rPr>
        <w:t>include in the scope of the</w:t>
      </w:r>
      <w:r w:rsidRPr="00D46BFC" w:rsidR="00CB455B">
        <w:rPr>
          <w:rFonts w:cs="Arial"/>
        </w:rPr>
        <w:t xml:space="preserve"> </w:t>
      </w:r>
      <w:r w:rsidRPr="00D46BFC">
        <w:rPr>
          <w:rFonts w:cs="Arial"/>
        </w:rPr>
        <w:t xml:space="preserve">review. </w:t>
      </w:r>
    </w:p>
    <w:p w:rsidR="00EA7F7F" w:rsidRPr="00D46BFC" w:rsidP="009A164B" w14:paraId="38618026" w14:textId="77777777">
      <w:pPr>
        <w:rPr>
          <w:rFonts w:cs="Arial"/>
        </w:rPr>
      </w:pPr>
    </w:p>
    <w:p w:rsidR="00EA7F7F" w:rsidRPr="00D46BFC" w:rsidP="00CE3B44" w14:paraId="4E174BAA" w14:textId="5DF9DB41">
      <w:pPr>
        <w:pStyle w:val="Heading6"/>
        <w:rPr>
          <w:lang w:val="en-US"/>
        </w:rPr>
      </w:pPr>
      <w:r w:rsidRPr="00D46BFC">
        <w:rPr>
          <w:lang w:val="en-US"/>
        </w:rPr>
        <w:t>Process</w:t>
      </w:r>
    </w:p>
    <w:p w:rsidR="0011533B" w:rsidRPr="00D46BFC" w:rsidP="009A164B" w14:paraId="5ACBE675" w14:textId="4512AEE7">
      <w:pPr>
        <w:rPr>
          <w:rFonts w:cs="Arial"/>
        </w:rPr>
      </w:pPr>
      <w:r w:rsidRPr="00D46BFC">
        <w:rPr>
          <w:rFonts w:cs="Arial"/>
        </w:rPr>
        <w:t>In the targeting phase</w:t>
      </w:r>
      <w:r w:rsidRPr="00D46BFC" w:rsidR="0032655F">
        <w:rPr>
          <w:rFonts w:cs="Arial"/>
        </w:rPr>
        <w:t>,</w:t>
      </w:r>
      <w:r w:rsidRPr="00D46BFC">
        <w:rPr>
          <w:rFonts w:cs="Arial"/>
        </w:rPr>
        <w:t xml:space="preserve"> the review</w:t>
      </w:r>
      <w:r w:rsidRPr="00D46BFC" w:rsidR="0032655F">
        <w:rPr>
          <w:rFonts w:cs="Arial"/>
        </w:rPr>
        <w:t>er</w:t>
      </w:r>
      <w:r w:rsidRPr="00D46BFC">
        <w:rPr>
          <w:rFonts w:cs="Arial"/>
        </w:rPr>
        <w:t xml:space="preserve"> id</w:t>
      </w:r>
      <w:r w:rsidRPr="00D46BFC" w:rsidR="00CF34FA">
        <w:rPr>
          <w:rFonts w:cs="Arial"/>
        </w:rPr>
        <w:t>entified a</w:t>
      </w:r>
      <w:r w:rsidRPr="00D46BFC" w:rsidR="0056656C">
        <w:rPr>
          <w:rFonts w:cs="Arial"/>
        </w:rPr>
        <w:t>spects of the facility design and operation that</w:t>
      </w:r>
      <w:r w:rsidRPr="00D46BFC" w:rsidR="00226C88">
        <w:rPr>
          <w:rFonts w:cs="Arial"/>
        </w:rPr>
        <w:t xml:space="preserve"> may warrant HFE review. </w:t>
      </w:r>
      <w:r w:rsidRPr="00D46BFC" w:rsidR="00EB0373">
        <w:rPr>
          <w:rFonts w:cs="Arial"/>
        </w:rPr>
        <w:t>The</w:t>
      </w:r>
      <w:r w:rsidRPr="00D46BFC" w:rsidR="00F54AF5">
        <w:rPr>
          <w:rFonts w:cs="Arial"/>
        </w:rPr>
        <w:t xml:space="preserve"> </w:t>
      </w:r>
      <w:r w:rsidRPr="00D46BFC" w:rsidR="00D77802">
        <w:rPr>
          <w:rFonts w:cs="Arial"/>
        </w:rPr>
        <w:t>reco</w:t>
      </w:r>
      <w:r w:rsidRPr="00D46BFC" w:rsidR="00F3334F">
        <w:rPr>
          <w:rFonts w:cs="Arial"/>
        </w:rPr>
        <w:t xml:space="preserve">mmended </w:t>
      </w:r>
      <w:r w:rsidRPr="00D46BFC" w:rsidR="00F54AF5">
        <w:rPr>
          <w:rFonts w:cs="Arial"/>
        </w:rPr>
        <w:t>criteria for selecting the tar</w:t>
      </w:r>
      <w:r w:rsidRPr="00D46BFC" w:rsidR="004C313D">
        <w:rPr>
          <w:rFonts w:cs="Arial"/>
        </w:rPr>
        <w:t>gets</w:t>
      </w:r>
      <w:r w:rsidRPr="00D46BFC" w:rsidR="00145D54">
        <w:rPr>
          <w:rFonts w:cs="Arial"/>
        </w:rPr>
        <w:t>, as described</w:t>
      </w:r>
      <w:r w:rsidRPr="00D46BFC" w:rsidR="0088401F">
        <w:rPr>
          <w:rFonts w:cs="Arial"/>
        </w:rPr>
        <w:t xml:space="preserve"> in </w:t>
      </w:r>
      <w:r w:rsidRPr="00D46BFC" w:rsidR="003B2CE8">
        <w:rPr>
          <w:rFonts w:cs="Arial"/>
        </w:rPr>
        <w:t>a</w:t>
      </w:r>
      <w:r w:rsidRPr="00D46BFC" w:rsidR="00F3334F">
        <w:rPr>
          <w:rFonts w:cs="Arial"/>
        </w:rPr>
        <w:t>ppendix</w:t>
      </w:r>
      <w:r w:rsidRPr="00D46BFC" w:rsidR="00754C2E">
        <w:rPr>
          <w:rFonts w:cs="Arial"/>
        </w:rPr>
        <w:t> </w:t>
      </w:r>
      <w:r w:rsidRPr="00D46BFC" w:rsidR="0088401F">
        <w:rPr>
          <w:rFonts w:cs="Arial"/>
        </w:rPr>
        <w:t xml:space="preserve">B, </w:t>
      </w:r>
      <w:r w:rsidRPr="00D46BFC" w:rsidR="004C313D">
        <w:rPr>
          <w:rFonts w:cs="Arial"/>
        </w:rPr>
        <w:t>are</w:t>
      </w:r>
      <w:r w:rsidRPr="00D46BFC" w:rsidR="002D6354">
        <w:rPr>
          <w:rFonts w:cs="Arial"/>
        </w:rPr>
        <w:t xml:space="preserve"> the risk importance, safety significance, and uncertainty</w:t>
      </w:r>
      <w:r w:rsidRPr="00D46BFC" w:rsidR="00A04A30">
        <w:rPr>
          <w:rFonts w:cs="Arial"/>
        </w:rPr>
        <w:t xml:space="preserve"> </w:t>
      </w:r>
      <w:r w:rsidRPr="00D46BFC" w:rsidR="00C56F88">
        <w:rPr>
          <w:rFonts w:cs="Arial"/>
        </w:rPr>
        <w:t xml:space="preserve">(e.g., due to </w:t>
      </w:r>
      <w:r w:rsidRPr="00D46BFC" w:rsidR="00254569">
        <w:rPr>
          <w:rFonts w:cs="Arial"/>
        </w:rPr>
        <w:t>limited operating experience</w:t>
      </w:r>
      <w:r w:rsidRPr="00D46BFC" w:rsidR="00820ABE">
        <w:rPr>
          <w:rFonts w:cs="Arial"/>
        </w:rPr>
        <w:t>)</w:t>
      </w:r>
      <w:r w:rsidRPr="00D46BFC" w:rsidR="00A04A30">
        <w:rPr>
          <w:rFonts w:cs="Arial"/>
        </w:rPr>
        <w:t xml:space="preserve"> associated with the selected target.</w:t>
      </w:r>
      <w:r w:rsidRPr="00D46BFC" w:rsidR="00CF34FA">
        <w:rPr>
          <w:rFonts w:cs="Arial"/>
        </w:rPr>
        <w:t xml:space="preserve"> </w:t>
      </w:r>
      <w:r w:rsidRPr="00D46BFC" w:rsidR="00965A7E">
        <w:rPr>
          <w:rFonts w:cs="Arial"/>
        </w:rPr>
        <w:t>I</w:t>
      </w:r>
      <w:r w:rsidRPr="00D46BFC" w:rsidR="00080D31">
        <w:rPr>
          <w:rFonts w:cs="Arial"/>
        </w:rPr>
        <w:t>f applicable</w:t>
      </w:r>
      <w:r w:rsidRPr="00D46BFC" w:rsidR="002F0A6C">
        <w:rPr>
          <w:rFonts w:cs="Arial"/>
        </w:rPr>
        <w:t xml:space="preserve">, aspects of the design </w:t>
      </w:r>
      <w:r w:rsidRPr="00D46BFC" w:rsidR="003B2CE8">
        <w:rPr>
          <w:rFonts w:cs="Arial"/>
        </w:rPr>
        <w:t xml:space="preserve">for which </w:t>
      </w:r>
      <w:r w:rsidRPr="00D46BFC" w:rsidR="002F0A6C">
        <w:rPr>
          <w:rFonts w:cs="Arial"/>
        </w:rPr>
        <w:t>the applicant may be seeking an ex</w:t>
      </w:r>
      <w:r w:rsidRPr="00D46BFC" w:rsidR="007F5569">
        <w:rPr>
          <w:rFonts w:cs="Arial"/>
        </w:rPr>
        <w:t>e</w:t>
      </w:r>
      <w:r w:rsidRPr="00D46BFC" w:rsidR="002F0A6C">
        <w:rPr>
          <w:rFonts w:cs="Arial"/>
        </w:rPr>
        <w:t>mption from applicable requirements</w:t>
      </w:r>
      <w:r w:rsidRPr="00D46BFC" w:rsidR="00965A7E">
        <w:rPr>
          <w:rFonts w:cs="Arial"/>
        </w:rPr>
        <w:t xml:space="preserve"> </w:t>
      </w:r>
      <w:r w:rsidRPr="00D46BFC" w:rsidR="476E6852">
        <w:rPr>
          <w:rFonts w:cs="Arial"/>
        </w:rPr>
        <w:t xml:space="preserve">will </w:t>
      </w:r>
      <w:r w:rsidRPr="00D46BFC" w:rsidR="00965A7E">
        <w:rPr>
          <w:rFonts w:cs="Arial"/>
        </w:rPr>
        <w:t>also be included as targets</w:t>
      </w:r>
      <w:r w:rsidRPr="00D46BFC" w:rsidR="007F5569">
        <w:rPr>
          <w:rFonts w:cs="Arial"/>
        </w:rPr>
        <w:t xml:space="preserve">. </w:t>
      </w:r>
      <w:r w:rsidRPr="00D46BFC" w:rsidR="00E410CD">
        <w:rPr>
          <w:rFonts w:cs="Arial"/>
        </w:rPr>
        <w:t>The targeting process th</w:t>
      </w:r>
      <w:r w:rsidRPr="00D46BFC" w:rsidR="00A96DA1">
        <w:rPr>
          <w:rFonts w:cs="Arial"/>
        </w:rPr>
        <w:t>ere</w:t>
      </w:r>
      <w:r w:rsidRPr="00D46BFC" w:rsidR="006A74EE">
        <w:rPr>
          <w:rFonts w:cs="Arial"/>
        </w:rPr>
        <w:t>fore</w:t>
      </w:r>
      <w:r w:rsidRPr="00D46BFC" w:rsidR="009E27D5">
        <w:rPr>
          <w:rFonts w:cs="Arial"/>
        </w:rPr>
        <w:t xml:space="preserve"> serves to focu</w:t>
      </w:r>
      <w:r w:rsidRPr="00D46BFC" w:rsidR="009B3B0D">
        <w:rPr>
          <w:rFonts w:cs="Arial"/>
        </w:rPr>
        <w:t>s</w:t>
      </w:r>
      <w:r w:rsidRPr="00D46BFC" w:rsidR="006A74EE">
        <w:rPr>
          <w:rFonts w:cs="Arial"/>
        </w:rPr>
        <w:t xml:space="preserve"> </w:t>
      </w:r>
      <w:r w:rsidRPr="00D46BFC" w:rsidR="00F62EE2">
        <w:rPr>
          <w:rFonts w:cs="Arial"/>
        </w:rPr>
        <w:t>the review</w:t>
      </w:r>
      <w:r w:rsidRPr="00D46BFC" w:rsidR="00764957">
        <w:rPr>
          <w:rFonts w:cs="Arial"/>
        </w:rPr>
        <w:t xml:space="preserve"> on aspects of the </w:t>
      </w:r>
      <w:r w:rsidRPr="00D46BFC" w:rsidR="00E03886">
        <w:rPr>
          <w:rFonts w:cs="Arial"/>
        </w:rPr>
        <w:t>facility</w:t>
      </w:r>
      <w:r w:rsidRPr="00D46BFC" w:rsidR="00EF7466">
        <w:rPr>
          <w:rFonts w:cs="Arial"/>
        </w:rPr>
        <w:t xml:space="preserve"> </w:t>
      </w:r>
      <w:r w:rsidRPr="00D46BFC" w:rsidR="00764957">
        <w:rPr>
          <w:rFonts w:cs="Arial"/>
        </w:rPr>
        <w:t>des</w:t>
      </w:r>
      <w:r w:rsidRPr="00D46BFC" w:rsidR="00FF3BB3">
        <w:rPr>
          <w:rFonts w:cs="Arial"/>
        </w:rPr>
        <w:t>ig</w:t>
      </w:r>
      <w:r w:rsidRPr="00D46BFC" w:rsidR="00764957">
        <w:rPr>
          <w:rFonts w:cs="Arial"/>
        </w:rPr>
        <w:t>n</w:t>
      </w:r>
      <w:r w:rsidRPr="00D46BFC" w:rsidR="00E03886">
        <w:rPr>
          <w:rFonts w:cs="Arial"/>
        </w:rPr>
        <w:t xml:space="preserve"> and </w:t>
      </w:r>
      <w:r w:rsidRPr="00D46BFC" w:rsidR="00EF7466">
        <w:rPr>
          <w:rFonts w:cs="Arial"/>
        </w:rPr>
        <w:t xml:space="preserve">its </w:t>
      </w:r>
      <w:r w:rsidRPr="00D46BFC" w:rsidR="00E03886">
        <w:rPr>
          <w:rFonts w:cs="Arial"/>
        </w:rPr>
        <w:t>operation</w:t>
      </w:r>
      <w:r w:rsidRPr="00D46BFC" w:rsidR="00764957">
        <w:rPr>
          <w:rFonts w:cs="Arial"/>
        </w:rPr>
        <w:t xml:space="preserve"> </w:t>
      </w:r>
      <w:r w:rsidRPr="00D46BFC" w:rsidR="00EF7466">
        <w:rPr>
          <w:rFonts w:cs="Arial"/>
        </w:rPr>
        <w:t xml:space="preserve">that are </w:t>
      </w:r>
      <w:r w:rsidRPr="00D46BFC" w:rsidR="00764957">
        <w:rPr>
          <w:rFonts w:cs="Arial"/>
        </w:rPr>
        <w:t xml:space="preserve">important to the </w:t>
      </w:r>
      <w:r w:rsidRPr="00D46BFC" w:rsidR="00FF3BB3">
        <w:rPr>
          <w:rFonts w:cs="Arial"/>
        </w:rPr>
        <w:t>safety evaluatio</w:t>
      </w:r>
      <w:r w:rsidRPr="00D46BFC" w:rsidR="004E6049">
        <w:rPr>
          <w:rFonts w:cs="Arial"/>
        </w:rPr>
        <w:t>n. The screening process shoul</w:t>
      </w:r>
      <w:r w:rsidRPr="00D46BFC" w:rsidR="0068283B">
        <w:rPr>
          <w:rFonts w:cs="Arial"/>
        </w:rPr>
        <w:t xml:space="preserve">d </w:t>
      </w:r>
      <w:r w:rsidRPr="00D46BFC" w:rsidR="00883A21">
        <w:rPr>
          <w:rFonts w:cs="Arial"/>
        </w:rPr>
        <w:t xml:space="preserve">be used </w:t>
      </w:r>
      <w:r w:rsidRPr="00D46BFC" w:rsidR="00776EAB">
        <w:rPr>
          <w:rFonts w:cs="Arial"/>
        </w:rPr>
        <w:t>in a comple</w:t>
      </w:r>
      <w:r w:rsidRPr="00D46BFC" w:rsidR="0068283B">
        <w:rPr>
          <w:rFonts w:cs="Arial"/>
        </w:rPr>
        <w:t>men</w:t>
      </w:r>
      <w:r w:rsidRPr="00D46BFC" w:rsidR="00776EAB">
        <w:rPr>
          <w:rFonts w:cs="Arial"/>
        </w:rPr>
        <w:t>tary fashion to</w:t>
      </w:r>
      <w:r w:rsidRPr="00D46BFC" w:rsidR="00883A21">
        <w:rPr>
          <w:rFonts w:cs="Arial"/>
        </w:rPr>
        <w:t xml:space="preserve"> focus the review on</w:t>
      </w:r>
      <w:r w:rsidRPr="00D46BFC" w:rsidR="00A621F9">
        <w:rPr>
          <w:rFonts w:cs="Arial"/>
        </w:rPr>
        <w:t xml:space="preserve"> </w:t>
      </w:r>
      <w:r w:rsidRPr="00D46BFC" w:rsidR="00F63D5B">
        <w:rPr>
          <w:rFonts w:cs="Arial"/>
        </w:rPr>
        <w:t>the applicant</w:t>
      </w:r>
      <w:r w:rsidRPr="00D46BFC" w:rsidR="0079105C">
        <w:rPr>
          <w:rFonts w:cs="Arial"/>
        </w:rPr>
        <w:t>’s</w:t>
      </w:r>
      <w:r w:rsidRPr="00D46BFC" w:rsidR="00A621F9">
        <w:rPr>
          <w:rFonts w:cs="Arial"/>
        </w:rPr>
        <w:t xml:space="preserve"> HFE activit</w:t>
      </w:r>
      <w:r w:rsidRPr="00D46BFC" w:rsidR="00C36058">
        <w:rPr>
          <w:rFonts w:cs="Arial"/>
        </w:rPr>
        <w:t xml:space="preserve">ies </w:t>
      </w:r>
      <w:r w:rsidRPr="00D46BFC" w:rsidR="00500E29">
        <w:rPr>
          <w:rFonts w:cs="Arial"/>
        </w:rPr>
        <w:t xml:space="preserve">that are </w:t>
      </w:r>
      <w:r w:rsidRPr="00D46BFC" w:rsidR="00275F20">
        <w:rPr>
          <w:rFonts w:cs="Arial"/>
        </w:rPr>
        <w:t>most important to the effective</w:t>
      </w:r>
      <w:r w:rsidRPr="00D46BFC" w:rsidR="00154076">
        <w:rPr>
          <w:rFonts w:cs="Arial"/>
        </w:rPr>
        <w:t xml:space="preserve"> development and implementation </w:t>
      </w:r>
      <w:r w:rsidRPr="00D46BFC" w:rsidR="00E6310E">
        <w:rPr>
          <w:rFonts w:cs="Arial"/>
        </w:rPr>
        <w:t>of the facility design or operation</w:t>
      </w:r>
      <w:r w:rsidRPr="00D46BFC" w:rsidR="009C1BD7">
        <w:rPr>
          <w:rFonts w:cs="Arial"/>
        </w:rPr>
        <w:t>s aspects</w:t>
      </w:r>
      <w:r w:rsidRPr="00D46BFC" w:rsidR="00EF7466">
        <w:rPr>
          <w:rFonts w:cs="Arial"/>
        </w:rPr>
        <w:t xml:space="preserve"> </w:t>
      </w:r>
      <w:r w:rsidRPr="00D46BFC" w:rsidR="00E6310E">
        <w:rPr>
          <w:rFonts w:cs="Arial"/>
        </w:rPr>
        <w:t>t</w:t>
      </w:r>
      <w:r w:rsidRPr="00D46BFC" w:rsidR="004E7E8D">
        <w:rPr>
          <w:rFonts w:cs="Arial"/>
        </w:rPr>
        <w:t>hat have been targeted for review</w:t>
      </w:r>
      <w:r w:rsidRPr="00D46BFC" w:rsidR="00E6310E">
        <w:rPr>
          <w:rFonts w:cs="Arial"/>
        </w:rPr>
        <w:t xml:space="preserve">. </w:t>
      </w:r>
    </w:p>
    <w:p w:rsidR="0011533B" w:rsidRPr="00D46BFC" w:rsidP="009A164B" w14:paraId="6FD468B1" w14:textId="77777777">
      <w:pPr>
        <w:rPr>
          <w:rFonts w:cs="Arial"/>
        </w:rPr>
      </w:pPr>
    </w:p>
    <w:p w:rsidR="00427C52" w:rsidRPr="00D46BFC" w:rsidP="009A164B" w14:paraId="6B97602C" w14:textId="74FBF0CD">
      <w:pPr>
        <w:rPr>
          <w:color w:val="000000" w:themeColor="text1"/>
        </w:rPr>
      </w:pPr>
      <w:r w:rsidRPr="00D46BFC">
        <w:rPr>
          <w:rFonts w:cs="Arial"/>
        </w:rPr>
        <w:t xml:space="preserve">Appendix C </w:t>
      </w:r>
      <w:r w:rsidRPr="00D46BFC" w:rsidR="00754C2E">
        <w:rPr>
          <w:rFonts w:cs="Arial"/>
        </w:rPr>
        <w:t>presents</w:t>
      </w:r>
      <w:r w:rsidRPr="00D46BFC" w:rsidR="00733DD3">
        <w:rPr>
          <w:rFonts w:cs="Arial"/>
        </w:rPr>
        <w:t xml:space="preserve"> </w:t>
      </w:r>
      <w:r w:rsidRPr="00D46BFC" w:rsidR="00F6091C">
        <w:rPr>
          <w:rFonts w:cs="Arial"/>
        </w:rPr>
        <w:t>additional guidance</w:t>
      </w:r>
      <w:r w:rsidRPr="00D46BFC" w:rsidR="003B2CE8">
        <w:rPr>
          <w:rFonts w:cs="Arial"/>
        </w:rPr>
        <w:t xml:space="preserve"> for the screening process</w:t>
      </w:r>
      <w:r w:rsidRPr="00D46BFC" w:rsidR="00F6091C">
        <w:rPr>
          <w:rFonts w:cs="Arial"/>
        </w:rPr>
        <w:t xml:space="preserve">. </w:t>
      </w:r>
      <w:r w:rsidRPr="00D46BFC">
        <w:rPr>
          <w:rFonts w:eastAsia="Arial" w:cs="Arial"/>
          <w:color w:val="000000" w:themeColor="text1"/>
        </w:rPr>
        <w:t>Section</w:t>
      </w:r>
      <w:r w:rsidRPr="00D46BFC" w:rsidR="00CD3105">
        <w:rPr>
          <w:rFonts w:eastAsia="Arial" w:cs="Arial"/>
          <w:color w:val="000000" w:themeColor="text1"/>
        </w:rPr>
        <w:t> </w:t>
      </w:r>
      <w:r w:rsidRPr="00D46BFC" w:rsidR="00A072C5">
        <w:rPr>
          <w:rFonts w:eastAsia="Arial" w:cs="Arial"/>
          <w:color w:val="000000" w:themeColor="text1"/>
        </w:rPr>
        <w:t>C-1</w:t>
      </w:r>
      <w:r w:rsidRPr="00D46BFC">
        <w:rPr>
          <w:rFonts w:eastAsia="Arial" w:cs="Arial"/>
          <w:color w:val="000000" w:themeColor="text1"/>
        </w:rPr>
        <w:t xml:space="preserve"> of th</w:t>
      </w:r>
      <w:r w:rsidRPr="00D46BFC" w:rsidR="003B2CE8">
        <w:rPr>
          <w:rFonts w:eastAsia="Arial" w:cs="Arial"/>
          <w:color w:val="000000" w:themeColor="text1"/>
        </w:rPr>
        <w:t>at</w:t>
      </w:r>
      <w:r w:rsidRPr="00D46BFC">
        <w:rPr>
          <w:rFonts w:eastAsia="Arial" w:cs="Arial"/>
          <w:color w:val="000000" w:themeColor="text1"/>
        </w:rPr>
        <w:t xml:space="preserve"> appendix provides general guidance for screening. Section </w:t>
      </w:r>
      <w:r w:rsidRPr="00D46BFC" w:rsidR="00A072C5">
        <w:rPr>
          <w:rFonts w:eastAsia="Arial" w:cs="Arial"/>
          <w:color w:val="000000" w:themeColor="text1"/>
        </w:rPr>
        <w:t>C-</w:t>
      </w:r>
      <w:r w:rsidRPr="00D46BFC">
        <w:rPr>
          <w:rFonts w:eastAsia="Arial" w:cs="Arial"/>
          <w:color w:val="000000" w:themeColor="text1"/>
        </w:rPr>
        <w:t>2 brief</w:t>
      </w:r>
      <w:r w:rsidRPr="00D46BFC" w:rsidR="00754C2E">
        <w:rPr>
          <w:rFonts w:eastAsia="Arial" w:cs="Arial"/>
          <w:color w:val="000000" w:themeColor="text1"/>
        </w:rPr>
        <w:t>ly</w:t>
      </w:r>
      <w:r w:rsidRPr="00D46BFC">
        <w:rPr>
          <w:rFonts w:eastAsia="Arial" w:cs="Arial"/>
          <w:color w:val="000000" w:themeColor="text1"/>
        </w:rPr>
        <w:t xml:space="preserve"> summari</w:t>
      </w:r>
      <w:r w:rsidRPr="00D46BFC" w:rsidR="00754C2E">
        <w:rPr>
          <w:rFonts w:eastAsia="Arial" w:cs="Arial"/>
          <w:color w:val="000000" w:themeColor="text1"/>
        </w:rPr>
        <w:t>z</w:t>
      </w:r>
      <w:r w:rsidRPr="00D46BFC">
        <w:rPr>
          <w:rFonts w:eastAsia="Arial" w:cs="Arial"/>
          <w:color w:val="000000" w:themeColor="text1"/>
        </w:rPr>
        <w:t>es HFE activities as described in NUREG-0711</w:t>
      </w:r>
      <w:r w:rsidRPr="00D46BFC" w:rsidR="00942FB1">
        <w:rPr>
          <w:rFonts w:eastAsia="Arial" w:cs="Arial"/>
          <w:color w:val="000000" w:themeColor="text1"/>
        </w:rPr>
        <w:t>, Rev</w:t>
      </w:r>
      <w:r w:rsidRPr="00D46BFC" w:rsidR="00CD3105">
        <w:rPr>
          <w:rFonts w:eastAsia="Arial" w:cs="Arial"/>
          <w:color w:val="000000" w:themeColor="text1"/>
        </w:rPr>
        <w:t>ision </w:t>
      </w:r>
      <w:r w:rsidRPr="00D46BFC" w:rsidR="00942FB1">
        <w:rPr>
          <w:rFonts w:eastAsia="Arial" w:cs="Arial"/>
          <w:color w:val="000000" w:themeColor="text1"/>
        </w:rPr>
        <w:t>3,</w:t>
      </w:r>
      <w:r w:rsidRPr="00D46BFC">
        <w:rPr>
          <w:rFonts w:eastAsia="Arial" w:cs="Arial"/>
          <w:color w:val="000000" w:themeColor="text1"/>
        </w:rPr>
        <w:t xml:space="preserve"> and the objectives of those activities. Review of the objectives can guide the application-specific selection of HFE activities. Section</w:t>
      </w:r>
      <w:r w:rsidRPr="00D46BFC" w:rsidR="00754C2E">
        <w:rPr>
          <w:rFonts w:eastAsia="Arial" w:cs="Arial"/>
          <w:color w:val="000000" w:themeColor="text1"/>
        </w:rPr>
        <w:t> </w:t>
      </w:r>
      <w:r w:rsidRPr="00D46BFC" w:rsidR="00A072C5">
        <w:rPr>
          <w:rFonts w:eastAsia="Arial" w:cs="Arial"/>
          <w:color w:val="000000" w:themeColor="text1"/>
        </w:rPr>
        <w:t>C-</w:t>
      </w:r>
      <w:r w:rsidRPr="00D46BFC">
        <w:rPr>
          <w:rFonts w:eastAsia="Arial" w:cs="Arial"/>
          <w:color w:val="000000" w:themeColor="text1"/>
        </w:rPr>
        <w:t xml:space="preserve">3 discusses several analytical challenges the reviewer might anticipate when reviewing HFE activities as applied to </w:t>
      </w:r>
      <w:r w:rsidRPr="00D46BFC" w:rsidR="00F60B05">
        <w:rPr>
          <w:rFonts w:eastAsia="Arial" w:cs="Arial"/>
          <w:color w:val="000000" w:themeColor="text1"/>
        </w:rPr>
        <w:t>new</w:t>
      </w:r>
      <w:r w:rsidRPr="00D46BFC">
        <w:rPr>
          <w:rFonts w:eastAsia="Arial" w:cs="Arial"/>
          <w:color w:val="000000" w:themeColor="text1"/>
        </w:rPr>
        <w:t xml:space="preserve"> reactor</w:t>
      </w:r>
      <w:r w:rsidRPr="00D46BFC" w:rsidR="00F60B05">
        <w:rPr>
          <w:rFonts w:eastAsia="Arial" w:cs="Arial"/>
          <w:color w:val="000000" w:themeColor="text1"/>
        </w:rPr>
        <w:t xml:space="preserve"> </w:t>
      </w:r>
      <w:r w:rsidRPr="00D46BFC" w:rsidR="00F94927">
        <w:rPr>
          <w:rFonts w:eastAsia="Arial" w:cs="Arial"/>
          <w:color w:val="000000" w:themeColor="text1"/>
        </w:rPr>
        <w:t>technologies.</w:t>
      </w:r>
      <w:r w:rsidRPr="00D46BFC">
        <w:rPr>
          <w:rFonts w:eastAsia="Arial" w:cs="Arial"/>
          <w:color w:val="000000" w:themeColor="text1"/>
        </w:rPr>
        <w:t xml:space="preserve"> </w:t>
      </w:r>
    </w:p>
    <w:p w:rsidR="00CD3105" w:rsidRPr="00D46BFC" w:rsidP="009A164B" w14:paraId="2612CDD7" w14:textId="77777777">
      <w:pPr>
        <w:rPr>
          <w:rFonts w:eastAsia="Arial" w:cs="Arial"/>
          <w:color w:val="000000"/>
        </w:rPr>
      </w:pPr>
    </w:p>
    <w:p w:rsidR="007E6563" w:rsidRPr="00D46BFC" w:rsidP="009A164B" w14:paraId="17F3B61C" w14:textId="0A415052">
      <w:pPr>
        <w:rPr>
          <w:rFonts w:cs="Arial"/>
        </w:rPr>
      </w:pPr>
      <w:r w:rsidRPr="00D46BFC">
        <w:rPr>
          <w:rFonts w:cs="Arial"/>
        </w:rPr>
        <w:t xml:space="preserve">Although </w:t>
      </w:r>
      <w:r w:rsidRPr="00D46BFC" w:rsidR="003B2CE8">
        <w:rPr>
          <w:rFonts w:cs="Arial"/>
        </w:rPr>
        <w:t>a</w:t>
      </w:r>
      <w:r w:rsidRPr="00D46BFC">
        <w:rPr>
          <w:rFonts w:cs="Arial"/>
        </w:rPr>
        <w:t xml:space="preserve">ppendix C provides general guidance for selecting HFE activities for review, </w:t>
      </w:r>
      <w:r w:rsidRPr="00D46BFC" w:rsidR="009C5F2C">
        <w:rPr>
          <w:rFonts w:cs="Arial"/>
        </w:rPr>
        <w:t xml:space="preserve">all plans </w:t>
      </w:r>
      <w:r w:rsidRPr="00D46BFC" w:rsidR="005D6BA9">
        <w:rPr>
          <w:rFonts w:cs="Arial"/>
        </w:rPr>
        <w:t xml:space="preserve">for </w:t>
      </w:r>
      <w:r w:rsidRPr="00D46BFC" w:rsidR="004B3010">
        <w:rPr>
          <w:rFonts w:cs="Arial"/>
        </w:rPr>
        <w:t xml:space="preserve">review of an application for </w:t>
      </w:r>
      <w:r w:rsidRPr="00D46BFC" w:rsidR="005D6BA9">
        <w:rPr>
          <w:rFonts w:cs="Arial"/>
        </w:rPr>
        <w:t xml:space="preserve">an operating license or combined license under </w:t>
      </w:r>
      <w:r w:rsidRPr="00D46BFC" w:rsidR="00CD3105">
        <w:rPr>
          <w:rFonts w:cs="Arial"/>
        </w:rPr>
        <w:t>10 CFR </w:t>
      </w:r>
      <w:r w:rsidRPr="00D46BFC" w:rsidR="0018420B">
        <w:rPr>
          <w:rFonts w:cs="Arial"/>
        </w:rPr>
        <w:t>P</w:t>
      </w:r>
      <w:r w:rsidRPr="00D46BFC" w:rsidR="005D6BA9">
        <w:rPr>
          <w:rFonts w:cs="Arial"/>
        </w:rPr>
        <w:t>art</w:t>
      </w:r>
      <w:r w:rsidRPr="00D46BFC" w:rsidR="0082201D">
        <w:rPr>
          <w:rFonts w:cs="Arial"/>
        </w:rPr>
        <w:t> </w:t>
      </w:r>
      <w:r w:rsidRPr="00D46BFC" w:rsidR="005D6BA9">
        <w:rPr>
          <w:rFonts w:cs="Arial"/>
        </w:rPr>
        <w:t>53</w:t>
      </w:r>
      <w:r w:rsidRPr="00D46BFC" w:rsidR="0082201D">
        <w:rPr>
          <w:rFonts w:cs="Arial"/>
        </w:rPr>
        <w:t xml:space="preserve"> </w:t>
      </w:r>
      <w:r w:rsidRPr="00D46BFC" w:rsidR="0082201D">
        <w:rPr>
          <w:rFonts w:cs="Arial"/>
        </w:rPr>
        <w:t>should address the following three HFE activities</w:t>
      </w:r>
      <w:r w:rsidRPr="00D46BFC" w:rsidR="004B3010">
        <w:rPr>
          <w:rFonts w:cs="Arial"/>
        </w:rPr>
        <w:t>,</w:t>
      </w:r>
      <w:r w:rsidRPr="00D46BFC" w:rsidR="005D6BA9">
        <w:rPr>
          <w:rFonts w:cs="Arial"/>
        </w:rPr>
        <w:t xml:space="preserve"> </w:t>
      </w:r>
      <w:r w:rsidRPr="00D46BFC" w:rsidR="009C5F2C">
        <w:rPr>
          <w:rFonts w:cs="Arial"/>
        </w:rPr>
        <w:t>unless the</w:t>
      </w:r>
      <w:r w:rsidRPr="00D46BFC" w:rsidR="00FF0EA4">
        <w:rPr>
          <w:rFonts w:cs="Arial"/>
        </w:rPr>
        <w:t xml:space="preserve"> </w:t>
      </w:r>
      <w:r w:rsidRPr="00D46BFC" w:rsidR="00FE5DBC">
        <w:rPr>
          <w:rFonts w:cs="Arial"/>
        </w:rPr>
        <w:t xml:space="preserve">associated </w:t>
      </w:r>
      <w:r w:rsidRPr="00D46BFC" w:rsidR="00C620CB">
        <w:rPr>
          <w:rFonts w:cs="Arial"/>
        </w:rPr>
        <w:t xml:space="preserve">regulatory </w:t>
      </w:r>
      <w:r w:rsidRPr="00D46BFC" w:rsidR="00FF0EA4">
        <w:rPr>
          <w:rFonts w:cs="Arial"/>
        </w:rPr>
        <w:t>requirements are determined n</w:t>
      </w:r>
      <w:r w:rsidRPr="00D46BFC" w:rsidR="00EB60F6">
        <w:rPr>
          <w:rFonts w:cs="Arial"/>
        </w:rPr>
        <w:t xml:space="preserve">ot </w:t>
      </w:r>
      <w:r w:rsidRPr="00D46BFC" w:rsidR="00CD3105">
        <w:rPr>
          <w:rFonts w:cs="Arial"/>
        </w:rPr>
        <w:t>to apply</w:t>
      </w:r>
      <w:r w:rsidRPr="00D46BFC" w:rsidR="00754C2E">
        <w:rPr>
          <w:rFonts w:cs="Arial"/>
        </w:rPr>
        <w:t>:</w:t>
      </w:r>
    </w:p>
    <w:p w:rsidR="00D723B1" w:rsidRPr="00D46BFC" w:rsidP="009A164B" w14:paraId="7E83928C" w14:textId="77777777">
      <w:pPr>
        <w:rPr>
          <w:rFonts w:cs="Arial"/>
        </w:rPr>
      </w:pPr>
    </w:p>
    <w:p w:rsidR="00ED08DA" w:rsidRPr="00D46BFC" w:rsidP="00277C30" w14:paraId="653A440B" w14:textId="59481908">
      <w:pPr>
        <w:pStyle w:val="ListParagraph"/>
        <w:numPr>
          <w:ilvl w:val="0"/>
          <w:numId w:val="99"/>
        </w:numPr>
        <w:ind w:hanging="720"/>
        <w:rPr>
          <w:rFonts w:cs="Arial"/>
        </w:rPr>
      </w:pPr>
      <w:r w:rsidRPr="00D46BFC">
        <w:rPr>
          <w:rFonts w:cs="Arial"/>
        </w:rPr>
        <w:t>10 CFR 53.730(d) require</w:t>
      </w:r>
      <w:r w:rsidR="005B6EAD">
        <w:rPr>
          <w:rFonts w:cs="Arial"/>
        </w:rPr>
        <w:t>s</w:t>
      </w:r>
      <w:r w:rsidRPr="00D46BFC">
        <w:rPr>
          <w:rFonts w:cs="Arial"/>
        </w:rPr>
        <w:t xml:space="preserve"> </w:t>
      </w:r>
      <w:r w:rsidRPr="00D46BFC" w:rsidR="002777B7">
        <w:rPr>
          <w:rFonts w:cs="Arial"/>
        </w:rPr>
        <w:t>a</w:t>
      </w:r>
      <w:r w:rsidRPr="00D46BFC" w:rsidR="00BD5610">
        <w:rPr>
          <w:rFonts w:cs="Arial"/>
        </w:rPr>
        <w:t xml:space="preserve"> f</w:t>
      </w:r>
      <w:r w:rsidRPr="00D46BFC" w:rsidR="00DC262B">
        <w:rPr>
          <w:rFonts w:cs="Arial"/>
        </w:rPr>
        <w:t>unction</w:t>
      </w:r>
      <w:r w:rsidRPr="00D46BFC" w:rsidR="005C3A6A">
        <w:rPr>
          <w:rFonts w:cs="Arial"/>
        </w:rPr>
        <w:t>al requirement</w:t>
      </w:r>
      <w:r w:rsidRPr="00D46BFC" w:rsidR="00DC262B">
        <w:rPr>
          <w:rFonts w:cs="Arial"/>
        </w:rPr>
        <w:t xml:space="preserve"> analysis and function</w:t>
      </w:r>
      <w:r w:rsidRPr="00D46BFC" w:rsidR="008F19F2">
        <w:rPr>
          <w:rFonts w:cs="Arial"/>
        </w:rPr>
        <w:t xml:space="preserve"> allocation</w:t>
      </w:r>
      <w:r w:rsidRPr="00D46BFC" w:rsidR="00B30F3E">
        <w:rPr>
          <w:rFonts w:cs="Arial"/>
        </w:rPr>
        <w:t xml:space="preserve">. </w:t>
      </w:r>
      <w:r w:rsidRPr="00D46BFC" w:rsidR="00D4191F">
        <w:rPr>
          <w:rFonts w:cs="Arial"/>
        </w:rPr>
        <w:t>These analyses</w:t>
      </w:r>
      <w:r w:rsidRPr="00D46BFC" w:rsidR="007F51FB">
        <w:rPr>
          <w:rFonts w:cs="Arial"/>
        </w:rPr>
        <w:t xml:space="preserve"> </w:t>
      </w:r>
      <w:r w:rsidRPr="00D46BFC" w:rsidR="003B2CE8">
        <w:rPr>
          <w:rFonts w:cs="Arial"/>
        </w:rPr>
        <w:t xml:space="preserve">are </w:t>
      </w:r>
      <w:r w:rsidRPr="00D46BFC" w:rsidR="007F51FB">
        <w:rPr>
          <w:rFonts w:cs="Arial"/>
        </w:rPr>
        <w:t xml:space="preserve">fundamental to understanding </w:t>
      </w:r>
      <w:r w:rsidRPr="00D46BFC" w:rsidR="00F479EC">
        <w:rPr>
          <w:rFonts w:cs="Arial"/>
        </w:rPr>
        <w:t>the role of plant personnel in accom</w:t>
      </w:r>
      <w:r w:rsidRPr="00D46BFC" w:rsidR="00627C83">
        <w:rPr>
          <w:rFonts w:cs="Arial"/>
        </w:rPr>
        <w:t xml:space="preserve">plishing </w:t>
      </w:r>
      <w:r w:rsidRPr="00D46BFC" w:rsidR="001D35F4">
        <w:rPr>
          <w:rFonts w:cs="Arial"/>
        </w:rPr>
        <w:t>plant safety and emergency response functions</w:t>
      </w:r>
      <w:r w:rsidRPr="00D46BFC" w:rsidR="00CD3EB6">
        <w:rPr>
          <w:rFonts w:cs="Arial"/>
        </w:rPr>
        <w:t>.</w:t>
      </w:r>
    </w:p>
    <w:p w:rsidR="00CD3105" w:rsidRPr="00D46BFC" w:rsidP="00734DDC" w14:paraId="248DD93B" w14:textId="77777777">
      <w:pPr>
        <w:pStyle w:val="ListParagraph"/>
        <w:ind w:left="720" w:hanging="720"/>
        <w:rPr>
          <w:rFonts w:cs="Arial"/>
        </w:rPr>
      </w:pPr>
    </w:p>
    <w:p w:rsidR="0005146E" w:rsidRPr="00D46BFC" w:rsidP="0005146E" w14:paraId="65BDF7E1" w14:textId="7EA98364">
      <w:pPr>
        <w:pStyle w:val="ListParagraph"/>
        <w:numPr>
          <w:ilvl w:val="0"/>
          <w:numId w:val="99"/>
        </w:numPr>
        <w:ind w:hanging="720"/>
        <w:rPr>
          <w:rFonts w:cs="Arial"/>
        </w:rPr>
      </w:pPr>
      <w:r w:rsidRPr="00D46BFC">
        <w:rPr>
          <w:rFonts w:cs="Arial"/>
        </w:rPr>
        <w:t>10 CFR 53.730(f) require</w:t>
      </w:r>
      <w:r w:rsidR="00245693">
        <w:rPr>
          <w:rFonts w:cs="Arial"/>
        </w:rPr>
        <w:t>s</w:t>
      </w:r>
      <w:r w:rsidRPr="00D46BFC">
        <w:rPr>
          <w:rFonts w:cs="Arial"/>
        </w:rPr>
        <w:t xml:space="preserve"> </w:t>
      </w:r>
      <w:r w:rsidRPr="00D46BFC" w:rsidR="00B750B0">
        <w:rPr>
          <w:rFonts w:cs="Arial"/>
        </w:rPr>
        <w:t>a</w:t>
      </w:r>
      <w:r w:rsidRPr="00D46BFC" w:rsidR="00DA19C7">
        <w:rPr>
          <w:rFonts w:cs="Arial"/>
        </w:rPr>
        <w:t xml:space="preserve"> s</w:t>
      </w:r>
      <w:r w:rsidRPr="00D46BFC" w:rsidR="001700BD">
        <w:rPr>
          <w:rFonts w:cs="Arial"/>
        </w:rPr>
        <w:t xml:space="preserve">taffing </w:t>
      </w:r>
      <w:r w:rsidRPr="00D46BFC" w:rsidR="004E00B5">
        <w:rPr>
          <w:rFonts w:cs="Arial"/>
        </w:rPr>
        <w:t>plan</w:t>
      </w:r>
      <w:r w:rsidRPr="00D46BFC" w:rsidR="00B121F5">
        <w:rPr>
          <w:rFonts w:cs="Arial"/>
        </w:rPr>
        <w:t xml:space="preserve">. Note that </w:t>
      </w:r>
      <w:bookmarkStart w:id="26" w:name="_Hlk110929188"/>
      <w:r w:rsidRPr="00D46BFC" w:rsidR="000E6FDE">
        <w:rPr>
          <w:rFonts w:cs="Arial"/>
        </w:rPr>
        <w:t>DRO-ISG-</w:t>
      </w:r>
      <w:r w:rsidRPr="00D46BFC" w:rsidR="00CA2DAA">
        <w:rPr>
          <w:rFonts w:cs="Arial"/>
        </w:rPr>
        <w:t>2023</w:t>
      </w:r>
      <w:r w:rsidRPr="00D46BFC" w:rsidR="00993E48">
        <w:rPr>
          <w:rFonts w:cs="Arial"/>
        </w:rPr>
        <w:t>-</w:t>
      </w:r>
      <w:r w:rsidRPr="00D46BFC" w:rsidR="0082410D">
        <w:rPr>
          <w:rFonts w:cs="Arial"/>
        </w:rPr>
        <w:t>02</w:t>
      </w:r>
      <w:r w:rsidRPr="00D46BFC" w:rsidR="00A2619C">
        <w:rPr>
          <w:rFonts w:cs="Arial"/>
        </w:rPr>
        <w:t>,</w:t>
      </w:r>
      <w:r w:rsidRPr="00D46BFC" w:rsidR="00F53312">
        <w:rPr>
          <w:rFonts w:cs="Arial"/>
        </w:rPr>
        <w:t xml:space="preserve"> </w:t>
      </w:r>
      <w:r w:rsidRPr="00D46BFC" w:rsidR="00D72ED1">
        <w:rPr>
          <w:rFonts w:cs="Arial"/>
          <w:color w:val="000000"/>
          <w:shd w:val="clear" w:color="auto" w:fill="FFFFFF"/>
        </w:rPr>
        <w:t>“</w:t>
      </w:r>
      <w:r w:rsidRPr="00D46BFC" w:rsidR="00D72ED1">
        <w:rPr>
          <w:color w:val="000000"/>
          <w:shd w:val="clear" w:color="auto" w:fill="FFFFFF"/>
        </w:rPr>
        <w:t xml:space="preserve">Interim Staff Guidance Augmenting NUREG-1791, </w:t>
      </w:r>
      <w:r w:rsidRPr="00D46BFC" w:rsidR="00D72ED1">
        <w:rPr>
          <w:rFonts w:cs="Arial"/>
          <w:color w:val="000000"/>
          <w:shd w:val="clear" w:color="auto" w:fill="FFFFFF"/>
        </w:rPr>
        <w:t>‘</w:t>
      </w:r>
      <w:r w:rsidRPr="00D46BFC" w:rsidR="00D72ED1">
        <w:rPr>
          <w:color w:val="000000"/>
          <w:shd w:val="clear" w:color="auto" w:fill="FFFFFF"/>
        </w:rPr>
        <w:t>Guidance for Assessing Exemption Requests from the Nuclear Power Plant Licensed Operator Staffing Requirements Specified in 10</w:t>
      </w:r>
      <w:r w:rsidR="00B76B8E">
        <w:rPr>
          <w:color w:val="000000"/>
          <w:shd w:val="clear" w:color="auto" w:fill="FFFFFF"/>
        </w:rPr>
        <w:t> </w:t>
      </w:r>
      <w:r w:rsidRPr="00D46BFC" w:rsidR="00D72ED1">
        <w:rPr>
          <w:color w:val="000000"/>
          <w:shd w:val="clear" w:color="auto" w:fill="FFFFFF"/>
        </w:rPr>
        <w:t>CFR 50.54(m</w:t>
      </w:r>
      <w:r w:rsidRPr="00D46BFC" w:rsidR="00D72ED1">
        <w:rPr>
          <w:rFonts w:cs="Arial"/>
          <w:color w:val="000000"/>
          <w:shd w:val="clear" w:color="auto" w:fill="FFFFFF"/>
        </w:rPr>
        <w:t>),’</w:t>
      </w:r>
      <w:r w:rsidRPr="00D46BFC" w:rsidR="00D72ED1">
        <w:rPr>
          <w:color w:val="000000"/>
          <w:shd w:val="clear" w:color="auto" w:fill="FFFFFF"/>
        </w:rPr>
        <w:t xml:space="preserve"> for Licensing Advanced Reactors under </w:t>
      </w:r>
      <w:r w:rsidRPr="00D46BFC" w:rsidR="00D72ED1">
        <w:rPr>
          <w:rFonts w:cs="Arial"/>
          <w:color w:val="000000"/>
          <w:shd w:val="clear" w:color="auto" w:fill="FFFFFF"/>
        </w:rPr>
        <w:t>10 CFR </w:t>
      </w:r>
      <w:r w:rsidRPr="00D46BFC" w:rsidR="00D72ED1">
        <w:rPr>
          <w:color w:val="000000"/>
          <w:shd w:val="clear" w:color="auto" w:fill="FFFFFF"/>
        </w:rPr>
        <w:t>Part</w:t>
      </w:r>
      <w:r w:rsidRPr="00D46BFC" w:rsidR="00D72ED1">
        <w:rPr>
          <w:rFonts w:cs="Arial"/>
          <w:color w:val="000000"/>
          <w:shd w:val="clear" w:color="auto" w:fill="FFFFFF"/>
        </w:rPr>
        <w:t> </w:t>
      </w:r>
      <w:r w:rsidRPr="00D46BFC" w:rsidR="00D72ED1">
        <w:rPr>
          <w:color w:val="000000"/>
          <w:shd w:val="clear" w:color="auto" w:fill="FFFFFF"/>
        </w:rPr>
        <w:t>53</w:t>
      </w:r>
      <w:r w:rsidRPr="00D46BFC" w:rsidR="00D72ED1">
        <w:rPr>
          <w:rFonts w:cs="Arial"/>
          <w:color w:val="000000"/>
          <w:shd w:val="clear" w:color="auto" w:fill="FFFFFF"/>
        </w:rPr>
        <w:t xml:space="preserve">,” </w:t>
      </w:r>
      <w:bookmarkEnd w:id="26"/>
      <w:r w:rsidRPr="00D46BFC" w:rsidR="00F445F3">
        <w:rPr>
          <w:rFonts w:cs="Arial"/>
        </w:rPr>
        <w:t>identif</w:t>
      </w:r>
      <w:r w:rsidR="007915C1">
        <w:rPr>
          <w:rFonts w:cs="Arial"/>
        </w:rPr>
        <w:t>ies</w:t>
      </w:r>
      <w:r w:rsidRPr="00D46BFC" w:rsidR="00F445F3">
        <w:rPr>
          <w:rFonts w:cs="Arial"/>
        </w:rPr>
        <w:t xml:space="preserve"> specific HFE</w:t>
      </w:r>
      <w:r w:rsidRPr="00D46BFC" w:rsidR="00817C2B">
        <w:rPr>
          <w:rFonts w:cs="Arial"/>
        </w:rPr>
        <w:t xml:space="preserve"> activities of the applicant that should be </w:t>
      </w:r>
      <w:r w:rsidRPr="00D46BFC" w:rsidR="00011D65">
        <w:rPr>
          <w:rFonts w:cs="Arial"/>
        </w:rPr>
        <w:t>co</w:t>
      </w:r>
      <w:r w:rsidRPr="00D46BFC" w:rsidR="005D4EA3">
        <w:rPr>
          <w:rFonts w:cs="Arial"/>
        </w:rPr>
        <w:t>nsidered a</w:t>
      </w:r>
      <w:r w:rsidRPr="00D46BFC" w:rsidR="00F13FE1">
        <w:rPr>
          <w:rFonts w:cs="Arial"/>
        </w:rPr>
        <w:t>s</w:t>
      </w:r>
      <w:r w:rsidRPr="00D46BFC" w:rsidR="00914F5E">
        <w:rPr>
          <w:rFonts w:cs="Arial"/>
        </w:rPr>
        <w:t xml:space="preserve"> part</w:t>
      </w:r>
      <w:r w:rsidRPr="00D46BFC" w:rsidR="00F6237A">
        <w:rPr>
          <w:rFonts w:cs="Arial"/>
        </w:rPr>
        <w:t xml:space="preserve"> of the staffing plan review</w:t>
      </w:r>
      <w:r w:rsidRPr="00D46BFC" w:rsidR="000C7D6C">
        <w:rPr>
          <w:rFonts w:cs="Arial"/>
        </w:rPr>
        <w:t>.</w:t>
      </w:r>
    </w:p>
    <w:p w:rsidR="0005146E" w:rsidRPr="00D46BFC" w:rsidP="0005146E" w14:paraId="18FF7832" w14:textId="77777777">
      <w:pPr>
        <w:pStyle w:val="ListParagraph"/>
        <w:ind w:left="720"/>
        <w:rPr>
          <w:rFonts w:cs="Arial"/>
        </w:rPr>
      </w:pPr>
    </w:p>
    <w:p w:rsidR="00733DD3" w:rsidRPr="00D46BFC" w:rsidP="0005146E" w14:paraId="0776EC01" w14:textId="3CBEB625">
      <w:pPr>
        <w:pStyle w:val="ListParagraph"/>
        <w:numPr>
          <w:ilvl w:val="0"/>
          <w:numId w:val="99"/>
        </w:numPr>
        <w:ind w:hanging="720"/>
      </w:pPr>
      <w:r w:rsidRPr="00D46BFC">
        <w:t>Applicat</w:t>
      </w:r>
      <w:r w:rsidRPr="00D46BFC" w:rsidR="008F5314">
        <w:t xml:space="preserve">ions </w:t>
      </w:r>
      <w:r w:rsidRPr="00D46BFC">
        <w:t>s</w:t>
      </w:r>
      <w:r w:rsidRPr="00D46BFC" w:rsidR="008F5314">
        <w:t>ubmitted under</w:t>
      </w:r>
      <w:r w:rsidRPr="00D46BFC" w:rsidR="00934985">
        <w:t xml:space="preserve"> </w:t>
      </w:r>
      <w:r w:rsidRPr="00D46BFC" w:rsidR="00A2619C">
        <w:t>10 CFR </w:t>
      </w:r>
      <w:r w:rsidRPr="00D46BFC" w:rsidR="00F94927">
        <w:t>Part</w:t>
      </w:r>
      <w:r w:rsidRPr="00D46BFC" w:rsidR="00A2619C">
        <w:t> </w:t>
      </w:r>
      <w:r w:rsidRPr="00D46BFC" w:rsidR="008F5314">
        <w:t>53</w:t>
      </w:r>
      <w:r w:rsidRPr="00D46BFC">
        <w:t xml:space="preserve"> </w:t>
      </w:r>
      <w:r w:rsidR="00D80437">
        <w:t>may</w:t>
      </w:r>
      <w:r w:rsidRPr="00D46BFC" w:rsidR="00482A66">
        <w:t xml:space="preserve"> </w:t>
      </w:r>
      <w:r w:rsidRPr="00D46BFC" w:rsidR="00807A9B">
        <w:t>seek to credit human actions for meeting the requirements of 10 CFR 53.</w:t>
      </w:r>
      <w:r w:rsidRPr="00D46BFC" w:rsidR="00B721C8">
        <w:t>400</w:t>
      </w:r>
      <w:r w:rsidRPr="00D46BFC" w:rsidR="00D65E71">
        <w:t>,</w:t>
      </w:r>
      <w:r w:rsidRPr="00D46BFC" w:rsidR="00AE3499">
        <w:t xml:space="preserve"> </w:t>
      </w:r>
      <w:r w:rsidRPr="00D46BFC" w:rsidR="00D65E71">
        <w:t>“</w:t>
      </w:r>
      <w:r w:rsidRPr="00D46BFC" w:rsidR="00AE3499">
        <w:t>Design features for licensing-basis events</w:t>
      </w:r>
      <w:r w:rsidRPr="00D46BFC" w:rsidR="00406B86">
        <w:t>,</w:t>
      </w:r>
      <w:r w:rsidRPr="00D46BFC" w:rsidR="00D65E71">
        <w:t>”</w:t>
      </w:r>
      <w:r w:rsidRPr="00D46BFC" w:rsidR="00406B86">
        <w:t xml:space="preserve"> </w:t>
      </w:r>
      <w:r w:rsidRPr="00D46BFC" w:rsidR="00D33ED5">
        <w:t>10 CFR 53.425</w:t>
      </w:r>
      <w:r w:rsidRPr="00D46BFC" w:rsidR="00D65E71">
        <w:t>,</w:t>
      </w:r>
      <w:r w:rsidRPr="00D46BFC" w:rsidR="00B02FED">
        <w:t xml:space="preserve"> </w:t>
      </w:r>
      <w:r w:rsidRPr="00D46BFC" w:rsidR="00D65E71">
        <w:t>“</w:t>
      </w:r>
      <w:r w:rsidRPr="00D46BFC" w:rsidR="00B02FED">
        <w:t>Design features and functional design criteria for normal operations</w:t>
      </w:r>
      <w:r w:rsidRPr="00D46BFC" w:rsidR="00D33ED5">
        <w:t>,</w:t>
      </w:r>
      <w:r w:rsidRPr="00D46BFC" w:rsidR="00D65E71">
        <w:t>”</w:t>
      </w:r>
      <w:r w:rsidRPr="00D46BFC" w:rsidR="00D33ED5">
        <w:t xml:space="preserve"> and </w:t>
      </w:r>
      <w:r w:rsidRPr="00D46BFC" w:rsidR="00CD3B83">
        <w:t>10</w:t>
      </w:r>
      <w:r w:rsidRPr="00D46BFC" w:rsidR="00093BBB">
        <w:t> </w:t>
      </w:r>
      <w:r w:rsidRPr="00D46BFC" w:rsidR="00CD3B83">
        <w:t>CFR</w:t>
      </w:r>
      <w:r w:rsidRPr="00D46BFC" w:rsidR="00093BBB">
        <w:t> </w:t>
      </w:r>
      <w:r w:rsidRPr="00D46BFC" w:rsidR="00CD3B83">
        <w:t>53.</w:t>
      </w:r>
      <w:r w:rsidRPr="00D46BFC" w:rsidR="00A376CF">
        <w:t>430</w:t>
      </w:r>
      <w:r w:rsidRPr="00D46BFC" w:rsidR="008F07E3">
        <w:t xml:space="preserve"> </w:t>
      </w:r>
      <w:r w:rsidRPr="00D46BFC" w:rsidR="003A2E99">
        <w:t>“</w:t>
      </w:r>
      <w:r w:rsidRPr="00D46BFC" w:rsidR="008F07E3">
        <w:t>Design features and functional design criteria for protection of plant workers</w:t>
      </w:r>
      <w:r w:rsidRPr="00D46BFC" w:rsidR="00A376CF">
        <w:t>.</w:t>
      </w:r>
      <w:r w:rsidRPr="00D46BFC" w:rsidR="00A45088">
        <w:t>”</w:t>
      </w:r>
      <w:r w:rsidRPr="00D46BFC" w:rsidR="00A376CF">
        <w:t xml:space="preserve"> </w:t>
      </w:r>
      <w:r w:rsidRPr="00D46BFC" w:rsidR="000321AB">
        <w:t>A</w:t>
      </w:r>
      <w:r w:rsidRPr="00D46BFC" w:rsidR="003D48A2">
        <w:t>pplicant</w:t>
      </w:r>
      <w:r w:rsidRPr="00D46BFC" w:rsidR="0054402C">
        <w:t>s</w:t>
      </w:r>
      <w:r w:rsidRPr="00D46BFC" w:rsidR="00093BBB">
        <w:t xml:space="preserve"> </w:t>
      </w:r>
      <w:r w:rsidRPr="00D46BFC" w:rsidR="0054402C">
        <w:t xml:space="preserve">may also identify risk-important </w:t>
      </w:r>
      <w:r w:rsidRPr="00D46BFC" w:rsidR="00A84DC0">
        <w:t>human actions</w:t>
      </w:r>
      <w:r w:rsidRPr="00D46BFC" w:rsidR="006B1679">
        <w:t xml:space="preserve"> when</w:t>
      </w:r>
      <w:r w:rsidRPr="00D46BFC" w:rsidR="00311D79">
        <w:t xml:space="preserve"> conducting the analy</w:t>
      </w:r>
      <w:r w:rsidRPr="00D46BFC" w:rsidR="006130BD">
        <w:t>ses required by 10 CFR 53</w:t>
      </w:r>
      <w:r w:rsidRPr="00D46BFC" w:rsidR="000F37D9">
        <w:t>.450</w:t>
      </w:r>
      <w:r w:rsidRPr="00D46BFC" w:rsidR="00C20683">
        <w:t xml:space="preserve">, “Analysis </w:t>
      </w:r>
      <w:r w:rsidRPr="00D46BFC" w:rsidR="005771B9">
        <w:t xml:space="preserve">requirements,” </w:t>
      </w:r>
      <w:r w:rsidRPr="00D46BFC" w:rsidR="0055747B">
        <w:t xml:space="preserve">and categorize them for </w:t>
      </w:r>
      <w:r w:rsidRPr="00D46BFC" w:rsidR="001F26E6">
        <w:t xml:space="preserve">special </w:t>
      </w:r>
      <w:r w:rsidRPr="00D46BFC" w:rsidR="0055747B">
        <w:t>treatment</w:t>
      </w:r>
      <w:r w:rsidRPr="00D46BFC" w:rsidR="00CA148E">
        <w:t xml:space="preserve"> as required by</w:t>
      </w:r>
      <w:r w:rsidRPr="00D46BFC" w:rsidR="002468EF">
        <w:t xml:space="preserve"> 10</w:t>
      </w:r>
      <w:r w:rsidRPr="00D46BFC" w:rsidR="00C556B4">
        <w:t> </w:t>
      </w:r>
      <w:r w:rsidRPr="00D46BFC" w:rsidR="002468EF">
        <w:t>CFR</w:t>
      </w:r>
      <w:r w:rsidRPr="00D46BFC" w:rsidR="00C556B4">
        <w:t> </w:t>
      </w:r>
      <w:r w:rsidRPr="00D46BFC" w:rsidR="002468EF">
        <w:t>53.460</w:t>
      </w:r>
      <w:r w:rsidRPr="00D46BFC" w:rsidR="005771B9">
        <w:t xml:space="preserve"> “</w:t>
      </w:r>
      <w:r w:rsidRPr="00D46BFC" w:rsidR="00E6790E">
        <w:t xml:space="preserve">Safety </w:t>
      </w:r>
      <w:r w:rsidRPr="00D46BFC" w:rsidR="00FB13F2">
        <w:t xml:space="preserve">categorization </w:t>
      </w:r>
      <w:r w:rsidRPr="00D46BFC" w:rsidR="00E6432A">
        <w:t xml:space="preserve">and special </w:t>
      </w:r>
      <w:r w:rsidRPr="00D46BFC" w:rsidR="004D2B9F">
        <w:t>treatment</w:t>
      </w:r>
      <w:r w:rsidR="005C06AF">
        <w:t>s</w:t>
      </w:r>
      <w:r w:rsidRPr="00D46BFC" w:rsidR="003B5E0E">
        <w:t>.</w:t>
      </w:r>
      <w:r w:rsidRPr="00D46BFC" w:rsidR="004D2B9F">
        <w:t>”</w:t>
      </w:r>
      <w:r w:rsidRPr="00D46BFC" w:rsidR="002468EF">
        <w:t xml:space="preserve"> </w:t>
      </w:r>
      <w:r w:rsidRPr="00D46BFC" w:rsidR="006E6E0A">
        <w:t xml:space="preserve">Even if the applicant has determined that no human actions are important, the review plan should verify that the methods used by the applicant in reaching such a determination were sound, </w:t>
      </w:r>
      <w:r w:rsidRPr="00D46BFC" w:rsidR="00093BBB">
        <w:t xml:space="preserve">so </w:t>
      </w:r>
      <w:r w:rsidRPr="00D46BFC" w:rsidR="006E6E0A">
        <w:t>that there is assurance that important human actions do not exist. Th</w:t>
      </w:r>
      <w:r w:rsidRPr="00D46BFC" w:rsidR="00F33C60">
        <w:t>e scope of this</w:t>
      </w:r>
      <w:r w:rsidRPr="00D46BFC" w:rsidR="006E6E0A">
        <w:t xml:space="preserve"> verification should include probabilistic safety analyses, as applicable, and </w:t>
      </w:r>
      <w:r w:rsidRPr="00D46BFC" w:rsidR="009E64E5">
        <w:t>deterministic</w:t>
      </w:r>
      <w:r w:rsidRPr="00D46BFC" w:rsidR="006E6E0A">
        <w:t xml:space="preserve"> analyses, including the potential for required human actions being relied on for </w:t>
      </w:r>
      <w:r w:rsidRPr="00D46BFC" w:rsidR="00093BBB">
        <w:t>DID</w:t>
      </w:r>
      <w:r w:rsidRPr="00D46BFC" w:rsidR="006E6E0A">
        <w:t>, diverse safety system actuations, and safe shutdown.</w:t>
      </w:r>
    </w:p>
    <w:p w:rsidR="00733DD3" w:rsidRPr="00D46BFC" w:rsidP="009A164B" w14:paraId="36DE34CC" w14:textId="77777777">
      <w:pPr>
        <w:rPr>
          <w:rFonts w:cs="Arial"/>
        </w:rPr>
      </w:pPr>
    </w:p>
    <w:p w:rsidR="00733DD3" w:rsidRPr="00D46BFC" w:rsidP="009A164B" w14:paraId="4DE0DDBE" w14:textId="2E68505F">
      <w:pPr>
        <w:pStyle w:val="Heading6"/>
        <w:spacing w:after="0" w:line="240" w:lineRule="auto"/>
        <w:rPr>
          <w:lang w:val="en-US"/>
        </w:rPr>
      </w:pPr>
      <w:r w:rsidRPr="00D46BFC">
        <w:rPr>
          <w:lang w:val="en-US"/>
        </w:rPr>
        <w:t>Reviewer Responsibilities</w:t>
      </w:r>
    </w:p>
    <w:p w:rsidR="00D213F9" w:rsidRPr="00D46BFC" w:rsidP="00D213F9" w14:paraId="2CF09C8A" w14:textId="77777777"/>
    <w:p w:rsidR="00FC04B5" w:rsidRPr="00D46BFC" w:rsidP="002E219E" w14:paraId="28992309" w14:textId="2EF0C067">
      <w:pPr>
        <w:pStyle w:val="ListParagraph"/>
        <w:numPr>
          <w:ilvl w:val="0"/>
          <w:numId w:val="39"/>
        </w:numPr>
        <w:autoSpaceDE w:val="0"/>
        <w:autoSpaceDN w:val="0"/>
        <w:adjustRightInd w:val="0"/>
        <w:spacing w:after="220"/>
        <w:ind w:left="720" w:hanging="720"/>
        <w:rPr>
          <w:rFonts w:cs="Arial"/>
        </w:rPr>
      </w:pPr>
      <w:r w:rsidRPr="00D46BFC">
        <w:rPr>
          <w:rFonts w:cs="Arial"/>
        </w:rPr>
        <w:t>For each facility</w:t>
      </w:r>
      <w:r w:rsidRPr="00D46BFC" w:rsidR="00364600">
        <w:rPr>
          <w:rFonts w:cs="Arial"/>
        </w:rPr>
        <w:t xml:space="preserve"> characteristic targeted for potential review</w:t>
      </w:r>
      <w:r w:rsidRPr="00D46BFC" w:rsidR="00CB5B3D">
        <w:rPr>
          <w:rFonts w:cs="Arial"/>
        </w:rPr>
        <w:t xml:space="preserve">, identify </w:t>
      </w:r>
      <w:r w:rsidRPr="00D46BFC">
        <w:rPr>
          <w:rFonts w:cs="Arial"/>
        </w:rPr>
        <w:t xml:space="preserve">the </w:t>
      </w:r>
      <w:r w:rsidRPr="00D46BFC" w:rsidR="00CB5B3D">
        <w:rPr>
          <w:rFonts w:cs="Arial"/>
        </w:rPr>
        <w:t xml:space="preserve">HFE activities </w:t>
      </w:r>
      <w:r w:rsidRPr="00D46BFC">
        <w:rPr>
          <w:rFonts w:cs="Arial"/>
        </w:rPr>
        <w:t xml:space="preserve">most </w:t>
      </w:r>
      <w:r w:rsidRPr="00D46BFC" w:rsidR="00CB5B3D">
        <w:rPr>
          <w:rFonts w:cs="Arial"/>
        </w:rPr>
        <w:t>important to the deve</w:t>
      </w:r>
      <w:r w:rsidRPr="00D46BFC" w:rsidR="00EC0DD1">
        <w:rPr>
          <w:rFonts w:cs="Arial"/>
        </w:rPr>
        <w:t xml:space="preserve">lopment or implementation </w:t>
      </w:r>
      <w:r w:rsidRPr="00D46BFC" w:rsidR="003A1653">
        <w:rPr>
          <w:rFonts w:cs="Arial"/>
        </w:rPr>
        <w:t>of that aspect of the facility design or operation</w:t>
      </w:r>
      <w:r w:rsidRPr="00D46BFC">
        <w:rPr>
          <w:rFonts w:cs="Arial"/>
        </w:rPr>
        <w:t xml:space="preserve">. </w:t>
      </w:r>
    </w:p>
    <w:p w:rsidR="00733DD3" w:rsidRPr="00D46BFC" w:rsidP="002E219E" w14:paraId="46A79532" w14:textId="20635421">
      <w:pPr>
        <w:pStyle w:val="ListParagraph"/>
        <w:numPr>
          <w:ilvl w:val="0"/>
          <w:numId w:val="39"/>
        </w:numPr>
        <w:autoSpaceDE w:val="0"/>
        <w:autoSpaceDN w:val="0"/>
        <w:adjustRightInd w:val="0"/>
        <w:spacing w:after="220"/>
        <w:ind w:left="720" w:hanging="720"/>
        <w:rPr>
          <w:rFonts w:cs="Arial"/>
        </w:rPr>
      </w:pPr>
      <w:r w:rsidRPr="00D46BFC">
        <w:rPr>
          <w:rFonts w:cs="Arial"/>
        </w:rPr>
        <w:t>Review the applicant’s submit</w:t>
      </w:r>
      <w:r w:rsidRPr="00D46BFC" w:rsidR="004525BB">
        <w:rPr>
          <w:rFonts w:cs="Arial"/>
        </w:rPr>
        <w:t>tal(s) to identify the applicant’s documentation of</w:t>
      </w:r>
      <w:r w:rsidRPr="00D46BFC" w:rsidR="00AC2314">
        <w:rPr>
          <w:rFonts w:cs="Arial"/>
        </w:rPr>
        <w:t>,</w:t>
      </w:r>
      <w:r w:rsidRPr="00D46BFC" w:rsidR="004525BB">
        <w:rPr>
          <w:rFonts w:cs="Arial"/>
        </w:rPr>
        <w:t xml:space="preserve"> or plans for</w:t>
      </w:r>
      <w:r w:rsidRPr="00D46BFC" w:rsidR="00AC2314">
        <w:rPr>
          <w:rFonts w:cs="Arial"/>
        </w:rPr>
        <w:t>,</w:t>
      </w:r>
      <w:r w:rsidRPr="00D46BFC" w:rsidR="004525BB">
        <w:rPr>
          <w:rFonts w:cs="Arial"/>
        </w:rPr>
        <w:t xml:space="preserve"> conducting </w:t>
      </w:r>
      <w:r w:rsidRPr="00D46BFC" w:rsidR="00790728">
        <w:rPr>
          <w:rFonts w:cs="Arial"/>
        </w:rPr>
        <w:t>each</w:t>
      </w:r>
      <w:r w:rsidRPr="00D46BFC" w:rsidR="004525BB">
        <w:rPr>
          <w:rFonts w:cs="Arial"/>
        </w:rPr>
        <w:t xml:space="preserve"> HFE activi</w:t>
      </w:r>
      <w:r w:rsidRPr="00D46BFC" w:rsidR="00790728">
        <w:rPr>
          <w:rFonts w:cs="Arial"/>
        </w:rPr>
        <w:t>ty</w:t>
      </w:r>
      <w:r w:rsidRPr="00D46BFC" w:rsidR="00727FB4">
        <w:rPr>
          <w:rFonts w:cs="Arial"/>
        </w:rPr>
        <w:t xml:space="preserve"> targeted for review</w:t>
      </w:r>
      <w:r w:rsidRPr="00D46BFC" w:rsidR="00700FB7">
        <w:rPr>
          <w:rFonts w:cs="Arial"/>
        </w:rPr>
        <w:t>.</w:t>
      </w:r>
    </w:p>
    <w:p w:rsidR="00DB3FB6" w:rsidRPr="00D46BFC" w:rsidP="002E219E" w14:paraId="6BFFC29B" w14:textId="77777777">
      <w:pPr>
        <w:pStyle w:val="ListParagraph"/>
        <w:numPr>
          <w:ilvl w:val="0"/>
          <w:numId w:val="39"/>
        </w:numPr>
        <w:autoSpaceDE w:val="0"/>
        <w:autoSpaceDN w:val="0"/>
        <w:adjustRightInd w:val="0"/>
        <w:spacing w:after="220"/>
        <w:ind w:left="720" w:hanging="720"/>
        <w:rPr>
          <w:rFonts w:cs="Arial"/>
        </w:rPr>
      </w:pPr>
      <w:r w:rsidRPr="00D46BFC">
        <w:rPr>
          <w:rFonts w:cs="Arial"/>
        </w:rPr>
        <w:t xml:space="preserve">Document </w:t>
      </w:r>
      <w:r w:rsidRPr="00D46BFC" w:rsidR="00DC20F1">
        <w:rPr>
          <w:rFonts w:cs="Arial"/>
        </w:rPr>
        <w:t>the source docume</w:t>
      </w:r>
      <w:r w:rsidRPr="00D46BFC" w:rsidR="006E558B">
        <w:rPr>
          <w:rFonts w:cs="Arial"/>
        </w:rPr>
        <w:t xml:space="preserve">nt(s) </w:t>
      </w:r>
      <w:r w:rsidRPr="00D46BFC" w:rsidR="007A7FA3">
        <w:rPr>
          <w:rFonts w:cs="Arial"/>
        </w:rPr>
        <w:t xml:space="preserve">(e.g., implementation plan, results summary report) </w:t>
      </w:r>
      <w:r w:rsidRPr="00D46BFC" w:rsidR="006E558B">
        <w:rPr>
          <w:rFonts w:cs="Arial"/>
        </w:rPr>
        <w:t>for each targeted HFE activity</w:t>
      </w:r>
      <w:r w:rsidRPr="00D46BFC" w:rsidR="007C53D6">
        <w:rPr>
          <w:rFonts w:cs="Arial"/>
        </w:rPr>
        <w:t xml:space="preserve"> and the applicant’s planned schedule for </w:t>
      </w:r>
      <w:r w:rsidRPr="00D46BFC" w:rsidR="007A7FA3">
        <w:rPr>
          <w:rFonts w:cs="Arial"/>
        </w:rPr>
        <w:t>conduct</w:t>
      </w:r>
      <w:r w:rsidRPr="00D46BFC" w:rsidR="001F4F96">
        <w:rPr>
          <w:rFonts w:cs="Arial"/>
        </w:rPr>
        <w:t>ing any forecasted HFE activity associated with</w:t>
      </w:r>
      <w:r w:rsidRPr="00D46BFC">
        <w:rPr>
          <w:rFonts w:cs="Arial"/>
        </w:rPr>
        <w:t xml:space="preserve"> development or implementation of the target.</w:t>
      </w:r>
    </w:p>
    <w:p w:rsidR="00733DD3" w:rsidRPr="00D46BFC" w:rsidP="002E219E" w14:paraId="26136A78" w14:textId="483FF965">
      <w:pPr>
        <w:pStyle w:val="ListParagraph"/>
        <w:numPr>
          <w:ilvl w:val="0"/>
          <w:numId w:val="39"/>
        </w:numPr>
        <w:autoSpaceDE w:val="0"/>
        <w:autoSpaceDN w:val="0"/>
        <w:adjustRightInd w:val="0"/>
        <w:spacing w:after="220"/>
        <w:ind w:left="720" w:hanging="720"/>
        <w:rPr>
          <w:rFonts w:cs="Arial"/>
        </w:rPr>
      </w:pPr>
      <w:r w:rsidRPr="00D46BFC">
        <w:rPr>
          <w:rFonts w:cs="Arial"/>
        </w:rPr>
        <w:t xml:space="preserve">Assess whether the HFE activities identified by the applicant are sufficient to establish </w:t>
      </w:r>
      <w:r w:rsidRPr="00D46BFC" w:rsidR="00713DA2">
        <w:rPr>
          <w:rFonts w:cs="Arial"/>
        </w:rPr>
        <w:t xml:space="preserve">a </w:t>
      </w:r>
      <w:r w:rsidRPr="00D46BFC">
        <w:rPr>
          <w:rFonts w:cs="Arial"/>
        </w:rPr>
        <w:t xml:space="preserve">technical basis </w:t>
      </w:r>
      <w:r w:rsidRPr="00D46BFC" w:rsidR="002D731D">
        <w:rPr>
          <w:rFonts w:cs="Arial"/>
        </w:rPr>
        <w:t>for design and impl</w:t>
      </w:r>
      <w:r w:rsidRPr="00D46BFC" w:rsidR="00492450">
        <w:rPr>
          <w:rFonts w:cs="Arial"/>
        </w:rPr>
        <w:t xml:space="preserve">ementation </w:t>
      </w:r>
      <w:r w:rsidRPr="00D46BFC">
        <w:rPr>
          <w:rFonts w:cs="Arial"/>
        </w:rPr>
        <w:t xml:space="preserve">of </w:t>
      </w:r>
      <w:r w:rsidRPr="00D46BFC" w:rsidR="00492450">
        <w:rPr>
          <w:rFonts w:cs="Arial"/>
        </w:rPr>
        <w:t>each</w:t>
      </w:r>
      <w:r w:rsidRPr="00D46BFC">
        <w:rPr>
          <w:rFonts w:cs="Arial"/>
        </w:rPr>
        <w:t xml:space="preserve"> targeted characteristic. For example, if the applicant proposes a new staffing model, </w:t>
      </w:r>
      <w:r w:rsidRPr="00D46BFC" w:rsidR="005F70C8">
        <w:rPr>
          <w:rFonts w:cs="Arial"/>
        </w:rPr>
        <w:t xml:space="preserve">assess </w:t>
      </w:r>
      <w:r w:rsidRPr="00D46BFC">
        <w:rPr>
          <w:rFonts w:cs="Arial"/>
        </w:rPr>
        <w:t xml:space="preserve">whether </w:t>
      </w:r>
      <w:r w:rsidRPr="00D46BFC" w:rsidR="00093BBB">
        <w:rPr>
          <w:rFonts w:cs="Arial"/>
        </w:rPr>
        <w:t>it has</w:t>
      </w:r>
      <w:r w:rsidRPr="00D46BFC">
        <w:rPr>
          <w:rFonts w:cs="Arial"/>
        </w:rPr>
        <w:t xml:space="preserve"> conducted or plan</w:t>
      </w:r>
      <w:r w:rsidRPr="00D46BFC" w:rsidR="00093BBB">
        <w:rPr>
          <w:rFonts w:cs="Arial"/>
        </w:rPr>
        <w:t>s</w:t>
      </w:r>
      <w:r w:rsidRPr="00D46BFC">
        <w:rPr>
          <w:rFonts w:cs="Arial"/>
        </w:rPr>
        <w:t xml:space="preserve"> to conduct a staffing plan validation.</w:t>
      </w:r>
    </w:p>
    <w:p w:rsidR="00EC1E30" w:rsidRPr="00D46BFC" w:rsidP="002E219E" w14:paraId="25B40B74" w14:textId="58CE940D">
      <w:pPr>
        <w:pStyle w:val="ListParagraph"/>
        <w:numPr>
          <w:ilvl w:val="0"/>
          <w:numId w:val="39"/>
        </w:numPr>
        <w:autoSpaceDE w:val="0"/>
        <w:autoSpaceDN w:val="0"/>
        <w:adjustRightInd w:val="0"/>
        <w:ind w:left="720" w:hanging="720"/>
        <w:contextualSpacing/>
        <w:rPr>
          <w:rFonts w:cs="Arial"/>
        </w:rPr>
      </w:pPr>
      <w:r w:rsidRPr="00D46BFC">
        <w:rPr>
          <w:rFonts w:cs="Arial"/>
        </w:rPr>
        <w:t>Document</w:t>
      </w:r>
      <w:r w:rsidRPr="00D46BFC" w:rsidR="00242033">
        <w:rPr>
          <w:rFonts w:cs="Arial"/>
        </w:rPr>
        <w:t>, as part of the acceptance review,</w:t>
      </w:r>
      <w:r w:rsidRPr="00D46BFC">
        <w:rPr>
          <w:rFonts w:cs="Arial"/>
        </w:rPr>
        <w:t xml:space="preserve"> any deficiencies </w:t>
      </w:r>
      <w:r w:rsidRPr="00D46BFC" w:rsidR="00D91066">
        <w:rPr>
          <w:rFonts w:cs="Arial"/>
        </w:rPr>
        <w:t>of</w:t>
      </w:r>
      <w:r w:rsidRPr="00D46BFC">
        <w:rPr>
          <w:rFonts w:cs="Arial"/>
        </w:rPr>
        <w:t xml:space="preserve"> the submittal that may </w:t>
      </w:r>
      <w:r w:rsidRPr="00D46BFC" w:rsidR="007514C7">
        <w:rPr>
          <w:rFonts w:cs="Arial"/>
        </w:rPr>
        <w:t xml:space="preserve">necessitate </w:t>
      </w:r>
      <w:r w:rsidRPr="00D46BFC" w:rsidR="00094525">
        <w:rPr>
          <w:rFonts w:cs="Arial"/>
        </w:rPr>
        <w:t>supplements</w:t>
      </w:r>
      <w:r w:rsidRPr="00D46BFC" w:rsidR="00D71319">
        <w:rPr>
          <w:rFonts w:cs="Arial"/>
        </w:rPr>
        <w:t xml:space="preserve"> </w:t>
      </w:r>
      <w:r w:rsidRPr="00D46BFC" w:rsidR="00093BBB">
        <w:rPr>
          <w:rFonts w:cs="Arial"/>
        </w:rPr>
        <w:t xml:space="preserve">to </w:t>
      </w:r>
      <w:r w:rsidRPr="00D46BFC" w:rsidR="00D71319">
        <w:rPr>
          <w:rFonts w:cs="Arial"/>
        </w:rPr>
        <w:t>the application.</w:t>
      </w:r>
      <w:r>
        <w:rPr>
          <w:rStyle w:val="FootnoteReference"/>
          <w:rFonts w:cs="Arial"/>
        </w:rPr>
        <w:footnoteReference w:id="11"/>
      </w:r>
    </w:p>
    <w:p w:rsidR="1FE3FAC1" w:rsidRPr="000E0AB6" w:rsidP="009A164B" w14:paraId="4877A5F2" w14:textId="415C81A5">
      <w:pPr>
        <w:pStyle w:val="BodyText"/>
        <w:rPr>
          <w:rStyle w:val="eop"/>
          <w:rFonts w:eastAsiaTheme="majorEastAsia" w:cs="Arial"/>
          <w:color w:val="244061" w:themeColor="accent1" w:themeShade="80"/>
        </w:rPr>
      </w:pPr>
    </w:p>
    <w:p w:rsidR="733E024F" w:rsidRPr="00D46BFC" w:rsidP="009A164B" w14:paraId="5A844893" w14:textId="5ECB3A29">
      <w:pPr>
        <w:pStyle w:val="Heading5"/>
        <w:spacing w:after="0" w:line="240" w:lineRule="auto"/>
        <w:ind w:firstLine="0"/>
        <w:rPr>
          <w:rStyle w:val="eop"/>
          <w:rFonts w:cstheme="minorBidi"/>
          <w:b/>
          <w:bCs/>
          <w:u w:val="none"/>
          <w:lang w:val="en-US"/>
        </w:rPr>
      </w:pPr>
      <w:r w:rsidRPr="00D46BFC">
        <w:rPr>
          <w:rStyle w:val="eop"/>
          <w:b/>
          <w:bCs/>
          <w:lang w:val="en-US"/>
        </w:rPr>
        <w:t>Grading</w:t>
      </w:r>
    </w:p>
    <w:p w:rsidR="00B254D8" w:rsidRPr="00D46BFC" w:rsidP="009A164B" w14:paraId="725984B6" w14:textId="77777777">
      <w:pPr>
        <w:rPr>
          <w:rFonts w:cs="Arial"/>
        </w:rPr>
      </w:pPr>
    </w:p>
    <w:p w:rsidR="00363ABD" w:rsidRPr="00D46BFC" w:rsidP="009A164B" w14:paraId="655CCAE7" w14:textId="5158AC92">
      <w:pPr>
        <w:rPr>
          <w:rFonts w:cs="Arial"/>
        </w:rPr>
      </w:pPr>
      <w:r w:rsidRPr="00D46BFC">
        <w:rPr>
          <w:rFonts w:cs="Arial"/>
        </w:rPr>
        <w:t xml:space="preserve">The fourth step in developing a scaled HFE review plan </w:t>
      </w:r>
      <w:r w:rsidRPr="00D46BFC">
        <w:rPr>
          <w:rFonts w:cs="Arial"/>
        </w:rPr>
        <w:t>is</w:t>
      </w:r>
      <w:r w:rsidRPr="00D46BFC">
        <w:rPr>
          <w:rFonts w:cs="Arial"/>
        </w:rPr>
        <w:t xml:space="preserve"> </w:t>
      </w:r>
      <w:r w:rsidRPr="00D46BFC" w:rsidR="00702D6F">
        <w:rPr>
          <w:rFonts w:cs="Arial"/>
        </w:rPr>
        <w:t>grading</w:t>
      </w:r>
      <w:r w:rsidRPr="00D46BFC">
        <w:rPr>
          <w:rFonts w:cs="Arial"/>
        </w:rPr>
        <w:t>.</w:t>
      </w:r>
    </w:p>
    <w:p w:rsidR="00533BFB" w:rsidRPr="00D46BFC" w:rsidP="009A164B" w14:paraId="197F30C3" w14:textId="77777777">
      <w:pPr>
        <w:rPr>
          <w:rFonts w:cs="Arial"/>
        </w:rPr>
      </w:pPr>
    </w:p>
    <w:p w:rsidR="00533BFB" w:rsidRPr="00D46BFC" w:rsidP="00CE3B44" w14:paraId="5D008663" w14:textId="77777777">
      <w:pPr>
        <w:pStyle w:val="Heading6"/>
        <w:rPr>
          <w:lang w:val="en-US"/>
        </w:rPr>
      </w:pPr>
      <w:r w:rsidRPr="00D46BFC">
        <w:rPr>
          <w:lang w:val="en-US"/>
        </w:rPr>
        <w:t>Objective</w:t>
      </w:r>
    </w:p>
    <w:p w:rsidR="00533BFB" w:rsidRPr="00D46BFC" w:rsidP="009A164B" w14:paraId="78305B7A" w14:textId="486CDFB0">
      <w:pPr>
        <w:rPr>
          <w:rFonts w:cs="Arial"/>
        </w:rPr>
      </w:pPr>
      <w:r w:rsidRPr="00D46BFC">
        <w:rPr>
          <w:rFonts w:cs="Arial"/>
        </w:rPr>
        <w:t xml:space="preserve">The objective of </w:t>
      </w:r>
      <w:r w:rsidRPr="00D46BFC" w:rsidR="00B254D8">
        <w:rPr>
          <w:rFonts w:cs="Arial"/>
        </w:rPr>
        <w:t xml:space="preserve">the </w:t>
      </w:r>
      <w:r w:rsidRPr="00D46BFC">
        <w:rPr>
          <w:rFonts w:cs="Arial"/>
        </w:rPr>
        <w:t xml:space="preserve">grading stage is </w:t>
      </w:r>
      <w:r w:rsidRPr="00D46BFC" w:rsidR="0046775B">
        <w:rPr>
          <w:rFonts w:cs="Arial"/>
        </w:rPr>
        <w:t>to</w:t>
      </w:r>
      <w:r w:rsidRPr="00D46BFC" w:rsidR="00AC1C7D">
        <w:rPr>
          <w:rFonts w:cs="Arial"/>
        </w:rPr>
        <w:t xml:space="preserve"> </w:t>
      </w:r>
      <w:r w:rsidRPr="00D46BFC" w:rsidR="0046775B">
        <w:rPr>
          <w:rFonts w:cs="Arial"/>
        </w:rPr>
        <w:t>s</w:t>
      </w:r>
      <w:r w:rsidRPr="00D46BFC">
        <w:rPr>
          <w:rFonts w:cs="Arial"/>
        </w:rPr>
        <w:t xml:space="preserve">elect </w:t>
      </w:r>
      <w:r w:rsidRPr="00D46BFC" w:rsidR="0046775B">
        <w:rPr>
          <w:rFonts w:cs="Arial"/>
        </w:rPr>
        <w:t xml:space="preserve">HFE review </w:t>
      </w:r>
      <w:r w:rsidRPr="00D46BFC" w:rsidR="00B918AC">
        <w:rPr>
          <w:rFonts w:cs="Arial"/>
        </w:rPr>
        <w:t>standards and guidance documents</w:t>
      </w:r>
      <w:r w:rsidRPr="00D46BFC" w:rsidR="003816F6">
        <w:rPr>
          <w:rFonts w:cs="Arial"/>
        </w:rPr>
        <w:t xml:space="preserve"> </w:t>
      </w:r>
      <w:r w:rsidRPr="00D46BFC" w:rsidR="004E0ECE">
        <w:rPr>
          <w:rFonts w:cs="Arial"/>
        </w:rPr>
        <w:t>that will be applied to the assessment</w:t>
      </w:r>
      <w:r w:rsidRPr="00D46BFC" w:rsidR="00AC1C7D">
        <w:rPr>
          <w:rFonts w:cs="Arial"/>
        </w:rPr>
        <w:t xml:space="preserve"> of each target and </w:t>
      </w:r>
      <w:r w:rsidRPr="00D46BFC" w:rsidR="00585BC4">
        <w:rPr>
          <w:rFonts w:cs="Arial"/>
        </w:rPr>
        <w:t xml:space="preserve">the </w:t>
      </w:r>
      <w:r w:rsidRPr="00D46BFC" w:rsidR="00AC1C7D">
        <w:rPr>
          <w:rFonts w:cs="Arial"/>
        </w:rPr>
        <w:t>HFE activity to be included in the scope of the review.</w:t>
      </w:r>
    </w:p>
    <w:p w:rsidR="00FF00CF" w:rsidRPr="00D46BFC" w:rsidP="009A164B" w14:paraId="678E8D31" w14:textId="77777777">
      <w:pPr>
        <w:rPr>
          <w:rFonts w:cs="Arial"/>
        </w:rPr>
      </w:pPr>
    </w:p>
    <w:p w:rsidR="58CC5F30" w:rsidRPr="00D46BFC" w:rsidP="00CE3B44" w14:paraId="2E02CAAF" w14:textId="0B609187">
      <w:pPr>
        <w:pStyle w:val="Heading6"/>
        <w:rPr>
          <w:lang w:val="en-US"/>
        </w:rPr>
      </w:pPr>
      <w:r w:rsidRPr="00D46BFC">
        <w:rPr>
          <w:lang w:val="en-US"/>
        </w:rPr>
        <w:t>Process</w:t>
      </w:r>
    </w:p>
    <w:p w:rsidR="6598237A" w:rsidRPr="00D46BFC" w:rsidP="009A164B" w14:paraId="30E0B1C3" w14:textId="75F0A42C">
      <w:pPr>
        <w:rPr>
          <w:rFonts w:eastAsia="Arial" w:cs="Arial"/>
        </w:rPr>
      </w:pPr>
      <w:r w:rsidRPr="00D46BFC">
        <w:rPr>
          <w:rFonts w:eastAsia="Arial" w:cs="Arial"/>
        </w:rPr>
        <w:t>In the targeting phase</w:t>
      </w:r>
      <w:r w:rsidRPr="00D46BFC" w:rsidR="00B041FD">
        <w:rPr>
          <w:rFonts w:eastAsia="Arial" w:cs="Arial"/>
        </w:rPr>
        <w:t>,</w:t>
      </w:r>
      <w:r w:rsidRPr="00D46BFC">
        <w:rPr>
          <w:rFonts w:eastAsia="Arial" w:cs="Arial"/>
        </w:rPr>
        <w:t xml:space="preserve"> the reviewer identified candidate characteristics of the design and operations to be included in the scope of the review. In the screening phase</w:t>
      </w:r>
      <w:r w:rsidRPr="00D46BFC" w:rsidR="00B041FD">
        <w:rPr>
          <w:rFonts w:eastAsia="Arial" w:cs="Arial"/>
        </w:rPr>
        <w:t>,</w:t>
      </w:r>
      <w:r w:rsidRPr="00D46BFC">
        <w:rPr>
          <w:rFonts w:eastAsia="Arial" w:cs="Arial"/>
        </w:rPr>
        <w:t xml:space="preserve"> the reviewer selected for review</w:t>
      </w:r>
      <w:r w:rsidRPr="00D46BFC" w:rsidR="00B041FD">
        <w:rPr>
          <w:rFonts w:eastAsia="Arial" w:cs="Arial"/>
        </w:rPr>
        <w:t xml:space="preserve"> the</w:t>
      </w:r>
      <w:r w:rsidRPr="00D46BFC">
        <w:rPr>
          <w:rFonts w:eastAsia="Arial" w:cs="Arial"/>
        </w:rPr>
        <w:t xml:space="preserve"> HFE activities associated with each target. In the grading phase</w:t>
      </w:r>
      <w:r w:rsidRPr="00D46BFC" w:rsidR="00B041FD">
        <w:rPr>
          <w:rFonts w:eastAsia="Arial" w:cs="Arial"/>
        </w:rPr>
        <w:t>,</w:t>
      </w:r>
      <w:r w:rsidRPr="00D46BFC">
        <w:rPr>
          <w:rFonts w:eastAsia="Arial" w:cs="Arial"/>
        </w:rPr>
        <w:t xml:space="preserve"> the reviewer </w:t>
      </w:r>
      <w:r w:rsidRPr="00D46BFC" w:rsidR="00FF3C39">
        <w:rPr>
          <w:rFonts w:eastAsia="Arial" w:cs="Arial"/>
        </w:rPr>
        <w:t xml:space="preserve">determines </w:t>
      </w:r>
      <w:r w:rsidRPr="00D46BFC">
        <w:rPr>
          <w:rFonts w:eastAsia="Arial" w:cs="Arial"/>
        </w:rPr>
        <w:t xml:space="preserve">the </w:t>
      </w:r>
      <w:r w:rsidRPr="00D46BFC" w:rsidR="006A3453">
        <w:rPr>
          <w:rFonts w:eastAsia="Arial" w:cs="Arial"/>
        </w:rPr>
        <w:t>standards and</w:t>
      </w:r>
      <w:r w:rsidRPr="00D46BFC" w:rsidR="0041030B">
        <w:rPr>
          <w:rFonts w:eastAsia="Arial" w:cs="Arial"/>
        </w:rPr>
        <w:t xml:space="preserve"> </w:t>
      </w:r>
      <w:r w:rsidRPr="00D46BFC">
        <w:rPr>
          <w:rFonts w:eastAsia="Arial" w:cs="Arial"/>
        </w:rPr>
        <w:t xml:space="preserve">guidance documents to be applied to </w:t>
      </w:r>
      <w:r w:rsidRPr="00D46BFC" w:rsidR="00DB1254">
        <w:rPr>
          <w:rFonts w:eastAsia="Arial" w:cs="Arial"/>
        </w:rPr>
        <w:t>the review of</w:t>
      </w:r>
      <w:r w:rsidRPr="00D46BFC" w:rsidR="5EF901F4">
        <w:rPr>
          <w:rFonts w:eastAsia="Arial" w:cs="Arial"/>
        </w:rPr>
        <w:t xml:space="preserve"> </w:t>
      </w:r>
      <w:r w:rsidRPr="00D46BFC">
        <w:rPr>
          <w:rFonts w:eastAsia="Arial" w:cs="Arial"/>
        </w:rPr>
        <w:t>each target and</w:t>
      </w:r>
      <w:r w:rsidRPr="00D46BFC" w:rsidR="00B041FD">
        <w:rPr>
          <w:rFonts w:eastAsia="Arial" w:cs="Arial"/>
        </w:rPr>
        <w:t xml:space="preserve"> </w:t>
      </w:r>
      <w:r w:rsidRPr="00D46BFC">
        <w:rPr>
          <w:rFonts w:eastAsia="Arial" w:cs="Arial"/>
        </w:rPr>
        <w:t>HFE activity in the scope of the review.</w:t>
      </w:r>
    </w:p>
    <w:p w:rsidR="6598237A" w:rsidRPr="00D46BFC" w:rsidP="009A164B" w14:paraId="55A67D9A" w14:textId="4214BCDB">
      <w:pPr>
        <w:rPr>
          <w:rFonts w:eastAsia="Arial" w:cs="Arial"/>
        </w:rPr>
      </w:pPr>
    </w:p>
    <w:p w:rsidR="00EB5BA5" w:rsidRPr="00D46BFC" w:rsidP="009A164B" w14:paraId="73BBAC0D" w14:textId="4E4D1EA8">
      <w:pPr>
        <w:rPr>
          <w:rFonts w:eastAsia="Arial" w:cs="Arial"/>
        </w:rPr>
      </w:pPr>
      <w:r w:rsidRPr="00D46BFC">
        <w:rPr>
          <w:rFonts w:eastAsia="Arial" w:cs="Arial"/>
        </w:rPr>
        <w:t xml:space="preserve">An important consideration in the grading process is the applicant’s use of HFE standards and guidance. In the application, the applicant may identify the specific HFE standards and guidance documents that were applied, or </w:t>
      </w:r>
      <w:r w:rsidRPr="00D46BFC" w:rsidR="00093BBB">
        <w:rPr>
          <w:rFonts w:eastAsia="Arial" w:cs="Arial"/>
        </w:rPr>
        <w:t>will</w:t>
      </w:r>
      <w:r w:rsidRPr="00D46BFC">
        <w:rPr>
          <w:rFonts w:eastAsia="Arial" w:cs="Arial"/>
        </w:rPr>
        <w:t xml:space="preserve"> be applied, to the development and implementation of the design under review. If these documents have been endorsed through regulatory guides as acceptable means for meeting the applicable HFE requirements, the reviewer can focus on assessing whether the applicant has effectively implemented the cited standard or guidance. Otherwise, the reviewer will be responsible for assessing whether the cited standard or guidance is an acceptable </w:t>
      </w:r>
      <w:r w:rsidRPr="00D46BFC" w:rsidR="00AC2450">
        <w:rPr>
          <w:rFonts w:eastAsia="Arial" w:cs="Arial"/>
        </w:rPr>
        <w:t>method for</w:t>
      </w:r>
      <w:r w:rsidRPr="00D46BFC" w:rsidR="00093BBB">
        <w:rPr>
          <w:rFonts w:eastAsia="Arial" w:cs="Arial"/>
        </w:rPr>
        <w:t xml:space="preserve"> </w:t>
      </w:r>
      <w:r w:rsidRPr="00D46BFC">
        <w:rPr>
          <w:rFonts w:eastAsia="Arial" w:cs="Arial"/>
        </w:rPr>
        <w:t xml:space="preserve">meeting NRC requirements </w:t>
      </w:r>
      <w:r w:rsidRPr="00D46BFC" w:rsidR="00093BBB">
        <w:rPr>
          <w:rFonts w:eastAsia="Arial" w:cs="Arial"/>
        </w:rPr>
        <w:t xml:space="preserve">when </w:t>
      </w:r>
      <w:r w:rsidRPr="00D46BFC">
        <w:rPr>
          <w:rFonts w:eastAsia="Arial" w:cs="Arial"/>
        </w:rPr>
        <w:t>no NRC guidance is currently available.</w:t>
      </w:r>
    </w:p>
    <w:p w:rsidR="00E302AE" w:rsidRPr="00D46BFC" w:rsidP="009A164B" w14:paraId="574DA71D" w14:textId="77777777">
      <w:pPr>
        <w:rPr>
          <w:rFonts w:eastAsia="Arial" w:cs="Arial"/>
        </w:rPr>
      </w:pPr>
    </w:p>
    <w:p w:rsidR="6598237A" w:rsidRPr="00D46BFC" w:rsidP="009A164B" w14:paraId="404A93B0" w14:textId="2D11996C">
      <w:pPr>
        <w:rPr>
          <w:rFonts w:eastAsia="Arial" w:cs="Arial"/>
        </w:rPr>
      </w:pPr>
      <w:r w:rsidRPr="00D46BFC">
        <w:rPr>
          <w:rFonts w:eastAsia="Arial" w:cs="Arial"/>
        </w:rPr>
        <w:t>The NRC has established a substantive body of guidance to support the HFE review of nuclear facilities (e.g., NUREG-0711</w:t>
      </w:r>
      <w:r w:rsidRPr="00D46BFC" w:rsidR="00335693">
        <w:rPr>
          <w:rFonts w:eastAsia="Arial" w:cs="Arial"/>
        </w:rPr>
        <w:t xml:space="preserve"> (NRC, 20</w:t>
      </w:r>
      <w:r w:rsidRPr="00D46BFC" w:rsidR="005F207E">
        <w:rPr>
          <w:rFonts w:eastAsia="Arial" w:cs="Arial"/>
        </w:rPr>
        <w:t>12</w:t>
      </w:r>
      <w:r w:rsidRPr="00D46BFC" w:rsidR="00335693">
        <w:rPr>
          <w:rFonts w:eastAsia="Arial" w:cs="Arial"/>
        </w:rPr>
        <w:t>);</w:t>
      </w:r>
      <w:r w:rsidRPr="00D46BFC">
        <w:rPr>
          <w:rFonts w:eastAsia="Arial" w:cs="Arial"/>
        </w:rPr>
        <w:t xml:space="preserve"> NUREG-0700</w:t>
      </w:r>
      <w:r w:rsidRPr="00D46BFC" w:rsidR="00335693">
        <w:rPr>
          <w:rFonts w:eastAsia="Arial" w:cs="Arial"/>
        </w:rPr>
        <w:t xml:space="preserve"> (NRC, 2020);</w:t>
      </w:r>
      <w:r w:rsidRPr="00D46BFC" w:rsidR="00670242">
        <w:rPr>
          <w:rFonts w:eastAsia="Arial" w:cs="Arial"/>
        </w:rPr>
        <w:t xml:space="preserve"> NUREG-1791</w:t>
      </w:r>
      <w:r w:rsidRPr="00D46BFC" w:rsidR="00335693">
        <w:rPr>
          <w:rFonts w:eastAsia="Arial" w:cs="Arial"/>
        </w:rPr>
        <w:t xml:space="preserve"> (NRC, 2005</w:t>
      </w:r>
      <w:r w:rsidRPr="00D46BFC" w:rsidR="00482747">
        <w:rPr>
          <w:rFonts w:eastAsia="Arial" w:cs="Arial"/>
        </w:rPr>
        <w:t>)</w:t>
      </w:r>
      <w:r w:rsidRPr="00D46BFC" w:rsidR="00335693">
        <w:rPr>
          <w:rFonts w:eastAsia="Arial" w:cs="Arial"/>
        </w:rPr>
        <w:t>;</w:t>
      </w:r>
      <w:r w:rsidRPr="00D46BFC" w:rsidR="00670242">
        <w:rPr>
          <w:rFonts w:eastAsia="Arial" w:cs="Arial"/>
        </w:rPr>
        <w:t xml:space="preserve"> NUREG-1764</w:t>
      </w:r>
      <w:r w:rsidRPr="00D46BFC" w:rsidR="00335693">
        <w:rPr>
          <w:rFonts w:eastAsia="Arial" w:cs="Arial"/>
        </w:rPr>
        <w:t xml:space="preserve"> (NRC, 200</w:t>
      </w:r>
      <w:r w:rsidRPr="00D46BFC" w:rsidR="00167F4E">
        <w:rPr>
          <w:rFonts w:eastAsia="Arial" w:cs="Arial"/>
        </w:rPr>
        <w:t>7</w:t>
      </w:r>
      <w:r w:rsidRPr="00D46BFC" w:rsidR="00335693">
        <w:rPr>
          <w:rFonts w:eastAsia="Arial" w:cs="Arial"/>
        </w:rPr>
        <w:t>)</w:t>
      </w:r>
      <w:r w:rsidRPr="00D46BFC">
        <w:rPr>
          <w:rFonts w:eastAsia="Arial" w:cs="Arial"/>
        </w:rPr>
        <w:t xml:space="preserve">). However, most NRC HFE guidance was developed with </w:t>
      </w:r>
      <w:r w:rsidRPr="00D46BFC" w:rsidR="00A367B2">
        <w:rPr>
          <w:rFonts w:eastAsia="Arial" w:cs="Arial"/>
        </w:rPr>
        <w:t>LLWRs</w:t>
      </w:r>
      <w:r w:rsidRPr="00D46BFC">
        <w:rPr>
          <w:rFonts w:eastAsia="Arial" w:cs="Arial"/>
        </w:rPr>
        <w:t xml:space="preserve"> in mind</w:t>
      </w:r>
      <w:r w:rsidRPr="00D46BFC" w:rsidR="00A367B2">
        <w:rPr>
          <w:rFonts w:eastAsia="Arial" w:cs="Arial"/>
        </w:rPr>
        <w:t>,</w:t>
      </w:r>
      <w:r w:rsidRPr="00D46BFC">
        <w:rPr>
          <w:rFonts w:eastAsia="Arial" w:cs="Arial"/>
        </w:rPr>
        <w:t xml:space="preserve"> and few guidance documents specifically address HFE for </w:t>
      </w:r>
      <w:r w:rsidRPr="00D46BFC" w:rsidR="00C60AEC">
        <w:rPr>
          <w:rFonts w:eastAsia="Arial" w:cs="Arial"/>
        </w:rPr>
        <w:t>new</w:t>
      </w:r>
      <w:r w:rsidRPr="00D46BFC" w:rsidR="00C346DA">
        <w:rPr>
          <w:rFonts w:eastAsia="Arial" w:cs="Arial"/>
        </w:rPr>
        <w:t xml:space="preserve"> </w:t>
      </w:r>
      <w:r w:rsidRPr="00D46BFC">
        <w:rPr>
          <w:rFonts w:eastAsia="Arial" w:cs="Arial"/>
        </w:rPr>
        <w:t xml:space="preserve">reactor technologies. As a result, </w:t>
      </w:r>
      <w:r w:rsidRPr="00D46BFC" w:rsidR="00335693">
        <w:rPr>
          <w:rFonts w:eastAsia="Arial" w:cs="Arial"/>
        </w:rPr>
        <w:t xml:space="preserve">existing NRC guidance may not adequately address </w:t>
      </w:r>
      <w:r w:rsidRPr="00D46BFC">
        <w:rPr>
          <w:rFonts w:eastAsia="Arial" w:cs="Arial"/>
        </w:rPr>
        <w:t>some advanced reactor characteristics that the reviewer may target. In other instances, the characteristic may be addressed</w:t>
      </w:r>
      <w:r w:rsidRPr="00D46BFC" w:rsidR="00335693">
        <w:rPr>
          <w:rFonts w:eastAsia="Arial" w:cs="Arial"/>
        </w:rPr>
        <w:t>,</w:t>
      </w:r>
      <w:r w:rsidRPr="00D46BFC">
        <w:rPr>
          <w:rFonts w:eastAsia="Arial" w:cs="Arial"/>
        </w:rPr>
        <w:t xml:space="preserve"> but assumptions underlying the guidance about the context (e.g., </w:t>
      </w:r>
      <w:r w:rsidRPr="00D46BFC" w:rsidR="00A367B2">
        <w:rPr>
          <w:rFonts w:eastAsia="Arial" w:cs="Arial"/>
        </w:rPr>
        <w:t>ConOps</w:t>
      </w:r>
      <w:r w:rsidRPr="00D46BFC">
        <w:rPr>
          <w:rFonts w:eastAsia="Arial" w:cs="Arial"/>
        </w:rPr>
        <w:t xml:space="preserve">, associated </w:t>
      </w:r>
      <w:r w:rsidRPr="00D46BFC" w:rsidR="00744590">
        <w:rPr>
          <w:rFonts w:eastAsia="Arial" w:cs="Arial"/>
        </w:rPr>
        <w:t>hazard</w:t>
      </w:r>
      <w:r w:rsidRPr="00D46BFC" w:rsidR="006E726E">
        <w:rPr>
          <w:rFonts w:eastAsia="Arial" w:cs="Arial"/>
        </w:rPr>
        <w:t>s</w:t>
      </w:r>
      <w:r w:rsidRPr="00D46BFC" w:rsidR="00744590">
        <w:rPr>
          <w:rFonts w:eastAsia="Arial" w:cs="Arial"/>
        </w:rPr>
        <w:t>,</w:t>
      </w:r>
      <w:r w:rsidRPr="00D46BFC">
        <w:rPr>
          <w:rFonts w:eastAsia="Arial" w:cs="Arial"/>
        </w:rPr>
        <w:t xml:space="preserve"> or risk) may not be valid for the current application. </w:t>
      </w:r>
    </w:p>
    <w:p w:rsidR="6598237A" w:rsidRPr="00D46BFC" w:rsidP="009A164B" w14:paraId="76641A89" w14:textId="07570FB1">
      <w:pPr>
        <w:rPr>
          <w:rFonts w:eastAsia="Arial" w:cs="Arial"/>
        </w:rPr>
      </w:pPr>
    </w:p>
    <w:p w:rsidR="6598237A" w:rsidRPr="00D46BFC" w:rsidP="009A164B" w14:paraId="195CCCCD" w14:textId="04CE8ED6">
      <w:pPr>
        <w:rPr>
          <w:rFonts w:eastAsia="Arial" w:cs="Arial"/>
        </w:rPr>
      </w:pPr>
      <w:r w:rsidRPr="00D46BFC">
        <w:rPr>
          <w:rFonts w:eastAsia="Arial" w:cs="Arial"/>
        </w:rPr>
        <w:t xml:space="preserve">The reviewer addresses such concerns in the grading stage by identifying the standards and </w:t>
      </w:r>
      <w:r w:rsidRPr="00D46BFC" w:rsidR="006141F4">
        <w:rPr>
          <w:rFonts w:eastAsia="Arial" w:cs="Arial"/>
        </w:rPr>
        <w:t>guidance documents</w:t>
      </w:r>
      <w:r w:rsidRPr="00D46BFC">
        <w:rPr>
          <w:rFonts w:eastAsia="Arial" w:cs="Arial"/>
        </w:rPr>
        <w:t xml:space="preserve"> that best support the HFE review </w:t>
      </w:r>
      <w:r w:rsidRPr="00D46BFC" w:rsidR="009C2EF6">
        <w:rPr>
          <w:rFonts w:eastAsia="Arial" w:cs="Arial"/>
        </w:rPr>
        <w:t>for each</w:t>
      </w:r>
      <w:r w:rsidRPr="00D46BFC">
        <w:rPr>
          <w:rFonts w:eastAsia="Arial" w:cs="Arial"/>
        </w:rPr>
        <w:t xml:space="preserve"> facility characteristic and HFE activit</w:t>
      </w:r>
      <w:r w:rsidRPr="00D46BFC" w:rsidR="009C2EF6">
        <w:rPr>
          <w:rFonts w:eastAsia="Arial" w:cs="Arial"/>
        </w:rPr>
        <w:t>y</w:t>
      </w:r>
      <w:r w:rsidRPr="00D46BFC">
        <w:rPr>
          <w:rFonts w:eastAsia="Arial" w:cs="Arial"/>
        </w:rPr>
        <w:t xml:space="preserve"> to be reviewed. This will likely be most effectively accomplished by selective</w:t>
      </w:r>
      <w:r w:rsidRPr="00D46BFC" w:rsidR="00A367B2">
        <w:rPr>
          <w:rFonts w:eastAsia="Arial" w:cs="Arial"/>
        </w:rPr>
        <w:t>ly</w:t>
      </w:r>
      <w:r w:rsidRPr="00D46BFC">
        <w:rPr>
          <w:rFonts w:eastAsia="Arial" w:cs="Arial"/>
        </w:rPr>
        <w:t xml:space="preserve"> us</w:t>
      </w:r>
      <w:r w:rsidRPr="00D46BFC" w:rsidR="00A367B2">
        <w:rPr>
          <w:rFonts w:eastAsia="Arial" w:cs="Arial"/>
        </w:rPr>
        <w:t>ing</w:t>
      </w:r>
      <w:r w:rsidRPr="00D46BFC">
        <w:rPr>
          <w:rFonts w:eastAsia="Arial" w:cs="Arial"/>
        </w:rPr>
        <w:t xml:space="preserve"> current NRC guidance (e.g., applicable portions of NUREG guidance) and augmenting this guidance with the use of consensus standards, where necessary, to address gaps, or recent developments not yet incorporated, in agency guidance. </w:t>
      </w:r>
      <w:r w:rsidRPr="00D46BFC" w:rsidR="00A96C04">
        <w:rPr>
          <w:rFonts w:eastAsia="Arial" w:cs="Arial"/>
        </w:rPr>
        <w:t>For example, a reviewer may</w:t>
      </w:r>
      <w:r w:rsidRPr="00D46BFC" w:rsidR="00287CAD">
        <w:rPr>
          <w:rFonts w:eastAsia="Arial" w:cs="Arial"/>
        </w:rPr>
        <w:t xml:space="preserve"> elect to </w:t>
      </w:r>
      <w:r w:rsidRPr="00D46BFC" w:rsidR="00925826">
        <w:rPr>
          <w:rFonts w:eastAsia="Arial" w:cs="Arial"/>
        </w:rPr>
        <w:t xml:space="preserve">target </w:t>
      </w:r>
      <w:r w:rsidRPr="00D46BFC" w:rsidR="002023C7">
        <w:rPr>
          <w:rFonts w:eastAsia="Arial" w:cs="Arial"/>
        </w:rPr>
        <w:t>the applicant’s</w:t>
      </w:r>
      <w:r w:rsidRPr="00D46BFC" w:rsidR="00925826">
        <w:rPr>
          <w:rFonts w:eastAsia="Arial" w:cs="Arial"/>
        </w:rPr>
        <w:t xml:space="preserve"> </w:t>
      </w:r>
      <w:r w:rsidRPr="00D46BFC" w:rsidR="002023C7">
        <w:rPr>
          <w:rFonts w:eastAsia="Arial" w:cs="Arial"/>
        </w:rPr>
        <w:t>computer-based procedure system</w:t>
      </w:r>
      <w:r w:rsidRPr="00D46BFC" w:rsidR="004C3815">
        <w:rPr>
          <w:rFonts w:eastAsia="Arial" w:cs="Arial"/>
        </w:rPr>
        <w:t>;</w:t>
      </w:r>
      <w:r w:rsidRPr="00D46BFC" w:rsidR="00287CAD">
        <w:rPr>
          <w:rFonts w:eastAsia="Arial" w:cs="Arial"/>
        </w:rPr>
        <w:t xml:space="preserve"> use </w:t>
      </w:r>
      <w:r w:rsidRPr="00D46BFC" w:rsidR="00161045">
        <w:rPr>
          <w:rFonts w:eastAsia="Arial" w:cs="Arial"/>
          <w:color w:val="000000"/>
        </w:rPr>
        <w:t>Institute of Electrical and Electronics Engineers</w:t>
      </w:r>
      <w:r w:rsidRPr="00D46BFC" w:rsidR="00161045">
        <w:rPr>
          <w:rFonts w:eastAsia="Arial" w:cs="Arial"/>
        </w:rPr>
        <w:t xml:space="preserve"> (</w:t>
      </w:r>
      <w:r w:rsidRPr="00D46BFC" w:rsidR="00724E87">
        <w:rPr>
          <w:rFonts w:eastAsia="Arial" w:cs="Arial"/>
        </w:rPr>
        <w:t>IEEE</w:t>
      </w:r>
      <w:r w:rsidRPr="00D46BFC" w:rsidR="00161045">
        <w:rPr>
          <w:rFonts w:eastAsia="Arial" w:cs="Arial"/>
        </w:rPr>
        <w:t>)</w:t>
      </w:r>
      <w:r w:rsidRPr="00D46BFC" w:rsidR="00724E87">
        <w:rPr>
          <w:rFonts w:eastAsia="Arial" w:cs="Arial"/>
        </w:rPr>
        <w:t>-1786</w:t>
      </w:r>
      <w:r w:rsidRPr="00D46BFC" w:rsidR="00A367B2">
        <w:rPr>
          <w:rFonts w:eastAsia="Arial" w:cs="Arial"/>
        </w:rPr>
        <w:t xml:space="preserve">, “Guide for Human Factors Applications of Computerized </w:t>
      </w:r>
      <w:r w:rsidRPr="00D46BFC" w:rsidR="00A367B2">
        <w:rPr>
          <w:rFonts w:eastAsia="Arial" w:cs="Arial"/>
        </w:rPr>
        <w:t>Operating Procedure Systems (COPS) at Nuclear Power Generating Stations and Other Nuclear Facilities</w:t>
      </w:r>
      <w:r w:rsidRPr="00D46BFC" w:rsidR="00335693">
        <w:rPr>
          <w:rFonts w:eastAsia="Arial" w:cs="Arial"/>
        </w:rPr>
        <w:t>,</w:t>
      </w:r>
      <w:r w:rsidRPr="00D46BFC" w:rsidR="00A367B2">
        <w:rPr>
          <w:rFonts w:eastAsia="Arial" w:cs="Arial"/>
        </w:rPr>
        <w:t>”</w:t>
      </w:r>
      <w:r w:rsidRPr="00D46BFC" w:rsidR="00335693">
        <w:rPr>
          <w:rFonts w:eastAsia="Arial" w:cs="Arial"/>
        </w:rPr>
        <w:t xml:space="preserve"> issued </w:t>
      </w:r>
      <w:r w:rsidRPr="00D46BFC" w:rsidR="002A3F74">
        <w:rPr>
          <w:rFonts w:eastAsia="Arial" w:cs="Arial"/>
        </w:rPr>
        <w:t>June</w:t>
      </w:r>
      <w:r w:rsidRPr="00D46BFC" w:rsidR="00335693">
        <w:rPr>
          <w:rFonts w:eastAsia="Arial" w:cs="Arial"/>
        </w:rPr>
        <w:t> 20</w:t>
      </w:r>
      <w:r w:rsidRPr="00D46BFC" w:rsidR="002A3F74">
        <w:rPr>
          <w:rFonts w:eastAsia="Arial" w:cs="Arial"/>
        </w:rPr>
        <w:t>22</w:t>
      </w:r>
      <w:r w:rsidRPr="00D46BFC" w:rsidR="00724E87">
        <w:rPr>
          <w:rFonts w:eastAsia="Arial" w:cs="Arial"/>
        </w:rPr>
        <w:t xml:space="preserve"> </w:t>
      </w:r>
      <w:r w:rsidRPr="00D46BFC" w:rsidR="0062206A">
        <w:rPr>
          <w:rFonts w:eastAsia="Arial" w:cs="Arial"/>
        </w:rPr>
        <w:t>(IEEE, 20</w:t>
      </w:r>
      <w:r w:rsidRPr="00D46BFC" w:rsidR="002A3F74">
        <w:rPr>
          <w:rFonts w:eastAsia="Arial" w:cs="Arial"/>
        </w:rPr>
        <w:t>22</w:t>
      </w:r>
      <w:r w:rsidRPr="00D46BFC" w:rsidR="0062206A">
        <w:rPr>
          <w:rFonts w:eastAsia="Arial" w:cs="Arial"/>
        </w:rPr>
        <w:t>)</w:t>
      </w:r>
      <w:r w:rsidRPr="00D46BFC" w:rsidR="00A367B2">
        <w:rPr>
          <w:rFonts w:eastAsia="Arial" w:cs="Arial"/>
        </w:rPr>
        <w:t>,</w:t>
      </w:r>
      <w:r w:rsidRPr="00D46BFC" w:rsidR="0062206A">
        <w:rPr>
          <w:rFonts w:eastAsia="Arial" w:cs="Arial"/>
        </w:rPr>
        <w:t xml:space="preserve"> </w:t>
      </w:r>
      <w:r w:rsidRPr="00D46BFC" w:rsidR="00724E87">
        <w:rPr>
          <w:rFonts w:eastAsia="Arial" w:cs="Arial"/>
        </w:rPr>
        <w:t>to review the design of the system</w:t>
      </w:r>
      <w:r w:rsidRPr="00D46BFC" w:rsidR="004C3815">
        <w:rPr>
          <w:rFonts w:eastAsia="Arial" w:cs="Arial"/>
        </w:rPr>
        <w:t>;</w:t>
      </w:r>
      <w:r w:rsidRPr="00D46BFC" w:rsidR="00724E87">
        <w:rPr>
          <w:rFonts w:eastAsia="Arial" w:cs="Arial"/>
        </w:rPr>
        <w:t xml:space="preserve"> and </w:t>
      </w:r>
      <w:r w:rsidRPr="00D46BFC" w:rsidR="00287CAD">
        <w:rPr>
          <w:rFonts w:eastAsia="Arial" w:cs="Arial"/>
        </w:rPr>
        <w:t>use NUREG</w:t>
      </w:r>
      <w:r w:rsidRPr="00D46BFC" w:rsidR="00A367B2">
        <w:rPr>
          <w:rFonts w:eastAsia="Arial" w:cs="Arial"/>
        </w:rPr>
        <w:noBreakHyphen/>
      </w:r>
      <w:r w:rsidRPr="00D46BFC" w:rsidR="00287CAD">
        <w:rPr>
          <w:rFonts w:eastAsia="Arial" w:cs="Arial"/>
        </w:rPr>
        <w:t>0711 to guide the review of the applicant</w:t>
      </w:r>
      <w:r w:rsidRPr="00D46BFC" w:rsidR="00925826">
        <w:rPr>
          <w:rFonts w:eastAsia="Arial" w:cs="Arial"/>
        </w:rPr>
        <w:t>’s</w:t>
      </w:r>
      <w:r w:rsidRPr="00D46BFC" w:rsidR="00287CAD">
        <w:rPr>
          <w:rFonts w:eastAsia="Arial" w:cs="Arial"/>
        </w:rPr>
        <w:t xml:space="preserve"> operating </w:t>
      </w:r>
      <w:r w:rsidRPr="00D46BFC" w:rsidR="00925826">
        <w:rPr>
          <w:rFonts w:eastAsia="Arial" w:cs="Arial"/>
        </w:rPr>
        <w:t>experience review</w:t>
      </w:r>
      <w:r w:rsidRPr="00D46BFC" w:rsidR="007B6327">
        <w:rPr>
          <w:rFonts w:eastAsia="Arial" w:cs="Arial"/>
        </w:rPr>
        <w:t xml:space="preserve"> </w:t>
      </w:r>
      <w:r w:rsidRPr="00D46BFC" w:rsidR="00724E87">
        <w:rPr>
          <w:rFonts w:eastAsia="Arial" w:cs="Arial"/>
        </w:rPr>
        <w:t>and validation of</w:t>
      </w:r>
      <w:r w:rsidRPr="00D46BFC" w:rsidR="007B6327">
        <w:rPr>
          <w:rFonts w:eastAsia="Arial" w:cs="Arial"/>
        </w:rPr>
        <w:t xml:space="preserve"> th</w:t>
      </w:r>
      <w:r w:rsidRPr="00D46BFC" w:rsidR="002023C7">
        <w:rPr>
          <w:rFonts w:eastAsia="Arial" w:cs="Arial"/>
        </w:rPr>
        <w:t>at system</w:t>
      </w:r>
      <w:r w:rsidRPr="00D46BFC" w:rsidR="00741467">
        <w:rPr>
          <w:rFonts w:eastAsia="Arial" w:cs="Arial"/>
        </w:rPr>
        <w:t>.</w:t>
      </w:r>
      <w:r w:rsidRPr="00D46BFC" w:rsidR="006010B1">
        <w:rPr>
          <w:rFonts w:eastAsia="Arial" w:cs="Arial"/>
        </w:rPr>
        <w:t xml:space="preserve"> </w:t>
      </w:r>
      <w:r w:rsidRPr="00D46BFC">
        <w:rPr>
          <w:rFonts w:eastAsia="Arial" w:cs="Arial"/>
        </w:rPr>
        <w:t>Appendix</w:t>
      </w:r>
      <w:r w:rsidRPr="00D46BFC" w:rsidR="00A367B2">
        <w:rPr>
          <w:rFonts w:eastAsia="Arial" w:cs="Arial"/>
        </w:rPr>
        <w:t> </w:t>
      </w:r>
      <w:r w:rsidRPr="00D46BFC">
        <w:rPr>
          <w:rFonts w:eastAsia="Arial" w:cs="Arial"/>
        </w:rPr>
        <w:t xml:space="preserve">D provides additional guidance for the selection of applicable </w:t>
      </w:r>
      <w:r w:rsidRPr="00D46BFC" w:rsidR="001F06E3">
        <w:rPr>
          <w:rFonts w:eastAsia="Arial" w:cs="Arial"/>
        </w:rPr>
        <w:t>standards and guidance documents</w:t>
      </w:r>
      <w:r w:rsidRPr="00D46BFC">
        <w:rPr>
          <w:rFonts w:eastAsia="Arial" w:cs="Arial"/>
        </w:rPr>
        <w:t>.</w:t>
      </w:r>
    </w:p>
    <w:p w:rsidR="00CE4A10" w:rsidRPr="00D46BFC" w:rsidP="009A164B" w14:paraId="63C67E76" w14:textId="77777777">
      <w:pPr>
        <w:rPr>
          <w:rFonts w:eastAsia="Arial" w:cs="Arial"/>
        </w:rPr>
      </w:pPr>
    </w:p>
    <w:p w:rsidR="00CE4A10" w:rsidRPr="00D46BFC" w:rsidP="009A164B" w14:paraId="64F19D86" w14:textId="52167899">
      <w:pPr>
        <w:rPr>
          <w:rFonts w:eastAsia="Arial" w:cs="Arial"/>
        </w:rPr>
      </w:pPr>
      <w:r w:rsidRPr="00D46BFC">
        <w:rPr>
          <w:rFonts w:eastAsia="Arial" w:cs="Arial"/>
        </w:rPr>
        <w:t>Table D</w:t>
      </w:r>
      <w:r w:rsidRPr="00D46BFC">
        <w:rPr>
          <w:rFonts w:eastAsia="Arial" w:cs="Arial"/>
        </w:rPr>
        <w:noBreakHyphen/>
        <w:t>1 in appendix D contains</w:t>
      </w:r>
      <w:r w:rsidRPr="00D46BFC">
        <w:rPr>
          <w:rFonts w:eastAsia="Arial" w:cs="Arial"/>
        </w:rPr>
        <w:t xml:space="preserve"> more information on </w:t>
      </w:r>
      <w:r w:rsidRPr="00D46BFC" w:rsidR="000C4546">
        <w:rPr>
          <w:rFonts w:eastAsia="Arial" w:cs="Arial"/>
        </w:rPr>
        <w:t xml:space="preserve">standards and </w:t>
      </w:r>
      <w:r w:rsidRPr="00D46BFC" w:rsidR="00AD3EF5">
        <w:rPr>
          <w:rFonts w:eastAsia="Arial" w:cs="Arial"/>
        </w:rPr>
        <w:t xml:space="preserve">guidance documents </w:t>
      </w:r>
      <w:r w:rsidRPr="00D46BFC" w:rsidR="00534004">
        <w:rPr>
          <w:rFonts w:eastAsia="Arial" w:cs="Arial"/>
        </w:rPr>
        <w:t xml:space="preserve">that the reviewer may find useful for conducting an HFE review of an application under </w:t>
      </w:r>
      <w:r w:rsidRPr="00D46BFC" w:rsidR="00A367B2">
        <w:rPr>
          <w:rFonts w:eastAsia="Arial" w:cs="Arial"/>
        </w:rPr>
        <w:t>10 CFR</w:t>
      </w:r>
      <w:r w:rsidRPr="00D46BFC">
        <w:rPr>
          <w:rFonts w:eastAsia="Arial" w:cs="Arial"/>
        </w:rPr>
        <w:t> </w:t>
      </w:r>
      <w:r w:rsidRPr="00D46BFC" w:rsidR="00534004">
        <w:rPr>
          <w:rFonts w:eastAsia="Arial" w:cs="Arial"/>
        </w:rPr>
        <w:t>Part</w:t>
      </w:r>
      <w:r w:rsidRPr="00D46BFC">
        <w:rPr>
          <w:rFonts w:eastAsia="Arial" w:cs="Arial"/>
        </w:rPr>
        <w:t> </w:t>
      </w:r>
      <w:r w:rsidRPr="00D46BFC" w:rsidR="00534004">
        <w:rPr>
          <w:rFonts w:eastAsia="Arial" w:cs="Arial"/>
        </w:rPr>
        <w:t>53</w:t>
      </w:r>
      <w:r w:rsidRPr="00D46BFC">
        <w:rPr>
          <w:rFonts w:eastAsia="Arial" w:cs="Arial"/>
        </w:rPr>
        <w:t>.</w:t>
      </w:r>
    </w:p>
    <w:p w:rsidR="006525B0" w:rsidRPr="002E219E" w14:paraId="4DE65D84" w14:textId="48C682BB">
      <w:pPr>
        <w:rPr>
          <w:i/>
        </w:rPr>
      </w:pPr>
    </w:p>
    <w:p w:rsidR="00AC1C7D" w:rsidRPr="00D46BFC" w:rsidP="009A164B" w14:paraId="1070D8AF" w14:textId="48505C01">
      <w:pPr>
        <w:pStyle w:val="Heading6"/>
        <w:spacing w:after="0" w:line="240" w:lineRule="auto"/>
        <w:rPr>
          <w:lang w:val="en-US"/>
        </w:rPr>
      </w:pPr>
      <w:r w:rsidRPr="00D46BFC">
        <w:rPr>
          <w:lang w:val="en-US"/>
        </w:rPr>
        <w:t>Reviewer Responsibilities</w:t>
      </w:r>
    </w:p>
    <w:p w:rsidR="00D213F9" w:rsidRPr="00D46BFC" w:rsidP="00D213F9" w14:paraId="1D9BF591" w14:textId="77777777"/>
    <w:p w:rsidR="6598237A" w:rsidRPr="00D46BFC" w:rsidP="001304BE" w14:paraId="3317A159" w14:textId="3CD41E88">
      <w:pPr>
        <w:pStyle w:val="ListParagraph"/>
        <w:numPr>
          <w:ilvl w:val="0"/>
          <w:numId w:val="69"/>
        </w:numPr>
        <w:spacing w:after="220"/>
        <w:ind w:hanging="720"/>
        <w:rPr>
          <w:rFonts w:eastAsiaTheme="minorEastAsia" w:cs="Arial"/>
        </w:rPr>
      </w:pPr>
      <w:r w:rsidRPr="00D46BFC">
        <w:rPr>
          <w:rFonts w:cs="Arial"/>
        </w:rPr>
        <w:t xml:space="preserve">Review the application to identify any HFE standards or </w:t>
      </w:r>
      <w:r w:rsidRPr="00D46BFC" w:rsidR="00AD3EF5">
        <w:rPr>
          <w:rFonts w:cs="Arial"/>
        </w:rPr>
        <w:t>guidance document</w:t>
      </w:r>
      <w:r w:rsidRPr="00D46BFC" w:rsidR="00782325">
        <w:rPr>
          <w:rFonts w:cs="Arial"/>
        </w:rPr>
        <w:t>s</w:t>
      </w:r>
      <w:r w:rsidRPr="00D46BFC" w:rsidR="00AD3EF5">
        <w:rPr>
          <w:rFonts w:cs="Arial"/>
        </w:rPr>
        <w:t xml:space="preserve"> </w:t>
      </w:r>
      <w:r w:rsidRPr="00D46BFC">
        <w:rPr>
          <w:rFonts w:cs="Arial"/>
        </w:rPr>
        <w:t>the applicant cites as a basis for the design or implementation of targeted characteristics or supporting HFE activities.</w:t>
      </w:r>
    </w:p>
    <w:p w:rsidR="6598237A" w:rsidRPr="00D46BFC" w:rsidP="001304BE" w14:paraId="68B719C2" w14:textId="3C86DC6A">
      <w:pPr>
        <w:pStyle w:val="ListParagraph"/>
        <w:numPr>
          <w:ilvl w:val="0"/>
          <w:numId w:val="69"/>
        </w:numPr>
        <w:spacing w:after="220"/>
        <w:ind w:hanging="720"/>
        <w:rPr>
          <w:rFonts w:cs="Arial"/>
        </w:rPr>
      </w:pPr>
      <w:r w:rsidRPr="00D46BFC">
        <w:rPr>
          <w:rFonts w:cs="Arial"/>
        </w:rPr>
        <w:t xml:space="preserve">Assess the adequacy of the cited standards </w:t>
      </w:r>
      <w:r w:rsidRPr="00D46BFC" w:rsidR="00782325">
        <w:rPr>
          <w:rFonts w:cs="Arial"/>
        </w:rPr>
        <w:t>and guidance</w:t>
      </w:r>
      <w:r w:rsidRPr="00D46BFC" w:rsidR="00512BEA">
        <w:rPr>
          <w:rFonts w:cs="Arial"/>
        </w:rPr>
        <w:t xml:space="preserve"> documents</w:t>
      </w:r>
      <w:r w:rsidRPr="00D46BFC">
        <w:rPr>
          <w:rFonts w:cs="Arial"/>
        </w:rPr>
        <w:t xml:space="preserve"> for supporting development and implementation of a design that would meet NRC HFE requirements.</w:t>
      </w:r>
    </w:p>
    <w:p w:rsidR="6598237A" w:rsidRPr="00D46BFC" w:rsidP="001304BE" w14:paraId="440D525E" w14:textId="431D6305">
      <w:pPr>
        <w:pStyle w:val="ListParagraph"/>
        <w:numPr>
          <w:ilvl w:val="0"/>
          <w:numId w:val="69"/>
        </w:numPr>
        <w:spacing w:after="220"/>
        <w:ind w:hanging="720"/>
        <w:rPr>
          <w:rFonts w:cs="Arial"/>
        </w:rPr>
      </w:pPr>
      <w:r w:rsidRPr="00D46BFC">
        <w:rPr>
          <w:rFonts w:cs="Arial"/>
        </w:rPr>
        <w:t xml:space="preserve">If the reviewer identifies inadequacies in the cited standards </w:t>
      </w:r>
      <w:r w:rsidRPr="00D46BFC" w:rsidR="00C74123">
        <w:rPr>
          <w:rFonts w:cs="Arial"/>
        </w:rPr>
        <w:t>or guidance</w:t>
      </w:r>
      <w:r w:rsidRPr="00D46BFC">
        <w:rPr>
          <w:rFonts w:cs="Arial"/>
        </w:rPr>
        <w:t xml:space="preserve"> (e.g.,</w:t>
      </w:r>
      <w:r w:rsidRPr="00D46BFC" w:rsidR="0059423A">
        <w:rPr>
          <w:rFonts w:cs="Arial"/>
        </w:rPr>
        <w:t> </w:t>
      </w:r>
      <w:r w:rsidRPr="00D46BFC">
        <w:rPr>
          <w:rFonts w:cs="Arial"/>
        </w:rPr>
        <w:t xml:space="preserve">inadequate scope or criteria) for assessing the design for compliance with NRC HFE requirements, the reviewer should identify acceptable alternative standards </w:t>
      </w:r>
      <w:r w:rsidRPr="00D46BFC" w:rsidR="00C74123">
        <w:rPr>
          <w:rFonts w:cs="Arial"/>
        </w:rPr>
        <w:t>or guidance</w:t>
      </w:r>
      <w:r w:rsidRPr="00D46BFC" w:rsidR="00512BEA">
        <w:rPr>
          <w:rFonts w:cs="Arial"/>
        </w:rPr>
        <w:t xml:space="preserve"> documents</w:t>
      </w:r>
      <w:r w:rsidRPr="00D46BFC" w:rsidR="00C74123">
        <w:rPr>
          <w:rFonts w:cs="Arial"/>
        </w:rPr>
        <w:t xml:space="preserve"> </w:t>
      </w:r>
      <w:r w:rsidRPr="00D46BFC">
        <w:rPr>
          <w:rFonts w:cs="Arial"/>
        </w:rPr>
        <w:t>to be applied during the review</w:t>
      </w:r>
      <w:r w:rsidRPr="00D46BFC" w:rsidR="008518D3">
        <w:rPr>
          <w:rFonts w:cs="Arial"/>
        </w:rPr>
        <w:t xml:space="preserve"> and document the basis for the selected </w:t>
      </w:r>
      <w:r w:rsidRPr="00D46BFC" w:rsidR="008F001A">
        <w:rPr>
          <w:rFonts w:cs="Arial"/>
        </w:rPr>
        <w:t>documents</w:t>
      </w:r>
      <w:r w:rsidRPr="00D46BFC">
        <w:rPr>
          <w:rFonts w:cs="Arial"/>
        </w:rPr>
        <w:t>.</w:t>
      </w:r>
    </w:p>
    <w:p w:rsidR="6598237A" w:rsidRPr="00D46BFC" w:rsidP="001304BE" w14:paraId="22E5D91E" w14:textId="74E94C01">
      <w:pPr>
        <w:pStyle w:val="ListParagraph"/>
        <w:numPr>
          <w:ilvl w:val="0"/>
          <w:numId w:val="69"/>
        </w:numPr>
        <w:ind w:hanging="720"/>
        <w:rPr>
          <w:rFonts w:cs="Arial"/>
        </w:rPr>
      </w:pPr>
      <w:r w:rsidRPr="00D46BFC">
        <w:rPr>
          <w:rFonts w:cs="Arial"/>
        </w:rPr>
        <w:t xml:space="preserve">Document for inclusion in the review plan the standards and </w:t>
      </w:r>
      <w:r w:rsidRPr="00D46BFC" w:rsidR="00512BEA">
        <w:rPr>
          <w:rFonts w:cs="Arial"/>
        </w:rPr>
        <w:t xml:space="preserve">guidance documents </w:t>
      </w:r>
      <w:r w:rsidRPr="00D46BFC">
        <w:rPr>
          <w:rFonts w:cs="Arial"/>
        </w:rPr>
        <w:t>to be applied to the staff’s HFE review of the application.</w:t>
      </w:r>
    </w:p>
    <w:p w:rsidR="1FE3FAC1" w:rsidRPr="00D46BFC" w:rsidP="009A164B" w14:paraId="278D00D1" w14:textId="746D95A7">
      <w:pPr>
        <w:rPr>
          <w:rStyle w:val="eop"/>
          <w:rFonts w:eastAsiaTheme="majorEastAsia" w:cs="Arial"/>
          <w:i/>
          <w:iCs/>
          <w:color w:val="244061" w:themeColor="accent1" w:themeShade="80"/>
        </w:rPr>
      </w:pPr>
      <w:r w:rsidRPr="00D46BFC">
        <w:rPr>
          <w:rStyle w:val="eop"/>
          <w:rFonts w:eastAsiaTheme="majorEastAsia"/>
          <w:color w:val="243F60" w:themeColor="accent1" w:themeShade="7F"/>
        </w:rPr>
        <w:t xml:space="preserve"> </w:t>
      </w:r>
    </w:p>
    <w:p w:rsidR="00CC6BFF" w:rsidRPr="00D46BFC" w:rsidP="009A164B" w14:paraId="76195807" w14:textId="77777777">
      <w:pPr>
        <w:pStyle w:val="Heading5"/>
        <w:spacing w:after="0" w:line="240" w:lineRule="auto"/>
        <w:ind w:firstLine="0"/>
        <w:rPr>
          <w:rStyle w:val="eop"/>
          <w:rFonts w:cstheme="minorBidi"/>
          <w:b/>
          <w:bCs/>
          <w:u w:val="none"/>
          <w:lang w:val="en-US"/>
        </w:rPr>
      </w:pPr>
      <w:r w:rsidRPr="00D46BFC">
        <w:rPr>
          <w:rStyle w:val="eop"/>
          <w:b/>
          <w:bCs/>
          <w:lang w:val="en-US"/>
        </w:rPr>
        <w:t xml:space="preserve">Assembling the </w:t>
      </w:r>
      <w:r w:rsidRPr="00D46BFC" w:rsidR="00C02A6F">
        <w:rPr>
          <w:rStyle w:val="eop"/>
          <w:b/>
          <w:bCs/>
          <w:lang w:val="en-US"/>
        </w:rPr>
        <w:t>R</w:t>
      </w:r>
      <w:r w:rsidRPr="00D46BFC">
        <w:rPr>
          <w:rStyle w:val="eop"/>
          <w:b/>
          <w:bCs/>
          <w:lang w:val="en-US"/>
        </w:rPr>
        <w:t xml:space="preserve">eview </w:t>
      </w:r>
      <w:r w:rsidRPr="00D46BFC" w:rsidR="00C02A6F">
        <w:rPr>
          <w:rStyle w:val="eop"/>
          <w:b/>
          <w:bCs/>
          <w:lang w:val="en-US"/>
        </w:rPr>
        <w:t>Pl</w:t>
      </w:r>
      <w:r w:rsidRPr="00D46BFC">
        <w:rPr>
          <w:rStyle w:val="eop"/>
          <w:b/>
          <w:bCs/>
          <w:lang w:val="en-US"/>
        </w:rPr>
        <w:t>an</w:t>
      </w:r>
    </w:p>
    <w:p w:rsidR="00541036" w:rsidRPr="00D46BFC" w:rsidP="009A164B" w14:paraId="2B789BFA" w14:textId="77777777"/>
    <w:p w:rsidR="005A19F2" w:rsidRPr="00D46BFC" w:rsidP="009A164B" w14:paraId="01FF9D78" w14:textId="52B8FD2F">
      <w:r w:rsidRPr="00D46BFC">
        <w:t xml:space="preserve">The last step in the </w:t>
      </w:r>
      <w:r w:rsidRPr="00D46BFC" w:rsidR="00E355E3">
        <w:t xml:space="preserve">process of developing a </w:t>
      </w:r>
      <w:r w:rsidRPr="00D46BFC">
        <w:t>scal</w:t>
      </w:r>
      <w:r w:rsidRPr="00D46BFC" w:rsidR="006143F2">
        <w:t xml:space="preserve">able HFE </w:t>
      </w:r>
      <w:r w:rsidRPr="00D46BFC" w:rsidR="00E355E3">
        <w:t>plan</w:t>
      </w:r>
      <w:r w:rsidRPr="00D46BFC" w:rsidR="006143F2">
        <w:t xml:space="preserve"> </w:t>
      </w:r>
      <w:r w:rsidRPr="00D46BFC" w:rsidR="006143F2">
        <w:t>i</w:t>
      </w:r>
      <w:r w:rsidRPr="00D46BFC" w:rsidR="00541036">
        <w:t>s</w:t>
      </w:r>
      <w:r w:rsidRPr="00D46BFC" w:rsidR="006143F2">
        <w:t xml:space="preserve"> assembling </w:t>
      </w:r>
      <w:r w:rsidRPr="00D46BFC" w:rsidR="00E355E3">
        <w:t>and documenting</w:t>
      </w:r>
      <w:r w:rsidRPr="00D46BFC" w:rsidR="006143F2">
        <w:t xml:space="preserve"> the review plan</w:t>
      </w:r>
      <w:r w:rsidRPr="00D46BFC" w:rsidR="000F1946">
        <w:t xml:space="preserve">. </w:t>
      </w:r>
    </w:p>
    <w:p w:rsidR="0062206A" w:rsidRPr="00D46BFC" w:rsidP="009A164B" w14:paraId="1586A8A9" w14:textId="77777777"/>
    <w:p w:rsidR="00D213F9" w:rsidRPr="00214B72" w:rsidP="00214B72" w14:paraId="43EBFDEE" w14:textId="11427A28">
      <w:pPr>
        <w:pStyle w:val="Heading6"/>
      </w:pPr>
      <w:r w:rsidRPr="00214B72">
        <w:t>Objective</w:t>
      </w:r>
    </w:p>
    <w:p w:rsidR="004329EB" w:rsidRPr="00D46BFC" w:rsidP="004E7A5C" w14:paraId="5E10AEE1" w14:textId="7687E8D5">
      <w:pPr>
        <w:keepNext/>
        <w:keepLines/>
        <w:rPr>
          <w:rFonts w:cs="Arial"/>
        </w:rPr>
      </w:pPr>
      <w:r w:rsidRPr="00D46BFC">
        <w:rPr>
          <w:rFonts w:cs="Arial"/>
        </w:rPr>
        <w:t xml:space="preserve">The objective </w:t>
      </w:r>
      <w:r w:rsidRPr="00D46BFC" w:rsidR="005068F1">
        <w:rPr>
          <w:rFonts w:cs="Arial"/>
        </w:rPr>
        <w:t>when assembling the review plan is to</w:t>
      </w:r>
      <w:r w:rsidRPr="00D46BFC" w:rsidR="00B22D9B">
        <w:rPr>
          <w:rFonts w:cs="Arial"/>
        </w:rPr>
        <w:t xml:space="preserve"> </w:t>
      </w:r>
      <w:r w:rsidRPr="00D46BFC" w:rsidR="00E324AE">
        <w:rPr>
          <w:rFonts w:cs="Arial"/>
        </w:rPr>
        <w:t>develop an approach to the review that leverages the results of the characterization, targeting, screening</w:t>
      </w:r>
      <w:r w:rsidRPr="00D46BFC" w:rsidR="00595299">
        <w:rPr>
          <w:rFonts w:cs="Arial"/>
        </w:rPr>
        <w:t>, and grading</w:t>
      </w:r>
      <w:r w:rsidRPr="00D46BFC" w:rsidR="00E324AE">
        <w:rPr>
          <w:rFonts w:cs="Arial"/>
        </w:rPr>
        <w:t xml:space="preserve"> activities </w:t>
      </w:r>
      <w:r w:rsidRPr="00D46BFC" w:rsidR="007F3812">
        <w:rPr>
          <w:rFonts w:cs="Arial"/>
        </w:rPr>
        <w:t>to</w:t>
      </w:r>
      <w:r w:rsidRPr="00D46BFC" w:rsidR="00417999">
        <w:rPr>
          <w:rFonts w:cs="Arial"/>
        </w:rPr>
        <w:t xml:space="preserve"> supp</w:t>
      </w:r>
      <w:r w:rsidRPr="00D46BFC" w:rsidR="008922CB">
        <w:rPr>
          <w:rFonts w:cs="Arial"/>
        </w:rPr>
        <w:t>ort an efficient and effective</w:t>
      </w:r>
      <w:r w:rsidRPr="00D46BFC" w:rsidR="00AA52E8">
        <w:rPr>
          <w:rFonts w:cs="Arial"/>
        </w:rPr>
        <w:t xml:space="preserve"> HFE</w:t>
      </w:r>
      <w:r w:rsidRPr="00D46BFC" w:rsidR="008922CB">
        <w:rPr>
          <w:rFonts w:cs="Arial"/>
        </w:rPr>
        <w:t xml:space="preserve"> safety ev</w:t>
      </w:r>
      <w:r w:rsidRPr="00D46BFC" w:rsidR="00A56E0F">
        <w:rPr>
          <w:rFonts w:cs="Arial"/>
        </w:rPr>
        <w:t>aluation of the</w:t>
      </w:r>
      <w:r w:rsidRPr="00D46BFC" w:rsidR="00AA52E8">
        <w:rPr>
          <w:rFonts w:cs="Arial"/>
        </w:rPr>
        <w:t xml:space="preserve"> proposed design</w:t>
      </w:r>
      <w:r w:rsidRPr="00D46BFC" w:rsidR="00CE38F7">
        <w:rPr>
          <w:rFonts w:cs="Arial"/>
        </w:rPr>
        <w:t>.</w:t>
      </w:r>
    </w:p>
    <w:p w:rsidR="006540EA" w:rsidRPr="00D46BFC" w:rsidP="009A164B" w14:paraId="5F187222" w14:textId="77777777"/>
    <w:p w:rsidR="00E50679" w:rsidRPr="00D46BFC" w:rsidP="00CE3B44" w14:paraId="2C846E8C" w14:textId="0D337AEE">
      <w:pPr>
        <w:pStyle w:val="Heading6"/>
        <w:rPr>
          <w:lang w:val="en-US"/>
        </w:rPr>
      </w:pPr>
      <w:r w:rsidRPr="00D46BFC">
        <w:rPr>
          <w:lang w:val="en-US"/>
        </w:rPr>
        <w:t>Process</w:t>
      </w:r>
    </w:p>
    <w:p w:rsidR="00C02A6F" w:rsidRPr="00D46BFC" w:rsidP="009A164B" w14:paraId="68ACA97E" w14:textId="0DDC2D89">
      <w:r w:rsidRPr="00D46BFC">
        <w:t>Assembling the review plan</w:t>
      </w:r>
      <w:r w:rsidRPr="00D46BFC" w:rsidR="007A2688">
        <w:t xml:space="preserve"> involves</w:t>
      </w:r>
      <w:r w:rsidRPr="00D46BFC" w:rsidR="00634687">
        <w:t xml:space="preserve"> (1)</w:t>
      </w:r>
      <w:r w:rsidRPr="00D46BFC" w:rsidR="007A2688">
        <w:t xml:space="preserve"> </w:t>
      </w:r>
      <w:r w:rsidRPr="00D46BFC">
        <w:t>selecting for review aspects of the facility, its operation, and the HFE activities supporting their design</w:t>
      </w:r>
      <w:r w:rsidRPr="00D46BFC" w:rsidR="009E09B9">
        <w:t>,</w:t>
      </w:r>
      <w:r w:rsidRPr="00D46BFC">
        <w:t xml:space="preserve"> </w:t>
      </w:r>
      <w:r w:rsidRPr="00D46BFC" w:rsidR="00634687">
        <w:t>(2)</w:t>
      </w:r>
      <w:r w:rsidRPr="00D46BFC" w:rsidR="00011D75">
        <w:t xml:space="preserve"> </w:t>
      </w:r>
      <w:r w:rsidRPr="00D46BFC">
        <w:t xml:space="preserve">identifying the methods, </w:t>
      </w:r>
      <w:r w:rsidRPr="00D46BFC" w:rsidR="00F61BA0">
        <w:t>standards</w:t>
      </w:r>
      <w:r w:rsidRPr="00D46BFC" w:rsidR="005C2720">
        <w:t>, guidance</w:t>
      </w:r>
      <w:r w:rsidRPr="00D46BFC">
        <w:t xml:space="preserve">, and resources for conducting the reviews, and </w:t>
      </w:r>
      <w:r w:rsidRPr="00D46BFC" w:rsidR="00011D75">
        <w:t xml:space="preserve">(3) establishing the </w:t>
      </w:r>
      <w:r w:rsidRPr="00D46BFC">
        <w:t>schedule for their completion and documentation.</w:t>
      </w:r>
    </w:p>
    <w:p w:rsidR="00222FE4" w:rsidRPr="00D46BFC" w:rsidP="009A164B" w14:paraId="398560F2" w14:textId="77777777"/>
    <w:p w:rsidR="00F94F74" w:rsidRPr="00D46BFC" w:rsidP="009A164B" w14:paraId="09E1DA73" w14:textId="7B5E8C45">
      <w:pPr>
        <w:rPr>
          <w:rFonts w:cs="Arial"/>
        </w:rPr>
      </w:pPr>
      <w:r w:rsidRPr="00D46BFC">
        <w:rPr>
          <w:rFonts w:cs="Arial"/>
          <w:u w:val="single"/>
        </w:rPr>
        <w:t>Selecting aspects of facility design, operations, and associated HFE activities for review</w:t>
      </w:r>
      <w:r w:rsidRPr="00D46BFC">
        <w:rPr>
          <w:rFonts w:cs="Arial"/>
        </w:rPr>
        <w:t xml:space="preserve">: </w:t>
      </w:r>
    </w:p>
    <w:p w:rsidR="00D723B1" w:rsidRPr="00D46BFC" w:rsidP="009A164B" w14:paraId="67AA0997" w14:textId="77777777">
      <w:pPr>
        <w:rPr>
          <w:rFonts w:cs="Arial"/>
        </w:rPr>
      </w:pPr>
    </w:p>
    <w:p w:rsidR="00844BE7" w:rsidRPr="00D46BFC" w:rsidP="009A164B" w14:paraId="7F5CE159" w14:textId="6BF2F19A">
      <w:pPr>
        <w:rPr>
          <w:rFonts w:cs="Arial"/>
        </w:rPr>
      </w:pPr>
      <w:r w:rsidRPr="00D46BFC">
        <w:rPr>
          <w:rFonts w:cs="Arial"/>
        </w:rPr>
        <w:t>In conducting the targeting process</w:t>
      </w:r>
      <w:r w:rsidRPr="00D46BFC" w:rsidR="0059423A">
        <w:rPr>
          <w:rFonts w:cs="Arial"/>
        </w:rPr>
        <w:t>,</w:t>
      </w:r>
      <w:r w:rsidRPr="00D46BFC">
        <w:rPr>
          <w:rFonts w:cs="Arial"/>
        </w:rPr>
        <w:t xml:space="preserve"> the reviewer will have identified aspects of the facility design and its operations that may warrant an HFE review. In conducting the screening process</w:t>
      </w:r>
      <w:r w:rsidRPr="00D46BFC" w:rsidR="002504E0">
        <w:rPr>
          <w:rFonts w:cs="Arial"/>
        </w:rPr>
        <w:t>,</w:t>
      </w:r>
      <w:r w:rsidRPr="00D46BFC">
        <w:rPr>
          <w:rFonts w:cs="Arial"/>
        </w:rPr>
        <w:t xml:space="preserve"> the reviewer will have identified the applicant</w:t>
      </w:r>
      <w:r w:rsidRPr="00D46BFC" w:rsidR="00E03471">
        <w:rPr>
          <w:rFonts w:cs="Arial"/>
        </w:rPr>
        <w:t>’</w:t>
      </w:r>
      <w:r w:rsidRPr="00D46BFC">
        <w:rPr>
          <w:rFonts w:cs="Arial"/>
        </w:rPr>
        <w:t xml:space="preserve">s HFE activities important to the development of these targeted aspects of </w:t>
      </w:r>
      <w:r w:rsidRPr="00D46BFC">
        <w:rPr>
          <w:rFonts w:cs="Arial"/>
        </w:rPr>
        <w:t>the design</w:t>
      </w:r>
      <w:r w:rsidRPr="00D46BFC">
        <w:rPr>
          <w:rFonts w:cs="Arial"/>
        </w:rPr>
        <w:t xml:space="preserve"> and operation. It is possible that the review plan </w:t>
      </w:r>
      <w:r w:rsidRPr="00D46BFC" w:rsidR="002504E0">
        <w:rPr>
          <w:rFonts w:cs="Arial"/>
        </w:rPr>
        <w:t>may</w:t>
      </w:r>
      <w:r w:rsidRPr="00D46BFC">
        <w:rPr>
          <w:rFonts w:cs="Arial"/>
        </w:rPr>
        <w:t xml:space="preserve"> not </w:t>
      </w:r>
      <w:r w:rsidRPr="00D46BFC">
        <w:rPr>
          <w:rFonts w:cs="Arial"/>
        </w:rPr>
        <w:t>include all items identified in the targeting and screening process</w:t>
      </w:r>
      <w:r w:rsidRPr="00D46BFC" w:rsidR="00335693">
        <w:rPr>
          <w:rFonts w:cs="Arial"/>
        </w:rPr>
        <w:t>,</w:t>
      </w:r>
      <w:r w:rsidRPr="00D46BFC">
        <w:rPr>
          <w:rFonts w:cs="Arial"/>
        </w:rPr>
        <w:t xml:space="preserve"> as the reviewer may find redundancy in the type of information that can be gleaned from reviewing each of the items. </w:t>
      </w:r>
      <w:r w:rsidRPr="00D46BFC" w:rsidR="67D2C2B0">
        <w:rPr>
          <w:rFonts w:cs="Arial"/>
        </w:rPr>
        <w:t>Accordingly, in assembling the review plan, the primary objective should be to</w:t>
      </w:r>
      <w:r w:rsidRPr="00D46BFC" w:rsidR="71A52BD5">
        <w:rPr>
          <w:rFonts w:cs="Arial"/>
        </w:rPr>
        <w:t xml:space="preserve"> select </w:t>
      </w:r>
      <w:r w:rsidRPr="00D46BFC" w:rsidR="6E3F910D">
        <w:rPr>
          <w:rFonts w:cs="Arial"/>
        </w:rPr>
        <w:t xml:space="preserve">from the results of the targeting </w:t>
      </w:r>
      <w:r w:rsidRPr="00D46BFC" w:rsidR="301FAB7A">
        <w:rPr>
          <w:rFonts w:cs="Arial"/>
        </w:rPr>
        <w:t>and screening processes a sufficient set of</w:t>
      </w:r>
      <w:r w:rsidRPr="00D46BFC" w:rsidR="1B4F8FC2">
        <w:rPr>
          <w:rFonts w:cs="Arial"/>
        </w:rPr>
        <w:t xml:space="preserve"> </w:t>
      </w:r>
      <w:r w:rsidRPr="00D46BFC" w:rsidR="0CC07F10">
        <w:rPr>
          <w:rFonts w:cs="Arial"/>
        </w:rPr>
        <w:t>items for review that will collectiv</w:t>
      </w:r>
      <w:r w:rsidRPr="00D46BFC" w:rsidR="22A17199">
        <w:rPr>
          <w:rFonts w:cs="Arial"/>
        </w:rPr>
        <w:t>ely provide a sound basis</w:t>
      </w:r>
      <w:r w:rsidRPr="00D46BFC" w:rsidR="3C3165F4">
        <w:rPr>
          <w:rFonts w:cs="Arial"/>
        </w:rPr>
        <w:t xml:space="preserve"> for</w:t>
      </w:r>
      <w:r w:rsidRPr="00D46BFC" w:rsidR="10DFA5B9">
        <w:rPr>
          <w:rFonts w:cs="Arial"/>
        </w:rPr>
        <w:t xml:space="preserve"> </w:t>
      </w:r>
      <w:r w:rsidRPr="00D46BFC" w:rsidR="6763AE3F">
        <w:rPr>
          <w:rFonts w:cs="Arial"/>
        </w:rPr>
        <w:t>the</w:t>
      </w:r>
      <w:r w:rsidRPr="00D46BFC" w:rsidR="2A9147E6">
        <w:rPr>
          <w:rFonts w:cs="Arial"/>
        </w:rPr>
        <w:t xml:space="preserve"> staff </w:t>
      </w:r>
      <w:r w:rsidRPr="00D46BFC" w:rsidR="2356D21A">
        <w:rPr>
          <w:rFonts w:cs="Arial"/>
        </w:rPr>
        <w:t>to make a reasonable assurance determination</w:t>
      </w:r>
      <w:r w:rsidRPr="00D46BFC" w:rsidR="6763AE3F">
        <w:rPr>
          <w:rFonts w:cs="Arial"/>
        </w:rPr>
        <w:t xml:space="preserve"> concerning the operational safety of the </w:t>
      </w:r>
      <w:r w:rsidRPr="00D46BFC" w:rsidR="2296B96E">
        <w:rPr>
          <w:rFonts w:cs="Arial"/>
        </w:rPr>
        <w:t>applicant’s design.</w:t>
      </w:r>
      <w:r w:rsidRPr="00D46BFC" w:rsidR="6B757E52">
        <w:rPr>
          <w:rFonts w:cs="Arial"/>
        </w:rPr>
        <w:t xml:space="preserve"> </w:t>
      </w:r>
      <w:r w:rsidRPr="00D46BFC" w:rsidR="00813C08">
        <w:rPr>
          <w:rFonts w:cs="Arial"/>
        </w:rPr>
        <w:t>Alternatively,</w:t>
      </w:r>
      <w:r w:rsidRPr="00D46BFC" w:rsidR="00357F1D">
        <w:rPr>
          <w:rFonts w:cs="Arial"/>
        </w:rPr>
        <w:t xml:space="preserve"> the reviewer may find that the application provides insufficient information to support a</w:t>
      </w:r>
      <w:r w:rsidRPr="00D46BFC" w:rsidR="00567CA7">
        <w:rPr>
          <w:rFonts w:cs="Arial"/>
        </w:rPr>
        <w:t>n HFE</w:t>
      </w:r>
      <w:r w:rsidRPr="00D46BFC" w:rsidR="00357F1D">
        <w:rPr>
          <w:rFonts w:cs="Arial"/>
        </w:rPr>
        <w:t xml:space="preserve"> review</w:t>
      </w:r>
      <w:r w:rsidRPr="00D46BFC" w:rsidR="00C73DF4">
        <w:rPr>
          <w:rFonts w:cs="Arial"/>
        </w:rPr>
        <w:t xml:space="preserve">. Such instances should be addressed </w:t>
      </w:r>
      <w:r w:rsidRPr="00D46BFC" w:rsidR="00916702">
        <w:rPr>
          <w:rFonts w:cs="Arial"/>
        </w:rPr>
        <w:t>with the project manager</w:t>
      </w:r>
      <w:r w:rsidRPr="00D46BFC" w:rsidR="008652A7">
        <w:rPr>
          <w:rFonts w:cs="Arial"/>
        </w:rPr>
        <w:t xml:space="preserve"> (e.g.,</w:t>
      </w:r>
      <w:r w:rsidRPr="00D46BFC" w:rsidR="00916702">
        <w:rPr>
          <w:rFonts w:cs="Arial"/>
        </w:rPr>
        <w:t xml:space="preserve"> </w:t>
      </w:r>
      <w:r w:rsidRPr="00D46BFC" w:rsidR="00C73DF4">
        <w:rPr>
          <w:rFonts w:cs="Arial"/>
        </w:rPr>
        <w:t xml:space="preserve">as part of the </w:t>
      </w:r>
      <w:r w:rsidRPr="00D46BFC" w:rsidR="00567CA7">
        <w:rPr>
          <w:rFonts w:cs="Arial"/>
        </w:rPr>
        <w:t>application</w:t>
      </w:r>
      <w:r w:rsidRPr="00D46BFC" w:rsidR="00916702">
        <w:rPr>
          <w:rFonts w:cs="Arial"/>
        </w:rPr>
        <w:t xml:space="preserve"> </w:t>
      </w:r>
      <w:r w:rsidRPr="00D46BFC" w:rsidR="00C73DF4">
        <w:rPr>
          <w:rFonts w:cs="Arial"/>
        </w:rPr>
        <w:t>acceptance</w:t>
      </w:r>
      <w:r w:rsidRPr="00D46BFC" w:rsidR="00916702">
        <w:rPr>
          <w:rFonts w:cs="Arial"/>
        </w:rPr>
        <w:t xml:space="preserve"> review</w:t>
      </w:r>
      <w:r w:rsidRPr="00D46BFC" w:rsidR="008652A7">
        <w:rPr>
          <w:rFonts w:cs="Arial"/>
        </w:rPr>
        <w:t>)</w:t>
      </w:r>
      <w:r w:rsidRPr="00D46BFC" w:rsidR="008E1C6E">
        <w:rPr>
          <w:rFonts w:cs="Arial"/>
        </w:rPr>
        <w:t>.</w:t>
      </w:r>
      <w:r w:rsidRPr="00D46BFC" w:rsidR="6B757E52">
        <w:rPr>
          <w:rFonts w:cs="Arial"/>
        </w:rPr>
        <w:t xml:space="preserve"> Appendix E provides additional guidance, including </w:t>
      </w:r>
      <w:r w:rsidRPr="00D46BFC" w:rsidR="00A6045D">
        <w:rPr>
          <w:rFonts w:cs="Arial"/>
        </w:rPr>
        <w:t xml:space="preserve">two strategy alternatives for </w:t>
      </w:r>
      <w:r w:rsidRPr="00D46BFC" w:rsidR="00BD3F22">
        <w:rPr>
          <w:rFonts w:cs="Arial"/>
        </w:rPr>
        <w:t>selecting aspe</w:t>
      </w:r>
      <w:r w:rsidRPr="00D46BFC" w:rsidR="00747FA4">
        <w:rPr>
          <w:rFonts w:cs="Arial"/>
        </w:rPr>
        <w:t>cts of the design</w:t>
      </w:r>
      <w:r w:rsidRPr="00D46BFC" w:rsidR="00DD0C05">
        <w:rPr>
          <w:rFonts w:cs="Arial"/>
        </w:rPr>
        <w:t xml:space="preserve"> for </w:t>
      </w:r>
      <w:r w:rsidRPr="00D46BFC" w:rsidR="00DD0C05">
        <w:rPr>
          <w:rFonts w:cs="Arial"/>
        </w:rPr>
        <w:t>review</w:t>
      </w:r>
      <w:r w:rsidRPr="00D46BFC" w:rsidR="00DD0C05">
        <w:rPr>
          <w:rFonts w:cs="Arial"/>
        </w:rPr>
        <w:t xml:space="preserve"> and</w:t>
      </w:r>
      <w:r w:rsidRPr="00D46BFC" w:rsidR="0053171D">
        <w:rPr>
          <w:rFonts w:cs="Arial"/>
        </w:rPr>
        <w:t xml:space="preserve"> assessing the ad</w:t>
      </w:r>
      <w:r w:rsidRPr="00D46BFC" w:rsidR="00575637">
        <w:rPr>
          <w:rFonts w:cs="Arial"/>
        </w:rPr>
        <w:t>equacy of the sample</w:t>
      </w:r>
      <w:r w:rsidRPr="00D46BFC" w:rsidR="004D16A9">
        <w:rPr>
          <w:rFonts w:cs="Arial"/>
        </w:rPr>
        <w:t xml:space="preserve"> for</w:t>
      </w:r>
      <w:r w:rsidRPr="00D46BFC" w:rsidR="006B1373">
        <w:rPr>
          <w:rFonts w:cs="Arial"/>
        </w:rPr>
        <w:t xml:space="preserve"> supporting the safety evaluation.</w:t>
      </w:r>
    </w:p>
    <w:p w:rsidR="008065A6" w:rsidRPr="00D46BFC" w:rsidP="009A164B" w14:paraId="43C7E002" w14:textId="3A05073C">
      <w:pPr>
        <w:rPr>
          <w:rFonts w:cs="Arial"/>
        </w:rPr>
      </w:pPr>
    </w:p>
    <w:p w:rsidR="77A447A9" w:rsidRPr="00D46BFC" w:rsidP="00D723B1" w14:paraId="46260C25" w14:textId="4C006DAE">
      <w:pPr>
        <w:keepNext/>
        <w:keepLines/>
        <w:rPr>
          <w:rFonts w:cs="Arial"/>
        </w:rPr>
      </w:pPr>
      <w:r w:rsidRPr="00D46BFC">
        <w:rPr>
          <w:rFonts w:cs="Arial"/>
          <w:u w:val="single"/>
        </w:rPr>
        <w:t xml:space="preserve">Identifying methods, </w:t>
      </w:r>
      <w:r w:rsidRPr="00D46BFC" w:rsidR="00B843E6">
        <w:rPr>
          <w:rFonts w:cs="Arial"/>
          <w:u w:val="single"/>
        </w:rPr>
        <w:t>standards, guidance</w:t>
      </w:r>
      <w:r w:rsidRPr="00D46BFC">
        <w:rPr>
          <w:rFonts w:cs="Arial"/>
          <w:u w:val="single"/>
        </w:rPr>
        <w:t>, and resources</w:t>
      </w:r>
      <w:r w:rsidRPr="00D46BFC">
        <w:rPr>
          <w:rFonts w:cs="Arial"/>
        </w:rPr>
        <w:t>:</w:t>
      </w:r>
    </w:p>
    <w:p w:rsidR="00D723B1" w:rsidRPr="00D46BFC" w:rsidP="00D723B1" w14:paraId="6537BD2E" w14:textId="77777777">
      <w:pPr>
        <w:keepNext/>
        <w:keepLines/>
        <w:rPr>
          <w:rFonts w:cs="Arial"/>
        </w:rPr>
      </w:pPr>
    </w:p>
    <w:p w:rsidR="74FD6DE6" w:rsidRPr="00D46BFC" w:rsidP="00D723B1" w14:paraId="33D1FD03" w14:textId="7D59E510">
      <w:pPr>
        <w:keepNext/>
        <w:keepLines/>
        <w:rPr>
          <w:rFonts w:cs="Arial"/>
        </w:rPr>
      </w:pPr>
      <w:r w:rsidRPr="00D46BFC">
        <w:rPr>
          <w:rFonts w:cs="Arial"/>
        </w:rPr>
        <w:t>The second key element of the review plan is establishing the methods</w:t>
      </w:r>
      <w:r w:rsidRPr="00D46BFC" w:rsidR="00B4662B">
        <w:rPr>
          <w:rFonts w:cs="Arial"/>
        </w:rPr>
        <w:t>, standards</w:t>
      </w:r>
      <w:r w:rsidRPr="00D46BFC" w:rsidR="00335693">
        <w:rPr>
          <w:rFonts w:cs="Arial"/>
        </w:rPr>
        <w:t>,</w:t>
      </w:r>
      <w:r w:rsidRPr="00D46BFC">
        <w:rPr>
          <w:rFonts w:cs="Arial"/>
        </w:rPr>
        <w:t xml:space="preserve"> </w:t>
      </w:r>
      <w:r w:rsidRPr="00D46BFC" w:rsidR="45BF7425">
        <w:rPr>
          <w:rFonts w:cs="Arial"/>
        </w:rPr>
        <w:t xml:space="preserve">and </w:t>
      </w:r>
      <w:r w:rsidRPr="00D46BFC" w:rsidR="00B4662B">
        <w:rPr>
          <w:rFonts w:cs="Arial"/>
        </w:rPr>
        <w:t>guidance documents</w:t>
      </w:r>
      <w:r w:rsidRPr="00D46BFC" w:rsidR="45BF7425">
        <w:rPr>
          <w:rFonts w:cs="Arial"/>
        </w:rPr>
        <w:t xml:space="preserve"> </w:t>
      </w:r>
      <w:r w:rsidRPr="00D46BFC">
        <w:rPr>
          <w:rFonts w:cs="Arial"/>
        </w:rPr>
        <w:t xml:space="preserve">to be used for conducting the </w:t>
      </w:r>
      <w:r w:rsidRPr="00D46BFC" w:rsidR="45BF7425">
        <w:rPr>
          <w:rFonts w:cs="Arial"/>
        </w:rPr>
        <w:t xml:space="preserve">technical </w:t>
      </w:r>
      <w:r w:rsidRPr="00D46BFC">
        <w:rPr>
          <w:rFonts w:cs="Arial"/>
        </w:rPr>
        <w:t xml:space="preserve">review </w:t>
      </w:r>
      <w:r w:rsidRPr="00D46BFC" w:rsidR="45BF7425">
        <w:rPr>
          <w:rFonts w:cs="Arial"/>
        </w:rPr>
        <w:t xml:space="preserve">(i.e., those staff activities to be conducted following the acceptance review) </w:t>
      </w:r>
      <w:r w:rsidRPr="00D46BFC">
        <w:rPr>
          <w:rFonts w:cs="Arial"/>
        </w:rPr>
        <w:t xml:space="preserve">and the staff </w:t>
      </w:r>
      <w:r w:rsidRPr="00D46BFC" w:rsidR="6D342AC7">
        <w:rPr>
          <w:rFonts w:cs="Arial"/>
        </w:rPr>
        <w:t xml:space="preserve">resources to be applied. </w:t>
      </w:r>
    </w:p>
    <w:p w:rsidR="74FD6DE6" w:rsidRPr="00D46BFC" w:rsidP="009A164B" w14:paraId="7B66742D" w14:textId="147C580E">
      <w:pPr>
        <w:rPr>
          <w:rFonts w:cs="Arial"/>
        </w:rPr>
      </w:pPr>
    </w:p>
    <w:p w:rsidR="74FD6DE6" w:rsidRPr="00D46BFC" w:rsidP="009A164B" w14:paraId="3EEA1AAB" w14:textId="379B43DB">
      <w:pPr>
        <w:rPr>
          <w:rFonts w:cs="Arial"/>
        </w:rPr>
      </w:pPr>
      <w:r w:rsidRPr="00D46BFC">
        <w:rPr>
          <w:rFonts w:cs="Arial"/>
        </w:rPr>
        <w:t>In most cases</w:t>
      </w:r>
      <w:r w:rsidRPr="00D46BFC" w:rsidR="0059423A">
        <w:rPr>
          <w:rFonts w:cs="Arial"/>
        </w:rPr>
        <w:t>,</w:t>
      </w:r>
      <w:r w:rsidRPr="00D46BFC">
        <w:rPr>
          <w:rFonts w:cs="Arial"/>
        </w:rPr>
        <w:t xml:space="preserve"> the </w:t>
      </w:r>
      <w:r w:rsidRPr="00D46BFC" w:rsidR="45BF7425">
        <w:rPr>
          <w:rFonts w:cs="Arial"/>
        </w:rPr>
        <w:t>technical review methods</w:t>
      </w:r>
      <w:r w:rsidRPr="00D46BFC">
        <w:rPr>
          <w:rFonts w:cs="Arial"/>
        </w:rPr>
        <w:t xml:space="preserve"> will </w:t>
      </w:r>
      <w:r w:rsidRPr="00D46BFC" w:rsidR="45BF7425">
        <w:rPr>
          <w:rFonts w:cs="Arial"/>
        </w:rPr>
        <w:t xml:space="preserve">either </w:t>
      </w:r>
      <w:r w:rsidRPr="00D46BFC">
        <w:rPr>
          <w:rFonts w:cs="Arial"/>
        </w:rPr>
        <w:t xml:space="preserve">be </w:t>
      </w:r>
      <w:r w:rsidRPr="00D46BFC" w:rsidR="45BF7425">
        <w:rPr>
          <w:rFonts w:cs="Arial"/>
        </w:rPr>
        <w:t xml:space="preserve">desktop reviews of documents or direct observation of an applicant’s implementation of an HFE activity (e.g., </w:t>
      </w:r>
      <w:r w:rsidRPr="00D46BFC" w:rsidR="00F14233">
        <w:rPr>
          <w:rFonts w:cs="Arial"/>
        </w:rPr>
        <w:t xml:space="preserve">integrated system </w:t>
      </w:r>
      <w:r w:rsidRPr="00D46BFC" w:rsidR="45BF7425">
        <w:rPr>
          <w:rFonts w:cs="Arial"/>
        </w:rPr>
        <w:t>validation testing</w:t>
      </w:r>
      <w:r w:rsidRPr="00D46BFC" w:rsidR="00211D1D">
        <w:rPr>
          <w:rFonts w:cs="Arial"/>
        </w:rPr>
        <w:t>, staffing plan validation testing</w:t>
      </w:r>
      <w:r w:rsidRPr="00D46BFC" w:rsidR="00837D8C">
        <w:rPr>
          <w:rFonts w:cs="Arial"/>
        </w:rPr>
        <w:t xml:space="preserve">, or other testing such as in a </w:t>
      </w:r>
      <w:r w:rsidRPr="00D46BFC" w:rsidR="00AE5363">
        <w:rPr>
          <w:rFonts w:cs="Arial"/>
        </w:rPr>
        <w:t>m</w:t>
      </w:r>
      <w:r w:rsidRPr="00D46BFC" w:rsidR="00837D8C">
        <w:rPr>
          <w:rFonts w:cs="Arial"/>
        </w:rPr>
        <w:t>ulti</w:t>
      </w:r>
      <w:r w:rsidRPr="00D46BFC" w:rsidR="003D7B86">
        <w:rPr>
          <w:rFonts w:cs="Arial"/>
        </w:rPr>
        <w:t>s</w:t>
      </w:r>
      <w:r w:rsidRPr="00D46BFC" w:rsidR="00837D8C">
        <w:rPr>
          <w:rFonts w:cs="Arial"/>
        </w:rPr>
        <w:t xml:space="preserve">tage </w:t>
      </w:r>
      <w:r w:rsidRPr="00D46BFC" w:rsidR="003D7B86">
        <w:rPr>
          <w:rFonts w:cs="Arial"/>
        </w:rPr>
        <w:t>v</w:t>
      </w:r>
      <w:r w:rsidRPr="00D46BFC" w:rsidR="00837D8C">
        <w:rPr>
          <w:rFonts w:cs="Arial"/>
        </w:rPr>
        <w:t>alidation</w:t>
      </w:r>
      <w:r w:rsidRPr="00D46BFC" w:rsidR="45BF7425">
        <w:rPr>
          <w:rFonts w:cs="Arial"/>
        </w:rPr>
        <w:t>).</w:t>
      </w:r>
    </w:p>
    <w:p w:rsidR="74FD6DE6" w:rsidRPr="00D46BFC" w:rsidP="009A164B" w14:paraId="13D1F445" w14:textId="4B6F0D49">
      <w:pPr>
        <w:rPr>
          <w:rFonts w:cs="Arial"/>
        </w:rPr>
      </w:pPr>
    </w:p>
    <w:p w:rsidR="4D861B48" w:rsidRPr="00D46BFC" w:rsidP="009A164B" w14:paraId="324A7D66" w14:textId="04F5EA1B">
      <w:pPr>
        <w:rPr>
          <w:rFonts w:cs="Arial"/>
        </w:rPr>
      </w:pPr>
      <w:r w:rsidRPr="00D46BFC">
        <w:rPr>
          <w:rFonts w:cs="Arial"/>
        </w:rPr>
        <w:t>For desktop reviews</w:t>
      </w:r>
      <w:r w:rsidRPr="00D46BFC" w:rsidR="00C374C7">
        <w:rPr>
          <w:rFonts w:cs="Arial"/>
        </w:rPr>
        <w:t>,</w:t>
      </w:r>
      <w:r w:rsidRPr="00D46BFC">
        <w:rPr>
          <w:rFonts w:cs="Arial"/>
        </w:rPr>
        <w:t xml:space="preserve"> the</w:t>
      </w:r>
      <w:r w:rsidRPr="00D46BFC" w:rsidR="74FD6DE6">
        <w:rPr>
          <w:rFonts w:cs="Arial"/>
        </w:rPr>
        <w:t xml:space="preserve"> reviewer should identify in the plan the specific documents </w:t>
      </w:r>
      <w:r w:rsidRPr="00D46BFC" w:rsidR="00811F44">
        <w:rPr>
          <w:rFonts w:cs="Arial"/>
        </w:rPr>
        <w:t>or</w:t>
      </w:r>
      <w:r w:rsidRPr="00D46BFC" w:rsidR="74FD6DE6">
        <w:rPr>
          <w:rFonts w:cs="Arial"/>
        </w:rPr>
        <w:t xml:space="preserve"> portions</w:t>
      </w:r>
      <w:r w:rsidRPr="00D46BFC" w:rsidR="00811F44">
        <w:rPr>
          <w:rFonts w:cs="Arial"/>
        </w:rPr>
        <w:t xml:space="preserve"> of documents</w:t>
      </w:r>
      <w:r w:rsidRPr="00D46BFC" w:rsidR="74FD6DE6">
        <w:rPr>
          <w:rFonts w:cs="Arial"/>
        </w:rPr>
        <w:t xml:space="preserve"> to be reviewed for each target</w:t>
      </w:r>
      <w:r w:rsidRPr="00D46BFC" w:rsidR="00811F44">
        <w:rPr>
          <w:rFonts w:cs="Arial"/>
        </w:rPr>
        <w:t>,</w:t>
      </w:r>
      <w:r w:rsidRPr="00D46BFC" w:rsidR="74FD6DE6">
        <w:rPr>
          <w:rFonts w:cs="Arial"/>
        </w:rPr>
        <w:t xml:space="preserve"> </w:t>
      </w:r>
      <w:r w:rsidRPr="00D46BFC" w:rsidR="00811F44">
        <w:rPr>
          <w:rFonts w:cs="Arial"/>
        </w:rPr>
        <w:t>the</w:t>
      </w:r>
      <w:r w:rsidRPr="00D46BFC" w:rsidR="00F94927">
        <w:rPr>
          <w:rFonts w:cs="Arial"/>
        </w:rPr>
        <w:t xml:space="preserve"> </w:t>
      </w:r>
      <w:r w:rsidRPr="00D46BFC" w:rsidR="74FD6DE6">
        <w:rPr>
          <w:rFonts w:cs="Arial"/>
        </w:rPr>
        <w:t>HFE activity to be reviewed</w:t>
      </w:r>
      <w:r w:rsidRPr="00D46BFC" w:rsidR="00811F44">
        <w:rPr>
          <w:rFonts w:cs="Arial"/>
        </w:rPr>
        <w:t>,</w:t>
      </w:r>
      <w:r w:rsidRPr="00D46BFC">
        <w:rPr>
          <w:rFonts w:cs="Arial"/>
        </w:rPr>
        <w:t xml:space="preserve"> and whether the information is part of the docketed application or is not docketed (e.g., proprietary information provided via an electronic reading room) and would be reviewed via an audit. In the latter case, the reviewer should plan to ensure </w:t>
      </w:r>
      <w:r w:rsidRPr="00D46BFC" w:rsidR="09BB725E">
        <w:rPr>
          <w:rFonts w:cs="Arial"/>
        </w:rPr>
        <w:t xml:space="preserve">that information necessary for the safety evaluation </w:t>
      </w:r>
      <w:r w:rsidRPr="00D46BFC" w:rsidR="18BDBA6C">
        <w:rPr>
          <w:rFonts w:cs="Arial"/>
        </w:rPr>
        <w:t>becomes</w:t>
      </w:r>
      <w:r w:rsidRPr="00D46BFC" w:rsidR="2424E692">
        <w:rPr>
          <w:rFonts w:cs="Arial"/>
        </w:rPr>
        <w:t xml:space="preserve"> a docketed record. </w:t>
      </w:r>
    </w:p>
    <w:p w:rsidR="18BDBA6C" w:rsidRPr="00D46BFC" w:rsidP="009A164B" w14:paraId="08A3FC28" w14:textId="37C2631B">
      <w:pPr>
        <w:rPr>
          <w:rFonts w:cs="Arial"/>
        </w:rPr>
      </w:pPr>
    </w:p>
    <w:p w:rsidR="024D3870" w:rsidRPr="00D46BFC" w:rsidP="009A164B" w14:paraId="52EE370C" w14:textId="5AA9E21E">
      <w:pPr>
        <w:rPr>
          <w:rFonts w:cs="Arial"/>
        </w:rPr>
      </w:pPr>
      <w:r w:rsidRPr="00D46BFC">
        <w:rPr>
          <w:rFonts w:cs="Arial"/>
        </w:rPr>
        <w:t xml:space="preserve">For technical review activities that are to be conducted </w:t>
      </w:r>
      <w:r w:rsidRPr="00D46BFC" w:rsidR="0060760D">
        <w:rPr>
          <w:rFonts w:cs="Arial"/>
        </w:rPr>
        <w:t>through</w:t>
      </w:r>
      <w:r w:rsidRPr="00D46BFC">
        <w:rPr>
          <w:rFonts w:cs="Arial"/>
        </w:rPr>
        <w:t xml:space="preserve"> direct observation, the review plan should identify the scope of the activities to be observed, the anticipated dates </w:t>
      </w:r>
      <w:r w:rsidRPr="00D46BFC" w:rsidR="26F478A7">
        <w:rPr>
          <w:rFonts w:cs="Arial"/>
        </w:rPr>
        <w:t xml:space="preserve">and location </w:t>
      </w:r>
      <w:r w:rsidRPr="00D46BFC">
        <w:rPr>
          <w:rFonts w:cs="Arial"/>
        </w:rPr>
        <w:t xml:space="preserve">of the observations, the </w:t>
      </w:r>
      <w:r w:rsidRPr="00D46BFC" w:rsidR="26F478A7">
        <w:rPr>
          <w:rFonts w:cs="Arial"/>
        </w:rPr>
        <w:t xml:space="preserve">communications necessary to ensure coordination with the applicant, the staff </w:t>
      </w:r>
      <w:r w:rsidRPr="00D46BFC" w:rsidR="02879678">
        <w:rPr>
          <w:rFonts w:cs="Arial"/>
        </w:rPr>
        <w:t>resources</w:t>
      </w:r>
      <w:r w:rsidRPr="00D46BFC" w:rsidR="6955DF0B">
        <w:rPr>
          <w:rFonts w:cs="Arial"/>
        </w:rPr>
        <w:t xml:space="preserve"> required (i.e., the number and qualifications of technical</w:t>
      </w:r>
      <w:r w:rsidRPr="00D46BFC" w:rsidR="0059423A">
        <w:rPr>
          <w:rFonts w:cs="Arial"/>
        </w:rPr>
        <w:t xml:space="preserve"> and </w:t>
      </w:r>
      <w:r w:rsidRPr="00D46BFC" w:rsidR="6955DF0B">
        <w:rPr>
          <w:rFonts w:cs="Arial"/>
        </w:rPr>
        <w:t>inspection staff</w:t>
      </w:r>
      <w:r w:rsidRPr="00D46BFC" w:rsidR="0F661980">
        <w:rPr>
          <w:rFonts w:cs="Arial"/>
        </w:rPr>
        <w:t>),</w:t>
      </w:r>
      <w:r w:rsidRPr="00D46BFC" w:rsidR="5516B56C">
        <w:rPr>
          <w:rFonts w:cs="Arial"/>
        </w:rPr>
        <w:t xml:space="preserve"> </w:t>
      </w:r>
      <w:r w:rsidRPr="00D46BFC" w:rsidR="0F661980">
        <w:rPr>
          <w:rFonts w:cs="Arial"/>
        </w:rPr>
        <w:t>plans for development of the observation plan</w:t>
      </w:r>
      <w:r w:rsidRPr="00D46BFC" w:rsidR="5516B56C">
        <w:rPr>
          <w:rFonts w:cs="Arial"/>
        </w:rPr>
        <w:t>(s</w:t>
      </w:r>
      <w:r w:rsidRPr="00D46BFC" w:rsidR="1E9E00B4">
        <w:rPr>
          <w:rFonts w:cs="Arial"/>
        </w:rPr>
        <w:t>), and how</w:t>
      </w:r>
      <w:r w:rsidRPr="00D46BFC" w:rsidR="0F661980">
        <w:rPr>
          <w:rFonts w:cs="Arial"/>
        </w:rPr>
        <w:t xml:space="preserve"> the observations</w:t>
      </w:r>
      <w:r w:rsidRPr="00D46BFC" w:rsidR="1E9E00B4">
        <w:rPr>
          <w:rFonts w:cs="Arial"/>
        </w:rPr>
        <w:t xml:space="preserve"> will be documented</w:t>
      </w:r>
      <w:r w:rsidRPr="00D46BFC" w:rsidR="0F661980">
        <w:rPr>
          <w:rFonts w:cs="Arial"/>
        </w:rPr>
        <w:t xml:space="preserve">. </w:t>
      </w:r>
    </w:p>
    <w:p w:rsidR="024D3870" w:rsidRPr="00D46BFC" w:rsidP="009A164B" w14:paraId="63511AAE" w14:textId="5037B5B5">
      <w:pPr>
        <w:rPr>
          <w:rFonts w:cs="Arial"/>
        </w:rPr>
      </w:pPr>
    </w:p>
    <w:p w:rsidR="18BDBA6C" w:rsidRPr="00D46BFC" w:rsidP="009A164B" w14:paraId="3AEF8DDE" w14:textId="73A15CB4">
      <w:pPr>
        <w:rPr>
          <w:rFonts w:cs="Arial"/>
        </w:rPr>
      </w:pPr>
      <w:r w:rsidRPr="00D46BFC">
        <w:rPr>
          <w:rFonts w:cs="Arial"/>
        </w:rPr>
        <w:t xml:space="preserve">Whether conducting desktop reviews or direct observations, </w:t>
      </w:r>
      <w:r w:rsidRPr="00D46BFC" w:rsidR="0059423A">
        <w:rPr>
          <w:rFonts w:cs="Arial"/>
        </w:rPr>
        <w:t xml:space="preserve">the reviewer will </w:t>
      </w:r>
      <w:r w:rsidRPr="00D46BFC" w:rsidR="00335693">
        <w:rPr>
          <w:rFonts w:cs="Arial"/>
        </w:rPr>
        <w:t>perform</w:t>
      </w:r>
      <w:r w:rsidRPr="00D46BFC" w:rsidR="0059423A">
        <w:rPr>
          <w:rFonts w:cs="Arial"/>
        </w:rPr>
        <w:t xml:space="preserve"> </w:t>
      </w:r>
      <w:r w:rsidRPr="00D46BFC">
        <w:rPr>
          <w:rFonts w:cs="Arial"/>
        </w:rPr>
        <w:t xml:space="preserve">each activity using one or more </w:t>
      </w:r>
      <w:r w:rsidRPr="00D46BFC" w:rsidR="00D67E84">
        <w:rPr>
          <w:rFonts w:cs="Arial"/>
        </w:rPr>
        <w:t>standard</w:t>
      </w:r>
      <w:r w:rsidRPr="00D46BFC" w:rsidR="00902965">
        <w:rPr>
          <w:rFonts w:cs="Arial"/>
        </w:rPr>
        <w:t>s</w:t>
      </w:r>
      <w:r w:rsidRPr="00D46BFC" w:rsidR="00D67E84">
        <w:rPr>
          <w:rFonts w:cs="Arial"/>
        </w:rPr>
        <w:t xml:space="preserve"> or guidance </w:t>
      </w:r>
      <w:r w:rsidRPr="00D46BFC">
        <w:rPr>
          <w:rFonts w:cs="Arial"/>
        </w:rPr>
        <w:t>documents</w:t>
      </w:r>
      <w:r w:rsidRPr="00D46BFC" w:rsidR="46B5E9EF">
        <w:rPr>
          <w:rFonts w:cs="Arial"/>
        </w:rPr>
        <w:t xml:space="preserve"> (e.g., consensus standard, NUREG).</w:t>
      </w:r>
      <w:r w:rsidRPr="00D46BFC">
        <w:rPr>
          <w:rFonts w:cs="Arial"/>
        </w:rPr>
        <w:t xml:space="preserve"> The applicable </w:t>
      </w:r>
      <w:r w:rsidRPr="00D46BFC" w:rsidR="00BD34A1">
        <w:rPr>
          <w:rFonts w:cs="Arial"/>
        </w:rPr>
        <w:t>standard</w:t>
      </w:r>
      <w:r w:rsidRPr="00D46BFC" w:rsidR="00902965">
        <w:rPr>
          <w:rFonts w:cs="Arial"/>
        </w:rPr>
        <w:t>s</w:t>
      </w:r>
      <w:r w:rsidRPr="00D46BFC" w:rsidR="00BD34A1">
        <w:rPr>
          <w:rFonts w:cs="Arial"/>
        </w:rPr>
        <w:t xml:space="preserve"> and guidance </w:t>
      </w:r>
      <w:r w:rsidRPr="00D46BFC">
        <w:rPr>
          <w:rFonts w:cs="Arial"/>
        </w:rPr>
        <w:t xml:space="preserve">documents will likely vary </w:t>
      </w:r>
      <w:r w:rsidRPr="00D46BFC" w:rsidR="0059423A">
        <w:rPr>
          <w:rFonts w:cs="Arial"/>
        </w:rPr>
        <w:t xml:space="preserve">for </w:t>
      </w:r>
      <w:r w:rsidRPr="00D46BFC">
        <w:rPr>
          <w:rFonts w:cs="Arial"/>
        </w:rPr>
        <w:t xml:space="preserve">the </w:t>
      </w:r>
      <w:r w:rsidRPr="00D46BFC" w:rsidR="0059423A">
        <w:rPr>
          <w:rFonts w:cs="Arial"/>
        </w:rPr>
        <w:t xml:space="preserve">different </w:t>
      </w:r>
      <w:r w:rsidRPr="00D46BFC">
        <w:rPr>
          <w:rFonts w:cs="Arial"/>
        </w:rPr>
        <w:t xml:space="preserve">review activities </w:t>
      </w:r>
      <w:r w:rsidRPr="00D46BFC" w:rsidR="0059423A">
        <w:rPr>
          <w:rFonts w:cs="Arial"/>
        </w:rPr>
        <w:t xml:space="preserve">in </w:t>
      </w:r>
      <w:r w:rsidRPr="00D46BFC">
        <w:rPr>
          <w:rFonts w:cs="Arial"/>
        </w:rPr>
        <w:t xml:space="preserve">the review plan. The review plan should therefore specify the </w:t>
      </w:r>
      <w:r w:rsidRPr="00D46BFC" w:rsidR="0099554A">
        <w:rPr>
          <w:rFonts w:cs="Arial"/>
        </w:rPr>
        <w:t>standard</w:t>
      </w:r>
      <w:r w:rsidRPr="00D46BFC" w:rsidR="00902965">
        <w:rPr>
          <w:rFonts w:cs="Arial"/>
        </w:rPr>
        <w:t>s</w:t>
      </w:r>
      <w:r w:rsidRPr="00D46BFC" w:rsidR="0099554A">
        <w:rPr>
          <w:rFonts w:cs="Arial"/>
        </w:rPr>
        <w:t xml:space="preserve"> and guidance </w:t>
      </w:r>
      <w:r w:rsidRPr="00D46BFC">
        <w:rPr>
          <w:rFonts w:cs="Arial"/>
        </w:rPr>
        <w:t>document(s), or sections thereof, for conducting each technical review activity. The results of the grading process should inform</w:t>
      </w:r>
      <w:r w:rsidRPr="00D46BFC" w:rsidR="5F022F7A">
        <w:rPr>
          <w:rFonts w:cs="Arial"/>
        </w:rPr>
        <w:t xml:space="preserve"> </w:t>
      </w:r>
      <w:r w:rsidRPr="00D46BFC" w:rsidR="5F022F7A">
        <w:rPr>
          <w:rFonts w:cs="Arial"/>
        </w:rPr>
        <w:t>the</w:t>
      </w:r>
      <w:r w:rsidRPr="00D46BFC" w:rsidR="5F022F7A">
        <w:rPr>
          <w:rFonts w:cs="Arial"/>
        </w:rPr>
        <w:t xml:space="preserve"> selection of the </w:t>
      </w:r>
      <w:r w:rsidRPr="00D46BFC" w:rsidR="00FE5790">
        <w:rPr>
          <w:rFonts w:cs="Arial"/>
        </w:rPr>
        <w:t>standard</w:t>
      </w:r>
      <w:r w:rsidRPr="00D46BFC" w:rsidR="00902965">
        <w:rPr>
          <w:rFonts w:cs="Arial"/>
        </w:rPr>
        <w:t>s</w:t>
      </w:r>
      <w:r w:rsidRPr="00D46BFC" w:rsidR="00FE5790">
        <w:rPr>
          <w:rFonts w:cs="Arial"/>
        </w:rPr>
        <w:t xml:space="preserve"> and guidance</w:t>
      </w:r>
      <w:r w:rsidRPr="00D46BFC" w:rsidR="78F618D0">
        <w:rPr>
          <w:rFonts w:cs="Arial"/>
        </w:rPr>
        <w:t xml:space="preserve"> documents</w:t>
      </w:r>
      <w:r w:rsidRPr="00D46BFC" w:rsidR="4116F991">
        <w:rPr>
          <w:rFonts w:cs="Arial"/>
        </w:rPr>
        <w:t>.</w:t>
      </w:r>
    </w:p>
    <w:p w:rsidR="009B1591" w:rsidRPr="00D46BFC" w:rsidP="009A164B" w14:paraId="7A236CCA" w14:textId="77777777">
      <w:pPr>
        <w:rPr>
          <w:rFonts w:cs="Arial"/>
        </w:rPr>
      </w:pPr>
    </w:p>
    <w:p w:rsidR="009B1591" w:rsidRPr="00D46BFC" w:rsidP="009A164B" w14:paraId="07883F1A" w14:textId="1C9F90DA">
      <w:pPr>
        <w:rPr>
          <w:rFonts w:cs="Arial"/>
        </w:rPr>
      </w:pPr>
      <w:r w:rsidRPr="00D46BFC">
        <w:rPr>
          <w:rFonts w:cs="Arial"/>
          <w:u w:val="single"/>
        </w:rPr>
        <w:t>Establishing the schedule for review and documentation</w:t>
      </w:r>
      <w:r w:rsidRPr="00D46BFC">
        <w:rPr>
          <w:rFonts w:cs="Arial"/>
        </w:rPr>
        <w:t>:</w:t>
      </w:r>
    </w:p>
    <w:p w:rsidR="00D723B1" w:rsidRPr="00D46BFC" w:rsidP="009A164B" w14:paraId="564F4FE5" w14:textId="77777777">
      <w:pPr>
        <w:rPr>
          <w:rFonts w:cs="Arial"/>
        </w:rPr>
      </w:pPr>
    </w:p>
    <w:p w:rsidR="3161D762" w:rsidRPr="00D46BFC" w:rsidP="009A164B" w14:paraId="23F09AC3" w14:textId="02E90771">
      <w:pPr>
        <w:rPr>
          <w:rFonts w:cs="Arial"/>
        </w:rPr>
      </w:pPr>
      <w:r w:rsidRPr="00D46BFC">
        <w:rPr>
          <w:rFonts w:cs="Arial"/>
        </w:rPr>
        <w:t xml:space="preserve">Establishing a timetable for conducting the individual review activities included in the plan is essential </w:t>
      </w:r>
      <w:r w:rsidRPr="00D46BFC" w:rsidR="0059423A">
        <w:rPr>
          <w:rFonts w:cs="Arial"/>
        </w:rPr>
        <w:t xml:space="preserve">to </w:t>
      </w:r>
      <w:r w:rsidRPr="00D46BFC">
        <w:rPr>
          <w:rFonts w:cs="Arial"/>
        </w:rPr>
        <w:t xml:space="preserve">ensuring </w:t>
      </w:r>
      <w:r w:rsidRPr="00D46BFC" w:rsidR="0059423A">
        <w:rPr>
          <w:rFonts w:cs="Arial"/>
        </w:rPr>
        <w:t xml:space="preserve">not only </w:t>
      </w:r>
      <w:r w:rsidRPr="00D46BFC">
        <w:rPr>
          <w:rFonts w:cs="Arial"/>
        </w:rPr>
        <w:t>that the review can be completed within the time allotted for the overall licensing action</w:t>
      </w:r>
      <w:r w:rsidRPr="00D46BFC" w:rsidR="024D3870">
        <w:rPr>
          <w:rFonts w:cs="Arial"/>
        </w:rPr>
        <w:t>,</w:t>
      </w:r>
      <w:r w:rsidRPr="00D46BFC">
        <w:rPr>
          <w:rFonts w:cs="Arial"/>
        </w:rPr>
        <w:t xml:space="preserve"> but </w:t>
      </w:r>
      <w:r w:rsidRPr="00D46BFC" w:rsidR="024D3870">
        <w:rPr>
          <w:rFonts w:cs="Arial"/>
        </w:rPr>
        <w:t>that interim milestones are realistic and achievable. This includes</w:t>
      </w:r>
      <w:r w:rsidRPr="00D46BFC">
        <w:rPr>
          <w:rFonts w:cs="Arial"/>
        </w:rPr>
        <w:t xml:space="preserve"> </w:t>
      </w:r>
      <w:r w:rsidRPr="00D46BFC" w:rsidR="188B1719">
        <w:rPr>
          <w:rFonts w:cs="Arial"/>
        </w:rPr>
        <w:t xml:space="preserve">ensuring that information required for the review will be available in time to allow for staff review </w:t>
      </w:r>
      <w:r w:rsidRPr="00D46BFC" w:rsidR="188B1719">
        <w:rPr>
          <w:rFonts w:cs="Arial"/>
        </w:rPr>
        <w:t>(e.g.,</w:t>
      </w:r>
      <w:r w:rsidRPr="00D46BFC" w:rsidR="0059423A">
        <w:rPr>
          <w:rFonts w:cs="Arial"/>
        </w:rPr>
        <w:t> </w:t>
      </w:r>
      <w:r w:rsidRPr="00D46BFC" w:rsidR="47ED95A4">
        <w:rPr>
          <w:rFonts w:cs="Arial"/>
        </w:rPr>
        <w:t>results summary reports submitted as supplements to the application)</w:t>
      </w:r>
      <w:r w:rsidRPr="00D46BFC" w:rsidR="188B1719">
        <w:rPr>
          <w:rFonts w:cs="Arial"/>
        </w:rPr>
        <w:t xml:space="preserve"> </w:t>
      </w:r>
      <w:r w:rsidRPr="00D46BFC" w:rsidR="024D3870">
        <w:rPr>
          <w:rFonts w:cs="Arial"/>
        </w:rPr>
        <w:t>and</w:t>
      </w:r>
      <w:r w:rsidRPr="00D46BFC" w:rsidR="188B1719">
        <w:rPr>
          <w:rFonts w:cs="Arial"/>
        </w:rPr>
        <w:t xml:space="preserve"> </w:t>
      </w:r>
      <w:r w:rsidRPr="00D46BFC" w:rsidR="47ED95A4">
        <w:rPr>
          <w:rFonts w:cs="Arial"/>
        </w:rPr>
        <w:t>that the applicant’s HFE activities that are to be observed (e</w:t>
      </w:r>
      <w:r w:rsidRPr="00D46BFC" w:rsidR="0D3B7FB9">
        <w:rPr>
          <w:rFonts w:cs="Arial"/>
        </w:rPr>
        <w:t>.g., validation tests)</w:t>
      </w:r>
      <w:r w:rsidRPr="00D46BFC" w:rsidR="47ED95A4">
        <w:rPr>
          <w:rFonts w:cs="Arial"/>
        </w:rPr>
        <w:t xml:space="preserve"> will be conducted at a time that will allow for staff observation, assessment, and </w:t>
      </w:r>
      <w:r w:rsidRPr="00D46BFC" w:rsidR="0D3B7FB9">
        <w:rPr>
          <w:rFonts w:cs="Arial"/>
        </w:rPr>
        <w:t>incorporation in the safety evaluation</w:t>
      </w:r>
      <w:r w:rsidRPr="00D46BFC" w:rsidR="024D3870">
        <w:rPr>
          <w:rFonts w:cs="Arial"/>
        </w:rPr>
        <w:t xml:space="preserve">. </w:t>
      </w:r>
      <w:r w:rsidRPr="00D46BFC" w:rsidR="3EE9FB6F">
        <w:rPr>
          <w:rFonts w:cs="Arial"/>
        </w:rPr>
        <w:t>For each review activity, the plan should specify (1) the ava</w:t>
      </w:r>
      <w:r w:rsidRPr="00D46BFC" w:rsidR="7CBD7F17">
        <w:rPr>
          <w:rFonts w:cs="Arial"/>
        </w:rPr>
        <w:t xml:space="preserve">ilability, or planned submittal date, of the documentation to be reviewed, (2) the planned </w:t>
      </w:r>
      <w:r w:rsidRPr="00D46BFC" w:rsidR="4ACD6671">
        <w:rPr>
          <w:rFonts w:cs="Arial"/>
        </w:rPr>
        <w:t>implementation dates of HFE activities to be observed</w:t>
      </w:r>
      <w:r w:rsidRPr="00D46BFC" w:rsidR="00063EB1">
        <w:rPr>
          <w:rFonts w:cs="Arial"/>
        </w:rPr>
        <w:t xml:space="preserve"> and</w:t>
      </w:r>
      <w:r w:rsidRPr="00D46BFC" w:rsidR="4ACD6671">
        <w:rPr>
          <w:rFonts w:cs="Arial"/>
        </w:rPr>
        <w:t xml:space="preserve"> the period during which the review or observations are to be conducted, </w:t>
      </w:r>
      <w:r w:rsidRPr="00D46BFC" w:rsidR="009E09B9">
        <w:rPr>
          <w:rFonts w:cs="Arial"/>
        </w:rPr>
        <w:t xml:space="preserve">and </w:t>
      </w:r>
      <w:r w:rsidRPr="00D46BFC" w:rsidR="619435DE">
        <w:rPr>
          <w:rFonts w:cs="Arial"/>
        </w:rPr>
        <w:t>(3)</w:t>
      </w:r>
      <w:r w:rsidRPr="00D46BFC" w:rsidR="0059423A">
        <w:rPr>
          <w:rFonts w:cs="Arial"/>
        </w:rPr>
        <w:t> </w:t>
      </w:r>
      <w:r w:rsidRPr="00D46BFC" w:rsidR="619435DE">
        <w:rPr>
          <w:rFonts w:cs="Arial"/>
        </w:rPr>
        <w:t>the dates</w:t>
      </w:r>
      <w:r w:rsidRPr="00D46BFC" w:rsidR="00E46B47">
        <w:rPr>
          <w:rFonts w:cs="Arial"/>
        </w:rPr>
        <w:t xml:space="preserve"> by which</w:t>
      </w:r>
      <w:r w:rsidRPr="00D46BFC" w:rsidR="619435DE">
        <w:rPr>
          <w:rFonts w:cs="Arial"/>
        </w:rPr>
        <w:t xml:space="preserve"> documentation of the review activity </w:t>
      </w:r>
      <w:r w:rsidRPr="00D46BFC" w:rsidR="28EA2349">
        <w:rPr>
          <w:rFonts w:cs="Arial"/>
        </w:rPr>
        <w:t xml:space="preserve">is to be completed and the projected date for completion of </w:t>
      </w:r>
      <w:r w:rsidRPr="00D46BFC" w:rsidR="0059423A">
        <w:rPr>
          <w:rFonts w:cs="Arial"/>
        </w:rPr>
        <w:t xml:space="preserve">the </w:t>
      </w:r>
      <w:r w:rsidRPr="00D46BFC" w:rsidR="28EA2349">
        <w:rPr>
          <w:rFonts w:cs="Arial"/>
        </w:rPr>
        <w:t>HFE safety evaluation.</w:t>
      </w:r>
    </w:p>
    <w:p w:rsidR="005E4426" w:rsidRPr="00D46BFC" w:rsidP="009A164B" w14:paraId="0ECEB967" w14:textId="50F861C8">
      <w:pPr>
        <w:rPr>
          <w:rFonts w:cs="Arial"/>
        </w:rPr>
      </w:pPr>
    </w:p>
    <w:p w:rsidR="00D213F9" w:rsidRPr="00D46BFC" w:rsidP="00CE3B44" w14:paraId="0231D6D5" w14:textId="389B5F0E">
      <w:pPr>
        <w:pStyle w:val="Heading6"/>
        <w:rPr>
          <w:lang w:val="en-US"/>
        </w:rPr>
      </w:pPr>
      <w:r w:rsidRPr="00D46BFC">
        <w:rPr>
          <w:lang w:val="en-US"/>
        </w:rPr>
        <w:t>Reviewer Responsibilities</w:t>
      </w:r>
    </w:p>
    <w:p w:rsidR="004C0065" w:rsidRPr="00D46BFC" w:rsidP="00BB575F" w14:paraId="72671D42" w14:textId="648E3717">
      <w:pPr>
        <w:pStyle w:val="ListParagraph"/>
        <w:keepNext/>
        <w:keepLines/>
        <w:numPr>
          <w:ilvl w:val="0"/>
          <w:numId w:val="70"/>
        </w:numPr>
        <w:spacing w:after="220"/>
        <w:ind w:hanging="720"/>
        <w:rPr>
          <w:rFonts w:eastAsiaTheme="minorEastAsia" w:cs="Arial"/>
        </w:rPr>
      </w:pPr>
      <w:r w:rsidRPr="00D46BFC">
        <w:rPr>
          <w:rFonts w:eastAsia="Arial" w:cs="Arial"/>
        </w:rPr>
        <w:t>Review the results of the characterization, targeting, and screening processes</w:t>
      </w:r>
      <w:r w:rsidRPr="00D46BFC" w:rsidR="00E46B47">
        <w:rPr>
          <w:rFonts w:eastAsia="Arial" w:cs="Arial"/>
        </w:rPr>
        <w:t>.</w:t>
      </w:r>
    </w:p>
    <w:p w:rsidR="004C0065" w:rsidRPr="00D46BFC" w:rsidP="00BB575F" w14:paraId="7762E4B0" w14:textId="381C7DD0">
      <w:pPr>
        <w:pStyle w:val="ListParagraph"/>
        <w:keepNext/>
        <w:keepLines/>
        <w:numPr>
          <w:ilvl w:val="0"/>
          <w:numId w:val="70"/>
        </w:numPr>
        <w:spacing w:after="220"/>
        <w:ind w:hanging="720"/>
        <w:rPr>
          <w:rFonts w:cs="Arial"/>
        </w:rPr>
      </w:pPr>
      <w:r w:rsidRPr="00D46BFC">
        <w:rPr>
          <w:rFonts w:eastAsia="Arial" w:cs="Arial"/>
        </w:rPr>
        <w:t>Consider</w:t>
      </w:r>
      <w:r w:rsidRPr="00D46BFC" w:rsidR="01EFD8D5">
        <w:rPr>
          <w:rFonts w:eastAsia="Arial" w:cs="Arial"/>
        </w:rPr>
        <w:t xml:space="preserve"> the results </w:t>
      </w:r>
      <w:r w:rsidRPr="00D46BFC">
        <w:rPr>
          <w:rFonts w:eastAsia="Arial" w:cs="Arial"/>
        </w:rPr>
        <w:t xml:space="preserve">of these processes to formulate a </w:t>
      </w:r>
      <w:r w:rsidRPr="00D46BFC" w:rsidR="6372C787">
        <w:rPr>
          <w:rFonts w:eastAsia="Arial" w:cs="Arial"/>
        </w:rPr>
        <w:t xml:space="preserve">review </w:t>
      </w:r>
      <w:r w:rsidRPr="00D46BFC">
        <w:rPr>
          <w:rFonts w:eastAsia="Arial" w:cs="Arial"/>
        </w:rPr>
        <w:t xml:space="preserve">scope </w:t>
      </w:r>
      <w:r w:rsidRPr="00D46BFC" w:rsidR="52E28FF0">
        <w:rPr>
          <w:rFonts w:eastAsia="Arial" w:cs="Arial"/>
        </w:rPr>
        <w:t>that will support an efficient and effective safety evaluation</w:t>
      </w:r>
      <w:r w:rsidRPr="00D46BFC" w:rsidR="00E46B47">
        <w:rPr>
          <w:rFonts w:eastAsia="Arial" w:cs="Arial"/>
        </w:rPr>
        <w:t>.</w:t>
      </w:r>
    </w:p>
    <w:p w:rsidR="00640A8D" w:rsidRPr="00D46BFC" w:rsidP="00BB575F" w14:paraId="1D02ACD2" w14:textId="478109F5">
      <w:pPr>
        <w:pStyle w:val="ListParagraph"/>
        <w:numPr>
          <w:ilvl w:val="0"/>
          <w:numId w:val="70"/>
        </w:numPr>
        <w:spacing w:after="220"/>
        <w:ind w:hanging="720"/>
        <w:rPr>
          <w:rFonts w:cs="Arial"/>
        </w:rPr>
      </w:pPr>
      <w:r w:rsidRPr="00D46BFC">
        <w:rPr>
          <w:rFonts w:eastAsia="Arial" w:cs="Arial"/>
        </w:rPr>
        <w:t xml:space="preserve">Verify that the scope is sufficient to assess compliance with the applicable </w:t>
      </w:r>
      <w:r w:rsidRPr="00D46BFC" w:rsidR="00D433BD">
        <w:rPr>
          <w:rFonts w:eastAsia="Arial" w:cs="Arial"/>
        </w:rPr>
        <w:t>HFE requirements</w:t>
      </w:r>
      <w:r w:rsidRPr="00D46BFC" w:rsidR="00E46B47">
        <w:rPr>
          <w:rFonts w:eastAsia="Arial" w:cs="Arial"/>
        </w:rPr>
        <w:t>.</w:t>
      </w:r>
    </w:p>
    <w:p w:rsidR="004C0065" w:rsidRPr="00D46BFC" w:rsidP="00BB575F" w14:paraId="0DD08AE8" w14:textId="71B9D81E">
      <w:pPr>
        <w:pStyle w:val="ListParagraph"/>
        <w:numPr>
          <w:ilvl w:val="0"/>
          <w:numId w:val="70"/>
        </w:numPr>
        <w:spacing w:after="220"/>
        <w:ind w:hanging="720"/>
        <w:rPr>
          <w:rFonts w:cs="Arial"/>
        </w:rPr>
      </w:pPr>
      <w:r w:rsidRPr="00D46BFC">
        <w:rPr>
          <w:rFonts w:eastAsia="Arial" w:cs="Arial"/>
        </w:rPr>
        <w:t>Identify the review activities that will be conducted for each</w:t>
      </w:r>
      <w:r w:rsidRPr="00D46BFC" w:rsidR="30492BB1">
        <w:rPr>
          <w:rFonts w:eastAsia="Arial" w:cs="Arial"/>
        </w:rPr>
        <w:t xml:space="preserve"> item (e</w:t>
      </w:r>
      <w:r w:rsidRPr="00D46BFC" w:rsidR="6372C787">
        <w:rPr>
          <w:rFonts w:eastAsia="Arial" w:cs="Arial"/>
        </w:rPr>
        <w:t>.g</w:t>
      </w:r>
      <w:r w:rsidRPr="00D46BFC" w:rsidR="30492BB1">
        <w:rPr>
          <w:rFonts w:eastAsia="Arial" w:cs="Arial"/>
        </w:rPr>
        <w:t>., aspect of the design) that will be included in the scope of the review</w:t>
      </w:r>
      <w:r w:rsidRPr="00D46BFC" w:rsidR="00E46B47">
        <w:rPr>
          <w:rFonts w:eastAsia="Arial" w:cs="Arial"/>
        </w:rPr>
        <w:t>.</w:t>
      </w:r>
    </w:p>
    <w:p w:rsidR="004C0065" w:rsidRPr="00D46BFC" w:rsidP="00BB575F" w14:paraId="6769AC8B" w14:textId="6F697FA8">
      <w:pPr>
        <w:pStyle w:val="ListParagraph"/>
        <w:numPr>
          <w:ilvl w:val="0"/>
          <w:numId w:val="70"/>
        </w:numPr>
        <w:spacing w:after="220"/>
        <w:ind w:hanging="720"/>
        <w:rPr>
          <w:rFonts w:cs="Arial"/>
        </w:rPr>
      </w:pPr>
      <w:r w:rsidRPr="00D46BFC">
        <w:rPr>
          <w:rFonts w:eastAsia="Arial" w:cs="Arial"/>
        </w:rPr>
        <w:t xml:space="preserve">Identify the </w:t>
      </w:r>
      <w:r w:rsidRPr="00D46BFC" w:rsidR="00902965">
        <w:rPr>
          <w:rFonts w:eastAsia="Arial" w:cs="Arial"/>
        </w:rPr>
        <w:t xml:space="preserve">standards and guidance </w:t>
      </w:r>
      <w:r w:rsidRPr="00D46BFC">
        <w:rPr>
          <w:rFonts w:eastAsia="Arial" w:cs="Arial"/>
        </w:rPr>
        <w:t xml:space="preserve">documents or portions thereof </w:t>
      </w:r>
      <w:r w:rsidRPr="00D46BFC" w:rsidR="00EF350C">
        <w:rPr>
          <w:rFonts w:eastAsia="Arial" w:cs="Arial"/>
        </w:rPr>
        <w:t>selected during the grading process</w:t>
      </w:r>
      <w:r w:rsidRPr="00D46BFC">
        <w:rPr>
          <w:rFonts w:eastAsia="Arial" w:cs="Arial"/>
        </w:rPr>
        <w:t xml:space="preserve"> that will be used for each review activity</w:t>
      </w:r>
      <w:r w:rsidRPr="00D46BFC" w:rsidR="005A6866">
        <w:rPr>
          <w:rFonts w:eastAsia="Arial" w:cs="Arial"/>
        </w:rPr>
        <w:t>.</w:t>
      </w:r>
    </w:p>
    <w:p w:rsidR="004C0065" w:rsidRPr="00D46BFC" w:rsidP="00BB575F" w14:paraId="7E115710" w14:textId="12AF27F2">
      <w:pPr>
        <w:pStyle w:val="ListParagraph"/>
        <w:numPr>
          <w:ilvl w:val="0"/>
          <w:numId w:val="70"/>
        </w:numPr>
        <w:spacing w:after="220"/>
        <w:ind w:hanging="720"/>
        <w:rPr>
          <w:rFonts w:cs="Arial"/>
        </w:rPr>
      </w:pPr>
      <w:r w:rsidRPr="00D46BFC">
        <w:rPr>
          <w:rFonts w:eastAsia="Arial" w:cs="Arial"/>
        </w:rPr>
        <w:t>Establish a schedule for completion of the review activities</w:t>
      </w:r>
      <w:r w:rsidRPr="00D46BFC" w:rsidR="005A6866">
        <w:rPr>
          <w:rFonts w:eastAsia="Arial" w:cs="Arial"/>
        </w:rPr>
        <w:t>.</w:t>
      </w:r>
    </w:p>
    <w:p w:rsidR="00223CE9" w:rsidRPr="00D46BFC" w:rsidP="00BB575F" w14:paraId="146CC1F3" w14:textId="4CB5F5D9">
      <w:pPr>
        <w:pStyle w:val="ListParagraph"/>
        <w:numPr>
          <w:ilvl w:val="0"/>
          <w:numId w:val="70"/>
        </w:numPr>
        <w:spacing w:after="220"/>
        <w:ind w:hanging="720"/>
        <w:rPr>
          <w:rFonts w:cs="Arial"/>
        </w:rPr>
      </w:pPr>
      <w:r w:rsidRPr="00D46BFC">
        <w:rPr>
          <w:rFonts w:eastAsia="Arial" w:cs="Arial"/>
        </w:rPr>
        <w:t xml:space="preserve">Inform management of </w:t>
      </w:r>
      <w:r w:rsidRPr="00D46BFC">
        <w:rPr>
          <w:rFonts w:eastAsia="Arial" w:cs="Arial"/>
        </w:rPr>
        <w:t>any</w:t>
      </w:r>
      <w:r w:rsidRPr="00D46BFC" w:rsidR="006314DB">
        <w:rPr>
          <w:rFonts w:eastAsia="Arial" w:cs="Arial"/>
        </w:rPr>
        <w:t xml:space="preserve"> potential</w:t>
      </w:r>
      <w:r w:rsidRPr="00D46BFC">
        <w:rPr>
          <w:rFonts w:eastAsia="Arial" w:cs="Arial"/>
        </w:rPr>
        <w:t xml:space="preserve"> schedule conflicts</w:t>
      </w:r>
      <w:r w:rsidRPr="00D46BFC" w:rsidR="006314DB">
        <w:rPr>
          <w:rFonts w:eastAsia="Arial" w:cs="Arial"/>
        </w:rPr>
        <w:t xml:space="preserve"> between </w:t>
      </w:r>
      <w:r w:rsidRPr="00D46BFC" w:rsidR="0053700A">
        <w:rPr>
          <w:rFonts w:eastAsia="Arial" w:cs="Arial"/>
        </w:rPr>
        <w:t>the</w:t>
      </w:r>
      <w:r w:rsidRPr="00D46BFC" w:rsidR="006314DB">
        <w:rPr>
          <w:rFonts w:eastAsia="Arial" w:cs="Arial"/>
        </w:rPr>
        <w:t xml:space="preserve"> applicant</w:t>
      </w:r>
      <w:r w:rsidRPr="00D46BFC" w:rsidR="0053700A">
        <w:rPr>
          <w:rFonts w:eastAsia="Arial" w:cs="Arial"/>
        </w:rPr>
        <w:t>’s plan for</w:t>
      </w:r>
      <w:r w:rsidRPr="00D46BFC" w:rsidR="006314DB">
        <w:rPr>
          <w:rFonts w:eastAsia="Arial" w:cs="Arial"/>
        </w:rPr>
        <w:t xml:space="preserve"> HFE activities and </w:t>
      </w:r>
      <w:r w:rsidRPr="00D46BFC" w:rsidR="00313CB9">
        <w:rPr>
          <w:rFonts w:eastAsia="Arial" w:cs="Arial"/>
        </w:rPr>
        <w:t>the proposed review schedule</w:t>
      </w:r>
      <w:r w:rsidRPr="00D46BFC">
        <w:rPr>
          <w:rFonts w:eastAsia="Arial" w:cs="Arial"/>
        </w:rPr>
        <w:t xml:space="preserve"> as soon as they are </w:t>
      </w:r>
      <w:r w:rsidRPr="00D46BFC" w:rsidR="006314DB">
        <w:rPr>
          <w:rFonts w:eastAsia="Arial" w:cs="Arial"/>
        </w:rPr>
        <w:t>identified.</w:t>
      </w:r>
    </w:p>
    <w:p w:rsidR="00DE4411" w:rsidRPr="00D46BFC" w:rsidP="00BB575F" w14:paraId="2E831A33" w14:textId="6C7424D6">
      <w:pPr>
        <w:pStyle w:val="ListParagraph"/>
        <w:numPr>
          <w:ilvl w:val="0"/>
          <w:numId w:val="70"/>
        </w:numPr>
        <w:spacing w:after="220"/>
        <w:ind w:hanging="720"/>
        <w:rPr>
          <w:rFonts w:cs="Arial"/>
        </w:rPr>
      </w:pPr>
      <w:r w:rsidRPr="00D46BFC">
        <w:rPr>
          <w:rFonts w:eastAsia="Arial" w:cs="Arial"/>
        </w:rPr>
        <w:t xml:space="preserve">Document the </w:t>
      </w:r>
      <w:r w:rsidRPr="00D46BFC" w:rsidR="37516ADB">
        <w:rPr>
          <w:rFonts w:eastAsia="Arial" w:cs="Arial"/>
        </w:rPr>
        <w:t xml:space="preserve">review </w:t>
      </w:r>
      <w:r w:rsidRPr="00D46BFC" w:rsidR="6372C787">
        <w:rPr>
          <w:rFonts w:eastAsia="Arial" w:cs="Arial"/>
        </w:rPr>
        <w:t xml:space="preserve">activities, applicable guidance, planned staff resources, and implementation schedule in a </w:t>
      </w:r>
      <w:r w:rsidRPr="00D46BFC" w:rsidR="00FF5489">
        <w:rPr>
          <w:rFonts w:eastAsia="Arial" w:cs="Arial"/>
        </w:rPr>
        <w:t xml:space="preserve">draft </w:t>
      </w:r>
      <w:r w:rsidRPr="00D46BFC" w:rsidR="6372C787">
        <w:rPr>
          <w:rFonts w:eastAsia="Arial" w:cs="Arial"/>
        </w:rPr>
        <w:t>technical review plan</w:t>
      </w:r>
      <w:r w:rsidRPr="00D46BFC" w:rsidR="005A6866">
        <w:rPr>
          <w:rFonts w:eastAsia="Arial" w:cs="Arial"/>
        </w:rPr>
        <w:t>.</w:t>
      </w:r>
    </w:p>
    <w:p w:rsidR="0063301B" w:rsidRPr="00D46BFC" w:rsidP="00BB575F" w14:paraId="3E130804" w14:textId="1DFDF4AE">
      <w:pPr>
        <w:pStyle w:val="ListParagraph"/>
        <w:numPr>
          <w:ilvl w:val="0"/>
          <w:numId w:val="70"/>
        </w:numPr>
        <w:spacing w:after="220"/>
        <w:ind w:hanging="720"/>
        <w:rPr>
          <w:rFonts w:cs="Arial"/>
        </w:rPr>
      </w:pPr>
      <w:r w:rsidRPr="00D46BFC">
        <w:rPr>
          <w:rFonts w:eastAsia="Arial" w:cs="Arial"/>
          <w:color w:val="000000" w:themeColor="text1"/>
        </w:rPr>
        <w:t>O</w:t>
      </w:r>
      <w:r w:rsidRPr="00D46BFC" w:rsidR="000B0211">
        <w:rPr>
          <w:rFonts w:eastAsia="Arial" w:cs="Arial"/>
          <w:color w:val="000000" w:themeColor="text1"/>
        </w:rPr>
        <w:t xml:space="preserve">btain management approval </w:t>
      </w:r>
      <w:r w:rsidRPr="00D46BFC" w:rsidR="0010796F">
        <w:rPr>
          <w:rFonts w:eastAsia="Arial" w:cs="Arial"/>
          <w:color w:val="000000" w:themeColor="text1"/>
        </w:rPr>
        <w:t>of the draft pla</w:t>
      </w:r>
      <w:r w:rsidRPr="00D46BFC" w:rsidR="002D2D13">
        <w:rPr>
          <w:rFonts w:eastAsia="Arial" w:cs="Arial"/>
          <w:color w:val="000000" w:themeColor="text1"/>
        </w:rPr>
        <w:t>n</w:t>
      </w:r>
      <w:r w:rsidRPr="00D46BFC" w:rsidR="006256CA">
        <w:rPr>
          <w:rFonts w:eastAsia="Arial" w:cs="Arial"/>
          <w:color w:val="000000" w:themeColor="text1"/>
        </w:rPr>
        <w:t xml:space="preserve"> and</w:t>
      </w:r>
      <w:r w:rsidRPr="00D46BFC" w:rsidR="002D2D13">
        <w:rPr>
          <w:rFonts w:eastAsia="Arial" w:cs="Arial"/>
          <w:color w:val="000000" w:themeColor="text1"/>
        </w:rPr>
        <w:t xml:space="preserve"> e</w:t>
      </w:r>
      <w:r w:rsidRPr="00D46BFC" w:rsidR="004B1CD8">
        <w:rPr>
          <w:rFonts w:eastAsia="Arial" w:cs="Arial"/>
          <w:color w:val="000000" w:themeColor="text1"/>
        </w:rPr>
        <w:t>nsur</w:t>
      </w:r>
      <w:r w:rsidRPr="00D46BFC" w:rsidR="006256CA">
        <w:rPr>
          <w:rFonts w:eastAsia="Arial" w:cs="Arial"/>
          <w:color w:val="000000" w:themeColor="text1"/>
        </w:rPr>
        <w:t>e</w:t>
      </w:r>
      <w:r w:rsidRPr="00D46BFC" w:rsidR="004B1CD8">
        <w:rPr>
          <w:rFonts w:eastAsia="Arial" w:cs="Arial"/>
          <w:color w:val="000000" w:themeColor="text1"/>
        </w:rPr>
        <w:t xml:space="preserve"> alignment between </w:t>
      </w:r>
      <w:r w:rsidRPr="00D46BFC" w:rsidR="00B4665F">
        <w:rPr>
          <w:rFonts w:eastAsia="Arial" w:cs="Arial"/>
          <w:color w:val="000000" w:themeColor="text1"/>
        </w:rPr>
        <w:t xml:space="preserve">project </w:t>
      </w:r>
      <w:r w:rsidRPr="00D46BFC" w:rsidR="004D14B2">
        <w:rPr>
          <w:rFonts w:eastAsia="Arial" w:cs="Arial"/>
          <w:color w:val="000000" w:themeColor="text1"/>
        </w:rPr>
        <w:t xml:space="preserve">manager </w:t>
      </w:r>
      <w:r w:rsidRPr="00D46BFC" w:rsidR="00826A7F">
        <w:rPr>
          <w:rFonts w:eastAsia="Arial" w:cs="Arial"/>
          <w:color w:val="000000" w:themeColor="text1"/>
        </w:rPr>
        <w:t xml:space="preserve">and </w:t>
      </w:r>
      <w:r w:rsidRPr="00D46BFC" w:rsidR="00227FD3">
        <w:rPr>
          <w:rFonts w:eastAsia="Arial" w:cs="Arial"/>
          <w:color w:val="000000" w:themeColor="text1"/>
        </w:rPr>
        <w:t xml:space="preserve">technical </w:t>
      </w:r>
      <w:r w:rsidRPr="00D46BFC" w:rsidR="00BF383C">
        <w:rPr>
          <w:rFonts w:eastAsia="Arial" w:cs="Arial"/>
          <w:color w:val="000000" w:themeColor="text1"/>
        </w:rPr>
        <w:t>reviewer management</w:t>
      </w:r>
      <w:r w:rsidRPr="00D46BFC" w:rsidR="005A6866">
        <w:rPr>
          <w:rFonts w:eastAsia="Arial" w:cs="Arial"/>
          <w:color w:val="000000" w:themeColor="text1"/>
        </w:rPr>
        <w:t>.</w:t>
      </w:r>
      <w:r w:rsidRPr="00D46BFC" w:rsidR="00826A7F">
        <w:rPr>
          <w:rFonts w:eastAsia="Arial" w:cs="Arial"/>
          <w:color w:val="000000" w:themeColor="text1"/>
        </w:rPr>
        <w:t xml:space="preserve"> </w:t>
      </w:r>
    </w:p>
    <w:p w:rsidR="006D2DC0" w:rsidRPr="00D46BFC" w:rsidP="00BB575F" w14:paraId="2A01EF10" w14:textId="10688735">
      <w:pPr>
        <w:pStyle w:val="ListParagraph"/>
        <w:numPr>
          <w:ilvl w:val="0"/>
          <w:numId w:val="70"/>
        </w:numPr>
        <w:ind w:hanging="720"/>
      </w:pPr>
      <w:r w:rsidRPr="00D46BFC">
        <w:rPr>
          <w:rFonts w:eastAsia="Arial" w:cs="Arial"/>
        </w:rPr>
        <w:t xml:space="preserve">Update the plan as necessary </w:t>
      </w:r>
      <w:r w:rsidRPr="00D46BFC" w:rsidR="00FD0A6C">
        <w:rPr>
          <w:rFonts w:eastAsia="Arial" w:cs="Arial"/>
        </w:rPr>
        <w:t>during</w:t>
      </w:r>
      <w:r w:rsidRPr="00D46BFC" w:rsidR="5DD066FF">
        <w:rPr>
          <w:rFonts w:eastAsia="Arial" w:cs="Arial"/>
        </w:rPr>
        <w:t xml:space="preserve"> the review.</w:t>
      </w:r>
      <w:r w:rsidRPr="00D46BFC" w:rsidR="0056463C">
        <w:rPr>
          <w:rFonts w:eastAsia="Arial" w:cs="Arial"/>
        </w:rPr>
        <w:t xml:space="preserve"> </w:t>
      </w:r>
      <w:r w:rsidRPr="00D46BFC" w:rsidR="0002145A">
        <w:rPr>
          <w:rFonts w:eastAsia="Arial" w:cs="Arial"/>
        </w:rPr>
        <w:t>No</w:t>
      </w:r>
      <w:r w:rsidRPr="00D46BFC" w:rsidR="0056463C">
        <w:rPr>
          <w:rFonts w:eastAsia="Arial" w:cs="Arial"/>
        </w:rPr>
        <w:t xml:space="preserve"> substantive changes to the scope, methods or schedule</w:t>
      </w:r>
      <w:r w:rsidRPr="00D46BFC" w:rsidR="00B573EB">
        <w:rPr>
          <w:rFonts w:eastAsia="Arial" w:cs="Arial"/>
        </w:rPr>
        <w:t xml:space="preserve"> of the plan should be made without justification and management review.</w:t>
      </w:r>
    </w:p>
    <w:p w:rsidR="006D2DC0" w:rsidRPr="00D46BFC" w:rsidP="009A164B" w14:paraId="5E728936" w14:textId="77777777"/>
    <w:p w:rsidR="00F446FE" w:rsidRPr="00D46BFC" w:rsidP="007B5F9B" w14:paraId="29D3479E" w14:textId="5AC08718">
      <w:pPr>
        <w:pStyle w:val="Heading2"/>
      </w:pPr>
      <w:bookmarkStart w:id="27" w:name="_Toc170413139"/>
      <w:r w:rsidRPr="00D46BFC">
        <w:t>I</w:t>
      </w:r>
      <w:r w:rsidRPr="00D46BFC" w:rsidR="00DE7B0C">
        <w:t>mplementation</w:t>
      </w:r>
      <w:bookmarkEnd w:id="27"/>
    </w:p>
    <w:p w:rsidR="00DE7B0C" w:rsidRPr="00D46BFC" w:rsidP="00154813" w14:paraId="639E4B93" w14:textId="77777777">
      <w:pPr>
        <w:pStyle w:val="BodyText"/>
        <w:keepNext/>
        <w:keepLines/>
        <w:ind w:left="0" w:right="241"/>
        <w:rPr>
          <w:rFonts w:cs="Arial"/>
        </w:rPr>
      </w:pPr>
    </w:p>
    <w:p w:rsidR="00181FB9" w:rsidRPr="00D46BFC" w:rsidP="00B71EC9" w14:paraId="39283977" w14:textId="35B96428">
      <w:pPr>
        <w:pStyle w:val="BodyText"/>
        <w:keepNext/>
        <w:keepLines/>
        <w:ind w:left="0"/>
      </w:pPr>
      <w:r w:rsidRPr="00D46BFC">
        <w:rPr>
          <w:rFonts w:cs="Arial"/>
          <w:shd w:val="clear" w:color="auto" w:fill="FFFFFF"/>
        </w:rPr>
        <w:t xml:space="preserve">The NRC staff will use the information discussed in this ISG to review </w:t>
      </w:r>
      <w:r w:rsidRPr="00D46BFC" w:rsidR="00851945">
        <w:rPr>
          <w:rFonts w:cs="Arial"/>
        </w:rPr>
        <w:t>commercial nuclear plant</w:t>
      </w:r>
      <w:r w:rsidRPr="00D46BFC">
        <w:rPr>
          <w:rFonts w:cs="Arial"/>
          <w:shd w:val="clear" w:color="auto" w:fill="FFFFFF"/>
        </w:rPr>
        <w:t xml:space="preserve"> applications for OLs, COLs, </w:t>
      </w:r>
      <w:r w:rsidR="008F2140">
        <w:rPr>
          <w:rFonts w:cs="Arial"/>
          <w:shd w:val="clear" w:color="auto" w:fill="FFFFFF"/>
        </w:rPr>
        <w:t xml:space="preserve">CPs, </w:t>
      </w:r>
      <w:r w:rsidRPr="00D46BFC">
        <w:rPr>
          <w:rFonts w:cs="Arial"/>
          <w:shd w:val="clear" w:color="auto" w:fill="FFFFFF"/>
        </w:rPr>
        <w:t>SDA</w:t>
      </w:r>
      <w:r w:rsidRPr="00D46BFC" w:rsidR="00253FC7">
        <w:rPr>
          <w:rFonts w:cs="Arial"/>
          <w:shd w:val="clear" w:color="auto" w:fill="FFFFFF"/>
        </w:rPr>
        <w:t>s</w:t>
      </w:r>
      <w:r w:rsidRPr="00D46BFC">
        <w:rPr>
          <w:rFonts w:cs="Arial"/>
          <w:shd w:val="clear" w:color="auto" w:fill="FFFFFF"/>
        </w:rPr>
        <w:t>, DCs</w:t>
      </w:r>
      <w:r w:rsidR="008F2140">
        <w:rPr>
          <w:rFonts w:cs="Arial"/>
          <w:shd w:val="clear" w:color="auto" w:fill="FFFFFF"/>
        </w:rPr>
        <w:t>, and MLs</w:t>
      </w:r>
      <w:r w:rsidRPr="00D46BFC">
        <w:rPr>
          <w:rFonts w:cs="Arial"/>
          <w:shd w:val="clear" w:color="auto" w:fill="FFFFFF"/>
        </w:rPr>
        <w:t xml:space="preserve"> under </w:t>
      </w:r>
      <w:r w:rsidRPr="00D46BFC" w:rsidR="00253FC7">
        <w:t>10 CFR </w:t>
      </w:r>
      <w:r w:rsidRPr="00D46BFC">
        <w:t>Part</w:t>
      </w:r>
      <w:r w:rsidRPr="00D46BFC" w:rsidR="00253FC7">
        <w:rPr>
          <w:rFonts w:cs="Arial"/>
          <w:shd w:val="clear" w:color="auto" w:fill="FFFFFF"/>
        </w:rPr>
        <w:t> </w:t>
      </w:r>
      <w:r w:rsidRPr="00D46BFC" w:rsidR="00B83B48">
        <w:rPr>
          <w:rFonts w:cs="Arial"/>
          <w:shd w:val="clear" w:color="auto" w:fill="FFFFFF"/>
        </w:rPr>
        <w:t>53</w:t>
      </w:r>
      <w:r w:rsidRPr="00D46BFC">
        <w:rPr>
          <w:rFonts w:cs="Arial"/>
          <w:shd w:val="clear" w:color="auto" w:fill="FFFFFF"/>
        </w:rPr>
        <w:t xml:space="preserve">. </w:t>
      </w:r>
      <w:r w:rsidRPr="00D46BFC">
        <w:t xml:space="preserve">The </w:t>
      </w:r>
      <w:r w:rsidRPr="00D46BFC" w:rsidR="00782A9A">
        <w:t>NRC</w:t>
      </w:r>
      <w:r w:rsidRPr="00D46BFC">
        <w:t xml:space="preserve"> </w:t>
      </w:r>
      <w:r w:rsidR="008D27DC">
        <w:t>has</w:t>
      </w:r>
      <w:r w:rsidRPr="00D46BFC">
        <w:t xml:space="preserve"> incorporate</w:t>
      </w:r>
      <w:r w:rsidR="008D27DC">
        <w:t>d</w:t>
      </w:r>
      <w:r w:rsidRPr="00D46BFC">
        <w:t xml:space="preserve"> </w:t>
      </w:r>
      <w:r w:rsidRPr="00D46BFC" w:rsidR="00782A9A">
        <w:t>feedback obtained during</w:t>
      </w:r>
      <w:r w:rsidRPr="00D46BFC">
        <w:t xml:space="preserve"> the </w:t>
      </w:r>
      <w:r w:rsidRPr="00D46BFC" w:rsidR="00782A9A">
        <w:t>public comment period</w:t>
      </w:r>
      <w:r w:rsidRPr="00D46BFC">
        <w:t xml:space="preserve"> for </w:t>
      </w:r>
      <w:r w:rsidRPr="00D46BFC" w:rsidR="00782A9A">
        <w:t xml:space="preserve">the </w:t>
      </w:r>
      <w:r w:rsidRPr="00D46BFC">
        <w:t>Part 53</w:t>
      </w:r>
      <w:r w:rsidRPr="00D46BFC" w:rsidR="00782A9A">
        <w:t xml:space="preserve"> </w:t>
      </w:r>
      <w:r w:rsidR="00D86214">
        <w:t>final</w:t>
      </w:r>
      <w:r w:rsidRPr="00D46BFC" w:rsidR="00D86214">
        <w:t xml:space="preserve"> </w:t>
      </w:r>
      <w:r w:rsidRPr="00D46BFC" w:rsidR="00782A9A">
        <w:t>rule and associated guidance into a final version of this ISG.</w:t>
      </w:r>
    </w:p>
    <w:p w:rsidR="00B71EC9" w:rsidRPr="00D46BFC" w:rsidP="007B5F9B" w14:paraId="68B1238C" w14:textId="77777777"/>
    <w:p w:rsidR="00F446FE" w:rsidRPr="00D46BFC" w:rsidP="007B5F9B" w14:paraId="29D347A5" w14:textId="465ACEED">
      <w:pPr>
        <w:pStyle w:val="Heading2"/>
      </w:pPr>
      <w:bookmarkStart w:id="28" w:name="_Toc170413140"/>
      <w:r w:rsidRPr="00D46BFC">
        <w:t xml:space="preserve">Backfitting </w:t>
      </w:r>
      <w:r w:rsidRPr="00D46BFC" w:rsidR="007676B0">
        <w:t xml:space="preserve">and </w:t>
      </w:r>
      <w:r w:rsidRPr="00D46BFC" w:rsidR="00815AB3">
        <w:t>I</w:t>
      </w:r>
      <w:r w:rsidRPr="00D46BFC" w:rsidR="007676B0">
        <w:t xml:space="preserve">ssue </w:t>
      </w:r>
      <w:r w:rsidRPr="00D46BFC" w:rsidR="00815AB3">
        <w:t>F</w:t>
      </w:r>
      <w:r w:rsidRPr="00D46BFC" w:rsidR="007676B0">
        <w:t xml:space="preserve">inality </w:t>
      </w:r>
      <w:r w:rsidRPr="00D46BFC">
        <w:t>Discussion</w:t>
      </w:r>
      <w:bookmarkEnd w:id="28"/>
      <w:r w:rsidRPr="00D46BFC">
        <w:t xml:space="preserve"> </w:t>
      </w:r>
    </w:p>
    <w:p w:rsidR="00F446FE" w:rsidRPr="00D46BFC" w:rsidP="009A164B" w14:paraId="29D347A6" w14:textId="77777777">
      <w:pPr>
        <w:rPr>
          <w:rFonts w:eastAsia="Arial" w:cs="Arial"/>
          <w:b/>
          <w:bCs/>
        </w:rPr>
      </w:pPr>
    </w:p>
    <w:p w:rsidR="00F446FE" w:rsidRPr="00D46BFC" w:rsidP="00E77ED8" w14:paraId="29D347A7" w14:textId="7CE08172">
      <w:pPr>
        <w:rPr>
          <w:b/>
        </w:rPr>
      </w:pPr>
      <w:r w:rsidRPr="00D46BFC">
        <w:rPr>
          <w:rFonts w:eastAsia="Arial"/>
          <w:bCs/>
        </w:rPr>
        <w:t>DRO-ISG-202</w:t>
      </w:r>
      <w:r w:rsidRPr="00D46BFC" w:rsidR="0082410D">
        <w:rPr>
          <w:rFonts w:eastAsia="Arial"/>
          <w:bCs/>
        </w:rPr>
        <w:t>3</w:t>
      </w:r>
      <w:r w:rsidRPr="00D46BFC">
        <w:rPr>
          <w:rFonts w:eastAsia="Arial"/>
          <w:bCs/>
        </w:rPr>
        <w:t>-</w:t>
      </w:r>
      <w:r w:rsidRPr="00D46BFC" w:rsidR="0082410D">
        <w:rPr>
          <w:rFonts w:eastAsia="Arial"/>
          <w:bCs/>
        </w:rPr>
        <w:t>03</w:t>
      </w:r>
      <w:r w:rsidRPr="00D46BFC" w:rsidR="00133EC5">
        <w:rPr>
          <w:rFonts w:eastAsia="Arial"/>
          <w:bCs/>
        </w:rPr>
        <w:t xml:space="preserve"> </w:t>
      </w:r>
      <w:r w:rsidR="008D27DC">
        <w:rPr>
          <w:rFonts w:eastAsia="Arial"/>
          <w:bCs/>
        </w:rPr>
        <w:t xml:space="preserve">does </w:t>
      </w:r>
      <w:r w:rsidRPr="00D46BFC" w:rsidR="00133EC5">
        <w:rPr>
          <w:rFonts w:eastAsia="Arial"/>
          <w:bCs/>
        </w:rPr>
        <w:t xml:space="preserve">not constitute backfitting as defined </w:t>
      </w:r>
      <w:r w:rsidRPr="00D46BFC" w:rsidR="003F16C4">
        <w:rPr>
          <w:rFonts w:eastAsia="Arial"/>
          <w:bCs/>
        </w:rPr>
        <w:t xml:space="preserve">under </w:t>
      </w:r>
      <w:r w:rsidRPr="00D46BFC" w:rsidR="00133EC5">
        <w:rPr>
          <w:rFonts w:eastAsia="Arial"/>
          <w:bCs/>
        </w:rPr>
        <w:t>10</w:t>
      </w:r>
      <w:r w:rsidRPr="00D46BFC" w:rsidR="00CD3105">
        <w:rPr>
          <w:rFonts w:eastAsia="Arial"/>
          <w:bCs/>
        </w:rPr>
        <w:t> </w:t>
      </w:r>
      <w:r w:rsidRPr="00D46BFC" w:rsidR="00133EC5">
        <w:rPr>
          <w:rFonts w:eastAsia="Arial"/>
          <w:bCs/>
        </w:rPr>
        <w:t>CFR</w:t>
      </w:r>
      <w:r w:rsidRPr="00D46BFC" w:rsidR="00CD3105">
        <w:rPr>
          <w:rFonts w:eastAsia="Arial"/>
          <w:bCs/>
        </w:rPr>
        <w:t> </w:t>
      </w:r>
      <w:r w:rsidRPr="00D46BFC" w:rsidR="00133EC5">
        <w:rPr>
          <w:rFonts w:eastAsia="Arial"/>
          <w:bCs/>
        </w:rPr>
        <w:t xml:space="preserve">53.1590, “Backfitting,” and as described in </w:t>
      </w:r>
      <w:r w:rsidRPr="00D46BFC" w:rsidR="00253FC7">
        <w:rPr>
          <w:rFonts w:eastAsia="Arial"/>
          <w:bCs/>
        </w:rPr>
        <w:t>Management Directive </w:t>
      </w:r>
      <w:r w:rsidRPr="00D46BFC" w:rsidR="00133EC5">
        <w:rPr>
          <w:rFonts w:eastAsia="Arial"/>
          <w:bCs/>
        </w:rPr>
        <w:t>8.4</w:t>
      </w:r>
      <w:r w:rsidRPr="00D46BFC" w:rsidR="00335693">
        <w:rPr>
          <w:rFonts w:eastAsia="Arial"/>
          <w:bCs/>
        </w:rPr>
        <w:t>, “Management of Backfitting, Forward Fitting, Issue Finality, and Information Requests”</w:t>
      </w:r>
      <w:r w:rsidRPr="00D46BFC" w:rsidR="007D7C8C">
        <w:rPr>
          <w:rFonts w:eastAsia="Arial"/>
          <w:bCs/>
        </w:rPr>
        <w:t xml:space="preserve"> (NRC, 2019)</w:t>
      </w:r>
      <w:r w:rsidRPr="00D46BFC" w:rsidR="00935D3B">
        <w:rPr>
          <w:rFonts w:eastAsia="Arial"/>
          <w:bCs/>
        </w:rPr>
        <w:t xml:space="preserve">. It </w:t>
      </w:r>
      <w:r w:rsidR="00A4780A">
        <w:rPr>
          <w:rFonts w:eastAsia="Arial"/>
          <w:bCs/>
        </w:rPr>
        <w:t>does</w:t>
      </w:r>
      <w:r w:rsidRPr="00D46BFC" w:rsidR="00A4780A">
        <w:rPr>
          <w:rFonts w:eastAsia="Arial"/>
          <w:bCs/>
        </w:rPr>
        <w:t xml:space="preserve"> </w:t>
      </w:r>
      <w:r w:rsidRPr="00D46BFC" w:rsidR="00935D3B">
        <w:rPr>
          <w:rFonts w:eastAsia="Arial"/>
          <w:bCs/>
        </w:rPr>
        <w:t>not</w:t>
      </w:r>
      <w:r w:rsidRPr="00D46BFC" w:rsidR="00133EC5">
        <w:rPr>
          <w:rFonts w:eastAsia="Arial"/>
          <w:bCs/>
        </w:rPr>
        <w:t xml:space="preserve"> constitute </w:t>
      </w:r>
      <w:r w:rsidRPr="00D46BFC" w:rsidR="00133EC5">
        <w:rPr>
          <w:rFonts w:eastAsia="Arial"/>
          <w:bCs/>
        </w:rPr>
        <w:t xml:space="preserve">forward fitting as that term is defined and described in </w:t>
      </w:r>
      <w:r w:rsidRPr="00D46BFC" w:rsidR="00253FC7">
        <w:rPr>
          <w:rFonts w:eastAsia="Arial"/>
          <w:bCs/>
        </w:rPr>
        <w:t>M</w:t>
      </w:r>
      <w:r w:rsidRPr="00D46BFC" w:rsidR="00935D3B">
        <w:rPr>
          <w:rFonts w:eastAsia="Arial"/>
          <w:bCs/>
        </w:rPr>
        <w:t>D</w:t>
      </w:r>
      <w:r w:rsidRPr="00D46BFC" w:rsidR="00253FC7">
        <w:rPr>
          <w:rFonts w:eastAsia="Arial"/>
          <w:bCs/>
        </w:rPr>
        <w:t> </w:t>
      </w:r>
      <w:r w:rsidRPr="00D46BFC" w:rsidR="00133EC5">
        <w:rPr>
          <w:rFonts w:eastAsia="Arial"/>
          <w:bCs/>
        </w:rPr>
        <w:t xml:space="preserve">8.4 or </w:t>
      </w:r>
      <w:r w:rsidRPr="00D46BFC" w:rsidR="00133EC5">
        <w:rPr>
          <w:rFonts w:eastAsia="Arial"/>
          <w:bCs/>
        </w:rPr>
        <w:t>affect</w:t>
      </w:r>
      <w:r w:rsidRPr="00D46BFC" w:rsidR="00133EC5">
        <w:rPr>
          <w:rFonts w:eastAsia="Arial"/>
          <w:bCs/>
        </w:rPr>
        <w:t xml:space="preserve"> the issue finality of any approval issued under </w:t>
      </w:r>
      <w:r w:rsidRPr="00D46BFC" w:rsidR="00CD3105">
        <w:rPr>
          <w:rFonts w:eastAsia="Arial"/>
          <w:bCs/>
        </w:rPr>
        <w:t>P</w:t>
      </w:r>
      <w:r w:rsidRPr="00D46BFC" w:rsidR="00133EC5">
        <w:rPr>
          <w:rFonts w:eastAsia="Arial"/>
          <w:bCs/>
        </w:rPr>
        <w:t>art</w:t>
      </w:r>
      <w:r w:rsidRPr="00D46BFC" w:rsidR="00253FC7">
        <w:rPr>
          <w:rFonts w:eastAsia="Arial"/>
          <w:bCs/>
        </w:rPr>
        <w:t> </w:t>
      </w:r>
      <w:r w:rsidRPr="00D46BFC" w:rsidR="00133EC5">
        <w:rPr>
          <w:rFonts w:eastAsia="Arial"/>
          <w:bCs/>
        </w:rPr>
        <w:t xml:space="preserve">53. The guidance </w:t>
      </w:r>
      <w:r w:rsidR="00A4780A">
        <w:rPr>
          <w:rFonts w:eastAsia="Arial"/>
          <w:bCs/>
        </w:rPr>
        <w:t>does</w:t>
      </w:r>
      <w:r w:rsidRPr="00D46BFC" w:rsidR="00B511FE">
        <w:rPr>
          <w:rFonts w:eastAsia="Arial"/>
          <w:bCs/>
        </w:rPr>
        <w:t xml:space="preserve"> </w:t>
      </w:r>
      <w:r w:rsidRPr="00D46BFC" w:rsidR="00133EC5">
        <w:rPr>
          <w:rFonts w:eastAsia="Arial"/>
          <w:bCs/>
        </w:rPr>
        <w:t>not apply to any current licensees or applicants or existing or requested approvals under Part 53</w:t>
      </w:r>
      <w:r w:rsidRPr="00D46BFC" w:rsidR="00A24C8F">
        <w:rPr>
          <w:rFonts w:eastAsia="Arial"/>
          <w:bCs/>
        </w:rPr>
        <w:t>.</w:t>
      </w:r>
      <w:r w:rsidRPr="00D46BFC" w:rsidR="00133EC5">
        <w:rPr>
          <w:rFonts w:eastAsia="Arial"/>
          <w:bCs/>
        </w:rPr>
        <w:t xml:space="preserve"> </w:t>
      </w:r>
      <w:r w:rsidRPr="00D46BFC" w:rsidR="00A24C8F">
        <w:rPr>
          <w:rFonts w:eastAsia="Arial"/>
          <w:bCs/>
        </w:rPr>
        <w:t>T</w:t>
      </w:r>
      <w:r w:rsidRPr="00D46BFC" w:rsidR="00133EC5">
        <w:rPr>
          <w:rFonts w:eastAsia="Arial"/>
          <w:bCs/>
        </w:rPr>
        <w:t>herefore</w:t>
      </w:r>
      <w:r w:rsidRPr="00D46BFC" w:rsidR="00133EC5">
        <w:rPr>
          <w:rFonts w:eastAsia="Arial"/>
          <w:bCs/>
        </w:rPr>
        <w:t xml:space="preserve"> its issuance cannot be a backfit or forward fit or affect issue finality. Further, applicants and </w:t>
      </w:r>
      <w:r w:rsidRPr="00D46BFC" w:rsidR="00133EC5">
        <w:rPr>
          <w:rFonts w:eastAsia="Arial"/>
          <w:bCs/>
        </w:rPr>
        <w:t>licensees</w:t>
      </w:r>
      <w:r w:rsidRPr="00D46BFC" w:rsidR="00133EC5">
        <w:rPr>
          <w:rFonts w:eastAsia="Arial"/>
          <w:bCs/>
        </w:rPr>
        <w:t xml:space="preserve"> </w:t>
      </w:r>
      <w:r w:rsidR="00B511FE">
        <w:rPr>
          <w:rFonts w:eastAsia="Arial"/>
          <w:bCs/>
        </w:rPr>
        <w:t>are</w:t>
      </w:r>
      <w:r w:rsidRPr="00D46BFC" w:rsidR="00B511FE">
        <w:rPr>
          <w:rFonts w:eastAsia="Arial"/>
          <w:bCs/>
        </w:rPr>
        <w:t xml:space="preserve"> </w:t>
      </w:r>
      <w:r w:rsidRPr="00D46BFC" w:rsidR="00133EC5">
        <w:rPr>
          <w:rFonts w:eastAsia="Arial"/>
          <w:bCs/>
        </w:rPr>
        <w:t xml:space="preserve">not required to comply with the positions </w:t>
      </w:r>
      <w:r w:rsidRPr="00D46BFC" w:rsidR="00253FC7">
        <w:rPr>
          <w:rFonts w:eastAsia="Arial"/>
          <w:bCs/>
        </w:rPr>
        <w:t>stated</w:t>
      </w:r>
      <w:r w:rsidRPr="00D46BFC" w:rsidR="00133EC5">
        <w:rPr>
          <w:rFonts w:eastAsia="Arial"/>
          <w:bCs/>
        </w:rPr>
        <w:t xml:space="preserve"> in this ISG</w:t>
      </w:r>
      <w:r w:rsidRPr="00D46BFC" w:rsidR="00253FC7">
        <w:rPr>
          <w:rFonts w:eastAsia="Arial"/>
          <w:bCs/>
        </w:rPr>
        <w:t>.</w:t>
      </w:r>
    </w:p>
    <w:p w:rsidR="00F446FE" w:rsidRPr="00D46BFC" w:rsidP="009A164B" w14:paraId="29D347A8" w14:textId="77777777">
      <w:pPr>
        <w:rPr>
          <w:rFonts w:eastAsia="Arial" w:cs="Arial"/>
          <w:b/>
        </w:rPr>
      </w:pPr>
    </w:p>
    <w:p w:rsidR="009D69F5" w:rsidRPr="00D46BFC" w:rsidP="00692F5C" w14:paraId="38F47678" w14:textId="77777777">
      <w:pPr>
        <w:pStyle w:val="Heading2"/>
        <w:keepNext/>
      </w:pPr>
      <w:bookmarkStart w:id="29" w:name="_Toc111034436"/>
      <w:bookmarkStart w:id="30" w:name="_Toc170413141"/>
      <w:bookmarkStart w:id="31" w:name="_Toc120800901"/>
      <w:r w:rsidRPr="00D46BFC">
        <w:t>CONGRESSIONAL</w:t>
      </w:r>
      <w:r w:rsidRPr="00D46BFC">
        <w:rPr>
          <w:spacing w:val="-17"/>
        </w:rPr>
        <w:t xml:space="preserve"> </w:t>
      </w:r>
      <w:r w:rsidRPr="00D46BFC">
        <w:t>REVIEW</w:t>
      </w:r>
      <w:r w:rsidRPr="00D46BFC">
        <w:rPr>
          <w:spacing w:val="-16"/>
        </w:rPr>
        <w:t xml:space="preserve"> </w:t>
      </w:r>
      <w:r w:rsidRPr="00D46BFC">
        <w:t>ACT</w:t>
      </w:r>
      <w:bookmarkEnd w:id="29"/>
      <w:bookmarkEnd w:id="30"/>
      <w:bookmarkEnd w:id="31"/>
    </w:p>
    <w:p w:rsidR="00F64663" w:rsidRPr="00D46BFC" w:rsidP="00692F5C" w14:paraId="5B76E69E" w14:textId="77777777">
      <w:pPr>
        <w:pStyle w:val="BodyText"/>
        <w:keepNext/>
        <w:kinsoku w:val="0"/>
        <w:overflowPunct w:val="0"/>
        <w:ind w:left="0" w:right="14"/>
        <w:rPr>
          <w:rFonts w:cs="Arial"/>
        </w:rPr>
      </w:pPr>
    </w:p>
    <w:p w:rsidR="00802777" w:rsidRPr="00D46BFC" w:rsidP="009A164B" w14:paraId="4B499114" w14:textId="4BD2DDC9">
      <w:pPr>
        <w:rPr>
          <w:rFonts w:cs="Arial"/>
        </w:rPr>
      </w:pPr>
      <w:r>
        <w:rPr>
          <w:rFonts w:cs="Arial"/>
        </w:rPr>
        <w:t xml:space="preserve">This ISG </w:t>
      </w:r>
      <w:r w:rsidRPr="00D31E8C" w:rsidR="00D31E8C">
        <w:rPr>
          <w:rFonts w:cs="Arial"/>
        </w:rPr>
        <w:t xml:space="preserve">is a rule as defined in the Congressional Review Act (5 U.S.C. 801-808). However, the Office of Management and Budget </w:t>
      </w:r>
      <w:r w:rsidRPr="00D31E8C" w:rsidR="00D31E8C">
        <w:rPr>
          <w:rFonts w:cs="Arial"/>
        </w:rPr>
        <w:t>has</w:t>
      </w:r>
      <w:r w:rsidRPr="00D31E8C" w:rsidR="00D31E8C">
        <w:rPr>
          <w:rFonts w:cs="Arial"/>
        </w:rPr>
        <w:t xml:space="preserve"> not found it to be a major rule as defined in the Congressional Review Act.</w:t>
      </w:r>
    </w:p>
    <w:p w:rsidR="00A1372E" w:rsidRPr="00D46BFC" w:rsidP="009A164B" w14:paraId="288610F1" w14:textId="37650401">
      <w:pPr>
        <w:rPr>
          <w:rFonts w:cs="Arial"/>
        </w:rPr>
      </w:pPr>
    </w:p>
    <w:p w:rsidR="00A1372E" w:rsidRPr="00D46BFC" w:rsidP="00145B57" w14:paraId="37FBD5F3" w14:textId="77777777">
      <w:pPr>
        <w:pStyle w:val="Heading2"/>
        <w:keepNext/>
      </w:pPr>
      <w:bookmarkStart w:id="32" w:name="_Toc170413142"/>
      <w:r w:rsidRPr="00D46BFC">
        <w:t>PAPERWORK REDUCTION ACT</w:t>
      </w:r>
      <w:bookmarkEnd w:id="32"/>
    </w:p>
    <w:p w:rsidR="00A1372E" w:rsidRPr="00D46BFC" w:rsidP="00EE4AC4" w14:paraId="534BA3D7" w14:textId="77777777">
      <w:pPr>
        <w:pStyle w:val="BodyText"/>
        <w:ind w:left="0"/>
        <w:rPr>
          <w:rFonts w:cs="Arial"/>
        </w:rPr>
      </w:pPr>
    </w:p>
    <w:p w:rsidR="00A1372E" w:rsidRPr="00D46BFC" w:rsidP="00A1372E" w14:paraId="17D963C6" w14:textId="009102C3">
      <w:pPr>
        <w:pStyle w:val="BodyText"/>
        <w:ind w:left="0"/>
        <w:rPr>
          <w:rFonts w:cs="Arial"/>
        </w:rPr>
      </w:pPr>
      <w:r w:rsidRPr="00D46BFC">
        <w:rPr>
          <w:rFonts w:cs="Arial"/>
        </w:rPr>
        <w:t xml:space="preserve">This ISG provides voluntary guidance for implementing the mandatory information collections in 10 CFR Part 53 that are subject to the Paperwork Reduction Act of 1995 (44 U.S.C. 3501 et. seq.). These information collections were approved by the Office of Management and Budget (OMB), under </w:t>
      </w:r>
      <w:r w:rsidRPr="00DD48D4">
        <w:rPr>
          <w:rFonts w:cs="Arial"/>
        </w:rPr>
        <w:t>control number 3150-</w:t>
      </w:r>
      <w:r w:rsidRPr="00DD48D4" w:rsidR="005A3C94">
        <w:rPr>
          <w:rFonts w:cs="Arial"/>
        </w:rPr>
        <w:t>0274</w:t>
      </w:r>
      <w:r w:rsidRPr="00DD48D4">
        <w:rPr>
          <w:rFonts w:cs="Arial"/>
        </w:rPr>
        <w:t>. Send comments regarding this information collection to the FOIA, Library, and Information Collections Branch (T6-A10M), U.S. Nuclear Regulatory Commission, Washington, DC 20555 0001, or by e-mail to Infocollects.Resource@nrc.gov, and to the OMB Office of Information and Regulatory Affairs</w:t>
      </w:r>
      <w:r w:rsidRPr="00DD48D4" w:rsidR="005A3C94">
        <w:rPr>
          <w:rFonts w:cs="Arial"/>
        </w:rPr>
        <w:t xml:space="preserve"> (3150-0274)</w:t>
      </w:r>
      <w:r w:rsidRPr="00DD48D4">
        <w:rPr>
          <w:rFonts w:cs="Arial"/>
        </w:rPr>
        <w:t>, Attn: Desk</w:t>
      </w:r>
      <w:r w:rsidRPr="00D46BFC">
        <w:rPr>
          <w:rFonts w:cs="Arial"/>
        </w:rPr>
        <w:t xml:space="preserve"> Officer for the Nuclear Regulatory Commission, 725 17th Street, NW Washington, DC 20503.</w:t>
      </w:r>
    </w:p>
    <w:p w:rsidR="00145B57" w:rsidRPr="00D46BFC" w:rsidP="00A1372E" w14:paraId="56A2EFDC" w14:textId="77777777">
      <w:pPr>
        <w:pStyle w:val="BodyText"/>
        <w:ind w:left="0"/>
        <w:rPr>
          <w:rFonts w:cs="Arial"/>
        </w:rPr>
      </w:pPr>
    </w:p>
    <w:p w:rsidR="00A1372E" w:rsidRPr="00D46BFC" w:rsidP="00145B57" w14:paraId="09D54F4A" w14:textId="77777777">
      <w:pPr>
        <w:pStyle w:val="Heading2"/>
        <w:keepNext/>
      </w:pPr>
      <w:bookmarkStart w:id="33" w:name="_Toc170413143"/>
      <w:r w:rsidRPr="00D46BFC">
        <w:t>PUBLIC PROTECTION NOTIFICATION</w:t>
      </w:r>
      <w:bookmarkEnd w:id="33"/>
      <w:r w:rsidRPr="00D46BFC">
        <w:t xml:space="preserve"> </w:t>
      </w:r>
    </w:p>
    <w:p w:rsidR="00A1372E" w:rsidRPr="00D46BFC" w:rsidP="00A1372E" w14:paraId="574F91BD" w14:textId="77777777">
      <w:pPr>
        <w:pStyle w:val="BodyText"/>
        <w:ind w:left="0"/>
        <w:rPr>
          <w:rFonts w:eastAsia="Times New Roman" w:cs="Arial"/>
          <w:color w:val="000000"/>
        </w:rPr>
      </w:pPr>
    </w:p>
    <w:p w:rsidR="00A1372E" w:rsidRPr="00D46BFC" w:rsidP="00A1372E" w14:paraId="39577793" w14:textId="2296E0EB">
      <w:pPr>
        <w:rPr>
          <w:b/>
          <w:bCs/>
        </w:rPr>
      </w:pPr>
      <w:r w:rsidRPr="00D46BFC">
        <w:rPr>
          <w:rFonts w:eastAsia="Arial" w:cs="Arial"/>
        </w:rPr>
        <w:t xml:space="preserve">The NRC may not conduct or sponsor, and a person is not required to respond </w:t>
      </w:r>
      <w:r w:rsidRPr="00D46BFC">
        <w:rPr>
          <w:rFonts w:eastAsia="Arial" w:cs="Arial"/>
        </w:rPr>
        <w:t>to,</w:t>
      </w:r>
      <w:r w:rsidRPr="00D46BFC">
        <w:rPr>
          <w:rFonts w:eastAsia="Arial" w:cs="Arial"/>
        </w:rPr>
        <w:t xml:space="preserve"> a collection of information unless the document requesting or requiring the collection displays a currently valid OMB control number.</w:t>
      </w:r>
    </w:p>
    <w:p w:rsidR="000D221B" w:rsidRPr="00D46BFC" w:rsidP="009A164B" w14:paraId="1A3DF811" w14:textId="77777777">
      <w:pPr>
        <w:rPr>
          <w:rFonts w:cs="Arial"/>
          <w:b/>
          <w:bCs/>
          <w:caps/>
        </w:rPr>
      </w:pPr>
    </w:p>
    <w:p w:rsidR="00FD4BB0" w:rsidRPr="00D46BFC" w:rsidP="009A164B" w14:paraId="2EAE69FF" w14:textId="03809841">
      <w:pPr>
        <w:pStyle w:val="Heading2"/>
      </w:pPr>
      <w:bookmarkStart w:id="34" w:name="_Toc106967807"/>
      <w:bookmarkStart w:id="35" w:name="_Toc111034437"/>
      <w:bookmarkStart w:id="36" w:name="_Toc170413144"/>
      <w:bookmarkStart w:id="37" w:name="_Toc120800902"/>
      <w:r w:rsidRPr="00D46BFC">
        <w:t>FINAL RESOLUTION</w:t>
      </w:r>
      <w:bookmarkEnd w:id="34"/>
      <w:bookmarkEnd w:id="35"/>
      <w:bookmarkEnd w:id="36"/>
      <w:bookmarkEnd w:id="37"/>
      <w:r w:rsidRPr="00D46BFC">
        <w:t xml:space="preserve"> </w:t>
      </w:r>
    </w:p>
    <w:p w:rsidR="00FD4BB0" w:rsidRPr="00D46BFC" w:rsidP="009A164B" w14:paraId="742514E1" w14:textId="77777777">
      <w:pPr>
        <w:rPr>
          <w:rFonts w:eastAsia="Arial" w:cs="Arial"/>
          <w:bCs/>
        </w:rPr>
      </w:pPr>
    </w:p>
    <w:p w:rsidR="00FD4BB0" w:rsidRPr="00D46BFC" w:rsidP="009A164B" w14:paraId="4D9EF340" w14:textId="4D0613D7">
      <w:pPr>
        <w:pStyle w:val="BodyText"/>
        <w:ind w:left="0"/>
      </w:pPr>
      <w:r w:rsidRPr="00D46BFC">
        <w:rPr>
          <w:rFonts w:cs="Arial"/>
        </w:rPr>
        <w:t xml:space="preserve">The NRC staff will </w:t>
      </w:r>
      <w:r w:rsidRPr="00D46BFC" w:rsidR="00CD3105">
        <w:rPr>
          <w:rFonts w:cs="Arial"/>
        </w:rPr>
        <w:t xml:space="preserve">incorporate </w:t>
      </w:r>
      <w:r w:rsidRPr="00D46BFC">
        <w:rPr>
          <w:rFonts w:cs="Arial"/>
        </w:rPr>
        <w:t xml:space="preserve">the information and guidance in this ISG into the </w:t>
      </w:r>
      <w:r w:rsidRPr="00D46BFC" w:rsidR="00335693">
        <w:rPr>
          <w:rFonts w:cs="Arial"/>
        </w:rPr>
        <w:t xml:space="preserve">regulatory guide </w:t>
      </w:r>
      <w:r w:rsidRPr="00D46BFC">
        <w:rPr>
          <w:rFonts w:cs="Arial"/>
        </w:rPr>
        <w:t xml:space="preserve">or NUREG series, as appropriate. Following the transition of all pertinent information and guidance in this document into the </w:t>
      </w:r>
      <w:r w:rsidRPr="00D46BFC" w:rsidR="00335693">
        <w:rPr>
          <w:rFonts w:cs="Arial"/>
        </w:rPr>
        <w:t xml:space="preserve">regulatory guide </w:t>
      </w:r>
      <w:r w:rsidRPr="00D46BFC">
        <w:rPr>
          <w:rFonts w:cs="Arial"/>
        </w:rPr>
        <w:t>or NUREG series, or other appropriate guidance, this ISG will be closed</w:t>
      </w:r>
      <w:r w:rsidRPr="00D46BFC" w:rsidR="00E540FE">
        <w:rPr>
          <w:rFonts w:cs="Arial"/>
        </w:rPr>
        <w:t xml:space="preserve">. </w:t>
      </w:r>
    </w:p>
    <w:p w:rsidR="00253FC7" w:rsidRPr="00D46BFC" w:rsidP="009A164B" w14:paraId="0A508352" w14:textId="77777777">
      <w:pPr>
        <w:pStyle w:val="BodyText"/>
        <w:ind w:left="0"/>
        <w:rPr>
          <w:rFonts w:cs="Arial"/>
          <w:spacing w:val="-1"/>
        </w:rPr>
      </w:pPr>
    </w:p>
    <w:p w:rsidR="00F867CA" w:rsidRPr="00D46BFC" w:rsidP="00101E3B" w14:paraId="3DC1C73C" w14:textId="1A52A4BE">
      <w:pPr>
        <w:pStyle w:val="Heading2"/>
      </w:pPr>
      <w:bookmarkStart w:id="38" w:name="_Toc170413145"/>
      <w:bookmarkStart w:id="39" w:name="_Toc120800903"/>
      <w:r w:rsidRPr="00D46BFC">
        <w:t>REFERENCES</w:t>
      </w:r>
      <w:bookmarkEnd w:id="38"/>
      <w:bookmarkEnd w:id="39"/>
    </w:p>
    <w:p w:rsidR="0041683C" w:rsidRPr="00D46BFC" w:rsidP="0041683C" w14:paraId="1691A473" w14:textId="77777777">
      <w:pPr>
        <w:jc w:val="both"/>
      </w:pPr>
    </w:p>
    <w:p w:rsidR="0041683C" w:rsidRPr="00D46BFC" w:rsidP="0041683C" w14:paraId="6C5E9DDA" w14:textId="77777777">
      <w:pPr>
        <w:contextualSpacing/>
      </w:pPr>
      <w:r w:rsidRPr="00D46BFC">
        <w:t>IEEE (2022). “IEEE Guide for Human Factors Applications of Computerized Operating Procedure Systems (COPS) at Nuclear Power Generating Stations and Other Nuclear Facilities,” in IEEE Std 1786-2022, June 10, 2022.</w:t>
      </w:r>
    </w:p>
    <w:p w:rsidR="0041683C" w:rsidRPr="00D46BFC" w:rsidP="0041683C" w14:paraId="04DA9861" w14:textId="77777777">
      <w:pPr>
        <w:rPr>
          <w:rFonts w:eastAsia="Arial" w:cs="Arial"/>
          <w:color w:val="000000" w:themeColor="text1"/>
        </w:rPr>
      </w:pPr>
    </w:p>
    <w:p w:rsidR="0041683C" w:rsidRPr="00D46BFC" w:rsidP="0041683C" w14:paraId="51146F2B" w14:textId="515EE1D3">
      <w:pPr>
        <w:rPr>
          <w:rFonts w:ascii="ArialMT" w:hAnsi="ArialMT" w:cs="ArialMT"/>
        </w:rPr>
      </w:pPr>
      <w:r>
        <w:t>NRC (202</w:t>
      </w:r>
      <w:r w:rsidR="00431BA6">
        <w:t>6</w:t>
      </w:r>
      <w:r>
        <w:t>). “</w:t>
      </w:r>
      <w:r w:rsidRPr="511ADA62">
        <w:rPr>
          <w:rFonts w:cs="Arial"/>
        </w:rPr>
        <w:t>Interim Staff Guidance Augmenting NUREG</w:t>
      </w:r>
      <w:r w:rsidR="00F81B5E">
        <w:rPr>
          <w:rFonts w:cs="Arial"/>
        </w:rPr>
        <w:t>-</w:t>
      </w:r>
      <w:r w:rsidRPr="511ADA62">
        <w:rPr>
          <w:rFonts w:cs="Arial"/>
        </w:rPr>
        <w:t>1791, ‘Guidance for Assessing Exemption Requests from the Nuclear Power Plant Licensed Operator Staffing Requirements Specified in 10 CFR 50.54(m)’ for Licensing Commercial Nuclear Plants under Part 53.”</w:t>
      </w:r>
      <w:r w:rsidRPr="511ADA62">
        <w:rPr>
          <w:rFonts w:eastAsia="Arial" w:cs="Arial"/>
        </w:rPr>
        <w:t xml:space="preserve"> DRO-ISG-2023-02</w:t>
      </w:r>
      <w:r w:rsidR="00F81B5E">
        <w:rPr>
          <w:rFonts w:eastAsia="Arial" w:cs="Arial"/>
        </w:rPr>
        <w:t>,</w:t>
      </w:r>
      <w:r w:rsidRPr="511ADA62">
        <w:rPr>
          <w:rFonts w:eastAsia="Arial" w:cs="Arial"/>
        </w:rPr>
        <w:t xml:space="preserve"> </w:t>
      </w:r>
      <w:r w:rsidRPr="00D46BFC" w:rsidR="00F81B5E">
        <w:rPr>
          <w:rFonts w:cs="Arial"/>
          <w:color w:val="000000" w:themeColor="text1"/>
        </w:rPr>
        <w:t>(Interim Staff Guidance)</w:t>
      </w:r>
      <w:r w:rsidR="00F81B5E">
        <w:rPr>
          <w:rFonts w:cs="Arial"/>
          <w:color w:val="000000" w:themeColor="text1"/>
        </w:rPr>
        <w:t xml:space="preserve">. </w:t>
      </w:r>
      <w:r>
        <w:t xml:space="preserve">Washington, DC: U.S. Nuclear Regulatory Commission. </w:t>
      </w:r>
      <w:r w:rsidR="00B55F6A">
        <w:t xml:space="preserve">Access and Management System (ADAMS) Accession </w:t>
      </w:r>
      <w:r w:rsidRPr="00565ECF" w:rsidR="00B55F6A">
        <w:rPr>
          <w:rFonts w:cs="Arial"/>
        </w:rPr>
        <w:t>No. </w:t>
      </w:r>
      <w:r w:rsidRPr="00214B72" w:rsidR="008140C1">
        <w:rPr>
          <w:rFonts w:cs="Arial"/>
        </w:rPr>
        <w:t>ML</w:t>
      </w:r>
      <w:r w:rsidRPr="00863DAF" w:rsidR="00863DAF">
        <w:rPr>
          <w:rFonts w:cs="Arial"/>
        </w:rPr>
        <w:t>25232A023</w:t>
      </w:r>
      <w:r w:rsidRPr="511ADA62">
        <w:rPr>
          <w:rFonts w:ascii="ArialMT" w:hAnsi="ArialMT" w:cs="ArialMT"/>
        </w:rPr>
        <w:t>.</w:t>
      </w:r>
    </w:p>
    <w:p w:rsidR="0041683C" w:rsidRPr="00D46BFC" w:rsidP="0041683C" w14:paraId="17F9ABBA" w14:textId="77777777">
      <w:pPr>
        <w:rPr>
          <w:rFonts w:eastAsia="Arial" w:cs="Arial"/>
          <w:color w:val="000000" w:themeColor="text1"/>
        </w:rPr>
      </w:pPr>
    </w:p>
    <w:p w:rsidR="0041683C" w:rsidRPr="00D46BFC" w:rsidP="0041683C" w14:paraId="603DAFA6" w14:textId="328725E1">
      <w:pPr>
        <w:contextualSpacing/>
        <w:rPr>
          <w:rFonts w:cs="Arial"/>
          <w:color w:val="000000" w:themeColor="text1"/>
        </w:rPr>
      </w:pPr>
      <w:r w:rsidRPr="00E312CE">
        <w:rPr>
          <w:rFonts w:cs="Arial"/>
          <w:color w:val="000000" w:themeColor="text1"/>
        </w:rPr>
        <w:t>NRC (202</w:t>
      </w:r>
      <w:r w:rsidRPr="00E312CE" w:rsidR="0037070C">
        <w:rPr>
          <w:rFonts w:cs="Arial"/>
          <w:color w:val="000000" w:themeColor="text1"/>
        </w:rPr>
        <w:t>4</w:t>
      </w:r>
      <w:r w:rsidRPr="00047650" w:rsidR="0086511B">
        <w:rPr>
          <w:rFonts w:cs="Arial"/>
          <w:color w:val="000000" w:themeColor="text1"/>
        </w:rPr>
        <w:t>a</w:t>
      </w:r>
      <w:r w:rsidRPr="00E312CE">
        <w:rPr>
          <w:rFonts w:cs="Arial"/>
          <w:color w:val="000000" w:themeColor="text1"/>
        </w:rPr>
        <w:t>). “Advanced Reactor Content of Applications</w:t>
      </w:r>
      <w:r w:rsidRPr="00E312CE" w:rsidR="00952C8D">
        <w:rPr>
          <w:rFonts w:cs="Arial"/>
          <w:color w:val="000000" w:themeColor="text1"/>
        </w:rPr>
        <w:t xml:space="preserve"> Project Chapter 11</w:t>
      </w:r>
      <w:r w:rsidRPr="00E312CE">
        <w:rPr>
          <w:rFonts w:cs="Arial"/>
          <w:color w:val="000000" w:themeColor="text1"/>
        </w:rPr>
        <w:t xml:space="preserve">, ‘Organization and Human-System Considerations’” </w:t>
      </w:r>
      <w:r w:rsidR="00804339">
        <w:rPr>
          <w:rFonts w:cs="Arial"/>
          <w:color w:val="000000" w:themeColor="text1"/>
        </w:rPr>
        <w:t>(</w:t>
      </w:r>
      <w:r w:rsidRPr="00E312CE">
        <w:rPr>
          <w:rFonts w:cs="Arial"/>
          <w:color w:val="000000" w:themeColor="text1"/>
        </w:rPr>
        <w:t>DANU-ISG-</w:t>
      </w:r>
      <w:r w:rsidRPr="00E312CE" w:rsidR="008C77E1">
        <w:rPr>
          <w:rFonts w:cs="Arial"/>
          <w:color w:val="000000" w:themeColor="text1"/>
        </w:rPr>
        <w:t>2022-05</w:t>
      </w:r>
      <w:r w:rsidR="00804339">
        <w:rPr>
          <w:rFonts w:cs="Arial"/>
          <w:color w:val="000000" w:themeColor="text1"/>
        </w:rPr>
        <w:t>)</w:t>
      </w:r>
      <w:r w:rsidRPr="00E312CE">
        <w:rPr>
          <w:rFonts w:cs="Arial"/>
          <w:color w:val="000000" w:themeColor="text1"/>
        </w:rPr>
        <w:t xml:space="preserve">. Washington, DC: U.S. Nuclear Regulatory Commission, </w:t>
      </w:r>
      <w:r w:rsidRPr="00E312CE" w:rsidR="008C77E1">
        <w:rPr>
          <w:rFonts w:cs="Arial"/>
          <w:color w:val="000000" w:themeColor="text1"/>
        </w:rPr>
        <w:t>March</w:t>
      </w:r>
      <w:r w:rsidRPr="00E312CE">
        <w:rPr>
          <w:rFonts w:cs="Arial"/>
          <w:color w:val="000000" w:themeColor="text1"/>
        </w:rPr>
        <w:t xml:space="preserve"> 202</w:t>
      </w:r>
      <w:r w:rsidRPr="00E312CE" w:rsidR="008C77E1">
        <w:rPr>
          <w:rFonts w:cs="Arial"/>
          <w:color w:val="000000" w:themeColor="text1"/>
        </w:rPr>
        <w:t>4</w:t>
      </w:r>
      <w:r w:rsidRPr="00E312CE">
        <w:rPr>
          <w:rFonts w:cs="Arial"/>
          <w:color w:val="000000" w:themeColor="text1"/>
        </w:rPr>
        <w:t>. ML</w:t>
      </w:r>
      <w:r w:rsidRPr="00E312CE" w:rsidR="00524E7B">
        <w:rPr>
          <w:rFonts w:cs="Arial"/>
          <w:color w:val="000000" w:themeColor="text1"/>
        </w:rPr>
        <w:t>23277A143.</w:t>
      </w:r>
    </w:p>
    <w:p w:rsidR="0041683C" w:rsidRPr="00D46BFC" w:rsidP="0041683C" w14:paraId="39884C2C" w14:textId="77777777">
      <w:pPr>
        <w:contextualSpacing/>
        <w:rPr>
          <w:rFonts w:cs="Arial"/>
          <w:color w:val="000000" w:themeColor="text1"/>
        </w:rPr>
      </w:pPr>
    </w:p>
    <w:p w:rsidR="0041683C" w:rsidRPr="00D46BFC" w:rsidP="0041683C" w14:paraId="3CDEF7CC" w14:textId="05C503A1">
      <w:pPr>
        <w:contextualSpacing/>
      </w:pPr>
      <w:r w:rsidRPr="00D46BFC">
        <w:t>NRC (2021). “Pre-application Engagement to Optimize Advanced Reactors Application Reviews” (draft). Washington, DC: U.S. Nuclear Regulatory Commission, May 2021. No. ML21145A106.</w:t>
      </w:r>
    </w:p>
    <w:p w:rsidR="0041683C" w:rsidRPr="00D46BFC" w:rsidP="0041683C" w14:paraId="50D50F58" w14:textId="77777777">
      <w:pPr>
        <w:contextualSpacing/>
      </w:pPr>
    </w:p>
    <w:p w:rsidR="0041683C" w:rsidRPr="00D46BFC" w:rsidP="0041683C" w14:paraId="18BA92B1" w14:textId="73839C8F">
      <w:pPr>
        <w:rPr>
          <w:rFonts w:eastAsia="Arial" w:cs="Arial"/>
          <w:color w:val="000000" w:themeColor="text1"/>
        </w:rPr>
      </w:pPr>
      <w:r w:rsidRPr="00E312CE">
        <w:rPr>
          <w:rFonts w:eastAsia="Arial" w:cs="Arial"/>
          <w:color w:val="000000" w:themeColor="text1"/>
        </w:rPr>
        <w:t>NRC (202</w:t>
      </w:r>
      <w:r w:rsidRPr="00E312CE" w:rsidR="0086511B">
        <w:rPr>
          <w:rFonts w:eastAsia="Arial" w:cs="Arial"/>
          <w:color w:val="000000" w:themeColor="text1"/>
        </w:rPr>
        <w:t>4b</w:t>
      </w:r>
      <w:r w:rsidRPr="00E312CE">
        <w:rPr>
          <w:rFonts w:eastAsia="Arial" w:cs="Arial"/>
          <w:color w:val="000000" w:themeColor="text1"/>
        </w:rPr>
        <w:t>). “</w:t>
      </w:r>
      <w:r w:rsidRPr="00E312CE">
        <w:t>Review of Risk-Informed, Technology-Inclusive Advanced Reactor Applications—Roadmap</w:t>
      </w:r>
      <w:r w:rsidRPr="00E312CE">
        <w:rPr>
          <w:rFonts w:eastAsia="Times New Roman"/>
        </w:rPr>
        <w:t>”</w:t>
      </w:r>
      <w:r w:rsidRPr="00E312CE">
        <w:t xml:space="preserve"> </w:t>
      </w:r>
      <w:r w:rsidRPr="00E312CE">
        <w:rPr>
          <w:rFonts w:eastAsia="Times New Roman"/>
        </w:rPr>
        <w:t>(DANU-ISG-</w:t>
      </w:r>
      <w:r w:rsidRPr="00047650" w:rsidR="00076F3E">
        <w:rPr>
          <w:rFonts w:eastAsia="Times New Roman"/>
        </w:rPr>
        <w:t>2022-01</w:t>
      </w:r>
      <w:r w:rsidRPr="00E312CE">
        <w:rPr>
          <w:rFonts w:eastAsia="Times New Roman"/>
        </w:rPr>
        <w:t>).</w:t>
      </w:r>
      <w:r w:rsidRPr="00E312CE">
        <w:rPr>
          <w:rFonts w:eastAsia="Arial" w:cs="Arial"/>
          <w:b/>
        </w:rPr>
        <w:t xml:space="preserve"> </w:t>
      </w:r>
      <w:r w:rsidRPr="00E312CE">
        <w:rPr>
          <w:rFonts w:eastAsia="Arial" w:cs="Arial"/>
          <w:color w:val="000000" w:themeColor="text1"/>
        </w:rPr>
        <w:t xml:space="preserve">Washington, DC: U.S. Nuclear Regulatory Commission. </w:t>
      </w:r>
      <w:r w:rsidRPr="00E312CE" w:rsidR="00076F3E">
        <w:rPr>
          <w:rFonts w:eastAsia="Arial" w:cs="Arial"/>
          <w:color w:val="000000" w:themeColor="text1"/>
        </w:rPr>
        <w:t>March 2024</w:t>
      </w:r>
      <w:r w:rsidRPr="00E312CE">
        <w:rPr>
          <w:rFonts w:eastAsia="Arial" w:cs="Arial"/>
          <w:color w:val="000000" w:themeColor="text1"/>
        </w:rPr>
        <w:t>. ML2</w:t>
      </w:r>
      <w:r w:rsidRPr="00E312CE" w:rsidR="00076F3E">
        <w:rPr>
          <w:rFonts w:eastAsia="Arial" w:cs="Arial"/>
          <w:color w:val="000000" w:themeColor="text1"/>
        </w:rPr>
        <w:t>32</w:t>
      </w:r>
      <w:r w:rsidRPr="00E312CE" w:rsidR="0034241D">
        <w:rPr>
          <w:rFonts w:eastAsia="Arial" w:cs="Arial"/>
          <w:color w:val="000000" w:themeColor="text1"/>
        </w:rPr>
        <w:t>77A139</w:t>
      </w:r>
      <w:r w:rsidRPr="00E312CE">
        <w:rPr>
          <w:rFonts w:eastAsia="Arial" w:cs="Arial"/>
          <w:color w:val="000000" w:themeColor="text1"/>
        </w:rPr>
        <w:t>.</w:t>
      </w:r>
    </w:p>
    <w:p w:rsidR="0041683C" w:rsidRPr="00D46BFC" w:rsidP="0041683C" w14:paraId="489A3D1C" w14:textId="77777777">
      <w:pPr>
        <w:contextualSpacing/>
      </w:pPr>
    </w:p>
    <w:p w:rsidR="0041683C" w:rsidRPr="00D46BFC" w:rsidP="0041683C" w14:paraId="60272679" w14:textId="77777777">
      <w:pPr>
        <w:rPr>
          <w:rFonts w:eastAsia="Arial" w:cs="Arial"/>
        </w:rPr>
      </w:pPr>
      <w:r w:rsidRPr="00D46BFC">
        <w:rPr>
          <w:rFonts w:eastAsia="Arial" w:cs="Arial"/>
        </w:rPr>
        <w:t>NRC (2020). “</w:t>
      </w:r>
      <w:r w:rsidRPr="00D46BFC">
        <w:t>Human-System Interface Design Review Guidelines</w:t>
      </w:r>
      <w:r w:rsidRPr="00D46BFC">
        <w:rPr>
          <w:rFonts w:eastAsia="Arial" w:cs="Arial"/>
        </w:rPr>
        <w:t>”</w:t>
      </w:r>
      <w:r w:rsidRPr="00D46BFC">
        <w:rPr>
          <w:rFonts w:eastAsia="Arial" w:cs="Arial"/>
          <w:i/>
          <w:iCs/>
        </w:rPr>
        <w:t xml:space="preserve"> </w:t>
      </w:r>
      <w:r w:rsidRPr="00D46BFC">
        <w:rPr>
          <w:rFonts w:eastAsia="Arial" w:cs="Arial"/>
        </w:rPr>
        <w:t>(NUREG-0700, Rev. 3). Washington, DC: U.S. Nuclear Regulatory Commission, July 2020. ML20162A214</w:t>
      </w:r>
    </w:p>
    <w:p w:rsidR="0041683C" w:rsidRPr="00D46BFC" w:rsidP="0041683C" w14:paraId="58FBDEDA" w14:textId="77777777">
      <w:pPr>
        <w:rPr>
          <w:rFonts w:eastAsia="Arial" w:cs="Arial"/>
        </w:rPr>
      </w:pPr>
    </w:p>
    <w:p w:rsidR="0041683C" w:rsidRPr="00D46BFC" w:rsidP="0041683C" w14:paraId="51A12471" w14:textId="77777777">
      <w:pPr>
        <w:rPr>
          <w:rFonts w:eastAsia="Arial" w:cs="Arial"/>
        </w:rPr>
      </w:pPr>
      <w:r w:rsidRPr="00D46BFC">
        <w:rPr>
          <w:rFonts w:eastAsia="Arial" w:cs="Arial"/>
        </w:rPr>
        <w:t>NRC (2019), “Management of Backfitting, Forward Fitting, Issue Finality, and Information Requests,” (MD 8.4). Washington, DC: U.S. Nuclear Regulatory Commission, September 2019. ML18093B087.</w:t>
      </w:r>
    </w:p>
    <w:p w:rsidR="0041683C" w:rsidRPr="00D46BFC" w:rsidP="0041683C" w14:paraId="2DFFD553" w14:textId="77777777">
      <w:pPr>
        <w:rPr>
          <w:rStyle w:val="normaltextrun"/>
          <w:rFonts w:cs="Arial"/>
          <w:color w:val="000000"/>
          <w:shd w:val="clear" w:color="auto" w:fill="FFFFFF"/>
        </w:rPr>
      </w:pPr>
    </w:p>
    <w:p w:rsidR="0041683C" w:rsidRPr="00D46BFC" w:rsidP="0041683C" w14:paraId="4AA79590" w14:textId="76E40558">
      <w:pPr>
        <w:contextualSpacing/>
      </w:pPr>
      <w:r w:rsidRPr="00D46BFC">
        <w:t>NRC (2016). “Standard Review Plan for the Review of Safety Analysis for Nuclear Power Plants: LWR Edition,” Chapter 18, “Human Factors Engineering</w:t>
      </w:r>
      <w:r w:rsidRPr="00D46BFC" w:rsidR="00800045">
        <w:t xml:space="preserve">, </w:t>
      </w:r>
      <w:r w:rsidRPr="00D46BFC" w:rsidR="00800045">
        <w:rPr>
          <w:color w:val="000000"/>
          <w:shd w:val="clear" w:color="auto" w:fill="FFFFFF"/>
        </w:rPr>
        <w:t>Rev. 3</w:t>
      </w:r>
      <w:r w:rsidRPr="00D46BFC">
        <w:t xml:space="preserve">” (NUREG-0800). </w:t>
      </w:r>
      <w:r w:rsidRPr="00D46BFC">
        <w:rPr>
          <w:rFonts w:eastAsia="Arial" w:cs="Arial"/>
        </w:rPr>
        <w:t>Washington, DC: U.S. Nuclear Regulatory Commission, December 2016.</w:t>
      </w:r>
      <w:r w:rsidRPr="00D46BFC" w:rsidR="007D6769">
        <w:rPr>
          <w:rFonts w:eastAsia="Arial" w:cs="Arial"/>
        </w:rPr>
        <w:t xml:space="preserve"> </w:t>
      </w:r>
      <w:r w:rsidRPr="00D46BFC" w:rsidR="007D6769">
        <w:rPr>
          <w:rFonts w:cs="Arial"/>
          <w:color w:val="000000"/>
          <w:shd w:val="clear" w:color="auto" w:fill="FFFFFF"/>
        </w:rPr>
        <w:t>ML16125A114</w:t>
      </w:r>
    </w:p>
    <w:p w:rsidR="0041683C" w:rsidRPr="00D46BFC" w:rsidP="0041683C" w14:paraId="1A2188EF" w14:textId="77777777">
      <w:pPr>
        <w:contextualSpacing/>
      </w:pPr>
    </w:p>
    <w:p w:rsidR="0041683C" w:rsidRPr="00D46BFC" w:rsidP="0041683C" w14:paraId="138F0794" w14:textId="77777777">
      <w:pPr>
        <w:rPr>
          <w:rStyle w:val="normaltextrun"/>
          <w:rFonts w:cs="Arial"/>
          <w:color w:val="000000"/>
          <w:shd w:val="clear" w:color="auto" w:fill="FFFFFF"/>
        </w:rPr>
      </w:pPr>
      <w:r w:rsidRPr="00D46BFC">
        <w:rPr>
          <w:rStyle w:val="normaltextrun"/>
          <w:rFonts w:cs="Arial"/>
          <w:color w:val="000000"/>
          <w:shd w:val="clear" w:color="auto" w:fill="FFFFFF"/>
        </w:rPr>
        <w:t>NRC (2012). “</w:t>
      </w:r>
      <w:r w:rsidRPr="00D46BFC">
        <w:rPr>
          <w:rStyle w:val="normaltextrun"/>
          <w:color w:val="000000"/>
          <w:shd w:val="clear" w:color="auto" w:fill="FFFFFF"/>
        </w:rPr>
        <w:t>Human Factors Engineering Program Review Model</w:t>
      </w:r>
      <w:r w:rsidRPr="00D46BFC">
        <w:rPr>
          <w:rStyle w:val="normaltextrun"/>
          <w:rFonts w:cs="Arial"/>
          <w:color w:val="000000"/>
          <w:shd w:val="clear" w:color="auto" w:fill="FFFFFF"/>
        </w:rPr>
        <w:t>”</w:t>
      </w:r>
      <w:r w:rsidRPr="00D46BFC">
        <w:rPr>
          <w:rStyle w:val="normaltextrun"/>
          <w:rFonts w:cs="Arial"/>
          <w:i/>
          <w:iCs/>
          <w:color w:val="000000"/>
          <w:shd w:val="clear" w:color="auto" w:fill="FFFFFF"/>
        </w:rPr>
        <w:t xml:space="preserve"> </w:t>
      </w:r>
      <w:r w:rsidRPr="00D46BFC">
        <w:rPr>
          <w:rStyle w:val="normaltextrun"/>
          <w:rFonts w:cs="Arial"/>
          <w:color w:val="000000"/>
          <w:shd w:val="clear" w:color="auto" w:fill="FFFFFF"/>
        </w:rPr>
        <w:t>(NUREG-</w:t>
      </w:r>
      <w:r w:rsidRPr="00D46BFC">
        <w:rPr>
          <w:rStyle w:val="findhit"/>
          <w:rFonts w:cs="Arial"/>
          <w:color w:val="000000"/>
          <w:shd w:val="clear" w:color="auto" w:fill="FFFFFF"/>
        </w:rPr>
        <w:t>0711</w:t>
      </w:r>
      <w:r w:rsidRPr="00D46BFC">
        <w:rPr>
          <w:rStyle w:val="normaltextrun"/>
          <w:rFonts w:cs="Arial"/>
          <w:color w:val="000000"/>
          <w:shd w:val="clear" w:color="auto" w:fill="FFFFFF"/>
        </w:rPr>
        <w:t>, Rev. 3). Washington, DC: U.S. Nuclear Regulatory Commission, November 2012. ML12324A013</w:t>
      </w:r>
    </w:p>
    <w:p w:rsidR="0041683C" w:rsidRPr="00D46BFC" w:rsidP="0041683C" w14:paraId="71226891" w14:textId="77777777">
      <w:pPr>
        <w:rPr>
          <w:rStyle w:val="normaltextrun"/>
          <w:rFonts w:cs="Arial"/>
          <w:color w:val="000000"/>
          <w:shd w:val="clear" w:color="auto" w:fill="FFFFFF"/>
        </w:rPr>
      </w:pPr>
    </w:p>
    <w:p w:rsidR="0041683C" w:rsidRPr="00D46BFC" w:rsidP="0041683C" w14:paraId="50127E88" w14:textId="77777777">
      <w:pPr>
        <w:rPr>
          <w:rFonts w:cs="Arial"/>
          <w:color w:val="000000"/>
          <w:shd w:val="clear" w:color="auto" w:fill="FFFFFF"/>
        </w:rPr>
      </w:pPr>
      <w:r w:rsidRPr="00D46BFC">
        <w:rPr>
          <w:rFonts w:cs="Arial"/>
          <w:color w:val="000000"/>
          <w:shd w:val="clear" w:color="auto" w:fill="FFFFFF"/>
        </w:rPr>
        <w:t>NRC (2008). “</w:t>
      </w:r>
      <w:r w:rsidRPr="00D46BFC">
        <w:rPr>
          <w:color w:val="000000"/>
          <w:shd w:val="clear" w:color="auto" w:fill="FFFFFF"/>
        </w:rPr>
        <w:t>Policy Statement on the Regulation of Advanced Reactors</w:t>
      </w:r>
      <w:r w:rsidRPr="00D46BFC">
        <w:rPr>
          <w:rFonts w:cs="Arial"/>
          <w:color w:val="000000"/>
          <w:shd w:val="clear" w:color="auto" w:fill="FFFFFF"/>
        </w:rPr>
        <w:t>.” Washington, DC: U.S. Nuclear Regulatory Commission, October 7, 2008. ML082750370.</w:t>
      </w:r>
    </w:p>
    <w:p w:rsidR="0041683C" w:rsidRPr="00D46BFC" w:rsidP="0041683C" w14:paraId="708D0AFC" w14:textId="77777777">
      <w:pPr>
        <w:autoSpaceDE w:val="0"/>
        <w:autoSpaceDN w:val="0"/>
        <w:adjustRightInd w:val="0"/>
        <w:rPr>
          <w:rFonts w:eastAsia="Arial" w:cs="Arial"/>
        </w:rPr>
      </w:pPr>
    </w:p>
    <w:p w:rsidR="0041683C" w:rsidRPr="00D46BFC" w:rsidP="0041683C" w14:paraId="6DEB4EBE" w14:textId="77777777">
      <w:pPr>
        <w:autoSpaceDE w:val="0"/>
        <w:autoSpaceDN w:val="0"/>
        <w:adjustRightInd w:val="0"/>
        <w:rPr>
          <w:rStyle w:val="normaltextrun"/>
          <w:rFonts w:cs="Arial"/>
          <w:color w:val="000000" w:themeColor="text1"/>
        </w:rPr>
      </w:pPr>
      <w:r w:rsidRPr="00D46BFC">
        <w:rPr>
          <w:rFonts w:eastAsia="Arial" w:cs="Arial"/>
        </w:rPr>
        <w:t>NRC (2007). “</w:t>
      </w:r>
      <w:r w:rsidRPr="00D46BFC">
        <w:rPr>
          <w:rStyle w:val="normaltextrun"/>
          <w:color w:val="000000"/>
          <w:shd w:val="clear" w:color="auto" w:fill="FFFFFF"/>
        </w:rPr>
        <w:t>Guidance for the Review of Changes to Human Actions</w:t>
      </w:r>
      <w:r w:rsidRPr="00D46BFC">
        <w:rPr>
          <w:rStyle w:val="normaltextrun"/>
          <w:rFonts w:cs="Arial"/>
          <w:color w:val="000000"/>
          <w:shd w:val="clear" w:color="auto" w:fill="FFFFFF"/>
        </w:rPr>
        <w:t>”</w:t>
      </w:r>
      <w:r w:rsidRPr="00D46BFC">
        <w:rPr>
          <w:rStyle w:val="normaltextrun"/>
          <w:rFonts w:cs="Arial"/>
          <w:i/>
          <w:iCs/>
          <w:color w:val="000000"/>
          <w:shd w:val="clear" w:color="auto" w:fill="FFFFFF"/>
        </w:rPr>
        <w:t xml:space="preserve"> </w:t>
      </w:r>
      <w:r w:rsidRPr="00D46BFC">
        <w:rPr>
          <w:rStyle w:val="normaltextrun"/>
          <w:rFonts w:cs="Arial"/>
          <w:color w:val="000000"/>
          <w:shd w:val="clear" w:color="auto" w:fill="FFFFFF"/>
        </w:rPr>
        <w:t>(NUREG</w:t>
      </w:r>
      <w:r w:rsidRPr="00D46BFC">
        <w:rPr>
          <w:rStyle w:val="normaltextrun"/>
          <w:rFonts w:cs="Arial"/>
          <w:color w:val="000000"/>
          <w:shd w:val="clear" w:color="auto" w:fill="FFFFFF"/>
        </w:rPr>
        <w:noBreakHyphen/>
        <w:t>1764, Rev. 1)</w:t>
      </w:r>
      <w:r w:rsidRPr="00D46BFC">
        <w:rPr>
          <w:rFonts w:ascii="Times-Italic" w:hAnsi="Times-Italic" w:cs="Times-Italic"/>
          <w:i/>
          <w:iCs/>
          <w:sz w:val="24"/>
          <w:szCs w:val="24"/>
        </w:rPr>
        <w:t>.</w:t>
      </w:r>
      <w:r w:rsidRPr="00D46BFC">
        <w:rPr>
          <w:rStyle w:val="normaltextrun"/>
          <w:rFonts w:cs="Arial"/>
          <w:color w:val="000000" w:themeColor="text1"/>
        </w:rPr>
        <w:t xml:space="preserve"> Washington, DC: U.S. Nuclear Regulatory Commission, September 2007. ML072640413</w:t>
      </w:r>
    </w:p>
    <w:p w:rsidR="0041683C" w:rsidRPr="00D46BFC" w:rsidP="0041683C" w14:paraId="7738D01F" w14:textId="77777777">
      <w:pPr>
        <w:rPr>
          <w:rFonts w:eastAsia="Arial" w:cs="Arial"/>
          <w:color w:val="000000" w:themeColor="text1"/>
        </w:rPr>
      </w:pPr>
    </w:p>
    <w:p w:rsidR="0041683C" w:rsidRPr="00D46BFC" w:rsidP="0041683C" w14:paraId="59953444" w14:textId="77777777">
      <w:pPr>
        <w:rPr>
          <w:rFonts w:eastAsia="Arial" w:cs="Arial"/>
          <w:color w:val="000000" w:themeColor="text1"/>
        </w:rPr>
      </w:pPr>
      <w:r w:rsidRPr="00D46BFC">
        <w:rPr>
          <w:rFonts w:eastAsia="Arial" w:cs="Arial"/>
          <w:color w:val="000000" w:themeColor="text1"/>
        </w:rPr>
        <w:t>NRC (2005). “</w:t>
      </w:r>
      <w:r w:rsidRPr="00D46BFC">
        <w:rPr>
          <w:color w:val="000000" w:themeColor="text1"/>
        </w:rPr>
        <w:t>Guidance for Assessing Exemption Requests from the Nuclear Power Plant Licensed Operator Staffing Requirements Specified in 10 CFR 50.</w:t>
      </w:r>
      <w:r w:rsidRPr="00D46BFC">
        <w:rPr>
          <w:rFonts w:eastAsia="Arial" w:cs="Arial"/>
          <w:color w:val="000000" w:themeColor="text1"/>
        </w:rPr>
        <w:t>54m”</w:t>
      </w:r>
      <w:r w:rsidRPr="00D46BFC">
        <w:rPr>
          <w:rFonts w:eastAsia="Arial" w:cs="Arial"/>
          <w:i/>
          <w:iCs/>
          <w:color w:val="000000" w:themeColor="text1"/>
        </w:rPr>
        <w:t xml:space="preserve"> </w:t>
      </w:r>
      <w:r w:rsidRPr="00D46BFC">
        <w:rPr>
          <w:rFonts w:eastAsia="Arial" w:cs="Arial"/>
          <w:color w:val="000000" w:themeColor="text1"/>
        </w:rPr>
        <w:t>(NUREG-1791). Washington, DC: U.S. Nuclear Regulatory Commission, July 2005. ML052080125</w:t>
      </w:r>
    </w:p>
    <w:p w:rsidR="0041683C" w:rsidRPr="00D46BFC" w:rsidP="0041683C" w14:paraId="4C02EA0C" w14:textId="77777777">
      <w:pPr>
        <w:autoSpaceDE w:val="0"/>
        <w:autoSpaceDN w:val="0"/>
        <w:adjustRightInd w:val="0"/>
        <w:rPr>
          <w:rStyle w:val="normaltextrun"/>
          <w:rFonts w:cs="Arial"/>
          <w:color w:val="000000" w:themeColor="text1"/>
        </w:rPr>
      </w:pPr>
    </w:p>
    <w:p w:rsidR="002D0257" w:rsidRPr="00D46BFC" w:rsidP="00E77ED8" w14:paraId="703D437A" w14:textId="18001189">
      <w:pPr>
        <w:keepNext/>
        <w:keepLines/>
        <w:sectPr w:rsidSect="00724461">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299"/>
        </w:sectPr>
      </w:pPr>
    </w:p>
    <w:p w:rsidR="00536F95" w:rsidRPr="00D46BFC" w:rsidP="00985390" w14:paraId="7FC30D26" w14:textId="1B4812D2">
      <w:pPr>
        <w:pStyle w:val="Heading1"/>
        <w:spacing w:before="0"/>
      </w:pPr>
      <w:bookmarkStart w:id="40" w:name="_Toc111034438"/>
      <w:bookmarkStart w:id="41" w:name="_Toc170413146"/>
      <w:bookmarkStart w:id="42" w:name="_Toc120800904"/>
      <w:r w:rsidRPr="00D46BFC">
        <w:t>APPENDIX</w:t>
      </w:r>
      <w:r w:rsidRPr="00D46BFC" w:rsidR="00361725">
        <w:t xml:space="preserve"> A</w:t>
      </w:r>
      <w:r w:rsidRPr="00D46BFC" w:rsidR="007227A1">
        <w:rPr>
          <w:rFonts w:cs="Arial"/>
        </w:rPr>
        <w:t>—</w:t>
      </w:r>
      <w:r w:rsidRPr="00D46BFC" w:rsidR="00774AF1">
        <w:t>CHARACTERIZATION</w:t>
      </w:r>
      <w:bookmarkEnd w:id="40"/>
      <w:bookmarkEnd w:id="41"/>
      <w:bookmarkEnd w:id="42"/>
    </w:p>
    <w:p w:rsidR="00A10DBC" w:rsidRPr="00D46BFC" w:rsidP="009A164B" w14:paraId="7EA4B9DE" w14:textId="77777777"/>
    <w:p w:rsidR="00361725" w:rsidRPr="00D46BFC" w:rsidP="009A164B" w14:paraId="25F52900" w14:textId="0BD04176">
      <w:pPr>
        <w:jc w:val="center"/>
      </w:pPr>
      <w:r w:rsidRPr="00D46BFC">
        <w:rPr>
          <w:b/>
          <w:caps/>
        </w:rPr>
        <w:t>Identifying Key</w:t>
      </w:r>
      <w:r w:rsidRPr="00D46BFC" w:rsidR="00EB080E">
        <w:rPr>
          <w:b/>
          <w:caps/>
        </w:rPr>
        <w:t xml:space="preserve"> Characteristics of</w:t>
      </w:r>
      <w:r w:rsidRPr="00D46BFC">
        <w:rPr>
          <w:b/>
          <w:caps/>
        </w:rPr>
        <w:t xml:space="preserve"> Facility Design and Operation</w:t>
      </w:r>
    </w:p>
    <w:p w:rsidR="00361725" w:rsidRPr="00D46BFC" w:rsidP="009A164B" w14:paraId="4932AD3B" w14:textId="77777777">
      <w:pPr>
        <w:rPr>
          <w:rFonts w:eastAsia="Arial" w:cs="Arial"/>
          <w:b/>
          <w:bCs/>
        </w:rPr>
      </w:pPr>
    </w:p>
    <w:p w:rsidR="00361725" w:rsidRPr="00D46BFC" w:rsidP="009A164B" w14:paraId="382C8E2B" w14:textId="726076C1">
      <w:pPr>
        <w:rPr>
          <w:rFonts w:eastAsia="Arial" w:cs="Arial"/>
        </w:rPr>
      </w:pPr>
      <w:r w:rsidRPr="00D46BFC">
        <w:rPr>
          <w:rFonts w:eastAsia="Arial" w:cs="Arial"/>
        </w:rPr>
        <w:t xml:space="preserve">Development of a </w:t>
      </w:r>
      <w:r w:rsidRPr="00D46BFC" w:rsidR="00253FC7">
        <w:rPr>
          <w:rFonts w:eastAsia="Arial" w:cs="Arial"/>
        </w:rPr>
        <w:t>human factors engineering (</w:t>
      </w:r>
      <w:r w:rsidRPr="00D46BFC">
        <w:rPr>
          <w:rFonts w:eastAsia="Arial" w:cs="Arial"/>
        </w:rPr>
        <w:t>HFE</w:t>
      </w:r>
      <w:r w:rsidRPr="00D46BFC" w:rsidR="00253FC7">
        <w:rPr>
          <w:rFonts w:eastAsia="Arial" w:cs="Arial"/>
        </w:rPr>
        <w:t>)</w:t>
      </w:r>
      <w:r w:rsidRPr="00D46BFC">
        <w:rPr>
          <w:rFonts w:eastAsia="Arial" w:cs="Arial"/>
        </w:rPr>
        <w:t xml:space="preserve"> review plan for a </w:t>
      </w:r>
      <w:r w:rsidRPr="00D46BFC" w:rsidR="00E11732">
        <w:rPr>
          <w:rFonts w:eastAsia="Arial" w:cs="Arial"/>
        </w:rPr>
        <w:t>commercial nuclear plant</w:t>
      </w:r>
      <w:r w:rsidRPr="00D46BFC">
        <w:rPr>
          <w:rFonts w:eastAsia="Arial" w:cs="Arial"/>
        </w:rPr>
        <w:t xml:space="preserve"> application submitted under </w:t>
      </w:r>
      <w:r w:rsidRPr="00D46BFC" w:rsidR="00253FC7">
        <w:rPr>
          <w:rFonts w:eastAsia="Arial" w:cs="Arial"/>
        </w:rPr>
        <w:t xml:space="preserve">Title 10 of the </w:t>
      </w:r>
      <w:r w:rsidRPr="00D46BFC" w:rsidR="00253FC7">
        <w:rPr>
          <w:rFonts w:eastAsia="Arial" w:cs="Arial"/>
          <w:i/>
          <w:iCs/>
        </w:rPr>
        <w:t>Code of Federal Regulations</w:t>
      </w:r>
      <w:r w:rsidRPr="00D46BFC" w:rsidR="00253FC7">
        <w:rPr>
          <w:rFonts w:eastAsia="Arial" w:cs="Arial"/>
        </w:rPr>
        <w:t xml:space="preserve"> </w:t>
      </w:r>
      <w:r w:rsidRPr="00D46BFC" w:rsidR="00CB285E">
        <w:rPr>
          <w:rFonts w:eastAsia="Arial" w:cs="Arial"/>
        </w:rPr>
        <w:t>(10 CFR) </w:t>
      </w:r>
      <w:r w:rsidRPr="00D46BFC" w:rsidR="0018420B">
        <w:rPr>
          <w:rFonts w:eastAsia="Arial" w:cs="Arial"/>
        </w:rPr>
        <w:t>P</w:t>
      </w:r>
      <w:r w:rsidRPr="00D46BFC">
        <w:rPr>
          <w:rFonts w:eastAsia="Arial" w:cs="Arial"/>
        </w:rPr>
        <w:t>art 53</w:t>
      </w:r>
      <w:r w:rsidRPr="00D46BFC" w:rsidR="00EF3DA1">
        <w:rPr>
          <w:rFonts w:eastAsia="Arial" w:cs="Arial"/>
        </w:rPr>
        <w:t>, “Risk</w:t>
      </w:r>
      <w:r w:rsidRPr="00D46BFC" w:rsidR="001A3851">
        <w:rPr>
          <w:rFonts w:eastAsia="Arial" w:cs="Arial"/>
        </w:rPr>
        <w:t>-</w:t>
      </w:r>
      <w:r w:rsidRPr="00D46BFC" w:rsidR="00EF3DA1">
        <w:rPr>
          <w:rFonts w:eastAsia="Arial" w:cs="Arial"/>
        </w:rPr>
        <w:t>Informed, Technology</w:t>
      </w:r>
      <w:r w:rsidRPr="00D46BFC" w:rsidR="001A3851">
        <w:rPr>
          <w:rFonts w:eastAsia="Arial" w:cs="Arial"/>
        </w:rPr>
        <w:t>-</w:t>
      </w:r>
      <w:r w:rsidRPr="00D46BFC" w:rsidR="00EF3DA1">
        <w:rPr>
          <w:rFonts w:eastAsia="Arial" w:cs="Arial"/>
        </w:rPr>
        <w:t>Inclusive Regulatory Framework for</w:t>
      </w:r>
      <w:r w:rsidRPr="00D46BFC" w:rsidR="00EE7A86">
        <w:rPr>
          <w:rFonts w:eastAsia="Arial" w:cs="Arial"/>
        </w:rPr>
        <w:t xml:space="preserve"> </w:t>
      </w:r>
      <w:r w:rsidRPr="00D46BFC" w:rsidR="37EF4F78">
        <w:rPr>
          <w:rFonts w:eastAsia="Arial" w:cs="Arial"/>
        </w:rPr>
        <w:t>Commercial Nuclear Plants</w:t>
      </w:r>
      <w:r w:rsidRPr="00D46BFC" w:rsidR="00EF3DA1">
        <w:rPr>
          <w:rFonts w:eastAsia="Arial" w:cs="Arial"/>
        </w:rPr>
        <w:t>,”</w:t>
      </w:r>
      <w:r w:rsidRPr="00D46BFC">
        <w:rPr>
          <w:rFonts w:eastAsia="Arial" w:cs="Arial"/>
        </w:rPr>
        <w:t xml:space="preserve"> begins with establishing a sound understanding of the basic facility design and its intended operation. It is also helpful to know the nature, scope, and timing of any HFE activities conducted</w:t>
      </w:r>
      <w:r w:rsidRPr="00D46BFC" w:rsidR="00253FC7">
        <w:rPr>
          <w:rFonts w:eastAsia="Arial" w:cs="Arial"/>
        </w:rPr>
        <w:t xml:space="preserve"> or </w:t>
      </w:r>
      <w:r w:rsidRPr="00D46BFC">
        <w:rPr>
          <w:rFonts w:eastAsia="Arial" w:cs="Arial"/>
        </w:rPr>
        <w:t xml:space="preserve">planned during the design process, any </w:t>
      </w:r>
      <w:r w:rsidRPr="00D46BFC" w:rsidR="00EF3DA1">
        <w:rPr>
          <w:rFonts w:eastAsia="Arial" w:cs="Arial"/>
        </w:rPr>
        <w:t>human actions</w:t>
      </w:r>
      <w:r w:rsidRPr="00D46BFC">
        <w:rPr>
          <w:rFonts w:eastAsia="Arial" w:cs="Arial"/>
        </w:rPr>
        <w:t xml:space="preserve"> identified as important to safety, and whether</w:t>
      </w:r>
      <w:r w:rsidRPr="00D46BFC" w:rsidR="00253FC7">
        <w:rPr>
          <w:rFonts w:eastAsia="Arial" w:cs="Arial"/>
        </w:rPr>
        <w:t xml:space="preserve"> and </w:t>
      </w:r>
      <w:r w:rsidRPr="00D46BFC">
        <w:rPr>
          <w:rFonts w:eastAsia="Arial" w:cs="Arial"/>
        </w:rPr>
        <w:t xml:space="preserve">how the applicant claims to meet applicable HFE requirements in the </w:t>
      </w:r>
      <w:r w:rsidRPr="00D46BFC">
        <w:rPr>
          <w:rFonts w:eastAsia="Arial" w:cs="Arial"/>
          <w:i/>
          <w:iCs/>
        </w:rPr>
        <w:t xml:space="preserve">Code of Federal Regulations. </w:t>
      </w:r>
      <w:r w:rsidRPr="00D46BFC">
        <w:rPr>
          <w:rFonts w:eastAsia="Arial" w:cs="Arial"/>
        </w:rPr>
        <w:t>Such an understanding will facilitate the HFE reviewer</w:t>
      </w:r>
      <w:r w:rsidRPr="00D46BFC" w:rsidR="00253FC7">
        <w:rPr>
          <w:rFonts w:eastAsia="Arial" w:cs="Arial"/>
        </w:rPr>
        <w:t xml:space="preserve"> or review </w:t>
      </w:r>
      <w:r w:rsidRPr="00D46BFC">
        <w:rPr>
          <w:rFonts w:eastAsia="Arial" w:cs="Arial"/>
        </w:rPr>
        <w:t>team</w:t>
      </w:r>
      <w:r w:rsidRPr="00D46BFC" w:rsidR="00253FC7">
        <w:rPr>
          <w:rFonts w:eastAsia="Arial" w:cs="Arial"/>
        </w:rPr>
        <w:t xml:space="preserve">’s </w:t>
      </w:r>
      <w:r w:rsidRPr="00D46BFC">
        <w:rPr>
          <w:rFonts w:eastAsia="Arial" w:cs="Arial"/>
        </w:rPr>
        <w:t>identif</w:t>
      </w:r>
      <w:r w:rsidRPr="00D46BFC" w:rsidR="00253FC7">
        <w:rPr>
          <w:rFonts w:eastAsia="Arial" w:cs="Arial"/>
        </w:rPr>
        <w:t xml:space="preserve">ication of </w:t>
      </w:r>
      <w:r w:rsidRPr="00D46BFC">
        <w:rPr>
          <w:rFonts w:eastAsia="Arial" w:cs="Arial"/>
        </w:rPr>
        <w:t>characteristics of the design and operation relevant to the role of human performance in relation to nuclear safety and security</w:t>
      </w:r>
      <w:r w:rsidRPr="00D46BFC" w:rsidR="00253FC7">
        <w:rPr>
          <w:rFonts w:eastAsia="Arial" w:cs="Arial"/>
        </w:rPr>
        <w:t>.</w:t>
      </w:r>
      <w:r w:rsidRPr="00D46BFC">
        <w:rPr>
          <w:rFonts w:eastAsia="Arial" w:cs="Arial"/>
        </w:rPr>
        <w:t xml:space="preserve"> </w:t>
      </w:r>
      <w:r w:rsidRPr="00D46BFC" w:rsidR="00253FC7">
        <w:rPr>
          <w:rFonts w:eastAsia="Arial" w:cs="Arial"/>
        </w:rPr>
        <w:t xml:space="preserve">This understanding will aid in the development of </w:t>
      </w:r>
      <w:r w:rsidRPr="00D46BFC">
        <w:rPr>
          <w:rFonts w:eastAsia="Arial" w:cs="Arial"/>
        </w:rPr>
        <w:t xml:space="preserve">an efficient and effective review plan tailored to the details of the application. </w:t>
      </w:r>
    </w:p>
    <w:p w:rsidR="00E77ED8" w:rsidRPr="00D46BFC" w:rsidP="009A164B" w14:paraId="30BCF59E" w14:textId="77777777">
      <w:pPr>
        <w:rPr>
          <w:rFonts w:eastAsia="Arial" w:cs="Arial"/>
        </w:rPr>
      </w:pPr>
    </w:p>
    <w:p w:rsidR="005B0A33" w:rsidRPr="00D46BFC" w:rsidP="009A164B" w14:paraId="3094D8C0" w14:textId="62778DF1">
      <w:pPr>
        <w:rPr>
          <w:rFonts w:eastAsia="Arial" w:cs="Arial"/>
          <w:i/>
          <w:iCs/>
        </w:rPr>
      </w:pPr>
      <w:r w:rsidRPr="00D46BFC">
        <w:rPr>
          <w:rFonts w:eastAsia="Arial" w:cs="Arial"/>
          <w:i/>
          <w:iCs/>
        </w:rPr>
        <w:t>Uses</w:t>
      </w:r>
    </w:p>
    <w:p w:rsidR="00E77ED8" w:rsidRPr="00D46BFC" w:rsidP="009A164B" w14:paraId="71B6D3F2" w14:textId="77777777">
      <w:pPr>
        <w:rPr>
          <w:rFonts w:eastAsia="Arial" w:cs="Arial"/>
          <w:i/>
          <w:iCs/>
        </w:rPr>
      </w:pPr>
    </w:p>
    <w:p w:rsidR="00B741A1" w:rsidRPr="00D46BFC" w:rsidP="009A164B" w14:paraId="5C3F71F2" w14:textId="5CCB7C8A">
      <w:pPr>
        <w:rPr>
          <w:rFonts w:cs="Arial"/>
        </w:rPr>
      </w:pPr>
      <w:r w:rsidRPr="00D46BFC">
        <w:rPr>
          <w:rFonts w:eastAsia="Arial" w:cs="Arial"/>
        </w:rPr>
        <w:t>This guidance document refers to t</w:t>
      </w:r>
      <w:r w:rsidRPr="00D46BFC" w:rsidR="00361725">
        <w:rPr>
          <w:rFonts w:eastAsia="Arial" w:cs="Arial"/>
        </w:rPr>
        <w:t xml:space="preserve">he process of developing and documenting this understanding as </w:t>
      </w:r>
      <w:r w:rsidRPr="00D46BFC" w:rsidR="00253FC7">
        <w:rPr>
          <w:rFonts w:eastAsia="Arial" w:cs="Arial"/>
        </w:rPr>
        <w:t>“</w:t>
      </w:r>
      <w:r w:rsidRPr="00D46BFC" w:rsidR="00361725">
        <w:rPr>
          <w:rFonts w:eastAsia="Arial" w:cs="Arial"/>
        </w:rPr>
        <w:t>HFE characterization</w:t>
      </w:r>
      <w:r w:rsidRPr="00D46BFC" w:rsidR="00253FC7">
        <w:rPr>
          <w:rFonts w:eastAsia="Arial" w:cs="Arial"/>
        </w:rPr>
        <w:t>”</w:t>
      </w:r>
      <w:r w:rsidRPr="00D46BFC" w:rsidR="00361725">
        <w:rPr>
          <w:rFonts w:eastAsia="Arial" w:cs="Arial"/>
        </w:rPr>
        <w:t xml:space="preserve"> of the facility design and operation or</w:t>
      </w:r>
      <w:r w:rsidRPr="00D46BFC" w:rsidR="00253FC7">
        <w:rPr>
          <w:rFonts w:eastAsia="Arial" w:cs="Arial"/>
        </w:rPr>
        <w:t>,</w:t>
      </w:r>
      <w:r w:rsidRPr="00D46BFC" w:rsidR="00361725">
        <w:rPr>
          <w:rFonts w:eastAsia="Arial" w:cs="Arial"/>
        </w:rPr>
        <w:t xml:space="preserve"> in brief, </w:t>
      </w:r>
      <w:r w:rsidRPr="00D46BFC" w:rsidR="00253FC7">
        <w:rPr>
          <w:rFonts w:eastAsia="Arial" w:cs="Arial"/>
        </w:rPr>
        <w:t>“</w:t>
      </w:r>
      <w:r w:rsidRPr="00D46BFC" w:rsidR="00361725">
        <w:rPr>
          <w:rFonts w:eastAsia="Arial" w:cs="Arial"/>
        </w:rPr>
        <w:t>characterization.</w:t>
      </w:r>
      <w:r w:rsidRPr="00D46BFC" w:rsidR="00253FC7">
        <w:rPr>
          <w:rFonts w:eastAsia="Arial" w:cs="Arial"/>
        </w:rPr>
        <w:t>”</w:t>
      </w:r>
      <w:r w:rsidRPr="00D46BFC" w:rsidR="00361725">
        <w:rPr>
          <w:rFonts w:eastAsia="Arial" w:cs="Arial"/>
        </w:rPr>
        <w:t xml:space="preserve"> </w:t>
      </w:r>
      <w:r w:rsidRPr="00D46BFC" w:rsidR="00A9349D">
        <w:rPr>
          <w:rFonts w:cs="Arial"/>
        </w:rPr>
        <w:t xml:space="preserve">The facility characterization will be used as the starting point for the subsequent steps of targeting and screening, which will further focus </w:t>
      </w:r>
      <w:r w:rsidRPr="00D46BFC" w:rsidR="00DD5C92">
        <w:rPr>
          <w:rFonts w:cs="Arial"/>
        </w:rPr>
        <w:t>development of the HFE review plan</w:t>
      </w:r>
      <w:r w:rsidRPr="00D46BFC" w:rsidR="00A9349D">
        <w:rPr>
          <w:rFonts w:cs="Arial"/>
        </w:rPr>
        <w:t xml:space="preserve">. The facility characterization can also serve as a useful reference for the conduct of related reviews, such as those for facility staffing, training, and operator licensing. </w:t>
      </w:r>
      <w:r w:rsidRPr="00D46BFC" w:rsidR="00675DD1">
        <w:rPr>
          <w:rFonts w:cs="Arial"/>
        </w:rPr>
        <w:t>Thus,</w:t>
      </w:r>
      <w:r w:rsidRPr="00D46BFC" w:rsidR="00A9349D">
        <w:rPr>
          <w:rFonts w:cs="Arial"/>
        </w:rPr>
        <w:t xml:space="preserve"> facility characterizations </w:t>
      </w:r>
      <w:r w:rsidRPr="00D46BFC" w:rsidR="00EF1CE4">
        <w:rPr>
          <w:rFonts w:cs="Arial"/>
        </w:rPr>
        <w:t>can be</w:t>
      </w:r>
      <w:r w:rsidRPr="00D46BFC" w:rsidR="002E59CE">
        <w:rPr>
          <w:rFonts w:cs="Arial"/>
        </w:rPr>
        <w:t xml:space="preserve"> an</w:t>
      </w:r>
      <w:r w:rsidRPr="00D46BFC" w:rsidR="00A9349D">
        <w:rPr>
          <w:rFonts w:cs="Arial"/>
        </w:rPr>
        <w:t xml:space="preserve"> important tool </w:t>
      </w:r>
      <w:r w:rsidRPr="00D46BFC" w:rsidR="00521267">
        <w:rPr>
          <w:rFonts w:cs="Arial"/>
        </w:rPr>
        <w:t xml:space="preserve">for </w:t>
      </w:r>
      <w:r w:rsidRPr="00D46BFC" w:rsidR="00D12AFF">
        <w:rPr>
          <w:rFonts w:cs="Arial"/>
        </w:rPr>
        <w:t>coordinati</w:t>
      </w:r>
      <w:r w:rsidRPr="00D46BFC" w:rsidR="00F30000">
        <w:rPr>
          <w:rFonts w:cs="Arial"/>
        </w:rPr>
        <w:t>on</w:t>
      </w:r>
      <w:r w:rsidRPr="00D46BFC" w:rsidR="00D12AFF">
        <w:rPr>
          <w:rFonts w:cs="Arial"/>
        </w:rPr>
        <w:t xml:space="preserve"> and communicati</w:t>
      </w:r>
      <w:r w:rsidRPr="00D46BFC" w:rsidR="00897293">
        <w:rPr>
          <w:rFonts w:cs="Arial"/>
        </w:rPr>
        <w:t>on</w:t>
      </w:r>
      <w:r w:rsidRPr="00D46BFC" w:rsidR="00F30000">
        <w:rPr>
          <w:rFonts w:cs="Arial"/>
        </w:rPr>
        <w:t xml:space="preserve"> between</w:t>
      </w:r>
      <w:r w:rsidRPr="00D46BFC" w:rsidR="00A9349D">
        <w:rPr>
          <w:rFonts w:cs="Arial"/>
        </w:rPr>
        <w:t xml:space="preserve"> interdependent </w:t>
      </w:r>
      <w:r w:rsidRPr="00D46BFC" w:rsidR="00012FC1">
        <w:rPr>
          <w:rFonts w:cs="Arial"/>
        </w:rPr>
        <w:t>human-syste</w:t>
      </w:r>
      <w:r w:rsidRPr="00D46BFC" w:rsidR="0029210A">
        <w:rPr>
          <w:rFonts w:cs="Arial"/>
        </w:rPr>
        <w:t xml:space="preserve">m </w:t>
      </w:r>
      <w:r w:rsidRPr="00D46BFC" w:rsidR="00675DD1">
        <w:rPr>
          <w:rFonts w:cs="Arial"/>
        </w:rPr>
        <w:t xml:space="preserve">reviews under 10 CFR </w:t>
      </w:r>
      <w:r w:rsidRPr="00D46BFC" w:rsidR="0018420B">
        <w:rPr>
          <w:rFonts w:cs="Arial"/>
        </w:rPr>
        <w:t>P</w:t>
      </w:r>
      <w:r w:rsidRPr="00D46BFC" w:rsidR="00F673C2">
        <w:rPr>
          <w:rFonts w:cs="Arial"/>
        </w:rPr>
        <w:t>art 53</w:t>
      </w:r>
      <w:r w:rsidRPr="00D46BFC" w:rsidR="00AA5DC0">
        <w:rPr>
          <w:rFonts w:cs="Arial"/>
        </w:rPr>
        <w:t xml:space="preserve">. </w:t>
      </w:r>
    </w:p>
    <w:p w:rsidR="00E77ED8" w:rsidRPr="00D46BFC" w:rsidP="009A164B" w14:paraId="77AFFA44" w14:textId="77777777">
      <w:pPr>
        <w:rPr>
          <w:rFonts w:cs="Arial"/>
        </w:rPr>
      </w:pPr>
    </w:p>
    <w:p w:rsidR="0072341F" w:rsidRPr="00D46BFC" w:rsidP="009A164B" w14:paraId="06D2A828" w14:textId="77777777">
      <w:pPr>
        <w:rPr>
          <w:rFonts w:cs="Arial"/>
          <w:i/>
          <w:iCs/>
        </w:rPr>
      </w:pPr>
      <w:r w:rsidRPr="00D46BFC">
        <w:rPr>
          <w:rFonts w:cs="Arial"/>
          <w:i/>
          <w:iCs/>
        </w:rPr>
        <w:t>Objec</w:t>
      </w:r>
      <w:r w:rsidRPr="00D46BFC" w:rsidR="0036701B">
        <w:rPr>
          <w:rFonts w:cs="Arial"/>
          <w:i/>
          <w:iCs/>
        </w:rPr>
        <w:t>tive</w:t>
      </w:r>
      <w:r w:rsidRPr="00D46BFC">
        <w:rPr>
          <w:rFonts w:cs="Arial"/>
          <w:i/>
          <w:iCs/>
        </w:rPr>
        <w:t xml:space="preserve"> and Scope</w:t>
      </w:r>
    </w:p>
    <w:p w:rsidR="00E77ED8" w:rsidRPr="00D46BFC" w:rsidP="009A164B" w14:paraId="4CB60468" w14:textId="77777777">
      <w:pPr>
        <w:rPr>
          <w:rFonts w:cs="Arial"/>
          <w:i/>
          <w:iCs/>
        </w:rPr>
      </w:pPr>
    </w:p>
    <w:p w:rsidR="00D8061E" w:rsidRPr="00D46BFC" w:rsidP="009A164B" w14:paraId="5F7D9106" w14:textId="46340EAD">
      <w:pPr>
        <w:rPr>
          <w:rFonts w:eastAsia="Arial" w:cs="Arial"/>
        </w:rPr>
      </w:pPr>
      <w:r w:rsidRPr="00D46BFC">
        <w:rPr>
          <w:rFonts w:cs="Arial"/>
        </w:rPr>
        <w:t>The characterization should be</w:t>
      </w:r>
      <w:r w:rsidRPr="00D46BFC" w:rsidR="00A9349D">
        <w:rPr>
          <w:rFonts w:cs="Arial"/>
        </w:rPr>
        <w:t xml:space="preserve"> developed with an eye toward establishing a sound understanding of the facility and the design features, programs, and human activities important to its safe operation.</w:t>
      </w:r>
      <w:r w:rsidRPr="00D46BFC" w:rsidR="00B741A1">
        <w:rPr>
          <w:rFonts w:eastAsia="Arial" w:cs="Arial"/>
        </w:rPr>
        <w:t xml:space="preserve"> </w:t>
      </w:r>
      <w:r w:rsidRPr="00D46BFC" w:rsidR="00D85B97">
        <w:rPr>
          <w:rFonts w:eastAsia="Arial" w:cs="Arial"/>
        </w:rPr>
        <w:t>The objective is to identify</w:t>
      </w:r>
      <w:r w:rsidRPr="00D46BFC" w:rsidR="00AE032B">
        <w:rPr>
          <w:rFonts w:eastAsia="Arial" w:cs="Arial"/>
        </w:rPr>
        <w:t>, as part of</w:t>
      </w:r>
      <w:r w:rsidRPr="00D46BFC" w:rsidR="00D85B97">
        <w:rPr>
          <w:rFonts w:eastAsia="Arial" w:cs="Arial"/>
        </w:rPr>
        <w:t xml:space="preserve"> the characterization</w:t>
      </w:r>
      <w:r w:rsidRPr="00D46BFC" w:rsidR="00C85B73">
        <w:rPr>
          <w:rFonts w:eastAsia="Arial" w:cs="Arial"/>
        </w:rPr>
        <w:t>,</w:t>
      </w:r>
      <w:r w:rsidRPr="00D46BFC" w:rsidR="00D85B97">
        <w:rPr>
          <w:rFonts w:eastAsia="Arial" w:cs="Arial"/>
        </w:rPr>
        <w:t xml:space="preserve"> </w:t>
      </w:r>
      <w:r w:rsidRPr="00D46BFC" w:rsidR="00505BBA">
        <w:rPr>
          <w:rFonts w:eastAsia="Arial" w:cs="Arial"/>
        </w:rPr>
        <w:t>those</w:t>
      </w:r>
      <w:r w:rsidRPr="00D46BFC" w:rsidR="00D85B97">
        <w:rPr>
          <w:rFonts w:eastAsia="Arial" w:cs="Arial"/>
        </w:rPr>
        <w:t xml:space="preserve"> characteristics that </w:t>
      </w:r>
      <w:r w:rsidRPr="00D46BFC" w:rsidR="00505BBA">
        <w:rPr>
          <w:rFonts w:eastAsia="Arial" w:cs="Arial"/>
        </w:rPr>
        <w:t>are important to the HFE</w:t>
      </w:r>
      <w:r w:rsidRPr="00D46BFC" w:rsidR="000F0683">
        <w:rPr>
          <w:rFonts w:eastAsia="Arial" w:cs="Arial"/>
        </w:rPr>
        <w:t xml:space="preserve"> of the</w:t>
      </w:r>
      <w:r w:rsidRPr="00D46BFC" w:rsidR="0033393C">
        <w:rPr>
          <w:rFonts w:eastAsia="Arial" w:cs="Arial"/>
        </w:rPr>
        <w:t xml:space="preserve"> facility design and its operation</w:t>
      </w:r>
      <w:r w:rsidRPr="00D46BFC" w:rsidR="00FE7104">
        <w:rPr>
          <w:rFonts w:eastAsia="Arial" w:cs="Arial"/>
        </w:rPr>
        <w:t>,</w:t>
      </w:r>
      <w:r w:rsidRPr="00D46BFC" w:rsidR="00A90375">
        <w:rPr>
          <w:rFonts w:eastAsia="Arial" w:cs="Arial"/>
        </w:rPr>
        <w:t xml:space="preserve"> as it will serve as the basis for targeting</w:t>
      </w:r>
      <w:r w:rsidRPr="00D46BFC" w:rsidR="00102CFA">
        <w:rPr>
          <w:rFonts w:eastAsia="Arial" w:cs="Arial"/>
        </w:rPr>
        <w:t>,</w:t>
      </w:r>
      <w:r w:rsidRPr="00D46BFC" w:rsidR="00A90375">
        <w:rPr>
          <w:rFonts w:eastAsia="Arial" w:cs="Arial"/>
        </w:rPr>
        <w:t xml:space="preserve"> </w:t>
      </w:r>
      <w:r w:rsidRPr="00D46BFC" w:rsidR="00675DD1">
        <w:rPr>
          <w:rFonts w:eastAsia="Arial" w:cs="Arial"/>
        </w:rPr>
        <w:t xml:space="preserve">in which </w:t>
      </w:r>
      <w:r w:rsidRPr="00D46BFC" w:rsidR="00A90375">
        <w:rPr>
          <w:rFonts w:eastAsia="Arial" w:cs="Arial"/>
        </w:rPr>
        <w:t>specific characteristics will be selected for review</w:t>
      </w:r>
      <w:r w:rsidRPr="00D46BFC" w:rsidR="00265D2E">
        <w:rPr>
          <w:rFonts w:eastAsia="Arial" w:cs="Arial"/>
        </w:rPr>
        <w:t>.</w:t>
      </w:r>
      <w:r w:rsidRPr="00D46BFC" w:rsidR="008F68A2">
        <w:rPr>
          <w:rFonts w:eastAsia="Arial" w:cs="Arial"/>
        </w:rPr>
        <w:t xml:space="preserve"> Effective targeting will </w:t>
      </w:r>
      <w:r w:rsidRPr="00D46BFC" w:rsidR="007301B8">
        <w:rPr>
          <w:rFonts w:eastAsia="Arial" w:cs="Arial"/>
        </w:rPr>
        <w:t>require additional contextual information</w:t>
      </w:r>
      <w:r w:rsidRPr="00D46BFC" w:rsidR="003160AB">
        <w:rPr>
          <w:rFonts w:eastAsia="Arial" w:cs="Arial"/>
        </w:rPr>
        <w:t>,</w:t>
      </w:r>
      <w:r w:rsidRPr="00D46BFC" w:rsidR="007301B8">
        <w:rPr>
          <w:rFonts w:eastAsia="Arial" w:cs="Arial"/>
        </w:rPr>
        <w:t xml:space="preserve"> such </w:t>
      </w:r>
      <w:r w:rsidRPr="00D46BFC" w:rsidR="003160AB">
        <w:rPr>
          <w:rFonts w:eastAsia="Arial" w:cs="Arial"/>
        </w:rPr>
        <w:t xml:space="preserve">as </w:t>
      </w:r>
      <w:r w:rsidRPr="00D46BFC" w:rsidR="0010310A">
        <w:rPr>
          <w:rFonts w:eastAsia="Arial" w:cs="Arial"/>
        </w:rPr>
        <w:t>safe</w:t>
      </w:r>
      <w:r w:rsidRPr="00D46BFC" w:rsidR="00FF0E56">
        <w:rPr>
          <w:rFonts w:eastAsia="Arial" w:cs="Arial"/>
        </w:rPr>
        <w:t>ty</w:t>
      </w:r>
      <w:r w:rsidRPr="00D46BFC" w:rsidR="00675DD1">
        <w:rPr>
          <w:rFonts w:eastAsia="Arial" w:cs="Arial"/>
        </w:rPr>
        <w:t xml:space="preserve"> and </w:t>
      </w:r>
      <w:r w:rsidRPr="00D46BFC" w:rsidR="00FF0E56">
        <w:rPr>
          <w:rFonts w:eastAsia="Arial" w:cs="Arial"/>
        </w:rPr>
        <w:t xml:space="preserve">risk insights and </w:t>
      </w:r>
      <w:r w:rsidRPr="00D46BFC" w:rsidR="003536FE">
        <w:rPr>
          <w:rFonts w:eastAsia="Arial" w:cs="Arial"/>
        </w:rPr>
        <w:t>the facility concept of operations</w:t>
      </w:r>
      <w:r w:rsidRPr="00D46BFC" w:rsidR="00897293">
        <w:rPr>
          <w:rFonts w:eastAsia="Arial" w:cs="Arial"/>
        </w:rPr>
        <w:t xml:space="preserve"> (</w:t>
      </w:r>
      <w:r w:rsidRPr="00D46BFC" w:rsidR="00897293">
        <w:rPr>
          <w:rFonts w:eastAsia="Arial" w:cs="Arial"/>
        </w:rPr>
        <w:t>ConOps</w:t>
      </w:r>
      <w:r w:rsidRPr="00D46BFC" w:rsidR="00897293">
        <w:rPr>
          <w:rFonts w:eastAsia="Arial" w:cs="Arial"/>
        </w:rPr>
        <w:t>)</w:t>
      </w:r>
      <w:r w:rsidRPr="00D46BFC" w:rsidR="006B6ECD">
        <w:rPr>
          <w:rFonts w:eastAsia="Arial" w:cs="Arial"/>
        </w:rPr>
        <w:t xml:space="preserve">, which </w:t>
      </w:r>
      <w:r w:rsidRPr="00D46BFC" w:rsidR="00BE7D58">
        <w:rPr>
          <w:rFonts w:eastAsia="Arial" w:cs="Arial"/>
        </w:rPr>
        <w:t>should also be captured as part of the</w:t>
      </w:r>
      <w:r w:rsidRPr="00D46BFC" w:rsidR="00265893">
        <w:rPr>
          <w:rFonts w:eastAsia="Arial" w:cs="Arial"/>
        </w:rPr>
        <w:t xml:space="preserve"> characterization.</w:t>
      </w:r>
      <w:r w:rsidRPr="00D46BFC" w:rsidR="00F5466D">
        <w:rPr>
          <w:rFonts w:eastAsia="Arial" w:cs="Arial"/>
        </w:rPr>
        <w:t xml:space="preserve"> </w:t>
      </w:r>
      <w:r w:rsidRPr="00D46BFC" w:rsidR="003C5962">
        <w:rPr>
          <w:rFonts w:eastAsia="Arial" w:cs="Arial"/>
        </w:rPr>
        <w:t>The applicant</w:t>
      </w:r>
      <w:r w:rsidRPr="00D46BFC" w:rsidR="00FC19DD">
        <w:rPr>
          <w:rFonts w:eastAsia="Arial" w:cs="Arial"/>
        </w:rPr>
        <w:t>’s HFE activities should also be included</w:t>
      </w:r>
      <w:r w:rsidRPr="00D46BFC" w:rsidR="009D760E">
        <w:rPr>
          <w:rFonts w:eastAsia="Arial" w:cs="Arial"/>
        </w:rPr>
        <w:t xml:space="preserve"> in the characterization</w:t>
      </w:r>
      <w:r w:rsidRPr="00D46BFC" w:rsidR="00897293">
        <w:rPr>
          <w:rFonts w:eastAsia="Arial" w:cs="Arial"/>
        </w:rPr>
        <w:t>,</w:t>
      </w:r>
      <w:r w:rsidRPr="00D46BFC" w:rsidR="009D760E">
        <w:rPr>
          <w:rFonts w:eastAsia="Arial" w:cs="Arial"/>
        </w:rPr>
        <w:t xml:space="preserve"> as they will</w:t>
      </w:r>
      <w:r w:rsidRPr="00D46BFC" w:rsidR="00237F29">
        <w:rPr>
          <w:rFonts w:eastAsia="Arial" w:cs="Arial"/>
        </w:rPr>
        <w:t xml:space="preserve"> </w:t>
      </w:r>
      <w:r w:rsidRPr="00D46BFC" w:rsidR="004A2BA4">
        <w:rPr>
          <w:rFonts w:eastAsia="Arial" w:cs="Arial"/>
        </w:rPr>
        <w:t xml:space="preserve">be </w:t>
      </w:r>
      <w:r w:rsidRPr="00D46BFC" w:rsidR="00237F29">
        <w:rPr>
          <w:rFonts w:eastAsia="Arial" w:cs="Arial"/>
        </w:rPr>
        <w:t>the focus of the screening p</w:t>
      </w:r>
      <w:r w:rsidRPr="00D46BFC" w:rsidR="00125D65">
        <w:rPr>
          <w:rFonts w:eastAsia="Arial" w:cs="Arial"/>
        </w:rPr>
        <w:t>hase of review plan</w:t>
      </w:r>
      <w:r w:rsidRPr="00D46BFC" w:rsidR="00675DD1">
        <w:rPr>
          <w:rFonts w:eastAsia="Arial" w:cs="Arial"/>
        </w:rPr>
        <w:t xml:space="preserve"> development</w:t>
      </w:r>
      <w:r w:rsidRPr="00D46BFC" w:rsidR="00125D65">
        <w:rPr>
          <w:rFonts w:eastAsia="Arial" w:cs="Arial"/>
        </w:rPr>
        <w:t>.</w:t>
      </w:r>
    </w:p>
    <w:p w:rsidR="00E77ED8" w:rsidRPr="00D46BFC" w:rsidP="009A164B" w14:paraId="460F2E14" w14:textId="77777777">
      <w:pPr>
        <w:rPr>
          <w:rFonts w:eastAsia="Arial" w:cs="Arial"/>
        </w:rPr>
      </w:pPr>
    </w:p>
    <w:p w:rsidR="00664280" w:rsidRPr="00D46BFC" w:rsidP="009A164B" w14:paraId="445317DA" w14:textId="77777777">
      <w:pPr>
        <w:rPr>
          <w:rFonts w:eastAsia="Arial" w:cs="Arial"/>
          <w:i/>
          <w:iCs/>
        </w:rPr>
      </w:pPr>
      <w:r w:rsidRPr="00D46BFC">
        <w:rPr>
          <w:rFonts w:eastAsia="Arial" w:cs="Arial"/>
          <w:i/>
          <w:iCs/>
        </w:rPr>
        <w:t>Organization</w:t>
      </w:r>
    </w:p>
    <w:p w:rsidR="00E77ED8" w:rsidRPr="00D46BFC" w:rsidP="009A164B" w14:paraId="534B8C15" w14:textId="77777777">
      <w:pPr>
        <w:rPr>
          <w:rFonts w:eastAsia="Arial" w:cs="Arial"/>
          <w:i/>
          <w:iCs/>
        </w:rPr>
      </w:pPr>
    </w:p>
    <w:p w:rsidR="00361725" w:rsidRPr="00D46BFC" w:rsidP="009A164B" w14:paraId="2056EA61" w14:textId="11D16FC0">
      <w:pPr>
        <w:rPr>
          <w:rFonts w:eastAsia="Arial" w:cs="Arial"/>
        </w:rPr>
      </w:pPr>
      <w:r w:rsidRPr="00D46BFC">
        <w:rPr>
          <w:rFonts w:eastAsia="Arial" w:cs="Arial"/>
        </w:rPr>
        <w:t xml:space="preserve">To guide the characterization process, this appendix proposes that the initial characterization encompass the facility </w:t>
      </w:r>
      <w:r w:rsidRPr="00D46BFC">
        <w:rPr>
          <w:rFonts w:eastAsia="Arial" w:cs="Arial"/>
        </w:rPr>
        <w:t>ConOps</w:t>
      </w:r>
      <w:r w:rsidRPr="00D46BFC">
        <w:rPr>
          <w:rFonts w:eastAsia="Arial" w:cs="Arial"/>
        </w:rPr>
        <w:t xml:space="preserve">. A </w:t>
      </w:r>
      <w:r w:rsidRPr="00D46BFC">
        <w:rPr>
          <w:rFonts w:eastAsia="Arial" w:cs="Arial"/>
        </w:rPr>
        <w:t>ConOps</w:t>
      </w:r>
      <w:r w:rsidRPr="00D46BFC">
        <w:rPr>
          <w:rFonts w:eastAsia="Arial" w:cs="Arial"/>
        </w:rPr>
        <w:t xml:space="preserve"> can provide an organizing framework for the characterization and identification of key characteristics that may be targeted for HFE review as further described in </w:t>
      </w:r>
      <w:r w:rsidRPr="00D46BFC" w:rsidR="00897293">
        <w:rPr>
          <w:rFonts w:eastAsia="Arial" w:cs="Arial"/>
        </w:rPr>
        <w:t>a</w:t>
      </w:r>
      <w:r w:rsidRPr="00D46BFC">
        <w:rPr>
          <w:rFonts w:eastAsia="Arial" w:cs="Arial"/>
        </w:rPr>
        <w:t>ppendix</w:t>
      </w:r>
      <w:r w:rsidRPr="00D46BFC" w:rsidR="0000361D">
        <w:rPr>
          <w:rFonts w:eastAsia="Arial" w:cs="Arial"/>
          <w:bCs/>
        </w:rPr>
        <w:t xml:space="preserve"> </w:t>
      </w:r>
      <w:r w:rsidRPr="00D46BFC">
        <w:rPr>
          <w:rFonts w:eastAsia="Arial" w:cs="Arial"/>
        </w:rPr>
        <w:t>B.</w:t>
      </w:r>
    </w:p>
    <w:p w:rsidR="00E77ED8" w:rsidRPr="00D46BFC" w:rsidP="009A164B" w14:paraId="7263C605" w14:textId="77777777">
      <w:pPr>
        <w:rPr>
          <w:rFonts w:eastAsia="Arial" w:cs="Arial"/>
        </w:rPr>
      </w:pPr>
    </w:p>
    <w:p w:rsidR="00361725" w:rsidRPr="00D46BFC" w:rsidP="009A164B" w14:paraId="416A4E26" w14:textId="71CCB902">
      <w:pPr>
        <w:rPr>
          <w:rFonts w:eastAsia="Arial" w:cs="Arial"/>
          <w:color w:val="000000"/>
        </w:rPr>
      </w:pPr>
      <w:r w:rsidRPr="00D46BFC">
        <w:rPr>
          <w:rFonts w:eastAsia="Arial" w:cs="Arial"/>
          <w:color w:val="000000"/>
        </w:rPr>
        <w:t xml:space="preserve">According to the Institute of Electrical and Electronics Engineers (IEEE), a </w:t>
      </w:r>
      <w:r w:rsidRPr="00D46BFC">
        <w:rPr>
          <w:rFonts w:eastAsia="Arial" w:cs="Arial"/>
          <w:color w:val="000000"/>
        </w:rPr>
        <w:t>ConOps</w:t>
      </w:r>
      <w:r w:rsidRPr="00D46BFC" w:rsidR="00675DD1">
        <w:rPr>
          <w:rFonts w:eastAsia="Arial" w:cs="Arial"/>
          <w:color w:val="000000"/>
        </w:rPr>
        <w:t>—</w:t>
      </w:r>
    </w:p>
    <w:p w:rsidR="00E77ED8" w:rsidRPr="00D46BFC" w:rsidP="009A164B" w14:paraId="3B2E8C99" w14:textId="77777777">
      <w:pPr>
        <w:rPr>
          <w:rFonts w:eastAsia="Arial" w:cs="Arial"/>
          <w:color w:val="000000"/>
        </w:rPr>
      </w:pPr>
    </w:p>
    <w:p w:rsidR="00361725" w:rsidRPr="00D46BFC" w:rsidP="007670FB" w14:paraId="2644E983" w14:textId="711592E4">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rPr>
          <w:color w:val="000000"/>
        </w:rPr>
      </w:pPr>
      <w:r w:rsidRPr="00D46BFC">
        <w:rPr>
          <w:color w:val="000000"/>
        </w:rPr>
        <w:t xml:space="preserve">…describes system characteristics of the to-be-delivered system from the user’s viewpoint. The </w:t>
      </w:r>
      <w:r w:rsidRPr="00D46BFC">
        <w:rPr>
          <w:color w:val="000000"/>
        </w:rPr>
        <w:t>ConOps</w:t>
      </w:r>
      <w:r w:rsidRPr="00D46BFC">
        <w:rPr>
          <w:color w:val="000000"/>
        </w:rPr>
        <w:t xml:space="preserve"> document is used to communicate overall quantitative and qualitative system characteristics to the user, buyer, developer, and other </w:t>
      </w:r>
      <w:r w:rsidRPr="00D46BFC">
        <w:rPr>
          <w:color w:val="000000"/>
        </w:rPr>
        <w:t>organizational elements (e.g., training, facilities, staffing, and maintenance). It describes the user organization(s), mission(s), and organizational objectives from an integrated systems point of view</w:t>
      </w:r>
      <w:r w:rsidRPr="00D46BFC" w:rsidR="00897293">
        <w:rPr>
          <w:rFonts w:eastAsia="Arial" w:cs="Arial"/>
          <w:color w:val="000000"/>
        </w:rPr>
        <w:t>.</w:t>
      </w:r>
      <w:r w:rsidRPr="00D46BFC">
        <w:rPr>
          <w:rFonts w:eastAsia="Arial" w:cs="Arial"/>
          <w:color w:val="000000"/>
        </w:rPr>
        <w:t xml:space="preserve"> </w:t>
      </w:r>
      <w:r w:rsidRPr="00D46BFC" w:rsidR="00897293">
        <w:rPr>
          <w:rFonts w:eastAsia="Arial" w:cs="Arial"/>
          <w:color w:val="000000"/>
        </w:rPr>
        <w:t>[</w:t>
      </w:r>
      <w:r w:rsidRPr="00D46BFC">
        <w:rPr>
          <w:color w:val="000000"/>
        </w:rPr>
        <w:t>IEEE, 2007, p. 1</w:t>
      </w:r>
      <w:r w:rsidRPr="00D46BFC" w:rsidR="00897293">
        <w:rPr>
          <w:rFonts w:eastAsia="Arial" w:cs="Arial"/>
          <w:color w:val="000000"/>
        </w:rPr>
        <w:t>]</w:t>
      </w:r>
    </w:p>
    <w:p w:rsidR="00E77ED8" w:rsidRPr="00D46BFC" w:rsidP="00E77ED8" w14:paraId="2A4227E5" w14:textId="77777777">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eastAsia="Arial" w:cs="Arial"/>
          <w:i/>
          <w:iCs/>
          <w:color w:val="000000"/>
        </w:rPr>
      </w:pPr>
    </w:p>
    <w:p w:rsidR="00361725" w:rsidRPr="00D46BFC" w:rsidP="009A164B" w14:paraId="3CBF1B09" w14:textId="06280F83">
      <w:pPr>
        <w:rPr>
          <w:rFonts w:eastAsia="Arial" w:cs="Arial"/>
          <w:color w:val="000000"/>
        </w:rPr>
      </w:pPr>
      <w:r w:rsidRPr="00D46BFC">
        <w:rPr>
          <w:rFonts w:eastAsia="Arial" w:cs="Arial"/>
          <w:color w:val="000000"/>
        </w:rPr>
        <w:t xml:space="preserve">From an HFE perspective, </w:t>
      </w:r>
      <w:r w:rsidRPr="00D46BFC">
        <w:rPr>
          <w:rFonts w:eastAsia="Arial" w:cs="Arial"/>
          <w:color w:val="000000"/>
        </w:rPr>
        <w:t xml:space="preserve">a </w:t>
      </w:r>
      <w:r w:rsidRPr="00D46BFC">
        <w:rPr>
          <w:rFonts w:eastAsia="Arial" w:cs="Arial"/>
          <w:color w:val="000000"/>
        </w:rPr>
        <w:t>ConOps</w:t>
      </w:r>
      <w:r w:rsidRPr="00D46BFC">
        <w:rPr>
          <w:rFonts w:eastAsia="Arial" w:cs="Arial"/>
          <w:color w:val="000000"/>
        </w:rPr>
        <w:t xml:space="preserve"> identifies the design’s high-level goals and the functions and operational practices needed to manage both normal and off-normal situations. It is used to identify expectations related to human performance (Pew &amp; Mavor, 2007). A </w:t>
      </w:r>
      <w:r w:rsidRPr="00D46BFC">
        <w:rPr>
          <w:rFonts w:eastAsia="Arial" w:cs="Arial"/>
          <w:color w:val="000000"/>
        </w:rPr>
        <w:t>ConOps</w:t>
      </w:r>
      <w:r w:rsidRPr="00D46BFC">
        <w:rPr>
          <w:rFonts w:eastAsia="Arial" w:cs="Arial"/>
          <w:color w:val="000000"/>
        </w:rPr>
        <w:t xml:space="preserve"> covers all facets of the interactions of personnel with a complex system and guides the formation of requirements, the details of design, and the evaluation of the system (AIAA, 1992; D</w:t>
      </w:r>
      <w:r w:rsidRPr="00D46BFC" w:rsidR="00897293">
        <w:rPr>
          <w:rFonts w:eastAsia="Arial" w:cs="Arial"/>
          <w:color w:val="000000"/>
        </w:rPr>
        <w:t>O</w:t>
      </w:r>
      <w:r w:rsidRPr="00D46BFC">
        <w:rPr>
          <w:rFonts w:eastAsia="Arial" w:cs="Arial"/>
          <w:color w:val="000000"/>
        </w:rPr>
        <w:t xml:space="preserve">D, 1995, 2000; Fairley &amp; Thayer, 1977; IEEE, 2007). Increasingly, many industries are employing </w:t>
      </w:r>
      <w:r w:rsidRPr="00D46BFC">
        <w:rPr>
          <w:rFonts w:eastAsia="Arial" w:cs="Arial"/>
          <w:color w:val="000000"/>
        </w:rPr>
        <w:t>ConOps</w:t>
      </w:r>
      <w:r w:rsidRPr="00D46BFC">
        <w:rPr>
          <w:rFonts w:eastAsia="Arial" w:cs="Arial"/>
          <w:color w:val="000000"/>
        </w:rPr>
        <w:t xml:space="preserve"> documents to provide a vision of how personnel are integrated into a new design or major modification (</w:t>
      </w:r>
      <w:r w:rsidRPr="00D46BFC">
        <w:rPr>
          <w:rFonts w:eastAsia="Arial" w:cs="Arial"/>
          <w:color w:val="000000"/>
        </w:rPr>
        <w:t>Thronesbery</w:t>
      </w:r>
      <w:r w:rsidRPr="00D46BFC">
        <w:rPr>
          <w:rFonts w:eastAsia="Arial" w:cs="Arial"/>
          <w:color w:val="000000"/>
        </w:rPr>
        <w:t xml:space="preserve"> et al., 2009). Section A-1 of this appendix describes a </w:t>
      </w:r>
      <w:r w:rsidRPr="00D46BFC">
        <w:rPr>
          <w:rFonts w:eastAsia="Arial" w:cs="Arial"/>
          <w:color w:val="000000"/>
        </w:rPr>
        <w:t>ConOps</w:t>
      </w:r>
      <w:r w:rsidRPr="00D46BFC">
        <w:rPr>
          <w:rFonts w:eastAsia="Arial" w:cs="Arial"/>
          <w:color w:val="000000"/>
        </w:rPr>
        <w:t xml:space="preserve"> model that can be used to guide </w:t>
      </w:r>
      <w:r w:rsidRPr="00D46BFC">
        <w:rPr>
          <w:rFonts w:eastAsia="Arial" w:cs="Arial"/>
          <w:color w:val="000000"/>
        </w:rPr>
        <w:t>an HFE</w:t>
      </w:r>
      <w:r w:rsidRPr="00D46BFC">
        <w:rPr>
          <w:rFonts w:eastAsia="Arial" w:cs="Arial"/>
          <w:color w:val="000000"/>
        </w:rPr>
        <w:t xml:space="preserve"> characterization.</w:t>
      </w:r>
    </w:p>
    <w:p w:rsidR="00E77ED8" w:rsidRPr="00D46BFC" w:rsidP="009A164B" w14:paraId="197680C5" w14:textId="77777777">
      <w:pPr>
        <w:rPr>
          <w:rFonts w:eastAsia="Arial" w:cs="Arial"/>
          <w:color w:val="000000"/>
        </w:rPr>
      </w:pPr>
    </w:p>
    <w:p w:rsidR="00361725" w:rsidRPr="00D46BFC" w:rsidP="009A164B" w14:paraId="0A7CF6F3" w14:textId="7188FB17">
      <w:pPr>
        <w:rPr>
          <w:rFonts w:eastAsia="Arial" w:cs="Arial"/>
          <w:color w:val="000000"/>
        </w:rPr>
      </w:pPr>
      <w:r w:rsidRPr="00D46BFC">
        <w:rPr>
          <w:rFonts w:eastAsia="Arial" w:cs="Arial"/>
          <w:color w:val="000000"/>
        </w:rPr>
        <w:t>As noted above, in addition to the basic facility design and operation, other items that should be known when developing an HFE review plan include</w:t>
      </w:r>
      <w:r w:rsidRPr="00D46BFC" w:rsidR="000311F5">
        <w:rPr>
          <w:rFonts w:eastAsia="Arial" w:cs="Arial"/>
          <w:color w:val="000000"/>
        </w:rPr>
        <w:t xml:space="preserve"> the following</w:t>
      </w:r>
      <w:r w:rsidRPr="00D46BFC">
        <w:rPr>
          <w:rFonts w:eastAsia="Arial" w:cs="Arial"/>
          <w:color w:val="000000"/>
        </w:rPr>
        <w:t>:</w:t>
      </w:r>
    </w:p>
    <w:p w:rsidR="00E77ED8" w:rsidRPr="00D46BFC" w:rsidP="009A164B" w14:paraId="0BD3E2D9" w14:textId="77777777">
      <w:pPr>
        <w:rPr>
          <w:rFonts w:eastAsia="Arial" w:cs="Arial"/>
          <w:color w:val="000000"/>
        </w:rPr>
      </w:pPr>
    </w:p>
    <w:p w:rsidR="00361725" w:rsidRPr="00D46BFC" w:rsidP="000479B9" w14:paraId="771A711C" w14:textId="6CF1F089">
      <w:pPr>
        <w:numPr>
          <w:ilvl w:val="0"/>
          <w:numId w:val="13"/>
        </w:numPr>
        <w:spacing w:after="220"/>
        <w:ind w:hanging="720"/>
        <w:rPr>
          <w:rFonts w:eastAsia="Arial" w:cs="Arial"/>
          <w:color w:val="000000"/>
        </w:rPr>
      </w:pPr>
      <w:r w:rsidRPr="00D46BFC">
        <w:rPr>
          <w:rFonts w:eastAsia="Arial" w:cs="Arial"/>
        </w:rPr>
        <w:t>the nature, scope, and timing of any HFE activities conducted</w:t>
      </w:r>
      <w:r w:rsidRPr="00D46BFC" w:rsidR="000311F5">
        <w:rPr>
          <w:rFonts w:eastAsia="Arial" w:cs="Arial"/>
        </w:rPr>
        <w:t xml:space="preserve"> or </w:t>
      </w:r>
      <w:r w:rsidRPr="00D46BFC">
        <w:rPr>
          <w:rFonts w:eastAsia="Arial" w:cs="Arial"/>
        </w:rPr>
        <w:t>planned during the design process</w:t>
      </w:r>
    </w:p>
    <w:p w:rsidR="00361725" w:rsidRPr="00D46BFC" w:rsidP="000479B9" w14:paraId="4C723F26" w14:textId="28F9F858">
      <w:pPr>
        <w:numPr>
          <w:ilvl w:val="0"/>
          <w:numId w:val="13"/>
        </w:numPr>
        <w:spacing w:after="220"/>
        <w:ind w:hanging="720"/>
        <w:rPr>
          <w:rFonts w:eastAsia="Arial" w:cs="Arial"/>
          <w:color w:val="000000"/>
        </w:rPr>
      </w:pPr>
      <w:r w:rsidRPr="00D46BFC">
        <w:rPr>
          <w:rFonts w:eastAsia="Arial" w:cs="Arial"/>
        </w:rPr>
        <w:t xml:space="preserve">any human actions identified as important to safety </w:t>
      </w:r>
    </w:p>
    <w:p w:rsidR="003B3BC2" w:rsidRPr="00D46BFC" w:rsidP="000479B9" w14:paraId="25AD278C" w14:textId="18B92256">
      <w:pPr>
        <w:numPr>
          <w:ilvl w:val="0"/>
          <w:numId w:val="13"/>
        </w:numPr>
        <w:ind w:hanging="720"/>
        <w:contextualSpacing/>
        <w:rPr>
          <w:rFonts w:eastAsia="Arial" w:cs="Arial"/>
          <w:color w:val="000000"/>
        </w:rPr>
      </w:pPr>
      <w:r w:rsidRPr="00D46BFC">
        <w:rPr>
          <w:rFonts w:eastAsia="Arial" w:cs="Arial"/>
        </w:rPr>
        <w:t>whether</w:t>
      </w:r>
      <w:r w:rsidRPr="00D46BFC" w:rsidR="000311F5">
        <w:rPr>
          <w:rFonts w:eastAsia="Arial" w:cs="Arial"/>
        </w:rPr>
        <w:t xml:space="preserve"> and </w:t>
      </w:r>
      <w:r w:rsidRPr="00D46BFC">
        <w:rPr>
          <w:rFonts w:eastAsia="Arial" w:cs="Arial"/>
        </w:rPr>
        <w:t xml:space="preserve">how the applicant claims to meet applicable HFE requirements in the </w:t>
      </w:r>
      <w:r w:rsidRPr="00D46BFC">
        <w:rPr>
          <w:rFonts w:eastAsia="Arial" w:cs="Arial"/>
          <w:i/>
          <w:iCs/>
        </w:rPr>
        <w:t>Code of Federal Regulations.</w:t>
      </w:r>
    </w:p>
    <w:p w:rsidR="00635EA2" w:rsidRPr="00D46BFC" w:rsidP="009A164B" w14:paraId="1E608BAF" w14:textId="77777777">
      <w:pPr>
        <w:ind w:left="720"/>
        <w:contextualSpacing/>
        <w:rPr>
          <w:rFonts w:eastAsia="Arial" w:cs="Arial"/>
          <w:color w:val="000000"/>
        </w:rPr>
      </w:pPr>
    </w:p>
    <w:p w:rsidR="00361725" w:rsidRPr="00D46BFC" w:rsidP="009A164B" w14:paraId="721AF828" w14:textId="10DEFF46">
      <w:pPr>
        <w:rPr>
          <w:rFonts w:eastAsia="Arial" w:cs="Arial"/>
          <w:color w:val="000000" w:themeColor="text1"/>
        </w:rPr>
      </w:pPr>
      <w:r w:rsidRPr="00D46BFC">
        <w:rPr>
          <w:rFonts w:eastAsia="Arial" w:cs="Arial"/>
          <w:color w:val="000000"/>
        </w:rPr>
        <w:t xml:space="preserve">The preceding three items can facilitate development of a focused and efficient HFE review by providing </w:t>
      </w:r>
      <w:r w:rsidRPr="00D46BFC">
        <w:rPr>
          <w:rFonts w:eastAsia="Arial" w:cs="Arial"/>
          <w:color w:val="000000"/>
        </w:rPr>
        <w:t>the context</w:t>
      </w:r>
      <w:r w:rsidRPr="00D46BFC">
        <w:rPr>
          <w:rFonts w:eastAsia="Arial" w:cs="Arial"/>
          <w:color w:val="000000"/>
        </w:rPr>
        <w:t xml:space="preserve"> </w:t>
      </w:r>
      <w:r w:rsidRPr="00D46BFC" w:rsidR="000311F5">
        <w:rPr>
          <w:rFonts w:eastAsia="Arial" w:cs="Arial"/>
          <w:color w:val="000000"/>
        </w:rPr>
        <w:t xml:space="preserve">for </w:t>
      </w:r>
      <w:r w:rsidRPr="00D46BFC">
        <w:rPr>
          <w:rFonts w:eastAsia="Arial" w:cs="Arial"/>
          <w:color w:val="000000"/>
        </w:rPr>
        <w:t xml:space="preserve">how and why design decisions were made and which, if any, human actions the applicant has identified as important to safety. </w:t>
      </w:r>
      <w:r w:rsidRPr="00D46BFC">
        <w:rPr>
          <w:rFonts w:eastAsia="Arial" w:cs="Arial"/>
          <w:color w:val="000000" w:themeColor="text1"/>
        </w:rPr>
        <w:t>Section A-2 of this appendix provides guidance for augmenting the characterization of facility design and operation with this additional information.</w:t>
      </w:r>
    </w:p>
    <w:p w:rsidR="00E77ED8" w:rsidRPr="00D46BFC" w:rsidP="009A164B" w14:paraId="040CC965" w14:textId="77777777">
      <w:pPr>
        <w:rPr>
          <w:rFonts w:eastAsia="Arial" w:cs="Arial"/>
          <w:color w:val="000000"/>
        </w:rPr>
      </w:pPr>
    </w:p>
    <w:p w:rsidR="00361725" w:rsidRPr="00D46BFC" w:rsidP="009A164B" w14:paraId="0FAEF984" w14:textId="52BD9F6E">
      <w:pPr>
        <w:pStyle w:val="Heading2"/>
        <w:ind w:left="720" w:hanging="720"/>
      </w:pPr>
      <w:bookmarkStart w:id="43" w:name="_Toc111034439"/>
      <w:bookmarkStart w:id="44" w:name="_Toc170413147"/>
      <w:bookmarkStart w:id="45" w:name="_Toc120800905"/>
      <w:r w:rsidRPr="00D46BFC">
        <w:t>A</w:t>
      </w:r>
      <w:r w:rsidRPr="00D46BFC" w:rsidR="009A7719">
        <w:t>-</w:t>
      </w:r>
      <w:r w:rsidRPr="00D46BFC">
        <w:t>1</w:t>
      </w:r>
      <w:r w:rsidRPr="00D46BFC" w:rsidR="00422A19">
        <w:t>.</w:t>
      </w:r>
      <w:r w:rsidRPr="00D46BFC">
        <w:rPr>
          <w:rFonts w:ascii="Calibri Light" w:eastAsia="MS Gothic" w:hAnsi="Calibri Light" w:cs="Times New Roman"/>
          <w:color w:val="2F5496"/>
          <w:sz w:val="26"/>
          <w:szCs w:val="26"/>
        </w:rPr>
        <w:t xml:space="preserve"> </w:t>
      </w:r>
      <w:r w:rsidRPr="00D46BFC" w:rsidR="002B7DD8">
        <w:rPr>
          <w:rFonts w:ascii="Calibri Light" w:eastAsia="MS Gothic" w:hAnsi="Calibri Light" w:cs="Times New Roman"/>
          <w:color w:val="2F5496"/>
          <w:sz w:val="26"/>
          <w:szCs w:val="26"/>
        </w:rPr>
        <w:tab/>
      </w:r>
      <w:r w:rsidRPr="00D46BFC">
        <w:t>ConOps Model for Characteri</w:t>
      </w:r>
      <w:r w:rsidRPr="00D46BFC" w:rsidR="00CB3A34">
        <w:t>z</w:t>
      </w:r>
      <w:r w:rsidRPr="00D46BFC">
        <w:t xml:space="preserve">ing a Facility and </w:t>
      </w:r>
      <w:r w:rsidRPr="00D46BFC" w:rsidR="009E0CE3">
        <w:t>I</w:t>
      </w:r>
      <w:r w:rsidRPr="00D46BFC">
        <w:t>ts Operation</w:t>
      </w:r>
      <w:bookmarkEnd w:id="43"/>
      <w:bookmarkEnd w:id="44"/>
      <w:bookmarkEnd w:id="45"/>
    </w:p>
    <w:p w:rsidR="008C61CF" w:rsidRPr="00D46BFC" w:rsidP="009A164B" w14:paraId="08D435B9" w14:textId="77777777">
      <w:pPr>
        <w:pStyle w:val="CommentText"/>
        <w:rPr>
          <w:rFonts w:eastAsia="Arial" w:cs="Arial"/>
          <w:color w:val="000000" w:themeColor="text1"/>
          <w:sz w:val="22"/>
          <w:szCs w:val="22"/>
        </w:rPr>
      </w:pPr>
    </w:p>
    <w:p w:rsidR="00403F70" w:rsidRPr="00D46BFC" w:rsidP="009A164B" w14:paraId="7F027709" w14:textId="3F72ACB7">
      <w:pPr>
        <w:pStyle w:val="CommentText"/>
        <w:rPr>
          <w:rFonts w:eastAsia="Arial" w:cs="Arial"/>
          <w:color w:val="000000" w:themeColor="text1"/>
          <w:sz w:val="22"/>
          <w:szCs w:val="22"/>
        </w:rPr>
      </w:pPr>
      <w:r w:rsidRPr="00D46BFC">
        <w:rPr>
          <w:rFonts w:eastAsia="Arial" w:cs="Arial"/>
          <w:color w:val="000000" w:themeColor="text1"/>
          <w:sz w:val="22"/>
          <w:szCs w:val="22"/>
        </w:rPr>
        <w:t>Applicants and h</w:t>
      </w:r>
      <w:r w:rsidRPr="00D46BFC" w:rsidR="00CE3D4D">
        <w:rPr>
          <w:rFonts w:eastAsia="Arial" w:cs="Arial"/>
          <w:color w:val="000000" w:themeColor="text1"/>
          <w:sz w:val="22"/>
          <w:szCs w:val="22"/>
        </w:rPr>
        <w:t>olders of c</w:t>
      </w:r>
      <w:r w:rsidRPr="00D46BFC" w:rsidR="008471A8">
        <w:rPr>
          <w:rFonts w:eastAsia="Arial" w:cs="Arial"/>
          <w:color w:val="000000" w:themeColor="text1"/>
          <w:sz w:val="22"/>
          <w:szCs w:val="22"/>
        </w:rPr>
        <w:t>ombined and operating license</w:t>
      </w:r>
      <w:r w:rsidRPr="00D46BFC" w:rsidR="00D30004">
        <w:rPr>
          <w:rFonts w:eastAsia="Arial" w:cs="Arial"/>
          <w:color w:val="000000" w:themeColor="text1"/>
          <w:sz w:val="22"/>
          <w:szCs w:val="22"/>
        </w:rPr>
        <w:t>s</w:t>
      </w:r>
      <w:r w:rsidRPr="00D46BFC" w:rsidR="008471A8">
        <w:rPr>
          <w:rFonts w:eastAsia="Arial" w:cs="Arial"/>
          <w:color w:val="000000" w:themeColor="text1"/>
          <w:sz w:val="22"/>
          <w:szCs w:val="22"/>
        </w:rPr>
        <w:t xml:space="preserve"> </w:t>
      </w:r>
      <w:r w:rsidRPr="00D46BFC" w:rsidR="0015108C">
        <w:rPr>
          <w:rFonts w:eastAsia="Arial" w:cs="Arial"/>
          <w:color w:val="000000" w:themeColor="text1"/>
          <w:sz w:val="22"/>
          <w:szCs w:val="22"/>
        </w:rPr>
        <w:t xml:space="preserve">under </w:t>
      </w:r>
      <w:r w:rsidRPr="00D46BFC" w:rsidR="000311F5">
        <w:rPr>
          <w:rFonts w:eastAsia="Arial" w:cs="Arial"/>
          <w:color w:val="000000" w:themeColor="text1"/>
          <w:sz w:val="22"/>
          <w:szCs w:val="22"/>
        </w:rPr>
        <w:t>10 CFR </w:t>
      </w:r>
      <w:r w:rsidRPr="00D46BFC" w:rsidR="00D30004">
        <w:rPr>
          <w:rFonts w:eastAsia="Arial" w:cs="Arial"/>
          <w:color w:val="000000" w:themeColor="text1"/>
          <w:sz w:val="22"/>
          <w:szCs w:val="22"/>
        </w:rPr>
        <w:t>Part</w:t>
      </w:r>
      <w:r w:rsidRPr="00D46BFC" w:rsidR="000311F5">
        <w:rPr>
          <w:rFonts w:eastAsia="Arial" w:cs="Arial"/>
          <w:color w:val="000000" w:themeColor="text1"/>
          <w:sz w:val="22"/>
          <w:szCs w:val="22"/>
        </w:rPr>
        <w:t> </w:t>
      </w:r>
      <w:r w:rsidRPr="00D46BFC" w:rsidR="00D30004">
        <w:rPr>
          <w:rFonts w:eastAsia="Arial" w:cs="Arial"/>
          <w:color w:val="000000" w:themeColor="text1"/>
          <w:sz w:val="22"/>
          <w:szCs w:val="22"/>
        </w:rPr>
        <w:t xml:space="preserve">53 </w:t>
      </w:r>
      <w:r w:rsidR="00A4780A">
        <w:rPr>
          <w:rFonts w:eastAsia="Arial" w:cs="Arial"/>
          <w:color w:val="000000" w:themeColor="text1"/>
          <w:sz w:val="22"/>
          <w:szCs w:val="22"/>
        </w:rPr>
        <w:t>are</w:t>
      </w:r>
      <w:r w:rsidRPr="00D46BFC" w:rsidR="00D07D10">
        <w:rPr>
          <w:rFonts w:eastAsia="Arial" w:cs="Arial"/>
          <w:color w:val="000000" w:themeColor="text1"/>
          <w:sz w:val="22"/>
          <w:szCs w:val="22"/>
        </w:rPr>
        <w:t xml:space="preserve"> </w:t>
      </w:r>
      <w:r w:rsidRPr="00D46BFC" w:rsidR="00CE3D4D">
        <w:rPr>
          <w:rFonts w:eastAsia="Arial" w:cs="Arial"/>
          <w:color w:val="000000" w:themeColor="text1"/>
          <w:sz w:val="22"/>
          <w:szCs w:val="22"/>
        </w:rPr>
        <w:t>required to develop, implement, and maintain</w:t>
      </w:r>
      <w:r w:rsidRPr="00D46BFC" w:rsidR="0015108C">
        <w:rPr>
          <w:rFonts w:eastAsia="Arial" w:cs="Arial"/>
          <w:color w:val="000000" w:themeColor="text1"/>
          <w:sz w:val="22"/>
          <w:szCs w:val="22"/>
        </w:rPr>
        <w:t xml:space="preserve"> a </w:t>
      </w:r>
      <w:r w:rsidRPr="00D46BFC" w:rsidR="000311F5">
        <w:rPr>
          <w:rFonts w:eastAsia="Arial" w:cs="Arial"/>
          <w:color w:val="000000" w:themeColor="text1"/>
          <w:sz w:val="22"/>
          <w:szCs w:val="22"/>
        </w:rPr>
        <w:t>ConOps</w:t>
      </w:r>
      <w:r w:rsidRPr="00D46BFC" w:rsidR="0028275F">
        <w:rPr>
          <w:rFonts w:eastAsia="Arial" w:cs="Arial"/>
          <w:color w:val="000000" w:themeColor="text1"/>
          <w:sz w:val="22"/>
          <w:szCs w:val="22"/>
        </w:rPr>
        <w:t xml:space="preserve"> (i.e.,</w:t>
      </w:r>
      <w:r w:rsidRPr="00D46BFC" w:rsidR="000311F5">
        <w:rPr>
          <w:rFonts w:eastAsia="Arial" w:cs="Arial"/>
          <w:color w:val="000000" w:themeColor="text1"/>
          <w:sz w:val="22"/>
          <w:szCs w:val="22"/>
        </w:rPr>
        <w:t> 10 CFR</w:t>
      </w:r>
      <w:r w:rsidRPr="00D46BFC" w:rsidR="0082410D">
        <w:rPr>
          <w:rFonts w:eastAsia="Arial" w:cs="Arial"/>
          <w:color w:val="000000" w:themeColor="text1"/>
          <w:sz w:val="22"/>
          <w:szCs w:val="22"/>
        </w:rPr>
        <w:t> </w:t>
      </w:r>
      <w:r w:rsidRPr="00D46BFC" w:rsidR="0028275F">
        <w:rPr>
          <w:rFonts w:eastAsia="Arial" w:cs="Arial"/>
          <w:color w:val="000000" w:themeColor="text1"/>
          <w:sz w:val="22"/>
          <w:szCs w:val="22"/>
        </w:rPr>
        <w:t>53.730(c)</w:t>
      </w:r>
      <w:r w:rsidRPr="00D46BFC" w:rsidR="003A5FD3">
        <w:rPr>
          <w:rFonts w:eastAsia="Arial" w:cs="Arial"/>
          <w:color w:val="000000" w:themeColor="text1"/>
          <w:sz w:val="22"/>
          <w:szCs w:val="22"/>
        </w:rPr>
        <w:t>)</w:t>
      </w:r>
      <w:r w:rsidRPr="00D46BFC" w:rsidR="007B71E0">
        <w:rPr>
          <w:rFonts w:eastAsia="Arial" w:cs="Arial"/>
          <w:color w:val="000000" w:themeColor="text1"/>
          <w:sz w:val="22"/>
          <w:szCs w:val="22"/>
        </w:rPr>
        <w:t xml:space="preserve">. In addition, </w:t>
      </w:r>
      <w:r w:rsidRPr="00D46BFC" w:rsidR="00CF7605">
        <w:rPr>
          <w:rFonts w:eastAsia="Arial" w:cs="Arial"/>
          <w:color w:val="000000" w:themeColor="text1"/>
          <w:sz w:val="22"/>
          <w:szCs w:val="22"/>
        </w:rPr>
        <w:t>contents of applications</w:t>
      </w:r>
      <w:r w:rsidRPr="00D46BFC" w:rsidR="00C17B5D">
        <w:rPr>
          <w:rFonts w:eastAsia="Arial" w:cs="Arial"/>
          <w:color w:val="000000" w:themeColor="text1"/>
          <w:sz w:val="22"/>
          <w:szCs w:val="22"/>
        </w:rPr>
        <w:t xml:space="preserve"> </w:t>
      </w:r>
      <w:r w:rsidR="00A4780A">
        <w:rPr>
          <w:rFonts w:eastAsia="Arial" w:cs="Arial"/>
          <w:color w:val="000000" w:themeColor="text1"/>
          <w:sz w:val="22"/>
          <w:szCs w:val="22"/>
        </w:rPr>
        <w:t>are</w:t>
      </w:r>
      <w:r w:rsidRPr="00D46BFC" w:rsidR="00D07D10">
        <w:rPr>
          <w:rFonts w:eastAsia="Arial" w:cs="Arial"/>
          <w:color w:val="000000" w:themeColor="text1"/>
          <w:sz w:val="22"/>
          <w:szCs w:val="22"/>
        </w:rPr>
        <w:t xml:space="preserve"> </w:t>
      </w:r>
      <w:r w:rsidRPr="00D46BFC" w:rsidR="00C17B5D">
        <w:rPr>
          <w:rFonts w:eastAsia="Arial" w:cs="Arial"/>
          <w:color w:val="000000" w:themeColor="text1"/>
          <w:sz w:val="22"/>
          <w:szCs w:val="22"/>
        </w:rPr>
        <w:t xml:space="preserve">required to </w:t>
      </w:r>
      <w:r w:rsidRPr="00D46BFC" w:rsidR="00CF7605">
        <w:rPr>
          <w:rFonts w:eastAsia="Arial" w:cs="Arial"/>
          <w:color w:val="000000" w:themeColor="text1"/>
          <w:sz w:val="22"/>
          <w:szCs w:val="22"/>
        </w:rPr>
        <w:t>include</w:t>
      </w:r>
      <w:r w:rsidRPr="00D46BFC" w:rsidR="00C17B5D">
        <w:rPr>
          <w:rFonts w:eastAsia="Arial" w:cs="Arial"/>
          <w:color w:val="000000" w:themeColor="text1"/>
          <w:sz w:val="22"/>
          <w:szCs w:val="22"/>
        </w:rPr>
        <w:t xml:space="preserve"> a written description of the role of personnel</w:t>
      </w:r>
      <w:r w:rsidRPr="00D46BFC" w:rsidR="006276C5">
        <w:rPr>
          <w:rFonts w:eastAsia="Arial" w:cs="Arial"/>
          <w:color w:val="000000" w:themeColor="text1"/>
          <w:sz w:val="22"/>
          <w:szCs w:val="22"/>
        </w:rPr>
        <w:t xml:space="preserve"> in ensuring safe operations, including an assessment of their </w:t>
      </w:r>
      <w:r w:rsidRPr="00D46BFC" w:rsidR="00897293">
        <w:rPr>
          <w:rFonts w:eastAsia="Arial" w:cs="Arial"/>
          <w:color w:val="000000" w:themeColor="text1"/>
          <w:sz w:val="22"/>
          <w:szCs w:val="22"/>
        </w:rPr>
        <w:t>ConOps</w:t>
      </w:r>
      <w:r w:rsidRPr="00D46BFC" w:rsidR="0056288E">
        <w:rPr>
          <w:rFonts w:eastAsia="Arial" w:cs="Arial"/>
          <w:color w:val="000000" w:themeColor="text1"/>
          <w:sz w:val="22"/>
          <w:szCs w:val="22"/>
        </w:rPr>
        <w:t xml:space="preserve"> (see</w:t>
      </w:r>
      <w:r w:rsidRPr="00D46BFC" w:rsidR="006324FD">
        <w:rPr>
          <w:rFonts w:cs="Arial"/>
          <w:color w:val="000000"/>
          <w:sz w:val="18"/>
          <w:szCs w:val="18"/>
          <w:bdr w:val="none" w:sz="0" w:space="0" w:color="auto" w:frame="1"/>
        </w:rPr>
        <w:t xml:space="preserve"> </w:t>
      </w:r>
      <w:r w:rsidRPr="00D46BFC" w:rsidR="000311F5">
        <w:rPr>
          <w:rFonts w:eastAsia="Arial" w:cs="Arial"/>
          <w:color w:val="000000" w:themeColor="text1"/>
          <w:sz w:val="22"/>
          <w:szCs w:val="22"/>
        </w:rPr>
        <w:t>10 CFR </w:t>
      </w:r>
      <w:r w:rsidRPr="00D46BFC" w:rsidR="006324FD">
        <w:rPr>
          <w:rFonts w:eastAsia="Arial" w:cs="Arial"/>
          <w:color w:val="000000" w:themeColor="text1"/>
          <w:sz w:val="22"/>
          <w:szCs w:val="22"/>
        </w:rPr>
        <w:t>53.1369(</w:t>
      </w:r>
      <w:r w:rsidRPr="00D46BFC" w:rsidR="000C1AC5">
        <w:rPr>
          <w:rFonts w:eastAsia="Arial" w:cs="Arial"/>
          <w:color w:val="000000" w:themeColor="text1"/>
          <w:sz w:val="22"/>
          <w:szCs w:val="22"/>
        </w:rPr>
        <w:t>g</w:t>
      </w:r>
      <w:r w:rsidRPr="00D46BFC" w:rsidR="006324FD">
        <w:rPr>
          <w:rFonts w:eastAsia="Arial" w:cs="Arial"/>
          <w:color w:val="000000" w:themeColor="text1"/>
          <w:sz w:val="22"/>
          <w:szCs w:val="22"/>
        </w:rPr>
        <w:t>)</w:t>
      </w:r>
      <w:r w:rsidRPr="00D46BFC" w:rsidR="00C3501D">
        <w:rPr>
          <w:rFonts w:eastAsia="Arial" w:cs="Arial"/>
          <w:color w:val="000000" w:themeColor="text1"/>
          <w:sz w:val="22"/>
          <w:szCs w:val="22"/>
        </w:rPr>
        <w:t>(1)</w:t>
      </w:r>
      <w:r w:rsidRPr="00D46BFC" w:rsidR="00091A03">
        <w:rPr>
          <w:rFonts w:eastAsia="Arial" w:cs="Arial"/>
          <w:color w:val="000000" w:themeColor="text1"/>
          <w:sz w:val="22"/>
          <w:szCs w:val="22"/>
        </w:rPr>
        <w:t>(iii)</w:t>
      </w:r>
      <w:r w:rsidRPr="00D46BFC" w:rsidR="00A02D85">
        <w:rPr>
          <w:rFonts w:eastAsia="Arial" w:cs="Arial"/>
          <w:color w:val="000000" w:themeColor="text1"/>
          <w:sz w:val="22"/>
          <w:szCs w:val="22"/>
        </w:rPr>
        <w:t xml:space="preserve"> </w:t>
      </w:r>
      <w:r w:rsidRPr="00D46BFC" w:rsidR="00A84FF7">
        <w:rPr>
          <w:rFonts w:eastAsia="Arial" w:cs="Arial"/>
          <w:color w:val="000000" w:themeColor="text1"/>
          <w:sz w:val="22"/>
          <w:szCs w:val="22"/>
        </w:rPr>
        <w:t>or</w:t>
      </w:r>
      <w:r w:rsidRPr="00D46BFC" w:rsidR="006324FD">
        <w:rPr>
          <w:rFonts w:eastAsia="Arial" w:cs="Arial"/>
          <w:color w:val="000000" w:themeColor="text1"/>
          <w:sz w:val="22"/>
          <w:szCs w:val="22"/>
        </w:rPr>
        <w:t xml:space="preserve"> </w:t>
      </w:r>
      <w:r w:rsidRPr="00D46BFC" w:rsidR="000311F5">
        <w:rPr>
          <w:rFonts w:eastAsia="Arial" w:cs="Arial"/>
          <w:color w:val="000000" w:themeColor="text1"/>
          <w:sz w:val="22"/>
          <w:szCs w:val="22"/>
        </w:rPr>
        <w:t>10 CFR </w:t>
      </w:r>
      <w:r w:rsidRPr="00D46BFC" w:rsidR="006324FD">
        <w:rPr>
          <w:rFonts w:eastAsia="Arial" w:cs="Arial"/>
          <w:color w:val="000000" w:themeColor="text1"/>
          <w:sz w:val="22"/>
          <w:szCs w:val="22"/>
        </w:rPr>
        <w:t>53.1416(a)(7)</w:t>
      </w:r>
      <w:r w:rsidRPr="00D46BFC" w:rsidR="00DF69DF">
        <w:rPr>
          <w:rFonts w:eastAsia="Arial" w:cs="Arial"/>
          <w:color w:val="000000" w:themeColor="text1"/>
          <w:sz w:val="22"/>
          <w:szCs w:val="22"/>
        </w:rPr>
        <w:t>(</w:t>
      </w:r>
      <w:r w:rsidRPr="00D46BFC" w:rsidR="00DF69DF">
        <w:rPr>
          <w:rFonts w:eastAsia="Arial" w:cs="Arial"/>
          <w:color w:val="000000" w:themeColor="text1"/>
          <w:sz w:val="22"/>
          <w:szCs w:val="22"/>
        </w:rPr>
        <w:t>i</w:t>
      </w:r>
      <w:r w:rsidRPr="00D46BFC" w:rsidR="00DF69DF">
        <w:rPr>
          <w:rFonts w:eastAsia="Arial" w:cs="Arial"/>
          <w:color w:val="000000" w:themeColor="text1"/>
          <w:sz w:val="22"/>
          <w:szCs w:val="22"/>
        </w:rPr>
        <w:t>)(C)</w:t>
      </w:r>
      <w:r w:rsidRPr="00D46BFC" w:rsidR="00AD2DDF">
        <w:rPr>
          <w:rFonts w:eastAsia="Arial" w:cs="Arial"/>
          <w:color w:val="000000" w:themeColor="text1"/>
          <w:sz w:val="22"/>
          <w:szCs w:val="22"/>
        </w:rPr>
        <w:t xml:space="preserve"> for </w:t>
      </w:r>
      <w:r w:rsidRPr="00D46BFC" w:rsidR="00467F1C">
        <w:rPr>
          <w:rFonts w:eastAsia="Arial" w:cs="Arial"/>
          <w:color w:val="000000" w:themeColor="text1"/>
          <w:sz w:val="22"/>
          <w:szCs w:val="22"/>
        </w:rPr>
        <w:t>operating</w:t>
      </w:r>
      <w:r w:rsidRPr="00D46BFC" w:rsidR="00AD2DDF">
        <w:rPr>
          <w:rFonts w:eastAsia="Arial" w:cs="Arial"/>
          <w:color w:val="000000" w:themeColor="text1"/>
          <w:sz w:val="22"/>
          <w:szCs w:val="22"/>
        </w:rPr>
        <w:t xml:space="preserve"> </w:t>
      </w:r>
      <w:r w:rsidRPr="00D46BFC" w:rsidR="00A84FF7">
        <w:rPr>
          <w:rFonts w:eastAsia="Arial" w:cs="Arial"/>
          <w:color w:val="000000" w:themeColor="text1"/>
          <w:sz w:val="22"/>
          <w:szCs w:val="22"/>
        </w:rPr>
        <w:t>or</w:t>
      </w:r>
      <w:r w:rsidRPr="00D46BFC" w:rsidR="00AD2DDF">
        <w:rPr>
          <w:rFonts w:eastAsia="Arial" w:cs="Arial"/>
          <w:color w:val="000000" w:themeColor="text1"/>
          <w:sz w:val="22"/>
          <w:szCs w:val="22"/>
        </w:rPr>
        <w:t xml:space="preserve"> </w:t>
      </w:r>
      <w:r w:rsidRPr="00D46BFC" w:rsidR="00467F1C">
        <w:rPr>
          <w:rFonts w:eastAsia="Arial" w:cs="Arial"/>
          <w:color w:val="000000" w:themeColor="text1"/>
          <w:sz w:val="22"/>
          <w:szCs w:val="22"/>
        </w:rPr>
        <w:t>combined</w:t>
      </w:r>
      <w:r w:rsidRPr="00D46BFC" w:rsidR="00AD2DDF">
        <w:rPr>
          <w:rFonts w:eastAsia="Arial" w:cs="Arial"/>
          <w:color w:val="000000" w:themeColor="text1"/>
          <w:sz w:val="22"/>
          <w:szCs w:val="22"/>
        </w:rPr>
        <w:t xml:space="preserve"> license applicants</w:t>
      </w:r>
      <w:r w:rsidRPr="00D46BFC" w:rsidR="00D1438A">
        <w:rPr>
          <w:rFonts w:eastAsia="Arial" w:cs="Arial"/>
          <w:color w:val="000000" w:themeColor="text1"/>
          <w:sz w:val="22"/>
          <w:szCs w:val="22"/>
        </w:rPr>
        <w:t>, respectively</w:t>
      </w:r>
      <w:r w:rsidRPr="00D46BFC" w:rsidR="00014AF3">
        <w:rPr>
          <w:rFonts w:eastAsia="Arial" w:cs="Arial"/>
          <w:color w:val="000000" w:themeColor="text1"/>
          <w:sz w:val="22"/>
          <w:szCs w:val="22"/>
        </w:rPr>
        <w:t xml:space="preserve">; </w:t>
      </w:r>
      <w:r w:rsidRPr="00D46BFC" w:rsidR="000311F5">
        <w:rPr>
          <w:rFonts w:eastAsia="Arial" w:cs="Arial"/>
          <w:color w:val="000000" w:themeColor="text1"/>
          <w:sz w:val="22"/>
          <w:szCs w:val="22"/>
        </w:rPr>
        <w:t>10 CFR </w:t>
      </w:r>
      <w:r w:rsidRPr="00D46BFC" w:rsidR="004A6784">
        <w:rPr>
          <w:rFonts w:eastAsia="Arial" w:cs="Arial"/>
          <w:color w:val="000000" w:themeColor="text1"/>
          <w:sz w:val="22"/>
          <w:szCs w:val="22"/>
        </w:rPr>
        <w:t>53.1209(</w:t>
      </w:r>
      <w:r w:rsidR="00452351">
        <w:rPr>
          <w:rFonts w:eastAsia="Arial" w:cs="Arial"/>
          <w:color w:val="000000" w:themeColor="text1"/>
          <w:sz w:val="22"/>
          <w:szCs w:val="22"/>
        </w:rPr>
        <w:t>b</w:t>
      </w:r>
      <w:r w:rsidRPr="00D46BFC" w:rsidR="004A6784">
        <w:rPr>
          <w:rFonts w:eastAsia="Arial" w:cs="Arial"/>
          <w:color w:val="000000" w:themeColor="text1"/>
          <w:sz w:val="22"/>
          <w:szCs w:val="22"/>
        </w:rPr>
        <w:t>)(2)</w:t>
      </w:r>
      <w:r w:rsidRPr="00D46BFC" w:rsidR="00727E00">
        <w:rPr>
          <w:rFonts w:eastAsia="Arial" w:cs="Arial"/>
          <w:color w:val="000000" w:themeColor="text1"/>
          <w:sz w:val="22"/>
          <w:szCs w:val="22"/>
        </w:rPr>
        <w:t xml:space="preserve"> </w:t>
      </w:r>
      <w:r w:rsidRPr="00D46BFC" w:rsidR="00F5348A">
        <w:rPr>
          <w:rFonts w:eastAsia="Arial" w:cs="Arial"/>
          <w:color w:val="000000" w:themeColor="text1"/>
          <w:sz w:val="22"/>
          <w:szCs w:val="22"/>
        </w:rPr>
        <w:t>or</w:t>
      </w:r>
      <w:r w:rsidRPr="00D46BFC" w:rsidR="00BF7C3C">
        <w:rPr>
          <w:rFonts w:eastAsia="Arial" w:cs="Arial"/>
          <w:color w:val="000000" w:themeColor="text1"/>
          <w:sz w:val="22"/>
          <w:szCs w:val="22"/>
        </w:rPr>
        <w:t xml:space="preserve"> </w:t>
      </w:r>
      <w:r w:rsidRPr="00D46BFC" w:rsidR="000311F5">
        <w:rPr>
          <w:rFonts w:eastAsia="Arial" w:cs="Arial"/>
          <w:color w:val="000000" w:themeColor="text1"/>
          <w:sz w:val="22"/>
          <w:szCs w:val="22"/>
        </w:rPr>
        <w:t>10 CFR </w:t>
      </w:r>
      <w:r w:rsidRPr="00D46BFC" w:rsidR="00BF7C3C">
        <w:rPr>
          <w:rFonts w:eastAsia="Arial" w:cs="Arial"/>
          <w:color w:val="000000" w:themeColor="text1"/>
          <w:sz w:val="22"/>
          <w:szCs w:val="22"/>
        </w:rPr>
        <w:t>53.1239(a)(27)</w:t>
      </w:r>
      <w:r w:rsidRPr="00D46BFC" w:rsidR="00AD3C4D">
        <w:rPr>
          <w:rFonts w:eastAsia="Arial" w:cs="Arial"/>
          <w:color w:val="000000" w:themeColor="text1"/>
          <w:sz w:val="22"/>
          <w:szCs w:val="22"/>
        </w:rPr>
        <w:t>(iii)</w:t>
      </w:r>
      <w:r w:rsidRPr="00D46BFC" w:rsidR="005C282C">
        <w:rPr>
          <w:rFonts w:eastAsia="Arial" w:cs="Arial"/>
          <w:color w:val="000000" w:themeColor="text1"/>
          <w:sz w:val="22"/>
          <w:szCs w:val="22"/>
        </w:rPr>
        <w:t xml:space="preserve"> for </w:t>
      </w:r>
      <w:r w:rsidRPr="00D46BFC" w:rsidR="00567B0B">
        <w:rPr>
          <w:rFonts w:eastAsia="Arial" w:cs="Arial"/>
          <w:color w:val="000000" w:themeColor="text1"/>
          <w:sz w:val="22"/>
          <w:szCs w:val="22"/>
        </w:rPr>
        <w:t>standard design approval or design</w:t>
      </w:r>
      <w:r w:rsidRPr="00D46BFC" w:rsidR="00380E72">
        <w:rPr>
          <w:rFonts w:eastAsia="Arial" w:cs="Arial"/>
          <w:color w:val="000000" w:themeColor="text1"/>
          <w:sz w:val="22"/>
          <w:szCs w:val="22"/>
        </w:rPr>
        <w:t xml:space="preserve"> certification applicants</w:t>
      </w:r>
      <w:r w:rsidRPr="00D46BFC" w:rsidR="0058561E">
        <w:rPr>
          <w:rFonts w:eastAsia="Arial" w:cs="Arial"/>
          <w:color w:val="000000" w:themeColor="text1"/>
          <w:sz w:val="22"/>
          <w:szCs w:val="22"/>
        </w:rPr>
        <w:t>, respectively</w:t>
      </w:r>
      <w:r w:rsidR="0095234E">
        <w:rPr>
          <w:rFonts w:eastAsia="Arial" w:cs="Arial"/>
          <w:color w:val="000000" w:themeColor="text1"/>
          <w:sz w:val="22"/>
          <w:szCs w:val="22"/>
        </w:rPr>
        <w:t xml:space="preserve">; </w:t>
      </w:r>
      <w:r w:rsidR="0012112C">
        <w:rPr>
          <w:rFonts w:eastAsia="Arial" w:cs="Arial"/>
          <w:color w:val="000000" w:themeColor="text1"/>
          <w:sz w:val="22"/>
          <w:szCs w:val="22"/>
        </w:rPr>
        <w:t xml:space="preserve">or </w:t>
      </w:r>
      <w:r w:rsidRPr="0095234E" w:rsidR="0095234E">
        <w:rPr>
          <w:rFonts w:eastAsia="Arial" w:cs="Arial"/>
          <w:color w:val="000000" w:themeColor="text1"/>
          <w:sz w:val="22"/>
          <w:szCs w:val="22"/>
        </w:rPr>
        <w:t>10 CFR 53.12</w:t>
      </w:r>
      <w:r w:rsidR="0095234E">
        <w:rPr>
          <w:rFonts w:eastAsia="Arial" w:cs="Arial"/>
          <w:color w:val="000000" w:themeColor="text1"/>
          <w:sz w:val="22"/>
          <w:szCs w:val="22"/>
        </w:rPr>
        <w:t>7</w:t>
      </w:r>
      <w:r w:rsidRPr="0095234E" w:rsidR="0095234E">
        <w:rPr>
          <w:rFonts w:eastAsia="Arial" w:cs="Arial"/>
          <w:color w:val="000000" w:themeColor="text1"/>
          <w:sz w:val="22"/>
          <w:szCs w:val="22"/>
        </w:rPr>
        <w:t>9(a)(2) or 10 CFR 53.1</w:t>
      </w:r>
      <w:r w:rsidR="0095234E">
        <w:rPr>
          <w:rFonts w:eastAsia="Arial" w:cs="Arial"/>
          <w:color w:val="000000" w:themeColor="text1"/>
          <w:sz w:val="22"/>
          <w:szCs w:val="22"/>
        </w:rPr>
        <w:t>30</w:t>
      </w:r>
      <w:r w:rsidRPr="0095234E" w:rsidR="0095234E">
        <w:rPr>
          <w:rFonts w:eastAsia="Arial" w:cs="Arial"/>
          <w:color w:val="000000" w:themeColor="text1"/>
          <w:sz w:val="22"/>
          <w:szCs w:val="22"/>
        </w:rPr>
        <w:t>9(a)(</w:t>
      </w:r>
      <w:r w:rsidR="0095234E">
        <w:rPr>
          <w:rFonts w:eastAsia="Arial" w:cs="Arial"/>
          <w:color w:val="000000" w:themeColor="text1"/>
          <w:sz w:val="22"/>
          <w:szCs w:val="22"/>
        </w:rPr>
        <w:t>2</w:t>
      </w:r>
      <w:r w:rsidRPr="0095234E" w:rsidR="0095234E">
        <w:rPr>
          <w:rFonts w:eastAsia="Arial" w:cs="Arial"/>
          <w:color w:val="000000" w:themeColor="text1"/>
          <w:sz w:val="22"/>
          <w:szCs w:val="22"/>
        </w:rPr>
        <w:t xml:space="preserve">) for </w:t>
      </w:r>
      <w:r w:rsidR="0095234E">
        <w:rPr>
          <w:rFonts w:eastAsia="Arial" w:cs="Arial"/>
          <w:color w:val="000000" w:themeColor="text1"/>
          <w:sz w:val="22"/>
          <w:szCs w:val="22"/>
        </w:rPr>
        <w:t xml:space="preserve">manufacturing license </w:t>
      </w:r>
      <w:r w:rsidR="0012112C">
        <w:rPr>
          <w:rFonts w:eastAsia="Arial" w:cs="Arial"/>
          <w:color w:val="000000" w:themeColor="text1"/>
          <w:sz w:val="22"/>
          <w:szCs w:val="22"/>
        </w:rPr>
        <w:t>f</w:t>
      </w:r>
      <w:r w:rsidRPr="0095234E" w:rsidR="0095234E">
        <w:rPr>
          <w:rFonts w:eastAsia="Arial" w:cs="Arial"/>
          <w:color w:val="000000" w:themeColor="text1"/>
          <w:sz w:val="22"/>
          <w:szCs w:val="22"/>
        </w:rPr>
        <w:t xml:space="preserve">or </w:t>
      </w:r>
      <w:r w:rsidR="0095234E">
        <w:rPr>
          <w:rFonts w:eastAsia="Arial" w:cs="Arial"/>
          <w:color w:val="000000" w:themeColor="text1"/>
          <w:sz w:val="22"/>
          <w:szCs w:val="22"/>
        </w:rPr>
        <w:t xml:space="preserve">construction permit </w:t>
      </w:r>
      <w:r w:rsidRPr="0095234E" w:rsidR="0095234E">
        <w:rPr>
          <w:rFonts w:eastAsia="Arial" w:cs="Arial"/>
          <w:color w:val="000000" w:themeColor="text1"/>
          <w:sz w:val="22"/>
          <w:szCs w:val="22"/>
        </w:rPr>
        <w:t>applicants, respectively</w:t>
      </w:r>
      <w:r w:rsidR="005A1C6F">
        <w:rPr>
          <w:rFonts w:eastAsia="Arial" w:cs="Arial"/>
          <w:color w:val="000000" w:themeColor="text1"/>
          <w:sz w:val="22"/>
          <w:szCs w:val="22"/>
        </w:rPr>
        <w:t>)</w:t>
      </w:r>
      <w:r w:rsidRPr="00D46BFC" w:rsidR="004A211E">
        <w:rPr>
          <w:rFonts w:eastAsia="Arial" w:cs="Arial"/>
          <w:color w:val="000000" w:themeColor="text1"/>
          <w:sz w:val="22"/>
          <w:szCs w:val="22"/>
        </w:rPr>
        <w:t>.</w:t>
      </w:r>
    </w:p>
    <w:p w:rsidR="00A44647" w:rsidRPr="00D46BFC" w:rsidP="009A164B" w14:paraId="7258EF12" w14:textId="77777777">
      <w:pPr>
        <w:pStyle w:val="CommentText"/>
        <w:rPr>
          <w:rFonts w:eastAsia="Arial" w:cs="Arial"/>
          <w:b/>
          <w:bCs/>
          <w:color w:val="000000" w:themeColor="text1"/>
          <w:sz w:val="22"/>
          <w:szCs w:val="22"/>
        </w:rPr>
      </w:pPr>
    </w:p>
    <w:p w:rsidR="009535D7" w:rsidRPr="00D46BFC" w:rsidP="00E02767" w14:paraId="0C5BBAF2" w14:textId="5DB2ED2F">
      <w:pPr>
        <w:pStyle w:val="CommentText"/>
        <w:spacing w:after="220"/>
        <w:rPr>
          <w:rFonts w:eastAsia="Arial" w:cs="Arial"/>
          <w:color w:val="000000" w:themeColor="text1"/>
          <w:sz w:val="22"/>
          <w:szCs w:val="22"/>
        </w:rPr>
      </w:pPr>
      <w:r w:rsidRPr="00D46BFC">
        <w:rPr>
          <w:rFonts w:eastAsia="Arial" w:cs="Arial"/>
          <w:color w:val="000000" w:themeColor="text1"/>
          <w:sz w:val="22"/>
          <w:szCs w:val="22"/>
        </w:rPr>
        <w:t>NUREG/CR-7126, “</w:t>
      </w:r>
      <w:r w:rsidRPr="00D46BFC" w:rsidR="009B3122">
        <w:rPr>
          <w:rFonts w:cs="Arial"/>
          <w:sz w:val="22"/>
          <w:szCs w:val="22"/>
        </w:rPr>
        <w:t>Human-Performance Issues Related to the Design and Operation of Small Modular Reactors</w:t>
      </w:r>
      <w:r w:rsidRPr="00D46BFC" w:rsidR="000311F5">
        <w:rPr>
          <w:rFonts w:cs="Arial"/>
          <w:sz w:val="22"/>
          <w:szCs w:val="22"/>
        </w:rPr>
        <w:t>,</w:t>
      </w:r>
      <w:r w:rsidRPr="00D46BFC">
        <w:rPr>
          <w:rFonts w:eastAsia="Arial" w:cs="Arial"/>
          <w:color w:val="000000" w:themeColor="text1"/>
          <w:sz w:val="22"/>
          <w:szCs w:val="22"/>
        </w:rPr>
        <w:t xml:space="preserve">” </w:t>
      </w:r>
      <w:r w:rsidRPr="00D46BFC" w:rsidR="009A4009">
        <w:rPr>
          <w:rFonts w:eastAsia="Arial" w:cs="Arial"/>
          <w:color w:val="000000" w:themeColor="text1"/>
          <w:sz w:val="22"/>
          <w:szCs w:val="22"/>
        </w:rPr>
        <w:t>issued June 2012 (</w:t>
      </w:r>
      <w:r w:rsidRPr="00D46BFC" w:rsidR="002335E9">
        <w:rPr>
          <w:rFonts w:eastAsia="Arial" w:cs="Arial"/>
          <w:color w:val="000000" w:themeColor="text1"/>
          <w:sz w:val="22"/>
          <w:szCs w:val="22"/>
        </w:rPr>
        <w:t>NRC</w:t>
      </w:r>
      <w:r w:rsidRPr="00D46BFC" w:rsidR="009A4009">
        <w:rPr>
          <w:rFonts w:eastAsia="Arial" w:cs="Arial"/>
          <w:color w:val="000000" w:themeColor="text1"/>
          <w:sz w:val="22"/>
          <w:szCs w:val="22"/>
        </w:rPr>
        <w:t>, 2012) presents</w:t>
      </w:r>
      <w:r w:rsidRPr="00D46BFC">
        <w:rPr>
          <w:rFonts w:eastAsia="Arial" w:cs="Arial"/>
          <w:color w:val="000000" w:themeColor="text1"/>
          <w:sz w:val="22"/>
          <w:szCs w:val="22"/>
        </w:rPr>
        <w:t xml:space="preserve"> a six-dimensional </w:t>
      </w:r>
      <w:r w:rsidRPr="00D46BFC">
        <w:rPr>
          <w:rFonts w:eastAsia="Arial" w:cs="Arial"/>
          <w:color w:val="000000" w:themeColor="text1"/>
          <w:sz w:val="22"/>
          <w:szCs w:val="22"/>
        </w:rPr>
        <w:t>ConOps</w:t>
      </w:r>
      <w:r w:rsidRPr="00D46BFC">
        <w:rPr>
          <w:rFonts w:eastAsia="Arial" w:cs="Arial"/>
          <w:color w:val="000000" w:themeColor="text1"/>
          <w:sz w:val="22"/>
          <w:szCs w:val="22"/>
        </w:rPr>
        <w:t xml:space="preserve"> model.</w:t>
      </w:r>
      <w:r w:rsidRPr="00D46BFC" w:rsidR="0086137C">
        <w:rPr>
          <w:rFonts w:eastAsia="Arial" w:cs="Arial"/>
          <w:color w:val="000000" w:themeColor="text1"/>
          <w:sz w:val="22"/>
          <w:szCs w:val="22"/>
        </w:rPr>
        <w:t xml:space="preserve"> </w:t>
      </w:r>
      <w:r w:rsidRPr="00D46BFC">
        <w:rPr>
          <w:rFonts w:eastAsia="Arial" w:cs="Arial"/>
          <w:color w:val="000000" w:themeColor="text1"/>
          <w:sz w:val="22"/>
          <w:szCs w:val="22"/>
        </w:rPr>
        <w:t xml:space="preserve">Although originally developed to obtain information about small modular reactors, the dimensions of the model are at a level to have generic applicability to a wide range of nuclear facilities. </w:t>
      </w:r>
      <w:r w:rsidR="00A01613">
        <w:rPr>
          <w:rFonts w:eastAsia="Arial" w:cs="Arial"/>
          <w:color w:val="000000" w:themeColor="text1"/>
          <w:sz w:val="22"/>
          <w:szCs w:val="22"/>
        </w:rPr>
        <w:t xml:space="preserve">These six dimensions </w:t>
      </w:r>
      <w:r w:rsidR="002B2D8E">
        <w:rPr>
          <w:rFonts w:eastAsia="Arial" w:cs="Arial"/>
          <w:color w:val="000000" w:themeColor="text1"/>
          <w:sz w:val="22"/>
          <w:szCs w:val="22"/>
        </w:rPr>
        <w:t xml:space="preserve">are briefly </w:t>
      </w:r>
      <w:r w:rsidR="00182248">
        <w:rPr>
          <w:rFonts w:eastAsia="Arial" w:cs="Arial"/>
          <w:color w:val="000000" w:themeColor="text1"/>
          <w:sz w:val="22"/>
          <w:szCs w:val="22"/>
        </w:rPr>
        <w:t>listed</w:t>
      </w:r>
      <w:r w:rsidR="002B2D8E">
        <w:rPr>
          <w:rFonts w:eastAsia="Arial" w:cs="Arial"/>
          <w:color w:val="000000" w:themeColor="text1"/>
          <w:sz w:val="22"/>
          <w:szCs w:val="22"/>
        </w:rPr>
        <w:t xml:space="preserve"> below</w:t>
      </w:r>
      <w:r w:rsidRPr="00D46BFC" w:rsidR="005C55E0">
        <w:rPr>
          <w:rFonts w:eastAsia="Arial" w:cs="Arial"/>
          <w:color w:val="000000" w:themeColor="text1"/>
          <w:sz w:val="22"/>
          <w:szCs w:val="22"/>
        </w:rPr>
        <w:t>:</w:t>
      </w:r>
      <w:r w:rsidRPr="00D46BFC">
        <w:rPr>
          <w:rFonts w:eastAsia="Arial" w:cs="Arial"/>
          <w:color w:val="000000" w:themeColor="text1"/>
          <w:sz w:val="22"/>
          <w:szCs w:val="22"/>
        </w:rPr>
        <w:t xml:space="preserve"> </w:t>
      </w:r>
    </w:p>
    <w:p w:rsidR="009535D7" w:rsidRPr="00D46BFC" w:rsidP="00F230CB" w14:paraId="013D216C" w14:textId="0CCFC017">
      <w:pPr>
        <w:numPr>
          <w:ilvl w:val="0"/>
          <w:numId w:val="37"/>
        </w:numPr>
        <w:ind w:hanging="720"/>
        <w:contextualSpacing/>
        <w:rPr>
          <w:rFonts w:ascii="Calibri" w:eastAsia="MS Mincho" w:hAnsi="Calibri" w:cs="Arial"/>
          <w:color w:val="000000"/>
        </w:rPr>
      </w:pPr>
      <w:r w:rsidRPr="00D46BFC">
        <w:rPr>
          <w:rFonts w:eastAsia="Arial" w:cs="Arial"/>
          <w:color w:val="000000"/>
        </w:rPr>
        <w:t>facility</w:t>
      </w:r>
      <w:r w:rsidRPr="00D46BFC">
        <w:rPr>
          <w:rFonts w:eastAsia="Arial" w:cs="Arial"/>
          <w:color w:val="000000"/>
        </w:rPr>
        <w:t xml:space="preserve"> mission</w:t>
      </w:r>
    </w:p>
    <w:p w:rsidR="009535D7" w:rsidRPr="00D46BFC" w:rsidP="00F230CB" w14:paraId="2137DD8A" w14:textId="1908E2C3">
      <w:pPr>
        <w:numPr>
          <w:ilvl w:val="0"/>
          <w:numId w:val="37"/>
        </w:numPr>
        <w:ind w:hanging="720"/>
        <w:contextualSpacing/>
        <w:rPr>
          <w:rFonts w:ascii="Calibri" w:eastAsia="MS Mincho" w:hAnsi="Calibri" w:cs="Arial"/>
          <w:color w:val="000000"/>
        </w:rPr>
      </w:pPr>
      <w:r w:rsidRPr="00D46BFC">
        <w:rPr>
          <w:rFonts w:eastAsia="Arial" w:cs="Arial"/>
          <w:color w:val="000000"/>
        </w:rPr>
        <w:t>a</w:t>
      </w:r>
      <w:r w:rsidRPr="00D46BFC">
        <w:rPr>
          <w:rFonts w:eastAsia="Arial" w:cs="Arial"/>
          <w:color w:val="000000"/>
        </w:rPr>
        <w:t xml:space="preserve">gents’ </w:t>
      </w:r>
      <w:r w:rsidRPr="00D46BFC">
        <w:rPr>
          <w:rFonts w:eastAsia="Arial" w:cs="Arial"/>
          <w:color w:val="000000"/>
        </w:rPr>
        <w:t>r</w:t>
      </w:r>
      <w:r w:rsidRPr="00D46BFC">
        <w:rPr>
          <w:rFonts w:eastAsia="Arial" w:cs="Arial"/>
          <w:color w:val="000000"/>
        </w:rPr>
        <w:t xml:space="preserve">oles and </w:t>
      </w:r>
      <w:r w:rsidRPr="00D46BFC">
        <w:rPr>
          <w:rFonts w:eastAsia="Arial" w:cs="Arial"/>
          <w:color w:val="000000"/>
        </w:rPr>
        <w:t>r</w:t>
      </w:r>
      <w:r w:rsidRPr="00D46BFC">
        <w:rPr>
          <w:rFonts w:eastAsia="Arial" w:cs="Arial"/>
          <w:color w:val="000000"/>
        </w:rPr>
        <w:t>esponsibilities</w:t>
      </w:r>
    </w:p>
    <w:p w:rsidR="009535D7" w:rsidRPr="00D46BFC" w:rsidP="00F230CB" w14:paraId="773ABE8A" w14:textId="04F0135B">
      <w:pPr>
        <w:numPr>
          <w:ilvl w:val="0"/>
          <w:numId w:val="37"/>
        </w:numPr>
        <w:ind w:hanging="720"/>
        <w:contextualSpacing/>
        <w:rPr>
          <w:rFonts w:ascii="Calibri" w:eastAsia="MS Mincho" w:hAnsi="Calibri" w:cs="Arial"/>
          <w:color w:val="000000"/>
        </w:rPr>
      </w:pPr>
      <w:r w:rsidRPr="00D46BFC">
        <w:rPr>
          <w:rFonts w:eastAsia="Arial" w:cs="Arial"/>
          <w:color w:val="000000"/>
        </w:rPr>
        <w:t>staffing</w:t>
      </w:r>
      <w:r w:rsidRPr="00D46BFC">
        <w:rPr>
          <w:rFonts w:eastAsia="Arial" w:cs="Arial"/>
          <w:color w:val="000000"/>
        </w:rPr>
        <w:t xml:space="preserve">, </w:t>
      </w:r>
      <w:r w:rsidRPr="00D46BFC">
        <w:rPr>
          <w:rFonts w:eastAsia="Arial" w:cs="Arial"/>
          <w:color w:val="000000"/>
        </w:rPr>
        <w:t>qualifications</w:t>
      </w:r>
      <w:r w:rsidRPr="00D46BFC">
        <w:rPr>
          <w:rFonts w:eastAsia="Arial" w:cs="Arial"/>
          <w:color w:val="000000"/>
        </w:rPr>
        <w:t xml:space="preserve">, and </w:t>
      </w:r>
      <w:r w:rsidRPr="00D46BFC">
        <w:rPr>
          <w:rFonts w:eastAsia="Arial" w:cs="Arial"/>
          <w:color w:val="000000"/>
        </w:rPr>
        <w:t>training</w:t>
      </w:r>
    </w:p>
    <w:p w:rsidR="009535D7" w:rsidRPr="00D46BFC" w:rsidP="00F230CB" w14:paraId="23AC9D72" w14:textId="09234C99">
      <w:pPr>
        <w:numPr>
          <w:ilvl w:val="0"/>
          <w:numId w:val="37"/>
        </w:numPr>
        <w:ind w:hanging="720"/>
        <w:contextualSpacing/>
        <w:rPr>
          <w:rFonts w:ascii="Calibri" w:eastAsia="MS Mincho" w:hAnsi="Calibri" w:cs="Arial"/>
          <w:color w:val="000000"/>
        </w:rPr>
      </w:pPr>
      <w:r w:rsidRPr="00D46BFC">
        <w:rPr>
          <w:rFonts w:eastAsia="Arial" w:cs="Arial"/>
          <w:color w:val="000000"/>
        </w:rPr>
        <w:t>management</w:t>
      </w:r>
      <w:r w:rsidRPr="00D46BFC">
        <w:rPr>
          <w:rFonts w:eastAsia="Arial" w:cs="Arial"/>
          <w:color w:val="000000"/>
        </w:rPr>
        <w:t xml:space="preserve"> </w:t>
      </w:r>
      <w:r w:rsidRPr="00D46BFC">
        <w:rPr>
          <w:rFonts w:eastAsia="Arial" w:cs="Arial"/>
          <w:color w:val="000000"/>
        </w:rPr>
        <w:t xml:space="preserve">of </w:t>
      </w:r>
      <w:r w:rsidRPr="00D46BFC">
        <w:rPr>
          <w:rFonts w:eastAsia="Arial" w:cs="Arial"/>
          <w:color w:val="000000"/>
        </w:rPr>
        <w:t>normal operations</w:t>
      </w:r>
    </w:p>
    <w:p w:rsidR="009535D7" w:rsidRPr="00D46BFC" w:rsidP="00F230CB" w14:paraId="3020F076" w14:textId="2A3E4873">
      <w:pPr>
        <w:numPr>
          <w:ilvl w:val="0"/>
          <w:numId w:val="37"/>
        </w:numPr>
        <w:ind w:hanging="720"/>
        <w:contextualSpacing/>
        <w:rPr>
          <w:rFonts w:ascii="Calibri" w:eastAsia="MS Mincho" w:hAnsi="Calibri" w:cs="Arial"/>
          <w:color w:val="000000"/>
        </w:rPr>
      </w:pPr>
      <w:r w:rsidRPr="00D46BFC">
        <w:rPr>
          <w:rFonts w:eastAsia="Arial" w:cs="Arial"/>
          <w:color w:val="000000"/>
        </w:rPr>
        <w:t xml:space="preserve">management </w:t>
      </w:r>
      <w:r w:rsidRPr="00D46BFC">
        <w:rPr>
          <w:rFonts w:eastAsia="Arial" w:cs="Arial"/>
          <w:color w:val="000000"/>
        </w:rPr>
        <w:t xml:space="preserve">of </w:t>
      </w:r>
      <w:r w:rsidRPr="00D46BFC">
        <w:rPr>
          <w:rFonts w:eastAsia="Arial" w:cs="Arial"/>
          <w:color w:val="000000"/>
        </w:rPr>
        <w:t>off</w:t>
      </w:r>
      <w:r w:rsidRPr="00D46BFC">
        <w:rPr>
          <w:rFonts w:eastAsia="Arial" w:cs="Arial"/>
          <w:color w:val="000000"/>
        </w:rPr>
        <w:t xml:space="preserve">-normal </w:t>
      </w:r>
      <w:r w:rsidRPr="00D46BFC">
        <w:rPr>
          <w:rFonts w:eastAsia="Arial" w:cs="Arial"/>
          <w:color w:val="000000"/>
        </w:rPr>
        <w:t xml:space="preserve">conditions </w:t>
      </w:r>
      <w:r w:rsidRPr="00D46BFC">
        <w:rPr>
          <w:rFonts w:eastAsia="Arial" w:cs="Arial"/>
          <w:color w:val="000000"/>
        </w:rPr>
        <w:t xml:space="preserve">and </w:t>
      </w:r>
      <w:r w:rsidRPr="00D46BFC">
        <w:rPr>
          <w:rFonts w:eastAsia="Arial" w:cs="Arial"/>
          <w:color w:val="000000"/>
        </w:rPr>
        <w:t>emergencies</w:t>
      </w:r>
    </w:p>
    <w:p w:rsidR="009535D7" w:rsidRPr="00D46BFC" w:rsidP="00F230CB" w14:paraId="7AB5B4BB" w14:textId="326E2677">
      <w:pPr>
        <w:numPr>
          <w:ilvl w:val="0"/>
          <w:numId w:val="37"/>
        </w:numPr>
        <w:ind w:hanging="720"/>
        <w:contextualSpacing/>
        <w:rPr>
          <w:rFonts w:ascii="Calibri" w:eastAsia="MS Mincho" w:hAnsi="Calibri" w:cs="Arial"/>
          <w:color w:val="000000"/>
        </w:rPr>
      </w:pPr>
      <w:r w:rsidRPr="00D46BFC">
        <w:rPr>
          <w:rFonts w:eastAsia="Arial" w:cs="Arial"/>
          <w:color w:val="000000"/>
        </w:rPr>
        <w:t xml:space="preserve">management </w:t>
      </w:r>
      <w:r w:rsidRPr="00D46BFC">
        <w:rPr>
          <w:rFonts w:eastAsia="Arial" w:cs="Arial"/>
          <w:color w:val="000000"/>
        </w:rPr>
        <w:t xml:space="preserve">of </w:t>
      </w:r>
      <w:r w:rsidRPr="00D46BFC">
        <w:rPr>
          <w:rFonts w:eastAsia="Arial" w:cs="Arial"/>
          <w:color w:val="000000"/>
        </w:rPr>
        <w:t xml:space="preserve">maintenance </w:t>
      </w:r>
      <w:r w:rsidRPr="00D46BFC">
        <w:rPr>
          <w:rFonts w:eastAsia="Arial" w:cs="Arial"/>
          <w:color w:val="000000"/>
        </w:rPr>
        <w:t xml:space="preserve">and </w:t>
      </w:r>
      <w:r w:rsidRPr="00D46BFC">
        <w:rPr>
          <w:rFonts w:eastAsia="Arial" w:cs="Arial"/>
          <w:color w:val="000000"/>
        </w:rPr>
        <w:t>modifications</w:t>
      </w:r>
      <w:r w:rsidRPr="00D46BFC">
        <w:rPr>
          <w:rFonts w:eastAsia="Arial" w:cs="Arial"/>
          <w:color w:val="000000"/>
        </w:rPr>
        <w:t xml:space="preserve"> </w:t>
      </w:r>
    </w:p>
    <w:p w:rsidR="00195100" w:rsidRPr="00D46BFC" w:rsidP="00195100" w14:paraId="758218E2" w14:textId="77777777">
      <w:pPr>
        <w:ind w:left="720"/>
        <w:contextualSpacing/>
        <w:rPr>
          <w:rFonts w:ascii="Calibri" w:eastAsia="MS Mincho" w:hAnsi="Calibri" w:cs="Arial"/>
          <w:color w:val="000000"/>
        </w:rPr>
      </w:pPr>
    </w:p>
    <w:p w:rsidR="00CA3D0C" w:rsidRPr="00D46BFC" w:rsidP="009A164B" w14:paraId="7946EB3A" w14:textId="470B8A09">
      <w:pPr>
        <w:pStyle w:val="CommentText"/>
        <w:rPr>
          <w:rFonts w:eastAsia="Arial" w:cs="Arial"/>
          <w:color w:val="000000" w:themeColor="text1"/>
          <w:sz w:val="22"/>
          <w:szCs w:val="22"/>
        </w:rPr>
      </w:pPr>
      <w:r w:rsidRPr="00D46BFC">
        <w:rPr>
          <w:rFonts w:eastAsia="Arial" w:cs="Arial"/>
          <w:color w:val="000000" w:themeColor="text1"/>
          <w:sz w:val="22"/>
          <w:szCs w:val="22"/>
        </w:rPr>
        <w:t xml:space="preserve">In developing </w:t>
      </w:r>
      <w:r w:rsidRPr="00D46BFC" w:rsidR="005C55E0">
        <w:rPr>
          <w:sz w:val="22"/>
          <w:szCs w:val="22"/>
        </w:rPr>
        <w:t>10 CFR </w:t>
      </w:r>
      <w:r w:rsidRPr="00D46BFC">
        <w:rPr>
          <w:sz w:val="22"/>
        </w:rPr>
        <w:t>Part</w:t>
      </w:r>
      <w:r w:rsidRPr="00D46BFC">
        <w:rPr>
          <w:rFonts w:eastAsia="Arial" w:cs="Arial"/>
          <w:color w:val="000000" w:themeColor="text1"/>
          <w:sz w:val="22"/>
          <w:szCs w:val="22"/>
        </w:rPr>
        <w:t xml:space="preserve"> 53, </w:t>
      </w:r>
      <w:r w:rsidRPr="00D46BFC" w:rsidR="005C55E0">
        <w:rPr>
          <w:rFonts w:eastAsia="Arial" w:cs="Arial"/>
          <w:color w:val="000000" w:themeColor="text1"/>
          <w:sz w:val="22"/>
          <w:szCs w:val="22"/>
        </w:rPr>
        <w:t xml:space="preserve">the </w:t>
      </w:r>
      <w:r w:rsidRPr="00D46BFC" w:rsidR="00FA585A">
        <w:rPr>
          <w:rFonts w:eastAsia="Arial" w:cs="Arial"/>
          <w:color w:val="000000" w:themeColor="text1"/>
          <w:sz w:val="22"/>
          <w:szCs w:val="22"/>
        </w:rPr>
        <w:t>U.S. Nuclear Regulatory Commission (</w:t>
      </w:r>
      <w:r w:rsidRPr="00D46BFC">
        <w:rPr>
          <w:rFonts w:eastAsia="Arial" w:cs="Arial"/>
          <w:color w:val="000000" w:themeColor="text1"/>
          <w:sz w:val="22"/>
          <w:szCs w:val="22"/>
        </w:rPr>
        <w:t>NRC</w:t>
      </w:r>
      <w:r w:rsidRPr="00D46BFC" w:rsidR="00FA585A">
        <w:rPr>
          <w:rFonts w:eastAsia="Arial" w:cs="Arial"/>
          <w:color w:val="000000" w:themeColor="text1"/>
          <w:sz w:val="22"/>
          <w:szCs w:val="22"/>
        </w:rPr>
        <w:t>)</w:t>
      </w:r>
      <w:r w:rsidRPr="00D46BFC">
        <w:rPr>
          <w:rFonts w:eastAsia="Arial" w:cs="Arial"/>
          <w:color w:val="000000" w:themeColor="text1"/>
          <w:sz w:val="22"/>
          <w:szCs w:val="22"/>
        </w:rPr>
        <w:t xml:space="preserve"> </w:t>
      </w:r>
      <w:r w:rsidRPr="00D46BFC" w:rsidR="00092BFB">
        <w:rPr>
          <w:rFonts w:eastAsia="Arial" w:cs="Arial"/>
          <w:color w:val="000000" w:themeColor="text1"/>
          <w:sz w:val="22"/>
          <w:szCs w:val="22"/>
        </w:rPr>
        <w:t xml:space="preserve">recognized the </w:t>
      </w:r>
      <w:r w:rsidRPr="00D46BFC" w:rsidR="007514CA">
        <w:rPr>
          <w:rFonts w:eastAsia="Arial" w:cs="Arial"/>
          <w:color w:val="000000" w:themeColor="text1"/>
          <w:sz w:val="22"/>
          <w:szCs w:val="22"/>
        </w:rPr>
        <w:t xml:space="preserve">potential </w:t>
      </w:r>
      <w:r w:rsidRPr="00D46BFC" w:rsidR="00092BFB">
        <w:rPr>
          <w:rFonts w:eastAsia="Arial" w:cs="Arial"/>
          <w:color w:val="000000" w:themeColor="text1"/>
          <w:sz w:val="22"/>
          <w:szCs w:val="22"/>
        </w:rPr>
        <w:t xml:space="preserve">need to add a </w:t>
      </w:r>
      <w:r w:rsidRPr="00D46BFC" w:rsidR="00047D3E">
        <w:rPr>
          <w:rFonts w:eastAsia="Arial" w:cs="Arial"/>
          <w:color w:val="000000" w:themeColor="text1"/>
          <w:sz w:val="22"/>
          <w:szCs w:val="22"/>
        </w:rPr>
        <w:t>seventh dimension</w:t>
      </w:r>
      <w:r w:rsidRPr="00D46BFC" w:rsidR="005C55E0">
        <w:rPr>
          <w:rFonts w:eastAsia="Arial" w:cs="Arial"/>
          <w:color w:val="000000" w:themeColor="text1"/>
          <w:sz w:val="22"/>
          <w:szCs w:val="22"/>
        </w:rPr>
        <w:t>—</w:t>
      </w:r>
      <w:r w:rsidRPr="00D46BFC" w:rsidR="00843AD5">
        <w:rPr>
          <w:rFonts w:eastAsia="Arial" w:cs="Arial"/>
          <w:color w:val="000000" w:themeColor="text1"/>
          <w:sz w:val="22"/>
          <w:szCs w:val="22"/>
        </w:rPr>
        <w:t>“</w:t>
      </w:r>
      <w:r w:rsidRPr="00D46BFC" w:rsidR="00E51433">
        <w:rPr>
          <w:rFonts w:eastAsia="Arial" w:cs="Arial"/>
          <w:color w:val="000000" w:themeColor="text1"/>
          <w:sz w:val="22"/>
          <w:szCs w:val="22"/>
        </w:rPr>
        <w:t xml:space="preserve">management of tests, </w:t>
      </w:r>
      <w:r w:rsidRPr="00D46BFC" w:rsidR="00BB5911">
        <w:rPr>
          <w:rFonts w:eastAsia="Arial" w:cs="Arial"/>
          <w:color w:val="000000" w:themeColor="text1"/>
          <w:sz w:val="22"/>
          <w:szCs w:val="22"/>
        </w:rPr>
        <w:t>inspections,</w:t>
      </w:r>
      <w:r w:rsidRPr="00D46BFC" w:rsidR="00E51433">
        <w:rPr>
          <w:rFonts w:eastAsia="Arial" w:cs="Arial"/>
          <w:color w:val="000000" w:themeColor="text1"/>
          <w:sz w:val="22"/>
          <w:szCs w:val="22"/>
        </w:rPr>
        <w:t xml:space="preserve"> and surveillance tasks</w:t>
      </w:r>
      <w:r w:rsidRPr="00D46BFC" w:rsidR="00843AD5">
        <w:rPr>
          <w:rFonts w:eastAsia="Arial" w:cs="Arial"/>
          <w:color w:val="000000" w:themeColor="text1"/>
          <w:sz w:val="22"/>
          <w:szCs w:val="22"/>
        </w:rPr>
        <w:t>”</w:t>
      </w:r>
      <w:r w:rsidRPr="00D46BFC" w:rsidR="009E0F2E">
        <w:rPr>
          <w:rFonts w:eastAsia="Arial" w:cs="Arial"/>
          <w:color w:val="000000" w:themeColor="text1"/>
          <w:sz w:val="22"/>
          <w:szCs w:val="22"/>
        </w:rPr>
        <w:t>—</w:t>
      </w:r>
      <w:r w:rsidRPr="00D46BFC" w:rsidR="001E3D96">
        <w:rPr>
          <w:rFonts w:eastAsia="Arial" w:cs="Arial"/>
          <w:color w:val="000000" w:themeColor="text1"/>
          <w:sz w:val="22"/>
          <w:szCs w:val="22"/>
        </w:rPr>
        <w:t>to clarify</w:t>
      </w:r>
      <w:r w:rsidRPr="00D46BFC" w:rsidR="004A1F66">
        <w:rPr>
          <w:rFonts w:eastAsia="Arial" w:cs="Arial"/>
          <w:color w:val="000000" w:themeColor="text1"/>
          <w:sz w:val="22"/>
          <w:szCs w:val="22"/>
        </w:rPr>
        <w:t xml:space="preserve"> </w:t>
      </w:r>
      <w:r w:rsidRPr="00D46BFC" w:rsidR="006D3DEC">
        <w:rPr>
          <w:rFonts w:eastAsia="Arial" w:cs="Arial"/>
          <w:color w:val="000000" w:themeColor="text1"/>
          <w:sz w:val="22"/>
          <w:szCs w:val="22"/>
        </w:rPr>
        <w:t>the</w:t>
      </w:r>
      <w:r w:rsidRPr="00D46BFC" w:rsidR="00AD395A">
        <w:rPr>
          <w:rFonts w:eastAsia="Arial" w:cs="Arial"/>
          <w:color w:val="000000" w:themeColor="text1"/>
          <w:sz w:val="22"/>
          <w:szCs w:val="22"/>
        </w:rPr>
        <w:t xml:space="preserve"> scope of</w:t>
      </w:r>
      <w:r w:rsidRPr="00D46BFC" w:rsidR="006D3DEC">
        <w:rPr>
          <w:rFonts w:eastAsia="Arial" w:cs="Arial"/>
          <w:color w:val="000000" w:themeColor="text1"/>
          <w:sz w:val="22"/>
          <w:szCs w:val="22"/>
        </w:rPr>
        <w:t xml:space="preserve"> </w:t>
      </w:r>
      <w:r w:rsidRPr="00D46BFC" w:rsidR="001E3D96">
        <w:rPr>
          <w:rFonts w:eastAsia="Arial" w:cs="Arial"/>
          <w:color w:val="000000" w:themeColor="text1"/>
          <w:sz w:val="22"/>
          <w:szCs w:val="22"/>
        </w:rPr>
        <w:t xml:space="preserve">the </w:t>
      </w:r>
      <w:r w:rsidRPr="00D46BFC" w:rsidR="006D3DEC">
        <w:rPr>
          <w:rFonts w:eastAsia="Arial" w:cs="Arial"/>
          <w:color w:val="000000" w:themeColor="text1"/>
          <w:sz w:val="22"/>
          <w:szCs w:val="22"/>
        </w:rPr>
        <w:t>sixth dimension</w:t>
      </w:r>
      <w:r w:rsidRPr="00D46BFC" w:rsidR="00555CDC">
        <w:rPr>
          <w:rFonts w:eastAsia="Arial" w:cs="Arial"/>
          <w:color w:val="000000" w:themeColor="text1"/>
          <w:sz w:val="22"/>
          <w:szCs w:val="22"/>
        </w:rPr>
        <w:t>, “management of maintenance and modifications</w:t>
      </w:r>
      <w:r w:rsidRPr="00D46BFC" w:rsidR="001E3D96">
        <w:rPr>
          <w:rFonts w:eastAsia="Arial" w:cs="Arial"/>
          <w:color w:val="000000" w:themeColor="text1"/>
          <w:sz w:val="22"/>
          <w:szCs w:val="22"/>
        </w:rPr>
        <w:t>.</w:t>
      </w:r>
      <w:r w:rsidRPr="00D46BFC" w:rsidR="00555CDC">
        <w:rPr>
          <w:rFonts w:eastAsia="Arial" w:cs="Arial"/>
          <w:color w:val="000000" w:themeColor="text1"/>
          <w:sz w:val="22"/>
          <w:szCs w:val="22"/>
        </w:rPr>
        <w:t>”</w:t>
      </w:r>
      <w:r w:rsidRPr="00D46BFC" w:rsidR="00FD351E">
        <w:rPr>
          <w:rFonts w:eastAsia="Arial" w:cs="Arial"/>
          <w:color w:val="000000" w:themeColor="text1"/>
          <w:sz w:val="22"/>
          <w:szCs w:val="22"/>
        </w:rPr>
        <w:t xml:space="preserve"> Specifically, </w:t>
      </w:r>
      <w:r w:rsidRPr="00D46BFC" w:rsidR="00453B87">
        <w:rPr>
          <w:rFonts w:eastAsia="Arial" w:cs="Arial"/>
          <w:color w:val="000000" w:themeColor="text1"/>
          <w:sz w:val="22"/>
          <w:szCs w:val="22"/>
        </w:rPr>
        <w:t xml:space="preserve">this dimension </w:t>
      </w:r>
      <w:r w:rsidRPr="00D46BFC" w:rsidR="00555CDC">
        <w:rPr>
          <w:rFonts w:eastAsia="Arial" w:cs="Arial"/>
          <w:color w:val="000000" w:themeColor="text1"/>
          <w:sz w:val="22"/>
          <w:szCs w:val="22"/>
        </w:rPr>
        <w:t>could be interpre</w:t>
      </w:r>
      <w:r w:rsidRPr="00D46BFC" w:rsidR="005155CE">
        <w:rPr>
          <w:rFonts w:eastAsia="Arial" w:cs="Arial"/>
          <w:color w:val="000000" w:themeColor="text1"/>
          <w:sz w:val="22"/>
          <w:szCs w:val="22"/>
        </w:rPr>
        <w:t>ted as including management of tests,</w:t>
      </w:r>
      <w:r w:rsidRPr="00D46BFC" w:rsidR="00F913FE">
        <w:rPr>
          <w:rFonts w:eastAsia="Arial" w:cs="Arial"/>
          <w:color w:val="000000" w:themeColor="text1"/>
          <w:sz w:val="22"/>
          <w:szCs w:val="22"/>
        </w:rPr>
        <w:t xml:space="preserve"> </w:t>
      </w:r>
      <w:r w:rsidRPr="00D46BFC" w:rsidR="004641DF">
        <w:rPr>
          <w:rFonts w:eastAsia="Arial" w:cs="Arial"/>
          <w:color w:val="000000" w:themeColor="text1"/>
          <w:sz w:val="22"/>
          <w:szCs w:val="22"/>
        </w:rPr>
        <w:t>inspections,</w:t>
      </w:r>
      <w:r w:rsidRPr="00D46BFC" w:rsidR="00A2228C">
        <w:rPr>
          <w:rFonts w:eastAsia="Arial" w:cs="Arial"/>
          <w:color w:val="000000" w:themeColor="text1"/>
          <w:sz w:val="22"/>
          <w:szCs w:val="22"/>
        </w:rPr>
        <w:t xml:space="preserve"> and </w:t>
      </w:r>
      <w:r w:rsidRPr="00D46BFC" w:rsidR="005155CE">
        <w:rPr>
          <w:rFonts w:eastAsia="Arial" w:cs="Arial"/>
          <w:color w:val="000000" w:themeColor="text1"/>
          <w:sz w:val="22"/>
          <w:szCs w:val="22"/>
        </w:rPr>
        <w:t>surveillances</w:t>
      </w:r>
      <w:r w:rsidRPr="00D46BFC" w:rsidR="00265C00">
        <w:rPr>
          <w:rFonts w:eastAsia="Arial" w:cs="Arial"/>
          <w:color w:val="000000" w:themeColor="text1"/>
          <w:sz w:val="22"/>
          <w:szCs w:val="22"/>
        </w:rPr>
        <w:t>,</w:t>
      </w:r>
      <w:r w:rsidRPr="00D46BFC" w:rsidR="00FD351E">
        <w:rPr>
          <w:rFonts w:eastAsia="Arial" w:cs="Arial"/>
          <w:color w:val="000000" w:themeColor="text1"/>
          <w:sz w:val="22"/>
          <w:szCs w:val="22"/>
        </w:rPr>
        <w:t xml:space="preserve"> and</w:t>
      </w:r>
      <w:r w:rsidRPr="00D46BFC" w:rsidR="00C409C0">
        <w:rPr>
          <w:rFonts w:eastAsia="Arial" w:cs="Arial"/>
          <w:color w:val="000000" w:themeColor="text1"/>
          <w:sz w:val="22"/>
          <w:szCs w:val="22"/>
        </w:rPr>
        <w:t xml:space="preserve"> </w:t>
      </w:r>
      <w:r w:rsidRPr="00D46BFC" w:rsidR="00FD351E">
        <w:rPr>
          <w:rFonts w:eastAsia="Arial" w:cs="Arial"/>
          <w:color w:val="000000" w:themeColor="text1"/>
          <w:sz w:val="22"/>
          <w:szCs w:val="22"/>
        </w:rPr>
        <w:t>a</w:t>
      </w:r>
      <w:r w:rsidRPr="00D46BFC" w:rsidR="005D05CA">
        <w:rPr>
          <w:rFonts w:eastAsia="Arial" w:cs="Arial"/>
          <w:color w:val="000000" w:themeColor="text1"/>
          <w:sz w:val="22"/>
          <w:szCs w:val="22"/>
        </w:rPr>
        <w:t>lternatively,</w:t>
      </w:r>
      <w:r w:rsidRPr="00D46BFC" w:rsidR="00C409C0">
        <w:rPr>
          <w:rFonts w:eastAsia="Arial" w:cs="Arial"/>
          <w:color w:val="000000" w:themeColor="text1"/>
          <w:sz w:val="22"/>
          <w:szCs w:val="22"/>
        </w:rPr>
        <w:t xml:space="preserve"> these </w:t>
      </w:r>
      <w:r w:rsidRPr="00D46BFC" w:rsidR="009C7FBA">
        <w:rPr>
          <w:rFonts w:eastAsia="Arial" w:cs="Arial"/>
          <w:color w:val="000000" w:themeColor="text1"/>
          <w:sz w:val="22"/>
          <w:szCs w:val="22"/>
        </w:rPr>
        <w:t xml:space="preserve">activities </w:t>
      </w:r>
      <w:r w:rsidRPr="00D46BFC" w:rsidR="007A2B1A">
        <w:rPr>
          <w:rFonts w:eastAsia="Arial" w:cs="Arial"/>
          <w:color w:val="000000" w:themeColor="text1"/>
          <w:sz w:val="22"/>
          <w:szCs w:val="22"/>
        </w:rPr>
        <w:t xml:space="preserve">could </w:t>
      </w:r>
      <w:r w:rsidRPr="00D46BFC" w:rsidR="0033693B">
        <w:rPr>
          <w:rFonts w:eastAsia="Arial" w:cs="Arial"/>
          <w:color w:val="000000" w:themeColor="text1"/>
          <w:sz w:val="22"/>
          <w:szCs w:val="22"/>
        </w:rPr>
        <w:t xml:space="preserve">be </w:t>
      </w:r>
      <w:r w:rsidRPr="00D46BFC" w:rsidR="009C7FBA">
        <w:rPr>
          <w:rFonts w:eastAsia="Arial" w:cs="Arial"/>
          <w:color w:val="000000" w:themeColor="text1"/>
          <w:sz w:val="22"/>
          <w:szCs w:val="22"/>
        </w:rPr>
        <w:t>viewed</w:t>
      </w:r>
      <w:r w:rsidRPr="00D46BFC" w:rsidR="00500A7E">
        <w:rPr>
          <w:rFonts w:eastAsia="Arial" w:cs="Arial"/>
          <w:color w:val="000000" w:themeColor="text1"/>
          <w:sz w:val="22"/>
          <w:szCs w:val="22"/>
        </w:rPr>
        <w:t xml:space="preserve"> </w:t>
      </w:r>
      <w:r w:rsidRPr="00D46BFC" w:rsidR="00C409C0">
        <w:rPr>
          <w:rFonts w:eastAsia="Arial" w:cs="Arial"/>
          <w:color w:val="000000" w:themeColor="text1"/>
          <w:sz w:val="22"/>
          <w:szCs w:val="22"/>
        </w:rPr>
        <w:t>as a separate function</w:t>
      </w:r>
      <w:r w:rsidRPr="00D46BFC" w:rsidR="00500A7E">
        <w:rPr>
          <w:rFonts w:eastAsia="Arial" w:cs="Arial"/>
          <w:color w:val="000000" w:themeColor="text1"/>
          <w:sz w:val="22"/>
          <w:szCs w:val="22"/>
        </w:rPr>
        <w:t xml:space="preserve"> or group of functions</w:t>
      </w:r>
      <w:r w:rsidRPr="00D46BFC" w:rsidR="00C409C0">
        <w:rPr>
          <w:rFonts w:eastAsia="Arial" w:cs="Arial"/>
          <w:color w:val="000000" w:themeColor="text1"/>
          <w:sz w:val="22"/>
          <w:szCs w:val="22"/>
        </w:rPr>
        <w:t xml:space="preserve">. </w:t>
      </w:r>
      <w:r w:rsidRPr="00D46BFC" w:rsidR="00A42E3F">
        <w:rPr>
          <w:rFonts w:eastAsia="Arial" w:cs="Arial"/>
          <w:color w:val="000000" w:themeColor="text1"/>
          <w:sz w:val="22"/>
          <w:szCs w:val="22"/>
        </w:rPr>
        <w:t xml:space="preserve">Including the seventh dimension </w:t>
      </w:r>
      <w:r w:rsidRPr="00D46BFC" w:rsidR="005C55E0">
        <w:rPr>
          <w:rFonts w:eastAsia="Arial" w:cs="Arial"/>
          <w:color w:val="000000" w:themeColor="text1"/>
          <w:sz w:val="22"/>
          <w:szCs w:val="22"/>
        </w:rPr>
        <w:t>clarifies</w:t>
      </w:r>
      <w:r w:rsidRPr="00D46BFC" w:rsidR="00564E2D">
        <w:rPr>
          <w:rFonts w:eastAsia="Arial" w:cs="Arial"/>
          <w:color w:val="000000" w:themeColor="text1"/>
          <w:sz w:val="22"/>
          <w:szCs w:val="22"/>
        </w:rPr>
        <w:t xml:space="preserve"> that the management of</w:t>
      </w:r>
      <w:r w:rsidRPr="00D46BFC" w:rsidR="004442AA">
        <w:rPr>
          <w:rFonts w:eastAsia="Arial" w:cs="Arial"/>
          <w:color w:val="000000" w:themeColor="text1"/>
          <w:sz w:val="22"/>
          <w:szCs w:val="22"/>
        </w:rPr>
        <w:t xml:space="preserve"> tests</w:t>
      </w:r>
      <w:r w:rsidRPr="00D46BFC" w:rsidR="00F4683C">
        <w:rPr>
          <w:rFonts w:eastAsia="Arial" w:cs="Arial"/>
          <w:color w:val="000000" w:themeColor="text1"/>
          <w:sz w:val="22"/>
          <w:szCs w:val="22"/>
        </w:rPr>
        <w:t>, inspections, and surveillance</w:t>
      </w:r>
      <w:r w:rsidRPr="00D46BFC" w:rsidR="0027162B">
        <w:rPr>
          <w:rFonts w:eastAsia="Arial" w:cs="Arial"/>
          <w:color w:val="000000" w:themeColor="text1"/>
          <w:sz w:val="22"/>
          <w:szCs w:val="22"/>
        </w:rPr>
        <w:t>s</w:t>
      </w:r>
      <w:r w:rsidRPr="00D46BFC" w:rsidR="00F4683C">
        <w:rPr>
          <w:rFonts w:eastAsia="Arial" w:cs="Arial"/>
          <w:color w:val="000000" w:themeColor="text1"/>
          <w:sz w:val="22"/>
          <w:szCs w:val="22"/>
        </w:rPr>
        <w:t xml:space="preserve"> should be addressed</w:t>
      </w:r>
      <w:r w:rsidRPr="00D46BFC" w:rsidR="00847D74">
        <w:rPr>
          <w:rFonts w:eastAsia="Arial" w:cs="Arial"/>
          <w:color w:val="000000" w:themeColor="text1"/>
          <w:sz w:val="22"/>
          <w:szCs w:val="22"/>
        </w:rPr>
        <w:t xml:space="preserve"> in </w:t>
      </w:r>
      <w:r w:rsidRPr="00D46BFC" w:rsidR="00847D74">
        <w:rPr>
          <w:rFonts w:eastAsia="Arial" w:cs="Arial"/>
          <w:color w:val="000000" w:themeColor="text1"/>
          <w:sz w:val="22"/>
          <w:szCs w:val="22"/>
        </w:rPr>
        <w:t xml:space="preserve">a </w:t>
      </w:r>
      <w:r w:rsidRPr="00D46BFC" w:rsidR="00847D74">
        <w:rPr>
          <w:rFonts w:eastAsia="Arial" w:cs="Arial"/>
          <w:color w:val="000000" w:themeColor="text1"/>
          <w:sz w:val="22"/>
          <w:szCs w:val="22"/>
        </w:rPr>
        <w:t>Co</w:t>
      </w:r>
      <w:r w:rsidRPr="00D46BFC" w:rsidR="000E1B17">
        <w:rPr>
          <w:rFonts w:eastAsia="Arial" w:cs="Arial"/>
          <w:color w:val="000000" w:themeColor="text1"/>
          <w:sz w:val="22"/>
          <w:szCs w:val="22"/>
        </w:rPr>
        <w:t>n</w:t>
      </w:r>
      <w:r w:rsidRPr="00D46BFC" w:rsidR="00847D74">
        <w:rPr>
          <w:rFonts w:eastAsia="Arial" w:cs="Arial"/>
          <w:color w:val="000000" w:themeColor="text1"/>
          <w:sz w:val="22"/>
          <w:szCs w:val="22"/>
        </w:rPr>
        <w:t>Ops</w:t>
      </w:r>
      <w:r w:rsidRPr="00D46BFC" w:rsidR="001E3D96">
        <w:rPr>
          <w:rFonts w:eastAsia="Arial" w:cs="Arial"/>
          <w:color w:val="000000" w:themeColor="text1"/>
          <w:sz w:val="22"/>
          <w:szCs w:val="22"/>
        </w:rPr>
        <w:t>,</w:t>
      </w:r>
      <w:r w:rsidRPr="00D46BFC" w:rsidR="00B92E6D">
        <w:rPr>
          <w:rFonts w:eastAsia="Arial" w:cs="Arial"/>
          <w:color w:val="000000" w:themeColor="text1"/>
          <w:sz w:val="22"/>
          <w:szCs w:val="22"/>
        </w:rPr>
        <w:t xml:space="preserve"> and </w:t>
      </w:r>
      <w:r w:rsidRPr="00D46BFC" w:rsidR="00F46385">
        <w:rPr>
          <w:rFonts w:eastAsia="Arial" w:cs="Arial"/>
          <w:color w:val="000000" w:themeColor="text1"/>
          <w:sz w:val="22"/>
          <w:szCs w:val="22"/>
        </w:rPr>
        <w:t xml:space="preserve">their explicit listing </w:t>
      </w:r>
      <w:r w:rsidRPr="00D46BFC" w:rsidR="00FF3DCB">
        <w:rPr>
          <w:rFonts w:eastAsia="Arial" w:cs="Arial"/>
          <w:color w:val="000000" w:themeColor="text1"/>
          <w:sz w:val="22"/>
          <w:szCs w:val="22"/>
        </w:rPr>
        <w:t>is consistent with the importance of these activities to the safety management</w:t>
      </w:r>
      <w:r w:rsidRPr="00D46BFC" w:rsidR="00AF5058">
        <w:rPr>
          <w:rFonts w:eastAsia="Arial" w:cs="Arial"/>
          <w:color w:val="000000" w:themeColor="text1"/>
          <w:sz w:val="22"/>
          <w:szCs w:val="22"/>
        </w:rPr>
        <w:t xml:space="preserve"> of a commercial nuclear plant</w:t>
      </w:r>
      <w:r w:rsidRPr="00D46BFC" w:rsidR="00A64A43">
        <w:rPr>
          <w:rFonts w:eastAsia="Arial" w:cs="Arial"/>
          <w:color w:val="000000" w:themeColor="text1"/>
          <w:sz w:val="22"/>
          <w:szCs w:val="22"/>
        </w:rPr>
        <w:t xml:space="preserve">. </w:t>
      </w:r>
      <w:r w:rsidRPr="00D46BFC" w:rsidR="00CD6329">
        <w:rPr>
          <w:rFonts w:eastAsia="Arial" w:cs="Arial"/>
          <w:color w:val="000000" w:themeColor="text1"/>
          <w:sz w:val="22"/>
          <w:szCs w:val="22"/>
        </w:rPr>
        <w:t>Accordingly, t</w:t>
      </w:r>
      <w:r w:rsidRPr="00D46BFC" w:rsidR="00D46668">
        <w:rPr>
          <w:rFonts w:eastAsia="Arial" w:cs="Arial"/>
          <w:color w:val="000000" w:themeColor="text1"/>
          <w:sz w:val="22"/>
          <w:szCs w:val="22"/>
        </w:rPr>
        <w:t>h</w:t>
      </w:r>
      <w:r w:rsidRPr="00D46BFC" w:rsidR="006B5A79">
        <w:rPr>
          <w:rFonts w:eastAsia="Arial" w:cs="Arial"/>
          <w:color w:val="000000" w:themeColor="text1"/>
          <w:sz w:val="22"/>
          <w:szCs w:val="22"/>
        </w:rPr>
        <w:t xml:space="preserve">e </w:t>
      </w:r>
      <w:r w:rsidRPr="00D46BFC" w:rsidR="005C55E0">
        <w:rPr>
          <w:rFonts w:eastAsia="Arial" w:cs="Arial"/>
          <w:color w:val="000000" w:themeColor="text1"/>
          <w:sz w:val="22"/>
          <w:szCs w:val="22"/>
        </w:rPr>
        <w:t xml:space="preserve">following are the </w:t>
      </w:r>
      <w:r w:rsidRPr="00D46BFC" w:rsidR="006B5A79">
        <w:rPr>
          <w:rFonts w:eastAsia="Arial" w:cs="Arial"/>
          <w:color w:val="000000" w:themeColor="text1"/>
          <w:sz w:val="22"/>
          <w:szCs w:val="22"/>
        </w:rPr>
        <w:t xml:space="preserve">seven dimensions of a </w:t>
      </w:r>
      <w:r w:rsidRPr="00D46BFC" w:rsidR="006B5A79">
        <w:rPr>
          <w:rFonts w:eastAsia="Arial" w:cs="Arial"/>
          <w:color w:val="000000" w:themeColor="text1"/>
          <w:sz w:val="22"/>
          <w:szCs w:val="22"/>
        </w:rPr>
        <w:t>ConOps</w:t>
      </w:r>
      <w:r w:rsidRPr="00D46BFC" w:rsidR="001D5A19">
        <w:rPr>
          <w:rFonts w:eastAsia="Arial" w:cs="Arial"/>
          <w:color w:val="000000" w:themeColor="text1"/>
          <w:sz w:val="22"/>
          <w:szCs w:val="22"/>
        </w:rPr>
        <w:t xml:space="preserve"> as identified</w:t>
      </w:r>
      <w:r w:rsidRPr="00D46BFC" w:rsidR="003F18E5">
        <w:rPr>
          <w:rFonts w:eastAsia="Arial" w:cs="Arial"/>
          <w:color w:val="000000" w:themeColor="text1"/>
          <w:sz w:val="22"/>
          <w:szCs w:val="22"/>
        </w:rPr>
        <w:t xml:space="preserve"> in </w:t>
      </w:r>
      <w:r w:rsidRPr="00D46BFC" w:rsidR="005C55E0">
        <w:rPr>
          <w:rFonts w:eastAsia="Arial" w:cs="Arial"/>
          <w:color w:val="000000" w:themeColor="text1"/>
          <w:sz w:val="22"/>
          <w:szCs w:val="22"/>
        </w:rPr>
        <w:t>10 CFR</w:t>
      </w:r>
      <w:r w:rsidRPr="00D46BFC" w:rsidR="00CD6329">
        <w:rPr>
          <w:rFonts w:eastAsia="Arial" w:cs="Arial"/>
          <w:color w:val="000000" w:themeColor="text1"/>
          <w:sz w:val="22"/>
          <w:szCs w:val="22"/>
        </w:rPr>
        <w:t> </w:t>
      </w:r>
      <w:r w:rsidRPr="00D46BFC" w:rsidR="003F18E5">
        <w:rPr>
          <w:rFonts w:eastAsia="Arial" w:cs="Arial"/>
          <w:color w:val="000000" w:themeColor="text1"/>
          <w:sz w:val="22"/>
          <w:szCs w:val="22"/>
        </w:rPr>
        <w:t>53.730(c)</w:t>
      </w:r>
      <w:r w:rsidRPr="00D46BFC">
        <w:rPr>
          <w:rFonts w:eastAsia="Arial" w:cs="Arial"/>
          <w:color w:val="000000" w:themeColor="text1"/>
          <w:sz w:val="22"/>
          <w:szCs w:val="22"/>
        </w:rPr>
        <w:t>:</w:t>
      </w:r>
    </w:p>
    <w:p w:rsidR="00195100" w:rsidRPr="00D46BFC" w:rsidP="009A164B" w14:paraId="2768BAA7" w14:textId="77777777">
      <w:pPr>
        <w:pStyle w:val="CommentText"/>
        <w:rPr>
          <w:rFonts w:eastAsia="Arial" w:cs="Arial"/>
          <w:color w:val="000000" w:themeColor="text1"/>
          <w:sz w:val="22"/>
          <w:szCs w:val="22"/>
        </w:rPr>
      </w:pPr>
    </w:p>
    <w:p w:rsidR="00B3656C" w:rsidRPr="00D46BFC" w:rsidP="0068044B" w14:paraId="1A354F3B" w14:textId="17C513D2">
      <w:pPr>
        <w:pStyle w:val="CommentText"/>
        <w:numPr>
          <w:ilvl w:val="0"/>
          <w:numId w:val="108"/>
        </w:numPr>
        <w:spacing w:after="220"/>
        <w:ind w:hanging="720"/>
        <w:rPr>
          <w:rFonts w:cs="Arial"/>
          <w:sz w:val="22"/>
          <w:szCs w:val="22"/>
        </w:rPr>
      </w:pPr>
      <w:r w:rsidRPr="00D46BFC">
        <w:rPr>
          <w:rFonts w:eastAsia="Arial" w:cs="Arial"/>
          <w:color w:val="000000" w:themeColor="text1"/>
          <w:sz w:val="22"/>
          <w:szCs w:val="22"/>
        </w:rPr>
        <w:t xml:space="preserve">plant </w:t>
      </w:r>
      <w:r w:rsidRPr="00D46BFC" w:rsidR="00F02FAA">
        <w:rPr>
          <w:rFonts w:eastAsia="Arial" w:cs="Arial"/>
          <w:color w:val="000000" w:themeColor="text1"/>
          <w:sz w:val="22"/>
          <w:szCs w:val="22"/>
        </w:rPr>
        <w:t>goals</w:t>
      </w:r>
    </w:p>
    <w:p w:rsidR="00B3656C" w:rsidRPr="00D46BFC" w:rsidP="0068044B" w14:paraId="0169B13B" w14:textId="0D07F54F">
      <w:pPr>
        <w:pStyle w:val="CommentText"/>
        <w:numPr>
          <w:ilvl w:val="0"/>
          <w:numId w:val="108"/>
        </w:numPr>
        <w:spacing w:after="220"/>
        <w:ind w:hanging="720"/>
        <w:rPr>
          <w:rFonts w:cs="Arial"/>
          <w:sz w:val="22"/>
          <w:szCs w:val="22"/>
        </w:rPr>
      </w:pPr>
      <w:r w:rsidRPr="00D46BFC">
        <w:rPr>
          <w:rFonts w:eastAsia="Arial" w:cs="Arial"/>
          <w:color w:val="000000" w:themeColor="text1"/>
          <w:sz w:val="22"/>
          <w:szCs w:val="22"/>
        </w:rPr>
        <w:t>t</w:t>
      </w:r>
      <w:r w:rsidRPr="00D46BFC">
        <w:rPr>
          <w:rFonts w:eastAsia="Arial" w:cs="Arial"/>
          <w:color w:val="000000" w:themeColor="text1"/>
          <w:sz w:val="22"/>
          <w:szCs w:val="22"/>
        </w:rPr>
        <w:t xml:space="preserve">he roles and responsibilities of </w:t>
      </w:r>
      <w:r w:rsidRPr="00D46BFC" w:rsidR="006258D9">
        <w:rPr>
          <w:rFonts w:eastAsia="Arial" w:cs="Arial"/>
          <w:color w:val="000000" w:themeColor="text1"/>
          <w:sz w:val="22"/>
          <w:szCs w:val="22"/>
        </w:rPr>
        <w:t xml:space="preserve">operating </w:t>
      </w:r>
      <w:r w:rsidRPr="00D46BFC">
        <w:rPr>
          <w:rFonts w:eastAsia="Arial" w:cs="Arial"/>
          <w:color w:val="000000" w:themeColor="text1"/>
          <w:sz w:val="22"/>
          <w:szCs w:val="22"/>
        </w:rPr>
        <w:t>personnel and automation (or any combination thereof) that are responsible for completing plant functions</w:t>
      </w:r>
    </w:p>
    <w:p w:rsidR="00B701D1" w:rsidRPr="00D46BFC" w:rsidP="0068044B" w14:paraId="2BF4F776" w14:textId="6D8A2BCF">
      <w:pPr>
        <w:pStyle w:val="CommentText"/>
        <w:numPr>
          <w:ilvl w:val="0"/>
          <w:numId w:val="108"/>
        </w:numPr>
        <w:spacing w:after="220"/>
        <w:ind w:hanging="720"/>
        <w:rPr>
          <w:rFonts w:cs="Arial"/>
          <w:sz w:val="22"/>
          <w:szCs w:val="22"/>
        </w:rPr>
      </w:pPr>
      <w:r w:rsidRPr="00D46BFC">
        <w:rPr>
          <w:sz w:val="22"/>
          <w:szCs w:val="22"/>
        </w:rPr>
        <w:t xml:space="preserve">staffing, qualifications, and training </w:t>
      </w:r>
    </w:p>
    <w:p w:rsidR="007A06F8" w:rsidRPr="00D46BFC" w:rsidP="0068044B" w14:paraId="0128BED3" w14:textId="68BFA1DA">
      <w:pPr>
        <w:pStyle w:val="CommentText"/>
        <w:numPr>
          <w:ilvl w:val="0"/>
          <w:numId w:val="108"/>
        </w:numPr>
        <w:spacing w:after="220"/>
        <w:ind w:hanging="720"/>
        <w:rPr>
          <w:rFonts w:cs="Arial"/>
          <w:sz w:val="22"/>
          <w:szCs w:val="22"/>
        </w:rPr>
      </w:pPr>
      <w:r w:rsidRPr="00D46BFC">
        <w:rPr>
          <w:sz w:val="22"/>
          <w:szCs w:val="22"/>
        </w:rPr>
        <w:t>management</w:t>
      </w:r>
      <w:r w:rsidRPr="00D46BFC">
        <w:rPr>
          <w:sz w:val="22"/>
          <w:szCs w:val="22"/>
        </w:rPr>
        <w:t xml:space="preserve"> of </w:t>
      </w:r>
      <w:r w:rsidRPr="00D46BFC">
        <w:rPr>
          <w:sz w:val="22"/>
          <w:szCs w:val="22"/>
        </w:rPr>
        <w:t>normal operations</w:t>
      </w:r>
    </w:p>
    <w:p w:rsidR="008E7005" w:rsidRPr="00D46BFC" w:rsidP="0068044B" w14:paraId="7AC9F5DD" w14:textId="172E7C56">
      <w:pPr>
        <w:pStyle w:val="CommentText"/>
        <w:numPr>
          <w:ilvl w:val="0"/>
          <w:numId w:val="108"/>
        </w:numPr>
        <w:spacing w:after="220"/>
        <w:ind w:hanging="720"/>
        <w:rPr>
          <w:rFonts w:cs="Arial"/>
          <w:sz w:val="22"/>
          <w:szCs w:val="22"/>
        </w:rPr>
      </w:pPr>
      <w:r w:rsidRPr="00D46BFC">
        <w:rPr>
          <w:sz w:val="22"/>
          <w:szCs w:val="22"/>
        </w:rPr>
        <w:t xml:space="preserve">management of off-normal conditions and emergencies </w:t>
      </w:r>
    </w:p>
    <w:p w:rsidR="008E7005" w:rsidRPr="00D46BFC" w:rsidP="0068044B" w14:paraId="5F18E0FD" w14:textId="6190C10F">
      <w:pPr>
        <w:pStyle w:val="CommentText"/>
        <w:numPr>
          <w:ilvl w:val="0"/>
          <w:numId w:val="108"/>
        </w:numPr>
        <w:spacing w:after="220"/>
        <w:ind w:hanging="720"/>
        <w:rPr>
          <w:rFonts w:cs="Arial"/>
          <w:sz w:val="22"/>
          <w:szCs w:val="22"/>
        </w:rPr>
      </w:pPr>
      <w:r w:rsidRPr="00D46BFC">
        <w:rPr>
          <w:sz w:val="22"/>
          <w:szCs w:val="22"/>
        </w:rPr>
        <w:t xml:space="preserve">management of maintenance and modifications </w:t>
      </w:r>
    </w:p>
    <w:p w:rsidR="00361725" w:rsidRPr="00D46BFC" w:rsidP="0068044B" w14:paraId="46A6EE7B" w14:textId="27710F68">
      <w:pPr>
        <w:pStyle w:val="CommentText"/>
        <w:numPr>
          <w:ilvl w:val="0"/>
          <w:numId w:val="108"/>
        </w:numPr>
        <w:ind w:hanging="720"/>
        <w:rPr>
          <w:rFonts w:cs="Arial"/>
          <w:sz w:val="22"/>
          <w:szCs w:val="22"/>
        </w:rPr>
      </w:pPr>
      <w:r w:rsidRPr="00D46BFC">
        <w:rPr>
          <w:sz w:val="22"/>
          <w:szCs w:val="22"/>
        </w:rPr>
        <w:t>management of tests, inspections, and surveillance tasks</w:t>
      </w:r>
    </w:p>
    <w:p w:rsidR="00FD351C" w:rsidRPr="00D46BFC" w:rsidP="009A164B" w14:paraId="5B761FFA" w14:textId="77777777">
      <w:pPr>
        <w:pStyle w:val="CommentText"/>
        <w:ind w:left="720"/>
        <w:rPr>
          <w:rFonts w:cs="Arial"/>
          <w:sz w:val="22"/>
          <w:szCs w:val="22"/>
        </w:rPr>
      </w:pPr>
    </w:p>
    <w:p w:rsidR="00361725" w:rsidRPr="00D46BFC" w:rsidP="009A164B" w14:paraId="3C681B00" w14:textId="39C09D8D">
      <w:pPr>
        <w:rPr>
          <w:rFonts w:eastAsia="Arial" w:cs="Arial"/>
          <w:color w:val="000000"/>
        </w:rPr>
      </w:pPr>
      <w:r w:rsidRPr="00D46BFC">
        <w:rPr>
          <w:rFonts w:eastAsia="Arial" w:cs="Arial"/>
          <w:color w:val="000000"/>
        </w:rPr>
        <w:t>Reviewers should note that a</w:t>
      </w:r>
      <w:r w:rsidRPr="00D46BFC" w:rsidR="0009216C">
        <w:rPr>
          <w:rFonts w:eastAsia="Arial" w:cs="Arial"/>
          <w:color w:val="000000"/>
        </w:rPr>
        <w:t>lthough the terminology</w:t>
      </w:r>
      <w:r w:rsidRPr="00D46BFC" w:rsidR="00CE70AA">
        <w:rPr>
          <w:rFonts w:eastAsia="Arial" w:cs="Arial"/>
          <w:color w:val="000000"/>
        </w:rPr>
        <w:t xml:space="preserve"> </w:t>
      </w:r>
      <w:r w:rsidRPr="00D46BFC" w:rsidR="005C55E0">
        <w:rPr>
          <w:rFonts w:eastAsia="Arial" w:cs="Arial"/>
          <w:color w:val="000000"/>
        </w:rPr>
        <w:t xml:space="preserve">for describing the </w:t>
      </w:r>
      <w:r w:rsidRPr="00D46BFC" w:rsidR="005C55E0">
        <w:rPr>
          <w:rFonts w:eastAsia="Arial" w:cs="Arial"/>
          <w:color w:val="000000"/>
        </w:rPr>
        <w:t>ConOps</w:t>
      </w:r>
      <w:r w:rsidRPr="00D46BFC" w:rsidR="005C55E0">
        <w:rPr>
          <w:rFonts w:eastAsia="Arial" w:cs="Arial"/>
          <w:color w:val="000000"/>
        </w:rPr>
        <w:t xml:space="preserve"> dimensions </w:t>
      </w:r>
      <w:r w:rsidRPr="00D46BFC" w:rsidR="00567FBB">
        <w:rPr>
          <w:rFonts w:eastAsia="Arial" w:cs="Arial"/>
          <w:color w:val="000000"/>
        </w:rPr>
        <w:t xml:space="preserve">in </w:t>
      </w:r>
      <w:r w:rsidRPr="00D46BFC" w:rsidR="005C55E0">
        <w:rPr>
          <w:rFonts w:eastAsia="Arial" w:cs="Arial"/>
          <w:color w:val="000000"/>
        </w:rPr>
        <w:t>10 CFR </w:t>
      </w:r>
      <w:r w:rsidRPr="00D46BFC" w:rsidR="00567FBB">
        <w:rPr>
          <w:rFonts w:eastAsia="Arial" w:cs="Arial"/>
          <w:color w:val="000000"/>
        </w:rPr>
        <w:t>Part</w:t>
      </w:r>
      <w:r w:rsidRPr="00D46BFC" w:rsidR="005C55E0">
        <w:rPr>
          <w:rFonts w:eastAsia="Arial" w:cs="Arial"/>
          <w:color w:val="000000"/>
        </w:rPr>
        <w:t> </w:t>
      </w:r>
      <w:r w:rsidRPr="00D46BFC" w:rsidR="00567FBB">
        <w:rPr>
          <w:rFonts w:eastAsia="Arial" w:cs="Arial"/>
          <w:color w:val="000000"/>
        </w:rPr>
        <w:t>53 differs slightly from the</w:t>
      </w:r>
      <w:r w:rsidRPr="00D46BFC" w:rsidR="001733B2">
        <w:rPr>
          <w:rFonts w:eastAsia="Arial" w:cs="Arial"/>
          <w:color w:val="000000"/>
        </w:rPr>
        <w:t xml:space="preserve"> terminology in NUREG/CR-7126</w:t>
      </w:r>
      <w:r w:rsidRPr="00D46BFC" w:rsidR="009A4009">
        <w:t xml:space="preserve">, </w:t>
      </w:r>
      <w:r w:rsidRPr="00D46BFC" w:rsidR="001733B2">
        <w:t>the</w:t>
      </w:r>
      <w:r w:rsidRPr="00D46BFC" w:rsidR="001733B2">
        <w:rPr>
          <w:rFonts w:eastAsia="Arial" w:cs="Arial"/>
          <w:color w:val="000000"/>
        </w:rPr>
        <w:t xml:space="preserve"> differences</w:t>
      </w:r>
      <w:r w:rsidRPr="00D46BFC" w:rsidR="004B69C1">
        <w:rPr>
          <w:rFonts w:eastAsia="Arial" w:cs="Arial"/>
          <w:color w:val="000000"/>
        </w:rPr>
        <w:t xml:space="preserve"> in </w:t>
      </w:r>
      <w:r w:rsidRPr="00D46BFC" w:rsidR="005C55E0">
        <w:rPr>
          <w:rFonts w:eastAsia="Arial" w:cs="Arial"/>
          <w:color w:val="000000"/>
        </w:rPr>
        <w:t xml:space="preserve">the </w:t>
      </w:r>
      <w:r w:rsidRPr="00D46BFC" w:rsidR="00CB285E">
        <w:rPr>
          <w:rFonts w:eastAsia="Arial" w:cs="Arial"/>
          <w:color w:val="000000"/>
        </w:rPr>
        <w:t>10 CFR </w:t>
      </w:r>
      <w:r w:rsidRPr="00D46BFC" w:rsidR="004B69C1">
        <w:rPr>
          <w:rFonts w:eastAsia="Arial" w:cs="Arial"/>
          <w:color w:val="000000"/>
        </w:rPr>
        <w:t>Part</w:t>
      </w:r>
      <w:r w:rsidRPr="00D46BFC" w:rsidR="005C55E0">
        <w:rPr>
          <w:rFonts w:eastAsia="Arial" w:cs="Arial"/>
          <w:color w:val="000000"/>
        </w:rPr>
        <w:t> </w:t>
      </w:r>
      <w:r w:rsidRPr="00D46BFC" w:rsidR="004B69C1">
        <w:rPr>
          <w:rFonts w:eastAsia="Arial" w:cs="Arial"/>
          <w:color w:val="000000"/>
        </w:rPr>
        <w:t xml:space="preserve">53 language </w:t>
      </w:r>
      <w:r w:rsidRPr="00D46BFC" w:rsidR="005C55E0">
        <w:rPr>
          <w:rFonts w:eastAsia="Arial" w:cs="Arial"/>
          <w:color w:val="000000"/>
        </w:rPr>
        <w:t xml:space="preserve">are </w:t>
      </w:r>
      <w:r w:rsidRPr="00D46BFC" w:rsidR="009A4009">
        <w:rPr>
          <w:rFonts w:eastAsia="Arial" w:cs="Arial"/>
          <w:color w:val="000000"/>
        </w:rPr>
        <w:t xml:space="preserve">intended </w:t>
      </w:r>
      <w:r w:rsidRPr="00D46BFC" w:rsidR="005C55E0">
        <w:rPr>
          <w:rFonts w:eastAsia="Arial" w:cs="Arial"/>
          <w:color w:val="000000"/>
        </w:rPr>
        <w:t xml:space="preserve">to </w:t>
      </w:r>
      <w:r w:rsidRPr="00D46BFC" w:rsidR="004B69C1">
        <w:rPr>
          <w:rFonts w:eastAsia="Arial" w:cs="Arial"/>
          <w:color w:val="000000"/>
        </w:rPr>
        <w:t>clari</w:t>
      </w:r>
      <w:r w:rsidRPr="00D46BFC" w:rsidR="005C55E0">
        <w:rPr>
          <w:rFonts w:eastAsia="Arial" w:cs="Arial"/>
          <w:color w:val="000000"/>
        </w:rPr>
        <w:t>f</w:t>
      </w:r>
      <w:r w:rsidRPr="00D46BFC" w:rsidR="004B69C1">
        <w:rPr>
          <w:rFonts w:eastAsia="Arial" w:cs="Arial"/>
          <w:color w:val="000000"/>
        </w:rPr>
        <w:t xml:space="preserve">y </w:t>
      </w:r>
      <w:r w:rsidRPr="00D46BFC" w:rsidR="005C55E0">
        <w:rPr>
          <w:rFonts w:eastAsia="Arial" w:cs="Arial"/>
          <w:color w:val="000000"/>
        </w:rPr>
        <w:t xml:space="preserve">the dimensions </w:t>
      </w:r>
      <w:r w:rsidRPr="00D46BFC" w:rsidR="004B69C1">
        <w:rPr>
          <w:rFonts w:eastAsia="Arial" w:cs="Arial"/>
          <w:color w:val="000000"/>
        </w:rPr>
        <w:t xml:space="preserve">in the context </w:t>
      </w:r>
      <w:r w:rsidRPr="00D46BFC" w:rsidR="006C7BDB">
        <w:rPr>
          <w:rFonts w:eastAsia="Arial" w:cs="Arial"/>
          <w:color w:val="000000"/>
        </w:rPr>
        <w:t xml:space="preserve">of </w:t>
      </w:r>
      <w:r w:rsidRPr="00D46BFC" w:rsidR="00CB285E">
        <w:rPr>
          <w:rFonts w:eastAsia="Arial" w:cs="Arial"/>
          <w:color w:val="000000"/>
        </w:rPr>
        <w:t>10 CFR </w:t>
      </w:r>
      <w:r w:rsidRPr="00D46BFC" w:rsidR="006C7BDB">
        <w:rPr>
          <w:rFonts w:eastAsia="Arial" w:cs="Arial"/>
          <w:color w:val="000000"/>
        </w:rPr>
        <w:t>Part</w:t>
      </w:r>
      <w:r w:rsidRPr="00D46BFC" w:rsidR="009A4009">
        <w:rPr>
          <w:rFonts w:eastAsia="Arial" w:cs="Arial"/>
          <w:color w:val="000000"/>
        </w:rPr>
        <w:t> </w:t>
      </w:r>
      <w:r w:rsidRPr="00D46BFC" w:rsidR="004641DF">
        <w:rPr>
          <w:rFonts w:eastAsia="Arial" w:cs="Arial"/>
          <w:color w:val="000000"/>
        </w:rPr>
        <w:t>53</w:t>
      </w:r>
      <w:r w:rsidRPr="00D46BFC" w:rsidR="009A4009">
        <w:rPr>
          <w:rFonts w:eastAsia="Arial" w:cs="Arial"/>
          <w:color w:val="000000"/>
        </w:rPr>
        <w:t>,</w:t>
      </w:r>
      <w:r w:rsidRPr="00D46BFC" w:rsidR="004641DF">
        <w:rPr>
          <w:rFonts w:eastAsia="Arial" w:cs="Arial"/>
          <w:color w:val="000000"/>
        </w:rPr>
        <w:t xml:space="preserve"> </w:t>
      </w:r>
      <w:r w:rsidRPr="00D46BFC" w:rsidR="00824092">
        <w:rPr>
          <w:rFonts w:eastAsia="Arial" w:cs="Arial"/>
          <w:color w:val="000000"/>
        </w:rPr>
        <w:t>not to impart a different meaning than</w:t>
      </w:r>
      <w:r w:rsidRPr="00D46BFC" w:rsidR="0054504E">
        <w:rPr>
          <w:rFonts w:eastAsia="Arial" w:cs="Arial"/>
          <w:color w:val="000000"/>
        </w:rPr>
        <w:t xml:space="preserve"> described in NUREG/CR</w:t>
      </w:r>
      <w:r w:rsidRPr="00D46BFC" w:rsidR="009A4009">
        <w:rPr>
          <w:rFonts w:eastAsia="Arial" w:cs="Arial"/>
          <w:color w:val="000000"/>
        </w:rPr>
        <w:noBreakHyphen/>
      </w:r>
      <w:r w:rsidRPr="00D46BFC" w:rsidR="0054504E">
        <w:rPr>
          <w:rFonts w:eastAsia="Arial" w:cs="Arial"/>
          <w:color w:val="000000"/>
        </w:rPr>
        <w:t>7126 and summarized here.</w:t>
      </w:r>
    </w:p>
    <w:p w:rsidR="00195100" w:rsidRPr="00D46BFC" w:rsidP="009A164B" w14:paraId="1DB7AD88" w14:textId="77777777">
      <w:pPr>
        <w:rPr>
          <w:rFonts w:eastAsia="Arial" w:cs="Arial"/>
          <w:color w:val="000000"/>
        </w:rPr>
      </w:pPr>
    </w:p>
    <w:p w:rsidR="00361725" w:rsidRPr="00D46BFC" w:rsidP="007B5F9B" w14:paraId="45EDCF73" w14:textId="1F06FA05">
      <w:pPr>
        <w:pStyle w:val="Heading3"/>
      </w:pPr>
      <w:bookmarkStart w:id="46" w:name="Facility_Mission"/>
      <w:bookmarkStart w:id="47" w:name="_Toc111034440"/>
      <w:bookmarkStart w:id="48" w:name="_Toc170413148"/>
      <w:bookmarkStart w:id="49" w:name="_Toc120800906"/>
      <w:bookmarkEnd w:id="46"/>
      <w:r w:rsidRPr="00D46BFC">
        <w:t>A-1.1</w:t>
      </w:r>
      <w:r w:rsidRPr="00D46BFC" w:rsidR="00DE2859">
        <w:rPr>
          <w:rFonts w:ascii="Calibri Light" w:eastAsia="MS Gothic" w:hAnsi="Calibri Light" w:cs="Times New Roman"/>
          <w:color w:val="2F5496"/>
          <w:sz w:val="26"/>
          <w:szCs w:val="26"/>
        </w:rPr>
        <w:tab/>
      </w:r>
      <w:r w:rsidRPr="00D46BFC">
        <w:t>Facility Mission</w:t>
      </w:r>
      <w:r w:rsidRPr="00D46BFC" w:rsidR="00B52235">
        <w:t xml:space="preserve">, </w:t>
      </w:r>
      <w:r w:rsidRPr="00D46BFC" w:rsidR="00D27839">
        <w:t>Goals</w:t>
      </w:r>
      <w:r w:rsidRPr="00D46BFC" w:rsidR="00B52235">
        <w:t>,</w:t>
      </w:r>
      <w:r w:rsidRPr="00D46BFC">
        <w:t xml:space="preserve"> and Characteristics</w:t>
      </w:r>
      <w:bookmarkEnd w:id="47"/>
      <w:bookmarkEnd w:id="48"/>
      <w:bookmarkEnd w:id="49"/>
    </w:p>
    <w:p w:rsidR="00195100" w:rsidRPr="00D46BFC" w:rsidP="00A72C99" w14:paraId="66A41486" w14:textId="77777777">
      <w:pPr>
        <w:keepNext/>
        <w:keepLines/>
        <w:rPr>
          <w:b/>
          <w:bCs/>
        </w:rPr>
      </w:pPr>
    </w:p>
    <w:p w:rsidR="00361725" w:rsidRPr="00D46BFC" w:rsidP="00A72C99" w14:paraId="4F3C4AB7" w14:textId="034C8640">
      <w:pPr>
        <w:keepNext/>
        <w:keepLines/>
        <w:rPr>
          <w:rFonts w:eastAsia="Arial" w:cs="Arial"/>
          <w:color w:val="000000"/>
        </w:rPr>
      </w:pPr>
      <w:r w:rsidRPr="00D46BFC">
        <w:rPr>
          <w:rFonts w:eastAsia="Arial" w:cs="Arial"/>
          <w:color w:val="000000"/>
        </w:rPr>
        <w:t xml:space="preserve">A </w:t>
      </w:r>
      <w:r w:rsidRPr="00D46BFC">
        <w:rPr>
          <w:rFonts w:eastAsia="Arial" w:cs="Arial"/>
          <w:color w:val="000000"/>
        </w:rPr>
        <w:t>ConOps</w:t>
      </w:r>
      <w:r w:rsidRPr="00D46BFC">
        <w:rPr>
          <w:rFonts w:eastAsia="Arial" w:cs="Arial"/>
          <w:color w:val="000000"/>
        </w:rPr>
        <w:t xml:space="preserve"> reflects top-down design considerations. At the top is the facility’s mission and the high</w:t>
      </w:r>
      <w:r w:rsidRPr="00D46BFC" w:rsidR="005C55E0">
        <w:rPr>
          <w:rFonts w:eastAsia="Arial" w:cs="Arial"/>
          <w:color w:val="000000"/>
        </w:rPr>
        <w:noBreakHyphen/>
      </w:r>
      <w:r w:rsidRPr="00D46BFC">
        <w:rPr>
          <w:rFonts w:eastAsia="Arial" w:cs="Arial"/>
          <w:color w:val="000000"/>
        </w:rPr>
        <w:t xml:space="preserve">level goals </w:t>
      </w:r>
      <w:r w:rsidRPr="00D46BFC" w:rsidR="005C55E0">
        <w:rPr>
          <w:rFonts w:eastAsia="Arial" w:cs="Arial"/>
          <w:color w:val="000000"/>
        </w:rPr>
        <w:t xml:space="preserve">that </w:t>
      </w:r>
      <w:r w:rsidRPr="00D46BFC">
        <w:rPr>
          <w:rFonts w:eastAsia="Arial" w:cs="Arial"/>
          <w:color w:val="000000"/>
        </w:rPr>
        <w:t>drive all aspects of the design, including the technological infrastructure needed to support them and the roles</w:t>
      </w:r>
      <w:r w:rsidRPr="00D46BFC" w:rsidR="005C55E0">
        <w:rPr>
          <w:rFonts w:eastAsia="Arial" w:cs="Arial"/>
          <w:color w:val="000000"/>
        </w:rPr>
        <w:t xml:space="preserve"> and </w:t>
      </w:r>
      <w:r w:rsidRPr="00D46BFC">
        <w:rPr>
          <w:rFonts w:eastAsia="Arial" w:cs="Arial"/>
          <w:color w:val="000000"/>
        </w:rPr>
        <w:t>responsibilities of the crew. The mission should be described in terms of the following:</w:t>
      </w:r>
    </w:p>
    <w:p w:rsidR="00195100" w:rsidRPr="00D46BFC" w:rsidP="009A164B" w14:paraId="1FCFBD70" w14:textId="77777777">
      <w:pPr>
        <w:rPr>
          <w:rFonts w:eastAsia="Arial" w:cs="Arial"/>
          <w:color w:val="000000"/>
        </w:rPr>
      </w:pPr>
    </w:p>
    <w:p w:rsidR="00361725" w:rsidRPr="00D46BFC" w:rsidP="005F0733" w14:paraId="570B2EE9" w14:textId="56513DED">
      <w:pPr>
        <w:numPr>
          <w:ilvl w:val="0"/>
          <w:numId w:val="36"/>
        </w:numPr>
        <w:spacing w:after="220"/>
        <w:ind w:hanging="720"/>
        <w:rPr>
          <w:rFonts w:ascii="Calibri" w:eastAsia="MS Mincho" w:hAnsi="Calibri" w:cs="Arial"/>
          <w:i/>
          <w:iCs/>
          <w:color w:val="000000"/>
        </w:rPr>
      </w:pPr>
      <w:r w:rsidRPr="00D46BFC">
        <w:rPr>
          <w:rFonts w:eastAsia="Arial" w:cs="Arial"/>
          <w:i/>
          <w:iCs/>
          <w:color w:val="000000"/>
        </w:rPr>
        <w:t>Goals and Objectives</w:t>
      </w:r>
      <w:r w:rsidRPr="00D46BFC" w:rsidR="00F16C58">
        <w:rPr>
          <w:rFonts w:cs="Arial"/>
        </w:rPr>
        <w:t>—</w:t>
      </w:r>
      <w:r w:rsidRPr="00D46BFC">
        <w:rPr>
          <w:rFonts w:eastAsia="Arial" w:cs="Arial"/>
          <w:color w:val="000000"/>
        </w:rPr>
        <w:t xml:space="preserve">The purposes for which the facility was designed </w:t>
      </w:r>
      <w:r w:rsidRPr="00D46BFC" w:rsidR="00F63669">
        <w:rPr>
          <w:rFonts w:eastAsia="Arial" w:cs="Arial"/>
          <w:color w:val="000000"/>
        </w:rPr>
        <w:t>(</w:t>
      </w:r>
      <w:r w:rsidRPr="00D46BFC">
        <w:rPr>
          <w:rFonts w:eastAsia="Arial" w:cs="Arial"/>
          <w:color w:val="000000"/>
        </w:rPr>
        <w:t>e.g., electrical generation and safety</w:t>
      </w:r>
      <w:r w:rsidRPr="00D46BFC" w:rsidR="00F63669">
        <w:rPr>
          <w:rFonts w:eastAsia="Arial" w:cs="Arial"/>
          <w:color w:val="000000"/>
        </w:rPr>
        <w:t>)</w:t>
      </w:r>
      <w:r w:rsidRPr="00D46BFC">
        <w:rPr>
          <w:rFonts w:eastAsia="Arial" w:cs="Arial"/>
          <w:color w:val="000000"/>
        </w:rPr>
        <w:t>.</w:t>
      </w:r>
    </w:p>
    <w:p w:rsidR="00361725" w:rsidRPr="00D46BFC" w:rsidP="005F0733" w14:paraId="63139814" w14:textId="2747BD57">
      <w:pPr>
        <w:numPr>
          <w:ilvl w:val="0"/>
          <w:numId w:val="36"/>
        </w:numPr>
        <w:spacing w:after="220"/>
        <w:ind w:hanging="720"/>
        <w:rPr>
          <w:rFonts w:ascii="Calibri" w:eastAsia="MS Mincho" w:hAnsi="Calibri" w:cs="Arial"/>
          <w:i/>
          <w:iCs/>
          <w:color w:val="000000"/>
        </w:rPr>
      </w:pPr>
      <w:r w:rsidRPr="00D46BFC">
        <w:rPr>
          <w:rFonts w:eastAsia="Arial" w:cs="Arial"/>
          <w:i/>
          <w:iCs/>
          <w:color w:val="000000"/>
        </w:rPr>
        <w:t>Evolutionary Context</w:t>
      </w:r>
      <w:r w:rsidRPr="00D46BFC" w:rsidR="00F16C58">
        <w:rPr>
          <w:rFonts w:cs="Arial"/>
        </w:rPr>
        <w:t>—</w:t>
      </w:r>
      <w:r w:rsidRPr="00D46BFC">
        <w:rPr>
          <w:rFonts w:eastAsia="Arial" w:cs="Arial"/>
          <w:color w:val="000000"/>
        </w:rPr>
        <w:t xml:space="preserve">The design of the predecessor </w:t>
      </w:r>
      <w:r w:rsidRPr="00D46BFC" w:rsidR="00592FF4">
        <w:rPr>
          <w:rFonts w:eastAsia="Arial" w:cs="Arial"/>
          <w:color w:val="000000"/>
        </w:rPr>
        <w:t>facilities</w:t>
      </w:r>
      <w:r w:rsidRPr="00D46BFC">
        <w:rPr>
          <w:rFonts w:eastAsia="Arial" w:cs="Arial"/>
          <w:color w:val="000000"/>
        </w:rPr>
        <w:t xml:space="preserve"> and the operating experience that set the foundation for the new design and the technological and operational changes and improvements that the new plant seeks to achieve.</w:t>
      </w:r>
    </w:p>
    <w:p w:rsidR="00361725" w:rsidRPr="00D46BFC" w:rsidP="00A20D00" w14:paraId="01BE25A4" w14:textId="119C5529">
      <w:pPr>
        <w:numPr>
          <w:ilvl w:val="0"/>
          <w:numId w:val="36"/>
        </w:numPr>
        <w:spacing w:after="220"/>
        <w:ind w:hanging="720"/>
        <w:rPr>
          <w:rFonts w:ascii="Calibri" w:eastAsia="MS Mincho" w:hAnsi="Calibri" w:cs="Arial"/>
          <w:i/>
          <w:iCs/>
          <w:color w:val="000000"/>
        </w:rPr>
      </w:pPr>
      <w:r w:rsidRPr="00D46BFC">
        <w:rPr>
          <w:rFonts w:eastAsia="Arial" w:cs="Arial"/>
          <w:i/>
          <w:iCs/>
          <w:color w:val="000000"/>
        </w:rPr>
        <w:t>High-Level Functions</w:t>
      </w:r>
      <w:r w:rsidRPr="00D46BFC" w:rsidR="00F16C58">
        <w:rPr>
          <w:rFonts w:cs="Arial"/>
        </w:rPr>
        <w:t>—</w:t>
      </w:r>
      <w:r w:rsidRPr="00D46BFC">
        <w:rPr>
          <w:rFonts w:eastAsia="Arial" w:cs="Arial"/>
          <w:color w:val="000000"/>
        </w:rPr>
        <w:t xml:space="preserve">The functions </w:t>
      </w:r>
      <w:r w:rsidRPr="00D46BFC" w:rsidR="00F63669">
        <w:rPr>
          <w:rFonts w:eastAsia="Arial" w:cs="Arial"/>
          <w:color w:val="000000"/>
        </w:rPr>
        <w:t>(</w:t>
      </w:r>
      <w:r w:rsidRPr="00D46BFC">
        <w:rPr>
          <w:rFonts w:eastAsia="Arial" w:cs="Arial"/>
          <w:color w:val="000000"/>
        </w:rPr>
        <w:t>e.g., reactivity control</w:t>
      </w:r>
      <w:r w:rsidRPr="00D46BFC" w:rsidR="00F63669">
        <w:rPr>
          <w:rFonts w:eastAsia="Arial" w:cs="Arial"/>
          <w:color w:val="000000"/>
        </w:rPr>
        <w:t>)</w:t>
      </w:r>
      <w:r w:rsidRPr="00D46BFC">
        <w:rPr>
          <w:rFonts w:eastAsia="Arial" w:cs="Arial"/>
          <w:color w:val="000000"/>
        </w:rPr>
        <w:t xml:space="preserve"> that must be </w:t>
      </w:r>
      <w:r w:rsidRPr="00D46BFC" w:rsidR="005C55E0">
        <w:rPr>
          <w:rFonts w:eastAsia="Arial" w:cs="Arial"/>
          <w:color w:val="000000"/>
        </w:rPr>
        <w:t xml:space="preserve">performed </w:t>
      </w:r>
      <w:r w:rsidRPr="00D46BFC">
        <w:rPr>
          <w:rFonts w:eastAsia="Arial" w:cs="Arial"/>
          <w:color w:val="000000"/>
        </w:rPr>
        <w:t>to achieve the goals and objectives.</w:t>
      </w:r>
    </w:p>
    <w:p w:rsidR="00361725" w:rsidRPr="00D46BFC" w:rsidP="0050527D" w14:paraId="76B6A70B" w14:textId="01450CDA">
      <w:pPr>
        <w:numPr>
          <w:ilvl w:val="0"/>
          <w:numId w:val="36"/>
        </w:numPr>
        <w:spacing w:after="220"/>
        <w:ind w:hanging="720"/>
        <w:rPr>
          <w:rFonts w:ascii="Calibri" w:eastAsia="MS Mincho" w:hAnsi="Calibri" w:cs="Arial"/>
          <w:i/>
          <w:iCs/>
          <w:color w:val="000000"/>
        </w:rPr>
      </w:pPr>
      <w:r w:rsidRPr="00D46BFC">
        <w:rPr>
          <w:rFonts w:eastAsia="Arial" w:cs="Arial"/>
          <w:i/>
          <w:color w:val="000000" w:themeColor="text1"/>
        </w:rPr>
        <w:t>Boundary Conditions</w:t>
      </w:r>
      <w:r w:rsidRPr="00D46BFC" w:rsidR="00B22672">
        <w:rPr>
          <w:rFonts w:cs="Arial"/>
        </w:rPr>
        <w:t>—</w:t>
      </w:r>
      <w:r w:rsidRPr="00D46BFC">
        <w:rPr>
          <w:rFonts w:eastAsia="Arial" w:cs="Arial"/>
          <w:color w:val="000000" w:themeColor="text1"/>
        </w:rPr>
        <w:t xml:space="preserve">The conditions that clearly identify the operating envelope of the design </w:t>
      </w:r>
      <w:r w:rsidRPr="00D46BFC" w:rsidR="005C55E0">
        <w:rPr>
          <w:rFonts w:eastAsia="Arial" w:cs="Arial"/>
          <w:color w:val="000000" w:themeColor="text1"/>
        </w:rPr>
        <w:t>(</w:t>
      </w:r>
      <w:r w:rsidRPr="00D46BFC">
        <w:rPr>
          <w:rFonts w:eastAsia="Arial" w:cs="Arial"/>
          <w:color w:val="000000" w:themeColor="text1"/>
        </w:rPr>
        <w:t>i.e., the general performance characteristics within which the design is expected to operate, such as temperature and pressure limits</w:t>
      </w:r>
      <w:r w:rsidRPr="00D46BFC" w:rsidR="005C55E0">
        <w:rPr>
          <w:rFonts w:eastAsia="Arial" w:cs="Arial"/>
          <w:color w:val="000000" w:themeColor="text1"/>
        </w:rPr>
        <w:t>)</w:t>
      </w:r>
      <w:r w:rsidRPr="00D46BFC">
        <w:rPr>
          <w:rFonts w:eastAsia="Arial" w:cs="Arial"/>
          <w:color w:val="000000" w:themeColor="text1"/>
        </w:rPr>
        <w:t>. Clearly identifying boundary conditions helps define the design’s scope and interface requirements.</w:t>
      </w:r>
    </w:p>
    <w:p w:rsidR="00595A5F" w:rsidRPr="00D46BFC" w:rsidP="0050527D" w14:paraId="32339F0C" w14:textId="7FC9C05B">
      <w:pPr>
        <w:numPr>
          <w:ilvl w:val="0"/>
          <w:numId w:val="36"/>
        </w:numPr>
        <w:ind w:hanging="720"/>
        <w:contextualSpacing/>
        <w:rPr>
          <w:rFonts w:ascii="Calibri" w:eastAsia="MS Mincho" w:hAnsi="Calibri" w:cs="Arial"/>
          <w:i/>
          <w:iCs/>
          <w:color w:val="000000"/>
        </w:rPr>
      </w:pPr>
      <w:r w:rsidRPr="00D46BFC">
        <w:rPr>
          <w:rFonts w:eastAsia="Arial" w:cs="Arial"/>
          <w:i/>
          <w:color w:val="000000" w:themeColor="text1"/>
        </w:rPr>
        <w:t>Constraints</w:t>
      </w:r>
      <w:r w:rsidRPr="00D46BFC" w:rsidR="00B22672">
        <w:rPr>
          <w:rFonts w:cs="Arial"/>
        </w:rPr>
        <w:t>—</w:t>
      </w:r>
      <w:r w:rsidRPr="00D46BFC" w:rsidR="00B47542">
        <w:rPr>
          <w:rFonts w:eastAsia="Arial" w:cs="Arial"/>
          <w:color w:val="000000" w:themeColor="text1"/>
        </w:rPr>
        <w:t>A</w:t>
      </w:r>
      <w:r w:rsidRPr="00D46BFC">
        <w:rPr>
          <w:rFonts w:eastAsia="Arial" w:cs="Arial"/>
          <w:color w:val="000000" w:themeColor="text1"/>
        </w:rPr>
        <w:t>spect</w:t>
      </w:r>
      <w:r w:rsidRPr="00D46BFC" w:rsidR="0024598F">
        <w:rPr>
          <w:rFonts w:eastAsia="Arial" w:cs="Arial"/>
          <w:color w:val="000000" w:themeColor="text1"/>
        </w:rPr>
        <w:t>s</w:t>
      </w:r>
      <w:r w:rsidRPr="00D46BFC">
        <w:rPr>
          <w:rFonts w:eastAsia="Arial" w:cs="Arial"/>
          <w:color w:val="000000" w:themeColor="text1"/>
        </w:rPr>
        <w:t xml:space="preserve"> </w:t>
      </w:r>
      <w:r w:rsidRPr="00D46BFC" w:rsidR="00B47542">
        <w:rPr>
          <w:rFonts w:eastAsia="Arial" w:cs="Arial"/>
          <w:color w:val="000000" w:themeColor="text1"/>
        </w:rPr>
        <w:t xml:space="preserve">that </w:t>
      </w:r>
      <w:r w:rsidRPr="00D46BFC" w:rsidR="00B47542">
        <w:rPr>
          <w:rFonts w:eastAsia="Arial" w:cs="Arial"/>
          <w:color w:val="000000" w:themeColor="text1"/>
        </w:rPr>
        <w:t>influences</w:t>
      </w:r>
      <w:r w:rsidRPr="00D46BFC">
        <w:rPr>
          <w:rFonts w:eastAsia="Arial" w:cs="Arial"/>
          <w:color w:val="000000" w:themeColor="text1"/>
        </w:rPr>
        <w:t xml:space="preserve"> the design </w:t>
      </w:r>
      <w:r w:rsidRPr="00D46BFC" w:rsidR="00F63669">
        <w:rPr>
          <w:rFonts w:eastAsia="Arial" w:cs="Arial"/>
          <w:color w:val="000000" w:themeColor="text1"/>
        </w:rPr>
        <w:t>(</w:t>
      </w:r>
      <w:r w:rsidRPr="00D46BFC">
        <w:rPr>
          <w:rFonts w:eastAsia="Arial" w:cs="Arial"/>
          <w:color w:val="000000" w:themeColor="text1"/>
        </w:rPr>
        <w:t>e.g., a specific staffing plan or the use of specific technology</w:t>
      </w:r>
      <w:r w:rsidRPr="00D46BFC" w:rsidR="00F63669">
        <w:rPr>
          <w:rFonts w:eastAsia="Arial" w:cs="Arial"/>
          <w:color w:val="000000" w:themeColor="text1"/>
        </w:rPr>
        <w:t>)</w:t>
      </w:r>
      <w:r w:rsidRPr="00D46BFC" w:rsidR="003140C1">
        <w:rPr>
          <w:rFonts w:eastAsia="Arial" w:cs="Arial"/>
          <w:color w:val="000000" w:themeColor="text1"/>
        </w:rPr>
        <w:t xml:space="preserve">. </w:t>
      </w:r>
    </w:p>
    <w:p w:rsidR="00177693" w:rsidRPr="00D46BFC" w:rsidP="009A164B" w14:paraId="481F70E5" w14:textId="77777777">
      <w:pPr>
        <w:ind w:left="720"/>
        <w:contextualSpacing/>
        <w:rPr>
          <w:rFonts w:eastAsia="Arial" w:cs="Arial"/>
          <w:color w:val="000000"/>
        </w:rPr>
      </w:pPr>
    </w:p>
    <w:p w:rsidR="00C0271D" w:rsidRPr="00D46BFC" w:rsidP="009A164B" w14:paraId="437D8BD7" w14:textId="26FD9FD7">
      <w:pPr>
        <w:contextualSpacing/>
        <w:rPr>
          <w:rFonts w:eastAsia="Arial" w:cs="Arial"/>
          <w:color w:val="000000"/>
        </w:rPr>
      </w:pPr>
      <w:r w:rsidRPr="00D46BFC">
        <w:rPr>
          <w:rFonts w:eastAsia="Arial" w:cs="Arial"/>
          <w:color w:val="000000"/>
        </w:rPr>
        <w:t xml:space="preserve">The facility mission and characteristics can provide insights </w:t>
      </w:r>
      <w:r w:rsidRPr="00D46BFC" w:rsidR="00D66C2B">
        <w:rPr>
          <w:rFonts w:eastAsia="Arial" w:cs="Arial"/>
          <w:color w:val="000000"/>
        </w:rPr>
        <w:t>that may be important to the review such as (1)</w:t>
      </w:r>
      <w:r w:rsidRPr="00D46BFC" w:rsidR="00B52235">
        <w:rPr>
          <w:rFonts w:eastAsia="Arial" w:cs="Arial"/>
          <w:color w:val="000000"/>
        </w:rPr>
        <w:t> </w:t>
      </w:r>
      <w:r w:rsidRPr="00D46BFC" w:rsidR="00D66C2B">
        <w:rPr>
          <w:rFonts w:eastAsia="Arial" w:cs="Arial"/>
          <w:color w:val="000000"/>
        </w:rPr>
        <w:t xml:space="preserve">whether the facility will be co-located with another facility that </w:t>
      </w:r>
      <w:r w:rsidRPr="00D46BFC" w:rsidR="00361725">
        <w:rPr>
          <w:rFonts w:eastAsia="Arial" w:cs="Arial"/>
          <w:color w:val="000000" w:themeColor="text1"/>
        </w:rPr>
        <w:t>could introduce hazards or emergency response</w:t>
      </w:r>
      <w:r w:rsidRPr="00D46BFC" w:rsidR="00137565">
        <w:rPr>
          <w:rFonts w:eastAsia="Arial" w:cs="Arial"/>
          <w:color w:val="000000" w:themeColor="text1"/>
        </w:rPr>
        <w:t xml:space="preserve">, </w:t>
      </w:r>
      <w:r w:rsidRPr="00D46BFC" w:rsidR="00361725">
        <w:rPr>
          <w:rFonts w:eastAsia="Arial" w:cs="Arial"/>
          <w:color w:val="000000" w:themeColor="text1"/>
        </w:rPr>
        <w:t>evacuation</w:t>
      </w:r>
      <w:r w:rsidRPr="00D46BFC" w:rsidR="00137565">
        <w:rPr>
          <w:rFonts w:eastAsia="Arial" w:cs="Arial"/>
          <w:color w:val="000000" w:themeColor="text1"/>
        </w:rPr>
        <w:t xml:space="preserve">, or </w:t>
      </w:r>
      <w:r w:rsidRPr="00D46BFC" w:rsidR="00361725">
        <w:rPr>
          <w:rFonts w:eastAsia="Arial" w:cs="Arial"/>
          <w:color w:val="000000" w:themeColor="text1"/>
        </w:rPr>
        <w:t>security challenges</w:t>
      </w:r>
      <w:r w:rsidRPr="00D46BFC" w:rsidR="00D66C2B">
        <w:rPr>
          <w:rFonts w:eastAsia="Arial" w:cs="Arial"/>
          <w:color w:val="000000" w:themeColor="text1"/>
        </w:rPr>
        <w:t>, (2)</w:t>
      </w:r>
      <w:r w:rsidRPr="00D46BFC" w:rsidR="005C55E0">
        <w:rPr>
          <w:rFonts w:eastAsia="Arial" w:cs="Arial"/>
          <w:color w:val="000000" w:themeColor="text1"/>
        </w:rPr>
        <w:t> </w:t>
      </w:r>
      <w:r w:rsidRPr="00D46BFC" w:rsidR="00D66C2B">
        <w:rPr>
          <w:rFonts w:eastAsia="Arial" w:cs="Arial"/>
          <w:color w:val="000000" w:themeColor="text1"/>
        </w:rPr>
        <w:t>the complexity of the design and the extent to which operations may be complicated by the use of shared systems, (3)</w:t>
      </w:r>
      <w:r w:rsidRPr="00D46BFC" w:rsidR="00B52235">
        <w:rPr>
          <w:rFonts w:eastAsia="Arial" w:cs="Arial"/>
          <w:color w:val="000000" w:themeColor="text1"/>
        </w:rPr>
        <w:t> </w:t>
      </w:r>
      <w:r w:rsidRPr="00D46BFC" w:rsidR="00D66C2B">
        <w:rPr>
          <w:rFonts w:eastAsia="Arial" w:cs="Arial"/>
          <w:color w:val="000000" w:themeColor="text1"/>
        </w:rPr>
        <w:t xml:space="preserve">the size and characteristics of the source term, </w:t>
      </w:r>
      <w:r w:rsidRPr="00D46BFC" w:rsidR="00137565">
        <w:rPr>
          <w:rFonts w:eastAsia="Arial" w:cs="Arial"/>
          <w:color w:val="000000" w:themeColor="text1"/>
        </w:rPr>
        <w:t xml:space="preserve">and </w:t>
      </w:r>
      <w:r w:rsidRPr="00D46BFC" w:rsidR="00D66C2B">
        <w:rPr>
          <w:rFonts w:eastAsia="Arial" w:cs="Arial"/>
          <w:color w:val="000000" w:themeColor="text1"/>
        </w:rPr>
        <w:t>(4)</w:t>
      </w:r>
      <w:r w:rsidRPr="00D46BFC" w:rsidR="009A4009">
        <w:rPr>
          <w:rFonts w:eastAsia="Arial" w:cs="Arial"/>
          <w:color w:val="000000" w:themeColor="text1"/>
        </w:rPr>
        <w:t> </w:t>
      </w:r>
      <w:r w:rsidRPr="00D46BFC" w:rsidR="00D66C2B">
        <w:rPr>
          <w:rFonts w:eastAsia="Arial" w:cs="Arial"/>
          <w:color w:val="000000" w:themeColor="text1"/>
        </w:rPr>
        <w:t xml:space="preserve">the </w:t>
      </w:r>
      <w:r w:rsidRPr="00D46BFC" w:rsidR="00D66C2B">
        <w:rPr>
          <w:rFonts w:eastAsia="Arial" w:cs="Arial"/>
          <w:color w:val="000000"/>
        </w:rPr>
        <w:t>characteristics of hazards (e.g.,</w:t>
      </w:r>
      <w:r w:rsidRPr="00D46BFC" w:rsidR="001926E0">
        <w:rPr>
          <w:rFonts w:eastAsia="Arial" w:cs="Arial"/>
          <w:color w:val="000000"/>
        </w:rPr>
        <w:t> </w:t>
      </w:r>
      <w:r w:rsidRPr="00D46BFC" w:rsidR="00D66C2B">
        <w:rPr>
          <w:rFonts w:eastAsia="Arial" w:cs="Arial"/>
          <w:color w:val="000000"/>
        </w:rPr>
        <w:t>operating temperatures and pressures) and their</w:t>
      </w:r>
      <w:r w:rsidRPr="00D46BFC" w:rsidR="00177693">
        <w:rPr>
          <w:rFonts w:eastAsia="Arial" w:cs="Arial"/>
          <w:color w:val="000000"/>
        </w:rPr>
        <w:t xml:space="preserve"> </w:t>
      </w:r>
      <w:r w:rsidRPr="00D46BFC" w:rsidR="00D66C2B">
        <w:rPr>
          <w:rFonts w:eastAsia="Arial" w:cs="Arial"/>
          <w:color w:val="000000"/>
        </w:rPr>
        <w:t>potential implications for accident dynamics (e.g.,</w:t>
      </w:r>
      <w:r w:rsidRPr="00D46BFC" w:rsidR="001926E0">
        <w:rPr>
          <w:rFonts w:eastAsia="Arial" w:cs="Arial"/>
          <w:color w:val="000000"/>
        </w:rPr>
        <w:t> </w:t>
      </w:r>
      <w:r w:rsidRPr="00D46BFC" w:rsidR="00D66C2B">
        <w:rPr>
          <w:rFonts w:eastAsia="Arial" w:cs="Arial"/>
          <w:color w:val="000000"/>
        </w:rPr>
        <w:t>magnitude and speed of progression, event mitigation)</w:t>
      </w:r>
      <w:r w:rsidRPr="00D46BFC" w:rsidR="000F561D">
        <w:rPr>
          <w:rFonts w:eastAsia="Arial" w:cs="Arial"/>
          <w:color w:val="000000"/>
        </w:rPr>
        <w:t>.</w:t>
      </w:r>
    </w:p>
    <w:p w:rsidR="00195100" w:rsidRPr="00D46BFC" w:rsidP="009A164B" w14:paraId="33C3CC2D" w14:textId="77777777">
      <w:pPr>
        <w:contextualSpacing/>
        <w:rPr>
          <w:rFonts w:ascii="Calibri" w:eastAsia="MS Mincho" w:hAnsi="Calibri" w:cs="Arial"/>
          <w:color w:val="000000"/>
        </w:rPr>
      </w:pPr>
    </w:p>
    <w:p w:rsidR="00361725" w:rsidRPr="00D46BFC" w:rsidP="009F51CF" w14:paraId="3D79D132" w14:textId="0EA8DE26">
      <w:pPr>
        <w:pStyle w:val="Heading3"/>
      </w:pPr>
      <w:bookmarkStart w:id="50" w:name="AgentsRandR"/>
      <w:bookmarkStart w:id="51" w:name="_Toc111034441"/>
      <w:bookmarkStart w:id="52" w:name="_Toc120800907"/>
      <w:bookmarkStart w:id="53" w:name="_Toc170413149"/>
      <w:bookmarkEnd w:id="50"/>
      <w:r w:rsidRPr="00D46BFC">
        <w:t>A-1.2</w:t>
      </w:r>
      <w:r w:rsidRPr="00D46BFC" w:rsidR="00DE2859">
        <w:rPr>
          <w:rFonts w:ascii="Calibri Light" w:eastAsia="MS Gothic" w:hAnsi="Calibri Light" w:cs="Times New Roman"/>
          <w:color w:val="2F5496"/>
          <w:sz w:val="26"/>
          <w:szCs w:val="26"/>
        </w:rPr>
        <w:tab/>
      </w:r>
      <w:r w:rsidRPr="00D46BFC">
        <w:t>Roles and Responsibilities</w:t>
      </w:r>
      <w:bookmarkEnd w:id="51"/>
      <w:bookmarkEnd w:id="52"/>
      <w:r w:rsidRPr="00D46BFC" w:rsidR="00266E14">
        <w:t xml:space="preserve"> of Personnel and Automation</w:t>
      </w:r>
      <w:bookmarkEnd w:id="53"/>
    </w:p>
    <w:p w:rsidR="00195100" w:rsidRPr="00D46BFC" w:rsidP="004E00B9" w14:paraId="3FD46A37" w14:textId="77777777">
      <w:pPr>
        <w:rPr>
          <w:b/>
          <w:bCs/>
        </w:rPr>
      </w:pPr>
    </w:p>
    <w:p w:rsidR="00361725" w:rsidRPr="00D46BFC" w:rsidP="009A164B" w14:paraId="055B4A8D" w14:textId="79BE894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Arial" w:cs="Arial"/>
          <w:color w:val="000000"/>
        </w:rPr>
      </w:pPr>
      <w:r w:rsidRPr="00D46BFC">
        <w:rPr>
          <w:rFonts w:eastAsia="Arial" w:cs="Arial"/>
          <w:color w:val="000000"/>
        </w:rPr>
        <w:t>This dimension clarifies the relative roles and responsibilities of</w:t>
      </w:r>
      <w:r w:rsidRPr="00D46BFC" w:rsidR="002F2B94">
        <w:rPr>
          <w:rFonts w:eastAsia="Arial" w:cs="Arial"/>
          <w:color w:val="000000"/>
        </w:rPr>
        <w:t xml:space="preserve"> the</w:t>
      </w:r>
      <w:r w:rsidRPr="00D46BFC">
        <w:rPr>
          <w:rFonts w:eastAsia="Arial" w:cs="Arial"/>
          <w:color w:val="000000"/>
        </w:rPr>
        <w:t xml:space="preserve"> system’s agents</w:t>
      </w:r>
      <w:r w:rsidRPr="00D46BFC" w:rsidR="00F90CB2">
        <w:rPr>
          <w:rFonts w:eastAsia="Arial" w:cs="Arial"/>
          <w:color w:val="000000"/>
        </w:rPr>
        <w:t>—</w:t>
      </w:r>
      <w:r w:rsidRPr="00D46BFC">
        <w:rPr>
          <w:rFonts w:eastAsia="Arial" w:cs="Arial"/>
          <w:color w:val="000000"/>
        </w:rPr>
        <w:t>namely, personnel and automation</w:t>
      </w:r>
      <w:r w:rsidRPr="00D46BFC" w:rsidR="00F90CB2">
        <w:rPr>
          <w:rFonts w:eastAsia="Arial" w:cs="Arial"/>
          <w:color w:val="000000"/>
        </w:rPr>
        <w:t>—</w:t>
      </w:r>
      <w:r w:rsidRPr="00D46BFC">
        <w:rPr>
          <w:rFonts w:eastAsia="Arial" w:cs="Arial"/>
          <w:color w:val="000000"/>
        </w:rPr>
        <w:t xml:space="preserve">and their relationship. </w:t>
      </w:r>
    </w:p>
    <w:p w:rsidR="00195100" w:rsidRPr="00D46BFC" w:rsidP="009A164B" w14:paraId="4FC460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Arial" w:cs="Arial"/>
          <w:color w:val="000000"/>
        </w:rPr>
      </w:pPr>
    </w:p>
    <w:p w:rsidR="00361725" w:rsidRPr="00D46BFC" w:rsidP="009A164B" w14:paraId="135220C7" w14:textId="0960B86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Arial"/>
        </w:rPr>
      </w:pPr>
      <w:r w:rsidRPr="00D46BFC">
        <w:rPr>
          <w:rFonts w:eastAsia="Arial" w:cs="Arial"/>
          <w:color w:val="000000"/>
        </w:rPr>
        <w:t xml:space="preserve">Defining human roles and responsibilities is the first step toward integrating humans and systems, from which other aspects of the </w:t>
      </w:r>
      <w:r w:rsidRPr="00D46BFC">
        <w:rPr>
          <w:rFonts w:eastAsia="Arial" w:cs="Arial"/>
          <w:color w:val="000000"/>
        </w:rPr>
        <w:t>ConOps</w:t>
      </w:r>
      <w:r w:rsidRPr="00D46BFC">
        <w:rPr>
          <w:rFonts w:eastAsia="Arial" w:cs="Arial"/>
          <w:color w:val="000000"/>
        </w:rPr>
        <w:t xml:space="preserve"> and design should flow. This dimension is usually specified at a preliminary level before beginning design work, based on the operating experience from earlier designs and the goals for developing the new one. </w:t>
      </w:r>
      <w:r w:rsidRPr="00D46BFC" w:rsidR="00AE3B23">
        <w:rPr>
          <w:rFonts w:eastAsia="Arial" w:cs="Arial"/>
          <w:color w:val="000000"/>
        </w:rPr>
        <w:t xml:space="preserve">The preliminary or fundamental </w:t>
      </w:r>
      <w:r w:rsidRPr="00D46BFC" w:rsidR="00B92AC4">
        <w:rPr>
          <w:rFonts w:eastAsia="Arial" w:cs="Arial"/>
          <w:color w:val="000000"/>
        </w:rPr>
        <w:t>description of agents</w:t>
      </w:r>
      <w:r w:rsidRPr="00D46BFC" w:rsidR="006C6DAF">
        <w:rPr>
          <w:rFonts w:eastAsia="Arial" w:cs="Arial"/>
          <w:color w:val="000000"/>
        </w:rPr>
        <w:t xml:space="preserve">’ roles and responsibilities may be </w:t>
      </w:r>
      <w:r w:rsidRPr="00D46BFC" w:rsidR="002C1520">
        <w:rPr>
          <w:rFonts w:eastAsia="Arial" w:cs="Arial"/>
          <w:color w:val="000000"/>
        </w:rPr>
        <w:t>reflected in the applicant</w:t>
      </w:r>
      <w:r w:rsidRPr="00D46BFC" w:rsidR="008A4A62">
        <w:rPr>
          <w:rFonts w:eastAsia="Arial" w:cs="Arial"/>
          <w:color w:val="000000"/>
        </w:rPr>
        <w:t>’s philos</w:t>
      </w:r>
      <w:r w:rsidRPr="00D46BFC" w:rsidR="008566B8">
        <w:rPr>
          <w:rFonts w:eastAsia="Arial" w:cs="Arial"/>
          <w:color w:val="000000"/>
        </w:rPr>
        <w:t xml:space="preserve">ophy </w:t>
      </w:r>
      <w:r w:rsidRPr="00D46BFC" w:rsidR="00AB4763">
        <w:rPr>
          <w:rFonts w:eastAsia="Arial" w:cs="Arial"/>
          <w:color w:val="000000"/>
        </w:rPr>
        <w:t>or objectives for design and operation of the facility</w:t>
      </w:r>
      <w:r w:rsidRPr="00D46BFC" w:rsidR="00811130">
        <w:rPr>
          <w:rFonts w:eastAsia="Arial" w:cs="Arial"/>
          <w:color w:val="000000"/>
        </w:rPr>
        <w:t xml:space="preserve">. </w:t>
      </w:r>
      <w:r w:rsidRPr="00D46BFC" w:rsidR="003E5641">
        <w:rPr>
          <w:rFonts w:eastAsia="Arial" w:cs="Arial"/>
          <w:color w:val="000000"/>
        </w:rPr>
        <w:t xml:space="preserve">Such objectives </w:t>
      </w:r>
      <w:r w:rsidRPr="00D46BFC" w:rsidR="00C52E5D">
        <w:rPr>
          <w:rFonts w:eastAsia="Arial" w:cs="Arial"/>
          <w:color w:val="000000"/>
        </w:rPr>
        <w:t xml:space="preserve">may </w:t>
      </w:r>
      <w:r w:rsidRPr="00D46BFC" w:rsidR="00562C94">
        <w:rPr>
          <w:rFonts w:eastAsia="Arial" w:cs="Arial"/>
          <w:color w:val="000000"/>
        </w:rPr>
        <w:t>include</w:t>
      </w:r>
      <w:r w:rsidRPr="00D46BFC" w:rsidR="001A7679">
        <w:rPr>
          <w:rFonts w:eastAsia="Arial" w:cs="Arial"/>
          <w:color w:val="000000"/>
        </w:rPr>
        <w:t>, for example,</w:t>
      </w:r>
      <w:r w:rsidRPr="00D46BFC" w:rsidR="001633E1">
        <w:rPr>
          <w:rFonts w:eastAsia="Arial" w:cs="Arial"/>
          <w:color w:val="000000"/>
        </w:rPr>
        <w:t xml:space="preserve"> minimizing the </w:t>
      </w:r>
      <w:r w:rsidRPr="00D46BFC" w:rsidR="00164F9C">
        <w:rPr>
          <w:rFonts w:eastAsia="Arial" w:cs="Arial"/>
          <w:color w:val="000000"/>
        </w:rPr>
        <w:t>need for human action</w:t>
      </w:r>
      <w:r w:rsidRPr="00D46BFC" w:rsidR="000D2F43">
        <w:rPr>
          <w:rFonts w:eastAsia="Arial" w:cs="Arial"/>
          <w:color w:val="000000"/>
        </w:rPr>
        <w:t xml:space="preserve"> through automation or des</w:t>
      </w:r>
      <w:r w:rsidRPr="00D46BFC" w:rsidR="000F3198">
        <w:rPr>
          <w:rFonts w:eastAsia="Arial" w:cs="Arial"/>
          <w:color w:val="000000"/>
        </w:rPr>
        <w:t xml:space="preserve">ign simplicity. </w:t>
      </w:r>
      <w:r w:rsidRPr="00D46BFC" w:rsidR="00F22464">
        <w:rPr>
          <w:rFonts w:eastAsia="Arial" w:cs="Arial"/>
          <w:color w:val="000000"/>
        </w:rPr>
        <w:t xml:space="preserve">In reviewing the </w:t>
      </w:r>
      <w:r w:rsidRPr="00D46BFC" w:rsidR="00F22464">
        <w:rPr>
          <w:rFonts w:eastAsia="Arial" w:cs="Arial"/>
          <w:color w:val="000000"/>
        </w:rPr>
        <w:t>ConOps</w:t>
      </w:r>
      <w:r w:rsidRPr="00D46BFC" w:rsidR="00F22464">
        <w:rPr>
          <w:rFonts w:eastAsia="Arial" w:cs="Arial"/>
          <w:color w:val="000000"/>
        </w:rPr>
        <w:t>, t</w:t>
      </w:r>
      <w:r w:rsidRPr="00D46BFC" w:rsidR="00C32047">
        <w:rPr>
          <w:rFonts w:eastAsia="Arial" w:cs="Arial"/>
          <w:color w:val="000000"/>
        </w:rPr>
        <w:t xml:space="preserve">he reviewer should </w:t>
      </w:r>
      <w:r w:rsidRPr="00D46BFC" w:rsidR="00163949">
        <w:rPr>
          <w:rFonts w:eastAsia="Arial" w:cs="Arial"/>
          <w:color w:val="000000"/>
        </w:rPr>
        <w:t>identify</w:t>
      </w:r>
      <w:r w:rsidRPr="00D46BFC" w:rsidR="00572782">
        <w:rPr>
          <w:rFonts w:eastAsia="Arial" w:cs="Arial"/>
          <w:color w:val="000000"/>
        </w:rPr>
        <w:t xml:space="preserve"> the</w:t>
      </w:r>
      <w:r w:rsidRPr="00D46BFC" w:rsidR="006F09FD">
        <w:rPr>
          <w:rFonts w:eastAsia="Arial" w:cs="Arial"/>
          <w:color w:val="000000"/>
        </w:rPr>
        <w:t xml:space="preserve"> applicant’s</w:t>
      </w:r>
      <w:r w:rsidRPr="00D46BFC" w:rsidR="007018E6">
        <w:rPr>
          <w:rFonts w:eastAsia="Arial" w:cs="Arial"/>
          <w:color w:val="000000"/>
        </w:rPr>
        <w:t xml:space="preserve"> philosophy</w:t>
      </w:r>
      <w:r w:rsidRPr="00D46BFC" w:rsidR="0035251E">
        <w:rPr>
          <w:rFonts w:eastAsia="Arial" w:cs="Arial"/>
          <w:color w:val="000000"/>
        </w:rPr>
        <w:t xml:space="preserve"> or objectives</w:t>
      </w:r>
      <w:r w:rsidRPr="00D46BFC" w:rsidR="007018E6">
        <w:rPr>
          <w:rFonts w:eastAsia="Arial" w:cs="Arial"/>
          <w:color w:val="000000"/>
        </w:rPr>
        <w:t xml:space="preserve"> </w:t>
      </w:r>
      <w:r w:rsidRPr="00D46BFC" w:rsidR="00D20626">
        <w:rPr>
          <w:rFonts w:eastAsia="Arial" w:cs="Arial"/>
          <w:color w:val="000000"/>
        </w:rPr>
        <w:t>regarding</w:t>
      </w:r>
      <w:r w:rsidRPr="00D46BFC" w:rsidR="007018E6">
        <w:rPr>
          <w:rFonts w:eastAsia="Arial" w:cs="Arial"/>
          <w:color w:val="000000"/>
        </w:rPr>
        <w:t xml:space="preserve"> the role of</w:t>
      </w:r>
      <w:r w:rsidRPr="00D46BFC" w:rsidR="00D06E31">
        <w:rPr>
          <w:rFonts w:eastAsia="Arial" w:cs="Arial"/>
          <w:color w:val="000000"/>
        </w:rPr>
        <w:t xml:space="preserve"> humans in the operation of the plant</w:t>
      </w:r>
      <w:r w:rsidRPr="00D46BFC" w:rsidR="00D43771">
        <w:rPr>
          <w:rFonts w:eastAsia="Arial" w:cs="Arial"/>
          <w:color w:val="000000"/>
        </w:rPr>
        <w:t xml:space="preserve"> and </w:t>
      </w:r>
      <w:r w:rsidRPr="00D46BFC" w:rsidR="00DD5FB8">
        <w:rPr>
          <w:rFonts w:eastAsia="Arial" w:cs="Arial"/>
          <w:color w:val="000000"/>
        </w:rPr>
        <w:t>note</w:t>
      </w:r>
      <w:r w:rsidRPr="00D46BFC" w:rsidR="00D43771">
        <w:rPr>
          <w:rFonts w:eastAsia="Arial" w:cs="Arial"/>
          <w:color w:val="000000"/>
        </w:rPr>
        <w:t xml:space="preserve"> the implications for the</w:t>
      </w:r>
      <w:r w:rsidRPr="00D46BFC" w:rsidR="00A6141D">
        <w:rPr>
          <w:rFonts w:eastAsia="Arial" w:cs="Arial"/>
          <w:color w:val="000000"/>
        </w:rPr>
        <w:t xml:space="preserve"> type </w:t>
      </w:r>
      <w:r w:rsidRPr="00D46BFC" w:rsidR="00F8191A">
        <w:rPr>
          <w:rFonts w:eastAsia="Arial" w:cs="Arial"/>
          <w:color w:val="000000"/>
        </w:rPr>
        <w:t>and</w:t>
      </w:r>
      <w:r w:rsidRPr="00D46BFC" w:rsidR="00A6141D">
        <w:rPr>
          <w:rFonts w:eastAsia="Arial" w:cs="Arial"/>
          <w:color w:val="000000"/>
        </w:rPr>
        <w:t xml:space="preserve"> level of</w:t>
      </w:r>
      <w:r w:rsidRPr="00D46BFC" w:rsidR="00D43771">
        <w:rPr>
          <w:rFonts w:eastAsia="Arial" w:cs="Arial"/>
          <w:color w:val="000000"/>
        </w:rPr>
        <w:t xml:space="preserve"> </w:t>
      </w:r>
      <w:r w:rsidRPr="00D46BFC" w:rsidR="00AD0374">
        <w:rPr>
          <w:rFonts w:eastAsia="Arial" w:cs="Arial"/>
          <w:color w:val="000000"/>
        </w:rPr>
        <w:t>HFE</w:t>
      </w:r>
      <w:r w:rsidRPr="00D46BFC" w:rsidR="00A33FA5">
        <w:rPr>
          <w:rFonts w:eastAsia="Arial" w:cs="Arial"/>
          <w:color w:val="000000"/>
        </w:rPr>
        <w:t xml:space="preserve"> </w:t>
      </w:r>
      <w:r w:rsidRPr="00D46BFC" w:rsidR="00A6141D">
        <w:rPr>
          <w:rFonts w:eastAsia="Arial" w:cs="Arial"/>
          <w:color w:val="000000"/>
        </w:rPr>
        <w:t xml:space="preserve">activities </w:t>
      </w:r>
      <w:r w:rsidRPr="00D46BFC" w:rsidR="00A33FA5">
        <w:rPr>
          <w:rFonts w:eastAsia="Arial" w:cs="Arial"/>
          <w:color w:val="000000"/>
        </w:rPr>
        <w:t xml:space="preserve">necessary to support </w:t>
      </w:r>
      <w:r w:rsidRPr="00D46BFC" w:rsidR="0025527D">
        <w:rPr>
          <w:rFonts w:eastAsia="Arial" w:cs="Arial"/>
          <w:color w:val="000000"/>
        </w:rPr>
        <w:t>th</w:t>
      </w:r>
      <w:r w:rsidRPr="00D46BFC" w:rsidR="004F4D00">
        <w:rPr>
          <w:rFonts w:eastAsia="Arial" w:cs="Arial"/>
          <w:color w:val="000000"/>
        </w:rPr>
        <w:t>e phi</w:t>
      </w:r>
      <w:r w:rsidRPr="00D46BFC" w:rsidR="00C82213">
        <w:rPr>
          <w:rFonts w:eastAsia="Arial" w:cs="Arial"/>
          <w:color w:val="000000"/>
        </w:rPr>
        <w:t>los</w:t>
      </w:r>
      <w:r w:rsidRPr="00D46BFC" w:rsidR="00DD1320">
        <w:rPr>
          <w:rFonts w:eastAsia="Arial" w:cs="Arial"/>
          <w:color w:val="000000"/>
        </w:rPr>
        <w:t>o</w:t>
      </w:r>
      <w:r w:rsidRPr="00D46BFC" w:rsidR="00AD1164">
        <w:rPr>
          <w:rFonts w:eastAsia="Arial" w:cs="Arial"/>
          <w:color w:val="000000"/>
        </w:rPr>
        <w:t xml:space="preserve">phy </w:t>
      </w:r>
      <w:r w:rsidRPr="00D46BFC" w:rsidR="009A23DA">
        <w:rPr>
          <w:rFonts w:eastAsia="Arial" w:cs="Arial"/>
          <w:color w:val="000000"/>
        </w:rPr>
        <w:t>and</w:t>
      </w:r>
      <w:r w:rsidRPr="00D46BFC" w:rsidR="00AD1164">
        <w:rPr>
          <w:rFonts w:eastAsia="Arial" w:cs="Arial"/>
          <w:color w:val="000000"/>
        </w:rPr>
        <w:t xml:space="preserve"> </w:t>
      </w:r>
      <w:r w:rsidRPr="00D46BFC" w:rsidR="0025527D">
        <w:rPr>
          <w:rFonts w:eastAsia="Arial" w:cs="Arial"/>
          <w:color w:val="000000"/>
        </w:rPr>
        <w:t xml:space="preserve">objectives. </w:t>
      </w:r>
      <w:r w:rsidRPr="00D46BFC" w:rsidR="00152B71">
        <w:rPr>
          <w:rFonts w:eastAsia="Arial" w:cs="Arial"/>
          <w:color w:val="000000"/>
        </w:rPr>
        <w:t xml:space="preserve">For example, </w:t>
      </w:r>
      <w:r w:rsidRPr="00D46BFC" w:rsidR="002408FD">
        <w:rPr>
          <w:rFonts w:eastAsia="Arial" w:cs="Arial"/>
          <w:color w:val="000000"/>
        </w:rPr>
        <w:t xml:space="preserve">the reviewer should </w:t>
      </w:r>
      <w:r w:rsidRPr="00D46BFC" w:rsidR="00152B71">
        <w:rPr>
          <w:rFonts w:eastAsia="Arial" w:cs="Arial"/>
          <w:color w:val="000000"/>
        </w:rPr>
        <w:t xml:space="preserve">consider how </w:t>
      </w:r>
      <w:r w:rsidRPr="00D46BFC">
        <w:rPr>
          <w:rFonts w:eastAsia="Arial" w:cs="Arial"/>
          <w:color w:val="000000"/>
        </w:rPr>
        <w:t>HFE program</w:t>
      </w:r>
      <w:r w:rsidRPr="00D46BFC" w:rsidR="005C4544">
        <w:rPr>
          <w:rFonts w:eastAsia="Arial" w:cs="Arial"/>
          <w:color w:val="000000"/>
        </w:rPr>
        <w:t xml:space="preserve"> activities</w:t>
      </w:r>
      <w:r w:rsidRPr="00D46BFC" w:rsidR="008B4400">
        <w:rPr>
          <w:rFonts w:eastAsia="Arial" w:cs="Arial"/>
          <w:color w:val="000000"/>
        </w:rPr>
        <w:t xml:space="preserve"> </w:t>
      </w:r>
      <w:r w:rsidRPr="00D46BFC" w:rsidR="00775046">
        <w:rPr>
          <w:rFonts w:eastAsia="Arial" w:cs="Arial"/>
          <w:color w:val="000000"/>
        </w:rPr>
        <w:t>will be</w:t>
      </w:r>
      <w:r w:rsidRPr="00D46BFC" w:rsidR="00246B4B">
        <w:rPr>
          <w:rFonts w:eastAsia="Arial" w:cs="Arial"/>
          <w:color w:val="000000"/>
        </w:rPr>
        <w:t xml:space="preserve"> used to refine </w:t>
      </w:r>
      <w:r w:rsidRPr="00D46BFC" w:rsidR="006967E0">
        <w:rPr>
          <w:rFonts w:eastAsia="Arial" w:cs="Arial"/>
          <w:color w:val="000000"/>
        </w:rPr>
        <w:t xml:space="preserve">human </w:t>
      </w:r>
      <w:r w:rsidRPr="00D46BFC" w:rsidR="00246B4B">
        <w:rPr>
          <w:rFonts w:eastAsia="Arial" w:cs="Arial"/>
          <w:color w:val="000000"/>
        </w:rPr>
        <w:t xml:space="preserve">roles </w:t>
      </w:r>
      <w:r w:rsidRPr="00D46BFC" w:rsidR="008B4400">
        <w:rPr>
          <w:rFonts w:eastAsia="Arial" w:cs="Arial"/>
          <w:color w:val="000000"/>
        </w:rPr>
        <w:t>and support</w:t>
      </w:r>
      <w:r w:rsidRPr="00D46BFC" w:rsidR="00D83C94">
        <w:rPr>
          <w:rFonts w:eastAsia="Arial" w:cs="Arial"/>
          <w:color w:val="000000"/>
        </w:rPr>
        <w:t xml:space="preserve"> hum</w:t>
      </w:r>
      <w:r w:rsidRPr="00D46BFC" w:rsidR="009B6121">
        <w:rPr>
          <w:rFonts w:eastAsia="Arial" w:cs="Arial"/>
          <w:color w:val="000000"/>
        </w:rPr>
        <w:t>an performance through</w:t>
      </w:r>
      <w:r w:rsidRPr="00D46BFC" w:rsidR="00EE2FCB">
        <w:rPr>
          <w:rFonts w:eastAsia="Arial" w:cs="Arial"/>
          <w:color w:val="000000"/>
        </w:rPr>
        <w:t xml:space="preserve"> design of </w:t>
      </w:r>
      <w:r w:rsidRPr="00D46BFC" w:rsidR="00767D64">
        <w:rPr>
          <w:rFonts w:eastAsia="Arial" w:cs="Arial"/>
          <w:color w:val="000000"/>
        </w:rPr>
        <w:t>human-system interfaces (</w:t>
      </w:r>
      <w:r w:rsidRPr="00D46BFC" w:rsidR="00EE2FCB">
        <w:rPr>
          <w:rFonts w:eastAsia="Arial" w:cs="Arial"/>
          <w:color w:val="000000"/>
        </w:rPr>
        <w:t>HSIs</w:t>
      </w:r>
      <w:r w:rsidRPr="00D46BFC" w:rsidR="00767D64">
        <w:rPr>
          <w:rFonts w:eastAsia="Arial" w:cs="Arial"/>
          <w:color w:val="000000"/>
        </w:rPr>
        <w:t>)</w:t>
      </w:r>
      <w:r w:rsidRPr="00D46BFC" w:rsidR="00EE2FCB">
        <w:rPr>
          <w:rFonts w:eastAsia="Arial" w:cs="Arial"/>
          <w:color w:val="000000"/>
        </w:rPr>
        <w:t xml:space="preserve"> or development of administrative controls</w:t>
      </w:r>
      <w:r w:rsidRPr="00D46BFC" w:rsidR="00D84E87">
        <w:rPr>
          <w:rFonts w:eastAsia="Arial" w:cs="Arial"/>
          <w:color w:val="000000"/>
        </w:rPr>
        <w:t>.</w:t>
      </w:r>
      <w:r w:rsidRPr="00D46BFC">
        <w:rPr>
          <w:rFonts w:eastAsia="Arial" w:cs="Arial"/>
          <w:color w:val="000000"/>
        </w:rPr>
        <w:t xml:space="preserve"> </w:t>
      </w:r>
    </w:p>
    <w:p w:rsidR="00195100" w:rsidRPr="00D46BFC" w:rsidP="009A164B" w14:paraId="5692FE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Arial" w:cs="Arial"/>
          <w:color w:val="000000"/>
        </w:rPr>
      </w:pPr>
    </w:p>
    <w:p w:rsidR="00361725" w:rsidRPr="00D46BFC" w:rsidP="007B5F9B" w14:paraId="50C021DF" w14:textId="763BB8EF">
      <w:pPr>
        <w:pStyle w:val="Heading3"/>
      </w:pPr>
      <w:bookmarkStart w:id="54" w:name="Staffing_Qual_Training"/>
      <w:bookmarkStart w:id="55" w:name="_Toc111034442"/>
      <w:bookmarkStart w:id="56" w:name="_Toc170413150"/>
      <w:bookmarkStart w:id="57" w:name="_Toc120800908"/>
      <w:bookmarkEnd w:id="54"/>
      <w:r w:rsidRPr="00D46BFC">
        <w:t>A-1.3</w:t>
      </w:r>
      <w:r w:rsidRPr="00D46BFC" w:rsidR="00DE2859">
        <w:rPr>
          <w:rFonts w:ascii="Calibri Light" w:eastAsia="MS Gothic" w:hAnsi="Calibri Light" w:cs="Times New Roman"/>
          <w:color w:val="2F5496"/>
          <w:sz w:val="26"/>
          <w:szCs w:val="26"/>
        </w:rPr>
        <w:tab/>
      </w:r>
      <w:r w:rsidRPr="00D46BFC">
        <w:t>Staffing, Qualifications, and Training</w:t>
      </w:r>
      <w:bookmarkEnd w:id="55"/>
      <w:bookmarkEnd w:id="56"/>
      <w:bookmarkEnd w:id="57"/>
    </w:p>
    <w:p w:rsidR="00195100" w:rsidRPr="00D46BFC" w:rsidP="0002514B" w14:paraId="00EF67A1" w14:textId="77777777">
      <w:pPr>
        <w:keepNext/>
        <w:keepLines/>
        <w:rPr>
          <w:b/>
          <w:bCs/>
        </w:rPr>
      </w:pPr>
    </w:p>
    <w:p w:rsidR="00361725" w:rsidRPr="00D46BFC" w:rsidP="0002514B" w14:paraId="4BB510A8" w14:textId="547FD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Arial" w:cs="Arial"/>
          <w:color w:val="000000"/>
        </w:rPr>
      </w:pPr>
      <w:r w:rsidRPr="00D46BFC">
        <w:rPr>
          <w:rFonts w:eastAsia="Arial" w:cs="Arial"/>
          <w:color w:val="000000"/>
        </w:rPr>
        <w:t xml:space="preserve">This dimension addresses the </w:t>
      </w:r>
      <w:r w:rsidRPr="00D46BFC" w:rsidR="000E499D">
        <w:rPr>
          <w:rFonts w:eastAsia="Arial" w:cs="Arial"/>
          <w:color w:val="000000"/>
        </w:rPr>
        <w:t>expected</w:t>
      </w:r>
      <w:r w:rsidRPr="00D46BFC">
        <w:rPr>
          <w:rFonts w:eastAsia="Arial" w:cs="Arial"/>
          <w:color w:val="000000"/>
        </w:rPr>
        <w:t xml:space="preserve"> number and capabilities of staff needed to accomplish the human roles and responsibilities. </w:t>
      </w:r>
      <w:r w:rsidRPr="00D46BFC">
        <w:rPr>
          <w:rFonts w:eastAsia="Arial" w:cs="Arial"/>
          <w:color w:val="000000"/>
        </w:rPr>
        <w:t>Staffing</w:t>
      </w:r>
      <w:r w:rsidRPr="00D46BFC">
        <w:rPr>
          <w:rFonts w:eastAsia="Arial" w:cs="Arial"/>
          <w:color w:val="000000"/>
        </w:rPr>
        <w:t xml:space="preserve"> should consider organizational functions, including operations, maintenance, and security. Staff positions</w:t>
      </w:r>
      <w:r w:rsidRPr="00D46BFC" w:rsidR="00351961">
        <w:rPr>
          <w:rFonts w:eastAsia="Arial" w:cs="Arial"/>
          <w:color w:val="000000"/>
        </w:rPr>
        <w:t xml:space="preserve">, </w:t>
      </w:r>
      <w:r w:rsidRPr="00D46BFC">
        <w:rPr>
          <w:rFonts w:eastAsia="Arial" w:cs="Arial"/>
          <w:color w:val="000000"/>
        </w:rPr>
        <w:t>the qualifications necessary for each</w:t>
      </w:r>
      <w:r w:rsidRPr="00D46BFC" w:rsidR="00DF5EF8">
        <w:rPr>
          <w:rFonts w:eastAsia="Arial" w:cs="Arial"/>
          <w:color w:val="000000"/>
        </w:rPr>
        <w:t>, and their primary work location(s)</w:t>
      </w:r>
      <w:r w:rsidRPr="00D46BFC">
        <w:rPr>
          <w:rFonts w:eastAsia="Arial" w:cs="Arial"/>
          <w:color w:val="000000"/>
        </w:rPr>
        <w:t xml:space="preserve"> should be defined. The </w:t>
      </w:r>
      <w:r w:rsidRPr="00D46BFC">
        <w:rPr>
          <w:rFonts w:eastAsia="Arial" w:cs="Arial"/>
          <w:color w:val="000000"/>
        </w:rPr>
        <w:t>ConOps</w:t>
      </w:r>
      <w:r w:rsidRPr="00D46BFC">
        <w:rPr>
          <w:rFonts w:eastAsia="Arial" w:cs="Arial"/>
          <w:color w:val="000000"/>
        </w:rPr>
        <w:t xml:space="preserve"> should identify how </w:t>
      </w:r>
      <w:r w:rsidRPr="00D46BFC" w:rsidR="00D20626">
        <w:rPr>
          <w:rFonts w:eastAsia="Arial" w:cs="Arial"/>
          <w:color w:val="000000"/>
        </w:rPr>
        <w:t xml:space="preserve">any </w:t>
      </w:r>
      <w:r w:rsidRPr="00D46BFC" w:rsidR="00DF5EF8">
        <w:rPr>
          <w:rFonts w:eastAsia="Arial" w:cs="Arial"/>
          <w:color w:val="000000"/>
        </w:rPr>
        <w:t>crews</w:t>
      </w:r>
      <w:r w:rsidRPr="00D46BFC" w:rsidR="00DF5EF8">
        <w:rPr>
          <w:rFonts w:eastAsia="Arial" w:cs="Arial"/>
          <w:color w:val="000000"/>
        </w:rPr>
        <w:t xml:space="preserve"> </w:t>
      </w:r>
      <w:r w:rsidRPr="00D46BFC" w:rsidR="008866CB">
        <w:rPr>
          <w:rFonts w:eastAsia="Arial" w:cs="Arial"/>
          <w:color w:val="000000"/>
        </w:rPr>
        <w:t>or</w:t>
      </w:r>
      <w:r w:rsidRPr="00D46BFC" w:rsidR="00DF5EF8">
        <w:rPr>
          <w:rFonts w:eastAsia="Arial" w:cs="Arial"/>
          <w:color w:val="000000"/>
        </w:rPr>
        <w:t xml:space="preserve"> </w:t>
      </w:r>
      <w:r w:rsidRPr="00D46BFC">
        <w:rPr>
          <w:rFonts w:eastAsia="Arial" w:cs="Arial"/>
          <w:color w:val="000000"/>
        </w:rPr>
        <w:t>teams</w:t>
      </w:r>
      <w:r w:rsidRPr="00D46BFC">
        <w:rPr>
          <w:rFonts w:eastAsia="Arial" w:cs="Arial"/>
          <w:color w:val="000000"/>
        </w:rPr>
        <w:t xml:space="preserve"> will be structured and the types and means of interaction between their members and other organizational functions</w:t>
      </w:r>
      <w:r w:rsidRPr="00D46BFC" w:rsidR="00DF5EF8">
        <w:rPr>
          <w:rFonts w:eastAsia="Arial" w:cs="Arial"/>
          <w:color w:val="000000"/>
        </w:rPr>
        <w:t>.</w:t>
      </w:r>
      <w:r w:rsidRPr="00D46BFC">
        <w:rPr>
          <w:rFonts w:eastAsia="Arial" w:cs="Arial"/>
          <w:color w:val="000000"/>
        </w:rPr>
        <w:t xml:space="preserve"> The training needed to meet qualification requirements and to perform the human roles and responsibilities should be specified. </w:t>
      </w:r>
      <w:r w:rsidRPr="00D46BFC" w:rsidR="007F4C09">
        <w:rPr>
          <w:rFonts w:eastAsia="Arial" w:cs="Arial"/>
          <w:color w:val="000000"/>
        </w:rPr>
        <w:t xml:space="preserve">This dimension of </w:t>
      </w:r>
      <w:r w:rsidRPr="00D46BFC" w:rsidR="007F4C09">
        <w:rPr>
          <w:rFonts w:eastAsia="Arial" w:cs="Arial"/>
          <w:color w:val="000000"/>
        </w:rPr>
        <w:t xml:space="preserve">the </w:t>
      </w:r>
      <w:r w:rsidRPr="00D46BFC" w:rsidR="007F4C09">
        <w:rPr>
          <w:rFonts w:eastAsia="Arial" w:cs="Arial"/>
          <w:color w:val="000000"/>
        </w:rPr>
        <w:t>ConOps</w:t>
      </w:r>
      <w:r w:rsidRPr="00D46BFC" w:rsidR="007F4C09">
        <w:rPr>
          <w:rFonts w:eastAsia="Arial" w:cs="Arial"/>
          <w:color w:val="000000"/>
        </w:rPr>
        <w:t xml:space="preserve"> should provide the reviewer with insights such as onsite staffing levels, whether operators might be </w:t>
      </w:r>
      <w:r w:rsidRPr="00D46BFC" w:rsidR="00447CD4">
        <w:rPr>
          <w:rFonts w:eastAsia="Arial" w:cs="Arial"/>
          <w:color w:val="000000"/>
        </w:rPr>
        <w:t xml:space="preserve">specifically </w:t>
      </w:r>
      <w:r w:rsidRPr="00D46BFC" w:rsidR="007F4C09">
        <w:rPr>
          <w:rFonts w:eastAsia="Arial" w:cs="Arial"/>
          <w:color w:val="000000"/>
        </w:rPr>
        <w:t xml:space="preserve">licensed or </w:t>
      </w:r>
      <w:r w:rsidRPr="00D46BFC" w:rsidR="0024753F">
        <w:rPr>
          <w:rFonts w:eastAsia="Arial" w:cs="Arial"/>
          <w:color w:val="000000"/>
        </w:rPr>
        <w:t>generally licensed</w:t>
      </w:r>
      <w:r w:rsidRPr="00D46BFC" w:rsidR="007F4C09">
        <w:rPr>
          <w:rFonts w:eastAsia="Arial" w:cs="Arial"/>
          <w:color w:val="000000"/>
        </w:rPr>
        <w:t>, and the scope and nature of the training that would be necessary for personnel with duties important to safety.</w:t>
      </w:r>
    </w:p>
    <w:p w:rsidR="002408FD" w:rsidRPr="00D46BFC" w:rsidP="009A164B" w14:paraId="281321D6" w14:textId="77777777">
      <w:pPr>
        <w:rPr>
          <w:rFonts w:eastAsia="Arial" w:cs="Arial"/>
          <w:color w:val="000000"/>
        </w:rPr>
      </w:pPr>
    </w:p>
    <w:p w:rsidR="00361725" w:rsidRPr="00D46BFC" w:rsidP="009F51CF" w14:paraId="7C4CC8EE" w14:textId="56275ADF">
      <w:pPr>
        <w:pStyle w:val="Heading3"/>
      </w:pPr>
      <w:bookmarkStart w:id="58" w:name="Management_Normal_Ops"/>
      <w:bookmarkStart w:id="59" w:name="_Toc111034443"/>
      <w:bookmarkStart w:id="60" w:name="_Toc170413151"/>
      <w:bookmarkStart w:id="61" w:name="_Toc120800909"/>
      <w:bookmarkEnd w:id="58"/>
      <w:r w:rsidRPr="00D46BFC">
        <w:t>A-1.4</w:t>
      </w:r>
      <w:r w:rsidRPr="00D46BFC" w:rsidR="00DE2859">
        <w:rPr>
          <w:rFonts w:ascii="Calibri Light" w:eastAsia="MS Gothic" w:hAnsi="Calibri Light" w:cs="Times New Roman"/>
          <w:color w:val="2F5496"/>
          <w:sz w:val="26"/>
          <w:szCs w:val="26"/>
        </w:rPr>
        <w:tab/>
      </w:r>
      <w:r w:rsidRPr="00D46BFC">
        <w:t>Management of Normal Operations</w:t>
      </w:r>
      <w:bookmarkEnd w:id="59"/>
      <w:bookmarkEnd w:id="60"/>
      <w:bookmarkEnd w:id="61"/>
    </w:p>
    <w:p w:rsidR="00195100" w:rsidRPr="00D46BFC" w:rsidP="004E00B9" w14:paraId="05CDBA54" w14:textId="77777777">
      <w:pPr>
        <w:rPr>
          <w:b/>
          <w:bCs/>
        </w:rPr>
      </w:pPr>
    </w:p>
    <w:p w:rsidR="00361725" w:rsidRPr="00D46BFC" w:rsidP="009A164B" w14:paraId="28C552BD" w14:textId="3ED5FF78">
      <w:pPr>
        <w:tabs>
          <w:tab w:val="left" w:pos="360"/>
        </w:tabs>
        <w:rPr>
          <w:rFonts w:eastAsia="Arial" w:cs="Arial"/>
          <w:color w:val="000000" w:themeColor="text1"/>
        </w:rPr>
      </w:pPr>
      <w:r w:rsidRPr="00D46BFC">
        <w:rPr>
          <w:rFonts w:eastAsia="Arial" w:cs="Arial"/>
          <w:color w:val="000000" w:themeColor="text1"/>
        </w:rPr>
        <w:t xml:space="preserve">This dimension encompasses three main considerations: </w:t>
      </w:r>
      <w:r w:rsidRPr="00D46BFC" w:rsidR="002235D6">
        <w:rPr>
          <w:rFonts w:eastAsia="Arial" w:cs="Arial"/>
          <w:color w:val="000000" w:themeColor="text1"/>
        </w:rPr>
        <w:t>(1) i</w:t>
      </w:r>
      <w:r w:rsidRPr="00D46BFC">
        <w:rPr>
          <w:rFonts w:eastAsia="Arial" w:cs="Arial"/>
          <w:color w:val="000000" w:themeColor="text1"/>
        </w:rPr>
        <w:t>dentifying key scenarios</w:t>
      </w:r>
      <w:r w:rsidRPr="00D46BFC" w:rsidR="002235D6">
        <w:rPr>
          <w:rFonts w:eastAsia="Arial" w:cs="Arial"/>
          <w:color w:val="000000" w:themeColor="text1"/>
        </w:rPr>
        <w:t>, (2)</w:t>
      </w:r>
      <w:r w:rsidRPr="00D46BFC" w:rsidR="00D32A99">
        <w:rPr>
          <w:rFonts w:eastAsia="Arial" w:cs="Arial"/>
          <w:color w:val="000000" w:themeColor="text1"/>
        </w:rPr>
        <w:t> </w:t>
      </w:r>
      <w:r w:rsidRPr="00D46BFC">
        <w:rPr>
          <w:rFonts w:eastAsia="Arial" w:cs="Arial"/>
          <w:color w:val="000000" w:themeColor="text1"/>
        </w:rPr>
        <w:t>identifying the tasks needed to perform them</w:t>
      </w:r>
      <w:r w:rsidRPr="00D46BFC" w:rsidR="002235D6">
        <w:rPr>
          <w:rFonts w:eastAsia="Arial" w:cs="Arial"/>
          <w:color w:val="000000" w:themeColor="text1"/>
        </w:rPr>
        <w:t>,</w:t>
      </w:r>
      <w:r w:rsidRPr="00D46BFC">
        <w:rPr>
          <w:rFonts w:eastAsia="Arial" w:cs="Arial"/>
          <w:color w:val="000000" w:themeColor="text1"/>
        </w:rPr>
        <w:t xml:space="preserve"> and </w:t>
      </w:r>
      <w:r w:rsidRPr="00D46BFC" w:rsidR="002235D6">
        <w:rPr>
          <w:rFonts w:eastAsia="Arial" w:cs="Arial"/>
          <w:color w:val="000000" w:themeColor="text1"/>
        </w:rPr>
        <w:t xml:space="preserve">(3) </w:t>
      </w:r>
      <w:r w:rsidRPr="00D46BFC">
        <w:rPr>
          <w:rFonts w:eastAsia="Arial" w:cs="Arial"/>
          <w:color w:val="000000" w:themeColor="text1"/>
        </w:rPr>
        <w:t>identifying the HSIs and procedures necessary to support personnel tasks.</w:t>
      </w:r>
    </w:p>
    <w:p w:rsidR="00195100" w:rsidRPr="00D46BFC" w:rsidP="009A164B" w14:paraId="31696DF1" w14:textId="77777777">
      <w:pPr>
        <w:tabs>
          <w:tab w:val="left" w:pos="360"/>
        </w:tabs>
        <w:rPr>
          <w:rFonts w:eastAsia="Arial" w:cs="Arial"/>
          <w:color w:val="000000"/>
        </w:rPr>
      </w:pPr>
    </w:p>
    <w:p w:rsidR="00361725" w:rsidRPr="00D46BFC" w:rsidP="009A164B" w14:paraId="3503F54D" w14:textId="1D3DC2CC">
      <w:pPr>
        <w:tabs>
          <w:tab w:val="left" w:pos="360"/>
        </w:tabs>
        <w:rPr>
          <w:rFonts w:eastAsia="Arial" w:cs="Arial"/>
          <w:color w:val="000000"/>
        </w:rPr>
      </w:pPr>
      <w:r w:rsidRPr="00D46BFC">
        <w:rPr>
          <w:rFonts w:eastAsia="Arial" w:cs="Arial"/>
          <w:color w:val="000000"/>
        </w:rPr>
        <w:t xml:space="preserve">Key scenarios include those reflecting the plant’s normal evolutions, such as startup, low power, full power, </w:t>
      </w:r>
      <w:r w:rsidRPr="00D46BFC" w:rsidR="008554BE">
        <w:rPr>
          <w:rFonts w:eastAsia="Arial" w:cs="Arial"/>
          <w:color w:val="000000"/>
        </w:rPr>
        <w:t>refueling</w:t>
      </w:r>
      <w:r w:rsidRPr="00D46BFC">
        <w:rPr>
          <w:rFonts w:eastAsia="Arial" w:cs="Arial"/>
          <w:color w:val="000000"/>
        </w:rPr>
        <w:t xml:space="preserve">, and shutdown. For each one, the </w:t>
      </w:r>
      <w:r w:rsidRPr="00D46BFC" w:rsidR="000A6C83">
        <w:rPr>
          <w:rFonts w:eastAsia="Arial" w:cs="Arial"/>
          <w:color w:val="000000"/>
        </w:rPr>
        <w:t>ConOps</w:t>
      </w:r>
      <w:r w:rsidRPr="00D46BFC" w:rsidR="00F8228F">
        <w:rPr>
          <w:rFonts w:eastAsia="Arial" w:cs="Arial"/>
          <w:color w:val="000000"/>
        </w:rPr>
        <w:t xml:space="preserve"> should identify the </w:t>
      </w:r>
      <w:r w:rsidRPr="00D46BFC">
        <w:rPr>
          <w:rFonts w:eastAsia="Arial" w:cs="Arial"/>
          <w:color w:val="000000"/>
        </w:rPr>
        <w:t>tasks</w:t>
      </w:r>
      <w:r w:rsidRPr="00D46BFC" w:rsidR="00C04729">
        <w:rPr>
          <w:rFonts w:eastAsia="Arial" w:cs="Arial"/>
          <w:color w:val="000000"/>
        </w:rPr>
        <w:t xml:space="preserve"> that</w:t>
      </w:r>
      <w:r w:rsidRPr="00D46BFC">
        <w:rPr>
          <w:rFonts w:eastAsia="Arial" w:cs="Arial"/>
          <w:color w:val="000000"/>
        </w:rPr>
        <w:t xml:space="preserve"> personnel must accomplish to fulfill their roles and responsibilities</w:t>
      </w:r>
      <w:r w:rsidRPr="00D46BFC" w:rsidR="000E499D">
        <w:rPr>
          <w:rFonts w:eastAsia="Arial" w:cs="Arial"/>
          <w:color w:val="000000"/>
        </w:rPr>
        <w:t xml:space="preserve">; </w:t>
      </w:r>
      <w:r w:rsidRPr="00D46BFC">
        <w:rPr>
          <w:rFonts w:eastAsia="Arial" w:cs="Arial"/>
          <w:color w:val="000000"/>
        </w:rPr>
        <w:t xml:space="preserve">the </w:t>
      </w:r>
      <w:r w:rsidRPr="00D46BFC" w:rsidR="00FE3F86">
        <w:rPr>
          <w:rFonts w:eastAsia="Arial" w:cs="Arial"/>
          <w:color w:val="000000"/>
        </w:rPr>
        <w:t xml:space="preserve">locations and </w:t>
      </w:r>
      <w:r w:rsidRPr="00D46BFC">
        <w:rPr>
          <w:rFonts w:eastAsia="Arial" w:cs="Arial"/>
          <w:color w:val="000000"/>
        </w:rPr>
        <w:t>ways in which personnel interact with the plant’s functions, systems, and components to complete them</w:t>
      </w:r>
      <w:r w:rsidRPr="00D46BFC" w:rsidR="000E499D">
        <w:rPr>
          <w:rFonts w:eastAsia="Arial" w:cs="Arial"/>
          <w:color w:val="000000"/>
        </w:rPr>
        <w:t>;</w:t>
      </w:r>
      <w:r w:rsidRPr="00D46BFC">
        <w:rPr>
          <w:rFonts w:eastAsia="Arial" w:cs="Arial"/>
          <w:color w:val="000000"/>
        </w:rPr>
        <w:t xml:space="preserve"> </w:t>
      </w:r>
      <w:r w:rsidRPr="00D46BFC" w:rsidR="000A6C83">
        <w:rPr>
          <w:rFonts w:eastAsia="Arial" w:cs="Arial"/>
          <w:color w:val="000000"/>
        </w:rPr>
        <w:t>and any</w:t>
      </w:r>
      <w:r w:rsidRPr="00D46BFC">
        <w:rPr>
          <w:rFonts w:eastAsia="Arial" w:cs="Arial"/>
          <w:color w:val="000000"/>
        </w:rPr>
        <w:t xml:space="preserve"> support automation</w:t>
      </w:r>
      <w:r w:rsidRPr="00D46BFC" w:rsidR="000A6C83">
        <w:rPr>
          <w:rFonts w:eastAsia="Arial" w:cs="Arial"/>
          <w:color w:val="000000"/>
        </w:rPr>
        <w:t xml:space="preserve"> provides</w:t>
      </w:r>
      <w:r w:rsidRPr="00D46BFC">
        <w:rPr>
          <w:rFonts w:eastAsia="Arial" w:cs="Arial"/>
          <w:color w:val="000000"/>
        </w:rPr>
        <w:t xml:space="preserve"> in monitoring and controlling the plant through these evolutions. </w:t>
      </w:r>
    </w:p>
    <w:p w:rsidR="00195100" w:rsidRPr="00D46BFC" w:rsidP="009A164B" w14:paraId="3DD4105B" w14:textId="77777777">
      <w:pPr>
        <w:tabs>
          <w:tab w:val="left" w:pos="360"/>
        </w:tabs>
        <w:rPr>
          <w:rFonts w:eastAsia="Arial" w:cs="Arial"/>
          <w:color w:val="000000"/>
        </w:rPr>
      </w:pPr>
    </w:p>
    <w:p w:rsidR="00361725" w:rsidRPr="00D46BFC" w:rsidP="009A164B" w14:paraId="73E6603D" w14:textId="10925C59">
      <w:pPr>
        <w:tabs>
          <w:tab w:val="left" w:pos="360"/>
        </w:tabs>
        <w:rPr>
          <w:rFonts w:eastAsia="Arial" w:cs="Arial"/>
          <w:color w:val="000000"/>
        </w:rPr>
      </w:pPr>
      <w:r w:rsidRPr="00D46BFC">
        <w:rPr>
          <w:rFonts w:eastAsia="Arial" w:cs="Arial"/>
          <w:color w:val="000000"/>
        </w:rPr>
        <w:t xml:space="preserve">The design of HSIs and procedures should support personnel with their </w:t>
      </w:r>
      <w:r w:rsidRPr="00D46BFC">
        <w:rPr>
          <w:rFonts w:eastAsia="Arial" w:cs="Arial"/>
          <w:color w:val="000000"/>
        </w:rPr>
        <w:t>task</w:t>
      </w:r>
      <w:r w:rsidRPr="00D46BFC">
        <w:rPr>
          <w:rFonts w:eastAsia="Arial" w:cs="Arial"/>
          <w:color w:val="000000"/>
        </w:rPr>
        <w:t xml:space="preserve"> and job assignments. For example, the following concepts for how personnel interact with HSI resources may be specified:</w:t>
      </w:r>
    </w:p>
    <w:p w:rsidR="00195100" w:rsidRPr="00D46BFC" w:rsidP="009A164B" w14:paraId="333130A0" w14:textId="77777777">
      <w:pPr>
        <w:tabs>
          <w:tab w:val="left" w:pos="360"/>
        </w:tabs>
        <w:rPr>
          <w:rFonts w:eastAsia="Arial" w:cs="Arial"/>
          <w:color w:val="000000"/>
        </w:rPr>
      </w:pPr>
    </w:p>
    <w:p w:rsidR="00361725" w:rsidRPr="00D46BFC" w:rsidP="00435EC5" w14:paraId="6806F91F" w14:textId="345649C5">
      <w:pPr>
        <w:numPr>
          <w:ilvl w:val="0"/>
          <w:numId w:val="35"/>
        </w:numPr>
        <w:spacing w:after="220"/>
        <w:ind w:hanging="720"/>
        <w:rPr>
          <w:rFonts w:ascii="Calibri" w:eastAsia="MS Mincho" w:hAnsi="Calibri" w:cs="Arial"/>
          <w:color w:val="000000"/>
        </w:rPr>
      </w:pPr>
      <w:r w:rsidRPr="00D46BFC">
        <w:rPr>
          <w:rFonts w:eastAsia="Arial" w:cs="Arial"/>
          <w:color w:val="000000"/>
        </w:rPr>
        <w:t xml:space="preserve">information distribution </w:t>
      </w:r>
      <w:r w:rsidRPr="00D46BFC" w:rsidR="00F63669">
        <w:rPr>
          <w:rFonts w:eastAsia="Arial" w:cs="Arial"/>
          <w:color w:val="000000"/>
        </w:rPr>
        <w:t>(</w:t>
      </w:r>
      <w:r w:rsidRPr="00D46BFC">
        <w:rPr>
          <w:rFonts w:eastAsia="Arial" w:cs="Arial"/>
          <w:color w:val="000000"/>
        </w:rPr>
        <w:t>e.g., the types of information that individual crew member</w:t>
      </w:r>
      <w:r w:rsidRPr="00D46BFC" w:rsidR="00D55AAD">
        <w:rPr>
          <w:rFonts w:eastAsia="Arial" w:cs="Arial"/>
          <w:color w:val="000000"/>
        </w:rPr>
        <w:t>s</w:t>
      </w:r>
      <w:r w:rsidRPr="00D46BFC">
        <w:rPr>
          <w:rFonts w:eastAsia="Arial" w:cs="Arial"/>
          <w:color w:val="000000"/>
        </w:rPr>
        <w:t xml:space="preserve"> access and the types that are displayed to the entire crew</w:t>
      </w:r>
      <w:r w:rsidRPr="00D46BFC" w:rsidR="00F63669">
        <w:rPr>
          <w:rFonts w:eastAsia="Arial" w:cs="Arial"/>
          <w:color w:val="000000"/>
        </w:rPr>
        <w:t>)</w:t>
      </w:r>
    </w:p>
    <w:p w:rsidR="00361725" w:rsidRPr="00D46BFC" w:rsidP="00435EC5" w14:paraId="6E9008EE" w14:textId="12345F0D">
      <w:pPr>
        <w:numPr>
          <w:ilvl w:val="0"/>
          <w:numId w:val="35"/>
        </w:numPr>
        <w:spacing w:after="220"/>
        <w:ind w:hanging="720"/>
        <w:rPr>
          <w:rFonts w:ascii="Calibri" w:eastAsia="MS Mincho" w:hAnsi="Calibri" w:cs="Arial"/>
          <w:color w:val="000000"/>
        </w:rPr>
      </w:pPr>
      <w:r w:rsidRPr="00D46BFC">
        <w:rPr>
          <w:rFonts w:eastAsia="Arial" w:cs="Arial"/>
          <w:color w:val="000000"/>
        </w:rPr>
        <w:t xml:space="preserve">the determination of the location of HSIs </w:t>
      </w:r>
      <w:r w:rsidRPr="00D46BFC" w:rsidR="00F63669">
        <w:rPr>
          <w:rFonts w:eastAsia="Arial" w:cs="Arial"/>
          <w:color w:val="000000"/>
        </w:rPr>
        <w:t>(</w:t>
      </w:r>
      <w:r w:rsidRPr="00D46BFC" w:rsidR="00D55AAD">
        <w:rPr>
          <w:rFonts w:eastAsia="Arial" w:cs="Arial"/>
          <w:color w:val="000000"/>
        </w:rPr>
        <w:t xml:space="preserve">e.g., </w:t>
      </w:r>
      <w:r w:rsidRPr="00D46BFC">
        <w:rPr>
          <w:rFonts w:eastAsia="Arial" w:cs="Arial"/>
          <w:color w:val="000000"/>
        </w:rPr>
        <w:t xml:space="preserve">either in the main control room or at local </w:t>
      </w:r>
      <w:r w:rsidRPr="00D46BFC" w:rsidR="00D55AAD">
        <w:rPr>
          <w:rFonts w:eastAsia="Arial" w:cs="Arial"/>
          <w:color w:val="000000"/>
        </w:rPr>
        <w:t xml:space="preserve">or other </w:t>
      </w:r>
      <w:r w:rsidRPr="00D46BFC">
        <w:rPr>
          <w:rFonts w:eastAsia="Arial" w:cs="Arial"/>
          <w:color w:val="000000"/>
        </w:rPr>
        <w:t>control stations</w:t>
      </w:r>
      <w:r w:rsidRPr="00D46BFC" w:rsidR="00F63669">
        <w:rPr>
          <w:rFonts w:eastAsia="Arial" w:cs="Arial"/>
          <w:color w:val="000000"/>
        </w:rPr>
        <w:t>)</w:t>
      </w:r>
    </w:p>
    <w:p w:rsidR="00FE1CAF" w:rsidRPr="00D46BFC" w:rsidP="00435EC5" w14:paraId="05720560" w14:textId="7E2F21A1">
      <w:pPr>
        <w:numPr>
          <w:ilvl w:val="0"/>
          <w:numId w:val="35"/>
        </w:numPr>
        <w:spacing w:after="220"/>
        <w:ind w:hanging="720"/>
        <w:rPr>
          <w:rFonts w:ascii="Calibri" w:eastAsia="MS Mincho" w:hAnsi="Calibri" w:cs="Arial"/>
          <w:color w:val="000000"/>
        </w:rPr>
      </w:pPr>
      <w:r w:rsidRPr="00D46BFC">
        <w:rPr>
          <w:rFonts w:eastAsia="Arial" w:cs="Arial"/>
          <w:color w:val="000000"/>
        </w:rPr>
        <w:t>configuration of personnel workplaces, such as a single large workstation, individual ones, or large overview displays</w:t>
      </w:r>
    </w:p>
    <w:p w:rsidR="00361725" w:rsidRPr="00D46BFC" w:rsidP="009A164B" w14:paraId="129CB125" w14:textId="41167FEC">
      <w:pPr>
        <w:tabs>
          <w:tab w:val="left" w:pos="360"/>
          <w:tab w:val="left" w:pos="2340"/>
        </w:tabs>
        <w:contextualSpacing/>
        <w:rPr>
          <w:rFonts w:eastAsia="Arial" w:cs="Arial"/>
          <w:color w:val="000000"/>
        </w:rPr>
      </w:pPr>
      <w:r w:rsidRPr="00D46BFC">
        <w:rPr>
          <w:rFonts w:eastAsia="Arial" w:cs="Arial"/>
          <w:color w:val="000000"/>
        </w:rPr>
        <w:t xml:space="preserve">The </w:t>
      </w:r>
      <w:r w:rsidRPr="00D46BFC">
        <w:rPr>
          <w:rFonts w:eastAsia="Arial" w:cs="Arial"/>
          <w:color w:val="000000"/>
        </w:rPr>
        <w:t>ConO</w:t>
      </w:r>
      <w:r w:rsidRPr="00D46BFC" w:rsidR="000D752D">
        <w:rPr>
          <w:rFonts w:eastAsia="Arial" w:cs="Arial"/>
          <w:color w:val="000000"/>
        </w:rPr>
        <w:t>p</w:t>
      </w:r>
      <w:r w:rsidRPr="00D46BFC">
        <w:rPr>
          <w:rFonts w:eastAsia="Arial" w:cs="Arial"/>
          <w:color w:val="000000"/>
        </w:rPr>
        <w:t>s</w:t>
      </w:r>
      <w:r w:rsidRPr="00D46BFC">
        <w:rPr>
          <w:rFonts w:eastAsia="Arial" w:cs="Arial"/>
          <w:color w:val="000000"/>
        </w:rPr>
        <w:t xml:space="preserve"> for management of normal operations can provide insights such as the planned</w:t>
      </w:r>
      <w:r w:rsidRPr="00D46BFC" w:rsidR="00D66C2B">
        <w:rPr>
          <w:rFonts w:eastAsia="Arial" w:cs="Arial"/>
          <w:color w:val="000000"/>
        </w:rPr>
        <w:t xml:space="preserve"> operating modes (e.g., steady state, load</w:t>
      </w:r>
      <w:r w:rsidRPr="00D46BFC" w:rsidR="001D7E50">
        <w:rPr>
          <w:rFonts w:eastAsia="Arial" w:cs="Arial"/>
          <w:color w:val="000000"/>
        </w:rPr>
        <w:t>-</w:t>
      </w:r>
      <w:r w:rsidRPr="00D46BFC" w:rsidR="00D66C2B">
        <w:rPr>
          <w:rFonts w:eastAsia="Arial" w:cs="Arial"/>
          <w:color w:val="000000"/>
        </w:rPr>
        <w:t xml:space="preserve">following) </w:t>
      </w:r>
      <w:r w:rsidRPr="00D46BFC">
        <w:rPr>
          <w:rFonts w:eastAsia="Arial" w:cs="Arial"/>
          <w:color w:val="000000"/>
        </w:rPr>
        <w:t xml:space="preserve">and their potential </w:t>
      </w:r>
      <w:r w:rsidRPr="00D46BFC" w:rsidR="00D66C2B">
        <w:rPr>
          <w:rFonts w:eastAsia="Arial" w:cs="Arial"/>
          <w:color w:val="000000"/>
        </w:rPr>
        <w:t>implications for HSI requirements and workload demands</w:t>
      </w:r>
      <w:r w:rsidRPr="00D46BFC">
        <w:rPr>
          <w:rFonts w:eastAsia="Arial" w:cs="Arial"/>
          <w:color w:val="000000"/>
        </w:rPr>
        <w:t>.</w:t>
      </w:r>
    </w:p>
    <w:p w:rsidR="00195100" w:rsidRPr="00D46BFC" w:rsidP="009A164B" w14:paraId="6CAC7A84" w14:textId="77777777">
      <w:pPr>
        <w:tabs>
          <w:tab w:val="left" w:pos="360"/>
          <w:tab w:val="left" w:pos="2340"/>
        </w:tabs>
        <w:contextualSpacing/>
        <w:rPr>
          <w:rFonts w:eastAsia="Arial" w:cs="Arial"/>
          <w:color w:val="000000"/>
        </w:rPr>
      </w:pPr>
    </w:p>
    <w:p w:rsidR="00361725" w:rsidRPr="00D46BFC" w:rsidP="007B5F9B" w14:paraId="20448999" w14:textId="66E13E71">
      <w:pPr>
        <w:pStyle w:val="Heading3"/>
      </w:pPr>
      <w:bookmarkStart w:id="62" w:name="Management_OffNormal"/>
      <w:bookmarkStart w:id="63" w:name="_Toc111034444"/>
      <w:bookmarkStart w:id="64" w:name="_Toc170413152"/>
      <w:bookmarkStart w:id="65" w:name="_Toc120800910"/>
      <w:bookmarkEnd w:id="62"/>
      <w:r w:rsidRPr="00D46BFC">
        <w:t>A-1.5</w:t>
      </w:r>
      <w:r w:rsidRPr="00D46BFC" w:rsidR="00DE2859">
        <w:rPr>
          <w:rFonts w:ascii="Calibri Light" w:eastAsia="MS Gothic" w:hAnsi="Calibri Light" w:cs="Times New Roman"/>
          <w:color w:val="2F5496"/>
          <w:sz w:val="26"/>
          <w:szCs w:val="26"/>
        </w:rPr>
        <w:tab/>
      </w:r>
      <w:r w:rsidRPr="00D46BFC">
        <w:t>Management of Off-Normal Conditions and Emergencies</w:t>
      </w:r>
      <w:bookmarkEnd w:id="63"/>
      <w:bookmarkEnd w:id="64"/>
      <w:bookmarkEnd w:id="65"/>
    </w:p>
    <w:p w:rsidR="00195100" w:rsidRPr="00D46BFC" w:rsidP="0069785B" w14:paraId="02D5E61C" w14:textId="77777777">
      <w:pPr>
        <w:keepNext/>
        <w:keepLines/>
        <w:rPr>
          <w:b/>
          <w:bCs/>
        </w:rPr>
      </w:pPr>
    </w:p>
    <w:p w:rsidR="00361725" w:rsidRPr="00D46BFC" w:rsidP="0069785B" w14:paraId="005F830F" w14:textId="1A22E7B4">
      <w:pPr>
        <w:keepNext/>
        <w:keepLines/>
        <w:rPr>
          <w:rFonts w:ascii="Calibri" w:eastAsia="Calibri" w:hAnsi="Calibri" w:cs="Arial"/>
        </w:rPr>
      </w:pPr>
      <w:r w:rsidRPr="00D46BFC">
        <w:rPr>
          <w:rFonts w:eastAsia="Arial" w:cs="Arial"/>
          <w:color w:val="000000"/>
        </w:rPr>
        <w:t xml:space="preserve">This dimension addresses many of the same considerations discussed </w:t>
      </w:r>
      <w:r w:rsidRPr="00D46BFC" w:rsidR="00D32A99">
        <w:rPr>
          <w:rFonts w:eastAsia="Arial" w:cs="Arial"/>
          <w:color w:val="000000"/>
        </w:rPr>
        <w:t>for</w:t>
      </w:r>
      <w:r w:rsidRPr="00D46BFC">
        <w:rPr>
          <w:rFonts w:eastAsia="Arial" w:cs="Arial"/>
          <w:color w:val="000000"/>
        </w:rPr>
        <w:t xml:space="preserve"> normal operations (key scenarios, tasks, and supporting HSI resources), except the conditions are atypical. </w:t>
      </w:r>
      <w:r w:rsidRPr="00D46BFC" w:rsidR="002F1E5C">
        <w:rPr>
          <w:rFonts w:eastAsia="Arial" w:cs="Arial"/>
          <w:color w:val="000000"/>
        </w:rPr>
        <w:t xml:space="preserve">Such atypical conditions </w:t>
      </w:r>
      <w:r w:rsidRPr="00D46BFC">
        <w:rPr>
          <w:rFonts w:eastAsia="Arial" w:cs="Arial"/>
          <w:color w:val="000000"/>
        </w:rPr>
        <w:t>include</w:t>
      </w:r>
      <w:r w:rsidRPr="00D46BFC" w:rsidR="00D32A99">
        <w:rPr>
          <w:rFonts w:eastAsia="Arial" w:cs="Arial"/>
          <w:color w:val="000000"/>
        </w:rPr>
        <w:t xml:space="preserve"> the following</w:t>
      </w:r>
      <w:r w:rsidRPr="00D46BFC">
        <w:rPr>
          <w:rFonts w:eastAsia="Arial" w:cs="Arial"/>
          <w:color w:val="000000"/>
        </w:rPr>
        <w:t>:</w:t>
      </w:r>
      <w:r w:rsidRPr="00D46BFC">
        <w:rPr>
          <w:rFonts w:ascii="Calibri" w:eastAsia="Calibri" w:hAnsi="Calibri" w:cs="Arial"/>
        </w:rPr>
        <w:tab/>
      </w:r>
    </w:p>
    <w:p w:rsidR="00195100" w:rsidRPr="00D46BFC" w:rsidP="009A164B" w14:paraId="3FF91EC9" w14:textId="77777777">
      <w:pPr>
        <w:rPr>
          <w:rFonts w:eastAsia="Arial" w:cs="Arial"/>
          <w:color w:val="000000"/>
        </w:rPr>
      </w:pPr>
    </w:p>
    <w:p w:rsidR="00361725" w:rsidRPr="00D46BFC" w:rsidP="0069785B" w14:paraId="33B7D557" w14:textId="6A2572EE">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20"/>
        <w:ind w:hanging="720"/>
        <w:rPr>
          <w:rFonts w:ascii="Calibri" w:eastAsia="MS Mincho" w:hAnsi="Calibri" w:cs="Arial"/>
          <w:color w:val="000000"/>
        </w:rPr>
      </w:pPr>
      <w:r w:rsidRPr="00D46BFC">
        <w:rPr>
          <w:rFonts w:eastAsia="Arial" w:cs="Arial"/>
          <w:color w:val="000000"/>
        </w:rPr>
        <w:t xml:space="preserve">loss of facility systems for which compensation is needed, such as the failure of a </w:t>
      </w:r>
      <w:r w:rsidRPr="00D46BFC" w:rsidR="00D9761A">
        <w:rPr>
          <w:rFonts w:eastAsia="Arial" w:cs="Arial"/>
          <w:color w:val="000000"/>
        </w:rPr>
        <w:t>decay heat removal</w:t>
      </w:r>
      <w:r w:rsidRPr="00D46BFC">
        <w:rPr>
          <w:rFonts w:eastAsia="Arial" w:cs="Arial"/>
          <w:color w:val="000000"/>
        </w:rPr>
        <w:t xml:space="preserve"> system</w:t>
      </w:r>
    </w:p>
    <w:p w:rsidR="00361725" w:rsidRPr="00D46BFC" w:rsidP="0069785B" w14:paraId="2E803EC0" w14:textId="3F48F15D">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20"/>
        <w:ind w:hanging="720"/>
        <w:rPr>
          <w:rFonts w:ascii="Calibri" w:eastAsia="MS Mincho" w:hAnsi="Calibri" w:cs="Arial"/>
          <w:color w:val="000000"/>
        </w:rPr>
      </w:pPr>
      <w:r w:rsidRPr="00D46BFC">
        <w:rPr>
          <w:rFonts w:eastAsia="Arial" w:cs="Arial"/>
          <w:color w:val="000000"/>
        </w:rPr>
        <w:t>failed equipment, such as pumps and valves</w:t>
      </w:r>
    </w:p>
    <w:p w:rsidR="00361725" w:rsidRPr="00D46BFC" w:rsidP="0069785B" w14:paraId="08F424EB" w14:textId="6FBEF76D">
      <w:pPr>
        <w:numPr>
          <w:ilvl w:val="0"/>
          <w:numId w:val="34"/>
        </w:numPr>
        <w:spacing w:after="220"/>
        <w:ind w:hanging="720"/>
        <w:rPr>
          <w:rFonts w:ascii="Calibri" w:eastAsia="MS Mincho" w:hAnsi="Calibri" w:cs="Arial"/>
          <w:color w:val="000000"/>
        </w:rPr>
      </w:pPr>
      <w:r w:rsidRPr="00D46BFC">
        <w:rPr>
          <w:rFonts w:eastAsia="Arial" w:cs="Arial"/>
          <w:color w:val="000000"/>
        </w:rPr>
        <w:t xml:space="preserve">degraded </w:t>
      </w:r>
      <w:r w:rsidRPr="00D46BFC" w:rsidR="00B57770">
        <w:rPr>
          <w:rFonts w:eastAsia="Arial" w:cs="Arial"/>
          <w:color w:val="000000"/>
        </w:rPr>
        <w:t>instrumentation and control (</w:t>
      </w:r>
      <w:r w:rsidRPr="00D46BFC">
        <w:rPr>
          <w:rFonts w:eastAsia="Arial" w:cs="Arial"/>
          <w:color w:val="000000"/>
        </w:rPr>
        <w:t>I&amp;C</w:t>
      </w:r>
      <w:r w:rsidRPr="00D46BFC" w:rsidR="00B57770">
        <w:rPr>
          <w:rFonts w:eastAsia="Arial" w:cs="Arial"/>
          <w:color w:val="000000"/>
        </w:rPr>
        <w:t>)</w:t>
      </w:r>
      <w:r w:rsidRPr="00D46BFC">
        <w:rPr>
          <w:rFonts w:eastAsia="Arial" w:cs="Arial"/>
          <w:color w:val="000000"/>
        </w:rPr>
        <w:t xml:space="preserve"> and </w:t>
      </w:r>
      <w:r w:rsidRPr="00D46BFC" w:rsidR="00BA4232">
        <w:rPr>
          <w:rFonts w:eastAsia="Arial" w:cs="Arial"/>
          <w:color w:val="000000"/>
        </w:rPr>
        <w:t>HSI</w:t>
      </w:r>
      <w:r w:rsidRPr="00D46BFC" w:rsidR="00D32A99">
        <w:rPr>
          <w:rFonts w:eastAsia="Arial" w:cs="Arial"/>
          <w:color w:val="000000"/>
        </w:rPr>
        <w:t xml:space="preserve"> </w:t>
      </w:r>
      <w:r w:rsidRPr="00D46BFC">
        <w:rPr>
          <w:rFonts w:eastAsia="Arial" w:cs="Arial"/>
          <w:color w:val="000000"/>
        </w:rPr>
        <w:t>conditions (</w:t>
      </w:r>
      <w:r w:rsidRPr="00D46BFC" w:rsidR="00D64366">
        <w:rPr>
          <w:rFonts w:eastAsia="Arial" w:cs="Arial"/>
          <w:color w:val="000000"/>
        </w:rPr>
        <w:t>e.g., a</w:t>
      </w:r>
      <w:r w:rsidRPr="00D46BFC">
        <w:rPr>
          <w:rFonts w:eastAsia="Arial" w:cs="Arial"/>
          <w:color w:val="000000"/>
        </w:rPr>
        <w:t xml:space="preserve"> faulty sensor, loss of an aspect of automation, or degradation of a workstation) </w:t>
      </w:r>
    </w:p>
    <w:p w:rsidR="00DF76C1" w:rsidRPr="00D46BFC" w:rsidP="0069785B" w14:paraId="0DDB7749" w14:textId="5120802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20"/>
        <w:ind w:hanging="720"/>
        <w:rPr>
          <w:rFonts w:ascii="Calibri" w:eastAsia="MS Mincho" w:hAnsi="Calibri" w:cs="Arial"/>
          <w:color w:val="000000"/>
        </w:rPr>
      </w:pPr>
      <w:r w:rsidRPr="00D46BFC">
        <w:rPr>
          <w:rFonts w:eastAsia="Arial" w:cs="Arial"/>
          <w:color w:val="000000"/>
        </w:rPr>
        <w:t xml:space="preserve">emergencies that may impact safety, such as a loss of </w:t>
      </w:r>
      <w:r w:rsidRPr="00D46BFC" w:rsidR="005D478D">
        <w:rPr>
          <w:rFonts w:eastAsia="Arial" w:cs="Arial"/>
          <w:color w:val="000000"/>
        </w:rPr>
        <w:t>primary heat sink</w:t>
      </w:r>
      <w:r w:rsidRPr="00D46BFC">
        <w:rPr>
          <w:rFonts w:eastAsia="Arial" w:cs="Arial"/>
          <w:color w:val="000000"/>
        </w:rPr>
        <w:t xml:space="preserve"> </w:t>
      </w:r>
    </w:p>
    <w:p w:rsidR="00FC0D64" w:rsidRPr="00D46BFC" w:rsidP="009A164B" w14:paraId="0BA03EAE" w14:textId="76D89795">
      <w:pPr>
        <w:rPr>
          <w:b/>
          <w:bCs/>
        </w:rPr>
      </w:pPr>
      <w:r w:rsidRPr="00D46BFC">
        <w:rPr>
          <w:rFonts w:eastAsia="Arial" w:cs="Arial"/>
          <w:color w:val="000000"/>
        </w:rPr>
        <w:t xml:space="preserve">This </w:t>
      </w:r>
      <w:r w:rsidRPr="00D46BFC">
        <w:rPr>
          <w:rFonts w:eastAsia="Arial" w:cs="Arial"/>
          <w:color w:val="000000"/>
        </w:rPr>
        <w:t>ConO</w:t>
      </w:r>
      <w:r w:rsidRPr="00D46BFC" w:rsidR="00225BEE">
        <w:rPr>
          <w:rFonts w:eastAsia="Arial" w:cs="Arial"/>
          <w:color w:val="000000"/>
        </w:rPr>
        <w:t>p</w:t>
      </w:r>
      <w:r w:rsidRPr="00D46BFC">
        <w:rPr>
          <w:rFonts w:eastAsia="Arial" w:cs="Arial"/>
          <w:color w:val="000000"/>
        </w:rPr>
        <w:t>s</w:t>
      </w:r>
      <w:r w:rsidRPr="00D46BFC">
        <w:rPr>
          <w:rFonts w:eastAsia="Arial" w:cs="Arial"/>
          <w:color w:val="000000"/>
        </w:rPr>
        <w:t xml:space="preserve"> dimension should provide insights </w:t>
      </w:r>
      <w:r w:rsidRPr="00D46BFC" w:rsidR="00D32A99">
        <w:rPr>
          <w:rFonts w:eastAsia="Arial" w:cs="Arial"/>
          <w:color w:val="000000"/>
        </w:rPr>
        <w:t xml:space="preserve">into </w:t>
      </w:r>
      <w:r w:rsidRPr="00D46BFC">
        <w:rPr>
          <w:rFonts w:eastAsia="Arial" w:cs="Arial"/>
          <w:color w:val="000000"/>
        </w:rPr>
        <w:t xml:space="preserve">the safety features </w:t>
      </w:r>
      <w:r w:rsidRPr="00D46BFC" w:rsidR="002C3F91">
        <w:rPr>
          <w:rFonts w:eastAsia="Arial" w:cs="Arial"/>
          <w:color w:val="000000"/>
        </w:rPr>
        <w:t>and</w:t>
      </w:r>
      <w:r w:rsidRPr="00D46BFC">
        <w:rPr>
          <w:rFonts w:eastAsia="Arial" w:cs="Arial"/>
          <w:color w:val="000000"/>
        </w:rPr>
        <w:t xml:space="preserve"> characteristics of the design (e.g., active, passive, inherent), their complexity, and implications for human performance related to event diagnosis and mitigation.</w:t>
      </w:r>
      <w:bookmarkStart w:id="66" w:name="Management_Maintenance_Mods"/>
      <w:bookmarkStart w:id="67" w:name="_Toc111034445"/>
      <w:bookmarkEnd w:id="66"/>
    </w:p>
    <w:p w:rsidR="00FC0D64" w:rsidRPr="00D46BFC" w:rsidP="009A164B" w14:paraId="263111E4" w14:textId="77777777">
      <w:pPr>
        <w:rPr>
          <w:b/>
          <w:bCs/>
        </w:rPr>
      </w:pPr>
    </w:p>
    <w:p w:rsidR="00CF12EB" w14:paraId="508B3B0E" w14:textId="77777777">
      <w:pPr>
        <w:rPr>
          <w:rFonts w:eastAsia="Calibri" w:cs="Arial"/>
          <w:b/>
          <w:bCs/>
          <w:u w:val="single"/>
        </w:rPr>
      </w:pPr>
      <w:bookmarkStart w:id="68" w:name="_Toc170413153"/>
      <w:bookmarkStart w:id="69" w:name="_Toc120800911"/>
      <w:r>
        <w:br w:type="page"/>
      </w:r>
    </w:p>
    <w:p w:rsidR="00361725" w:rsidRPr="00D46BFC" w:rsidP="007B5F9B" w14:paraId="157F2DA8" w14:textId="7E81B1B4">
      <w:pPr>
        <w:pStyle w:val="Heading3"/>
      </w:pPr>
      <w:r w:rsidRPr="00D46BFC">
        <w:t>A-1.6</w:t>
      </w:r>
      <w:r w:rsidRPr="00D46BFC" w:rsidR="00DE2859">
        <w:rPr>
          <w:rFonts w:ascii="Calibri Light" w:eastAsia="MS Gothic" w:hAnsi="Calibri Light" w:cs="Times New Roman"/>
          <w:color w:val="2F5496"/>
          <w:sz w:val="26"/>
          <w:szCs w:val="26"/>
        </w:rPr>
        <w:tab/>
      </w:r>
      <w:r w:rsidRPr="00D46BFC">
        <w:t>Management of Maintenance and Modifications</w:t>
      </w:r>
      <w:bookmarkEnd w:id="67"/>
      <w:bookmarkEnd w:id="68"/>
      <w:bookmarkEnd w:id="69"/>
    </w:p>
    <w:p w:rsidR="005838BA" w:rsidRPr="00D46BFC" w:rsidP="004E00B9" w14:paraId="02016AB5" w14:textId="77777777">
      <w:pPr>
        <w:rPr>
          <w:b/>
          <w:bCs/>
        </w:rPr>
      </w:pPr>
    </w:p>
    <w:p w:rsidR="005838BA" w:rsidRPr="00D46BFC" w:rsidP="00195100" w14:paraId="32C88A9A" w14:textId="40488CA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Arial" w:cs="Arial"/>
          <w:color w:val="000000" w:themeColor="text1"/>
        </w:rPr>
      </w:pPr>
      <w:r w:rsidRPr="00D46BFC">
        <w:rPr>
          <w:rFonts w:eastAsia="Arial" w:cs="Arial"/>
          <w:color w:val="000000" w:themeColor="text1"/>
        </w:rPr>
        <w:t xml:space="preserve">This dimension encompasses the installation of facility upgrades, maintenance, and configuration management. </w:t>
      </w:r>
      <w:r w:rsidRPr="00D46BFC" w:rsidR="00D32A99">
        <w:rPr>
          <w:rFonts w:eastAsia="Arial" w:cs="Arial"/>
          <w:color w:val="000000" w:themeColor="text1"/>
        </w:rPr>
        <w:t xml:space="preserve">As for </w:t>
      </w:r>
      <w:r w:rsidRPr="00D46BFC">
        <w:rPr>
          <w:rFonts w:eastAsia="Arial" w:cs="Arial"/>
          <w:color w:val="000000" w:themeColor="text1"/>
        </w:rPr>
        <w:t xml:space="preserve">the previous two dimensions, personnel tasks and how the HSIs and procedures support those tasks </w:t>
      </w:r>
      <w:r w:rsidRPr="00D46BFC" w:rsidR="00D32A99">
        <w:rPr>
          <w:rFonts w:eastAsia="Arial" w:cs="Arial"/>
          <w:color w:val="000000" w:themeColor="text1"/>
        </w:rPr>
        <w:t xml:space="preserve">are </w:t>
      </w:r>
      <w:r w:rsidRPr="00D46BFC">
        <w:rPr>
          <w:rFonts w:eastAsia="Arial" w:cs="Arial"/>
          <w:color w:val="000000" w:themeColor="text1"/>
        </w:rPr>
        <w:t>considered. For example, much of the maintenance of advanced</w:t>
      </w:r>
      <w:r w:rsidRPr="00D46BFC" w:rsidR="0090792B">
        <w:rPr>
          <w:rFonts w:eastAsia="Arial" w:cs="Arial"/>
          <w:color w:val="000000" w:themeColor="text1"/>
        </w:rPr>
        <w:t xml:space="preserve"> digital </w:t>
      </w:r>
      <w:r w:rsidRPr="00D46BFC" w:rsidR="00D32A99">
        <w:rPr>
          <w:rFonts w:eastAsia="Arial" w:cs="Arial"/>
          <w:color w:val="000000" w:themeColor="text1"/>
        </w:rPr>
        <w:t>I&amp;C</w:t>
      </w:r>
      <w:r w:rsidRPr="00D46BFC">
        <w:rPr>
          <w:rFonts w:eastAsia="Arial" w:cs="Arial"/>
          <w:color w:val="000000" w:themeColor="text1"/>
        </w:rPr>
        <w:t xml:space="preserve"> systems typically occurs at a workstation through changes in software. Such activities may be more extensive in new designs relying heavily on digital systems and automation.</w:t>
      </w:r>
      <w:r w:rsidRPr="00D46BFC" w:rsidR="00592FF4">
        <w:rPr>
          <w:rFonts w:eastAsia="Arial" w:cs="Arial"/>
          <w:color w:val="000000" w:themeColor="text1"/>
        </w:rPr>
        <w:t xml:space="preserve"> Required maintenance activities that are significant in scope or importance</w:t>
      </w:r>
      <w:r w:rsidRPr="00D46BFC" w:rsidR="003464D1">
        <w:rPr>
          <w:rFonts w:eastAsia="Arial" w:cs="Arial"/>
          <w:color w:val="000000" w:themeColor="text1"/>
        </w:rPr>
        <w:t xml:space="preserve"> to safety</w:t>
      </w:r>
      <w:r w:rsidRPr="00D46BFC" w:rsidR="00592FF4">
        <w:rPr>
          <w:rFonts w:eastAsia="Arial" w:cs="Arial"/>
          <w:color w:val="000000" w:themeColor="text1"/>
        </w:rPr>
        <w:t xml:space="preserve"> </w:t>
      </w:r>
      <w:r w:rsidRPr="00D46BFC" w:rsidR="000E5555">
        <w:rPr>
          <w:rFonts w:eastAsia="Arial" w:cs="Arial"/>
          <w:color w:val="000000" w:themeColor="text1"/>
        </w:rPr>
        <w:t>(</w:t>
      </w:r>
      <w:r w:rsidRPr="00D46BFC" w:rsidR="00D942E1">
        <w:rPr>
          <w:rFonts w:eastAsia="Arial" w:cs="Arial"/>
          <w:color w:val="000000" w:themeColor="text1"/>
        </w:rPr>
        <w:t xml:space="preserve">e.g., movement of a reactor module in a </w:t>
      </w:r>
      <w:r w:rsidRPr="00D46BFC" w:rsidR="00D32A99">
        <w:rPr>
          <w:rFonts w:eastAsia="Arial" w:cs="Arial"/>
          <w:color w:val="000000" w:themeColor="text1"/>
        </w:rPr>
        <w:t>small modular reactor</w:t>
      </w:r>
      <w:r w:rsidRPr="00D46BFC" w:rsidR="00D942E1">
        <w:rPr>
          <w:rFonts w:eastAsia="Arial" w:cs="Arial"/>
          <w:color w:val="000000" w:themeColor="text1"/>
        </w:rPr>
        <w:t xml:space="preserve">) </w:t>
      </w:r>
      <w:r w:rsidRPr="00D46BFC" w:rsidR="00592FF4">
        <w:rPr>
          <w:rFonts w:eastAsia="Arial" w:cs="Arial"/>
          <w:color w:val="000000" w:themeColor="text1"/>
        </w:rPr>
        <w:t>should be identified. Whether such maintenance is principally performed while the reactor is at power or shut</w:t>
      </w:r>
      <w:r w:rsidRPr="00D46BFC" w:rsidR="00B52235">
        <w:rPr>
          <w:rFonts w:eastAsia="Arial" w:cs="Arial"/>
          <w:color w:val="000000" w:themeColor="text1"/>
        </w:rPr>
        <w:t xml:space="preserve"> </w:t>
      </w:r>
      <w:r w:rsidRPr="00D46BFC" w:rsidR="00592FF4">
        <w:rPr>
          <w:rFonts w:eastAsia="Arial" w:cs="Arial"/>
          <w:color w:val="000000" w:themeColor="text1"/>
        </w:rPr>
        <w:t xml:space="preserve">down and whether the maintenance is performed </w:t>
      </w:r>
      <w:r w:rsidRPr="00D46BFC" w:rsidR="00592FF4">
        <w:rPr>
          <w:rFonts w:eastAsia="Arial" w:cs="Arial"/>
          <w:color w:val="000000" w:themeColor="text1"/>
        </w:rPr>
        <w:t>on</w:t>
      </w:r>
      <w:r w:rsidRPr="00D46BFC" w:rsidR="00D32A99">
        <w:rPr>
          <w:rFonts w:eastAsia="Arial" w:cs="Arial"/>
          <w:color w:val="000000" w:themeColor="text1"/>
        </w:rPr>
        <w:t xml:space="preserve"> </w:t>
      </w:r>
      <w:r w:rsidRPr="00D46BFC" w:rsidR="00592FF4">
        <w:rPr>
          <w:rFonts w:eastAsia="Arial" w:cs="Arial"/>
          <w:color w:val="000000" w:themeColor="text1"/>
        </w:rPr>
        <w:t>site</w:t>
      </w:r>
      <w:r w:rsidRPr="00D46BFC" w:rsidR="00592FF4">
        <w:rPr>
          <w:rFonts w:eastAsia="Arial" w:cs="Arial"/>
          <w:color w:val="000000" w:themeColor="text1"/>
        </w:rPr>
        <w:t xml:space="preserve"> or off</w:t>
      </w:r>
      <w:r w:rsidRPr="00D46BFC" w:rsidR="00D32A99">
        <w:rPr>
          <w:rFonts w:eastAsia="Arial" w:cs="Arial"/>
          <w:color w:val="000000" w:themeColor="text1"/>
        </w:rPr>
        <w:t xml:space="preserve"> </w:t>
      </w:r>
      <w:r w:rsidRPr="00D46BFC" w:rsidR="00592FF4">
        <w:rPr>
          <w:rFonts w:eastAsia="Arial" w:cs="Arial"/>
          <w:color w:val="000000" w:themeColor="text1"/>
        </w:rPr>
        <w:t>site should be specified.</w:t>
      </w:r>
    </w:p>
    <w:p w:rsidR="00877F44" w:rsidRPr="00D46BFC" w:rsidP="00195100" w14:paraId="2320EDE5" w14:textId="02EBFFF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Arial" w:cs="Arial"/>
          <w:color w:val="000000" w:themeColor="text1"/>
        </w:rPr>
      </w:pPr>
      <w:r w:rsidRPr="00D46BFC">
        <w:rPr>
          <w:rFonts w:eastAsia="Arial" w:cs="Arial"/>
          <w:color w:val="000000" w:themeColor="text1"/>
        </w:rPr>
        <w:tab/>
      </w:r>
    </w:p>
    <w:p w:rsidR="00E73894" w:rsidRPr="00D46BFC" w:rsidP="009F51CF" w14:paraId="64FA7AC0" w14:textId="11497473">
      <w:pPr>
        <w:pStyle w:val="Heading3"/>
      </w:pPr>
      <w:bookmarkStart w:id="70" w:name="_Toc111034446"/>
      <w:bookmarkStart w:id="71" w:name="_Toc170413154"/>
      <w:bookmarkStart w:id="72" w:name="_Toc120800912"/>
      <w:r w:rsidRPr="00D46BFC">
        <w:t>A-1.7</w:t>
      </w:r>
      <w:r w:rsidRPr="00D46BFC" w:rsidR="00DE2859">
        <w:rPr>
          <w:rFonts w:ascii="Calibri Light" w:eastAsia="MS Gothic" w:hAnsi="Calibri Light" w:cs="Times New Roman"/>
          <w:color w:val="2F5496"/>
          <w:sz w:val="26"/>
          <w:szCs w:val="26"/>
        </w:rPr>
        <w:tab/>
      </w:r>
      <w:r w:rsidRPr="00D46BFC" w:rsidR="00CB324D">
        <w:t>Management of</w:t>
      </w:r>
      <w:r w:rsidRPr="00D46BFC" w:rsidR="0070754A">
        <w:t xml:space="preserve"> Tests, Inspections, and Surveillances</w:t>
      </w:r>
      <w:bookmarkEnd w:id="70"/>
      <w:bookmarkEnd w:id="71"/>
      <w:bookmarkEnd w:id="72"/>
    </w:p>
    <w:p w:rsidR="005838BA" w:rsidRPr="00D46BFC" w:rsidP="004E00B9" w14:paraId="30E5FD4F" w14:textId="77777777">
      <w:pPr>
        <w:rPr>
          <w:b/>
          <w:bCs/>
          <w:color w:val="000000" w:themeColor="text1"/>
        </w:rPr>
      </w:pPr>
    </w:p>
    <w:p w:rsidR="002F543C" w:rsidRPr="00D46BFC" w:rsidP="009A164B" w14:paraId="2F5E4C5A" w14:textId="5F46F2AA">
      <w:pPr>
        <w:contextualSpacing/>
        <w:rPr>
          <w:rFonts w:eastAsia="Calibri" w:cs="Arial"/>
          <w:iCs/>
        </w:rPr>
      </w:pPr>
      <w:r w:rsidRPr="00D46BFC">
        <w:rPr>
          <w:rFonts w:eastAsia="Arial" w:cs="Arial"/>
          <w:color w:val="000000" w:themeColor="text1"/>
        </w:rPr>
        <w:t>This dimension encompasses</w:t>
      </w:r>
      <w:r w:rsidRPr="00D46BFC" w:rsidR="00D52AF6">
        <w:rPr>
          <w:rFonts w:eastAsia="Arial" w:cs="Arial"/>
          <w:color w:val="000000" w:themeColor="text1"/>
        </w:rPr>
        <w:t xml:space="preserve"> </w:t>
      </w:r>
      <w:r w:rsidRPr="00D46BFC" w:rsidR="003F2876">
        <w:rPr>
          <w:rFonts w:eastAsia="Arial" w:cs="Arial"/>
          <w:color w:val="000000" w:themeColor="text1"/>
        </w:rPr>
        <w:t xml:space="preserve">condition monitoring and </w:t>
      </w:r>
      <w:r w:rsidRPr="00D46BFC" w:rsidR="00D52AF6">
        <w:rPr>
          <w:rFonts w:eastAsia="Arial" w:cs="Arial"/>
          <w:color w:val="000000" w:themeColor="text1"/>
        </w:rPr>
        <w:t xml:space="preserve">predictive maintenance activities. </w:t>
      </w:r>
      <w:r w:rsidRPr="00D46BFC" w:rsidR="008D6DE5">
        <w:t xml:space="preserve">Support activities are important to </w:t>
      </w:r>
      <w:r w:rsidRPr="00D46BFC" w:rsidR="008D6DE5">
        <w:t>ensuring</w:t>
      </w:r>
      <w:r w:rsidRPr="00D46BFC" w:rsidR="008D6DE5">
        <w:t xml:space="preserve"> the continued availability and functioning of safety systems</w:t>
      </w:r>
      <w:r w:rsidRPr="00D46BFC" w:rsidR="008D6DE5">
        <w:rPr>
          <w:rFonts w:cs="Arial"/>
        </w:rPr>
        <w:t xml:space="preserve">. </w:t>
      </w:r>
      <w:r w:rsidRPr="00D46BFC" w:rsidR="00F737D4">
        <w:rPr>
          <w:rFonts w:eastAsia="Calibri" w:cs="Arial"/>
          <w:iCs/>
        </w:rPr>
        <w:t xml:space="preserve">For advanced commercial reactors, </w:t>
      </w:r>
      <w:r w:rsidRPr="00D46BFC" w:rsidR="008D6DE5">
        <w:rPr>
          <w:rFonts w:eastAsia="Calibri" w:cs="Arial"/>
          <w:iCs/>
        </w:rPr>
        <w:t xml:space="preserve">reduction in the use of active safety systems, simplicity of design, high levels of automation, passive safety systems, and lower accident consequences </w:t>
      </w:r>
      <w:r w:rsidRPr="00D46BFC" w:rsidR="00A24997">
        <w:rPr>
          <w:rFonts w:eastAsia="Calibri" w:cs="Arial"/>
          <w:iCs/>
        </w:rPr>
        <w:t xml:space="preserve">can shift the human role from </w:t>
      </w:r>
      <w:r w:rsidRPr="00D46BFC" w:rsidR="008D6DE5">
        <w:rPr>
          <w:rFonts w:eastAsia="Calibri" w:cs="Arial"/>
          <w:iCs/>
        </w:rPr>
        <w:t xml:space="preserve">the active performance of safety functions to a role in </w:t>
      </w:r>
      <w:r w:rsidRPr="00D46BFC" w:rsidR="00091C00">
        <w:rPr>
          <w:rFonts w:eastAsia="Calibri" w:cs="Arial"/>
          <w:iCs/>
        </w:rPr>
        <w:t xml:space="preserve">ensuring the readiness of </w:t>
      </w:r>
      <w:r w:rsidRPr="00D46BFC" w:rsidR="008D6DE5">
        <w:rPr>
          <w:rFonts w:eastAsia="Calibri" w:cs="Arial"/>
          <w:iCs/>
        </w:rPr>
        <w:t xml:space="preserve">passive and automated </w:t>
      </w:r>
      <w:r w:rsidRPr="00D46BFC" w:rsidR="00091C00">
        <w:rPr>
          <w:rFonts w:eastAsia="Calibri" w:cs="Arial"/>
          <w:iCs/>
        </w:rPr>
        <w:t xml:space="preserve">safety </w:t>
      </w:r>
      <w:r w:rsidRPr="00D46BFC" w:rsidR="008D6DE5">
        <w:rPr>
          <w:rFonts w:eastAsia="Calibri" w:cs="Arial"/>
          <w:iCs/>
        </w:rPr>
        <w:t>system</w:t>
      </w:r>
      <w:r w:rsidRPr="00D46BFC" w:rsidR="00091C00">
        <w:rPr>
          <w:rFonts w:eastAsia="Calibri" w:cs="Arial"/>
          <w:iCs/>
        </w:rPr>
        <w:t xml:space="preserve">s </w:t>
      </w:r>
      <w:r w:rsidRPr="00D46BFC" w:rsidR="008D6DE5">
        <w:rPr>
          <w:rFonts w:eastAsia="Calibri" w:cs="Arial"/>
          <w:iCs/>
        </w:rPr>
        <w:t xml:space="preserve">through </w:t>
      </w:r>
      <w:r w:rsidRPr="00D46BFC" w:rsidR="00091C00">
        <w:rPr>
          <w:rFonts w:eastAsia="Calibri" w:cs="Arial"/>
          <w:iCs/>
        </w:rPr>
        <w:t>test, inspection</w:t>
      </w:r>
      <w:r w:rsidRPr="00D46BFC" w:rsidR="00517BB6">
        <w:rPr>
          <w:rFonts w:eastAsia="Calibri" w:cs="Arial"/>
          <w:iCs/>
        </w:rPr>
        <w:t>,</w:t>
      </w:r>
      <w:r w:rsidRPr="00D46BFC" w:rsidR="00091C00">
        <w:rPr>
          <w:rFonts w:eastAsia="Calibri" w:cs="Arial"/>
          <w:iCs/>
        </w:rPr>
        <w:t xml:space="preserve"> and </w:t>
      </w:r>
      <w:r w:rsidRPr="00D46BFC" w:rsidR="008D6DE5">
        <w:rPr>
          <w:rFonts w:eastAsia="Calibri" w:cs="Arial"/>
          <w:iCs/>
        </w:rPr>
        <w:t>surveillance</w:t>
      </w:r>
      <w:r w:rsidRPr="00D46BFC" w:rsidR="00091C00">
        <w:rPr>
          <w:rFonts w:eastAsia="Calibri" w:cs="Arial"/>
          <w:iCs/>
        </w:rPr>
        <w:t xml:space="preserve"> activities</w:t>
      </w:r>
      <w:r w:rsidRPr="00D46BFC" w:rsidR="008D6DE5">
        <w:rPr>
          <w:rFonts w:eastAsia="Calibri" w:cs="Arial"/>
          <w:iCs/>
        </w:rPr>
        <w:t>.</w:t>
      </w:r>
      <w:r w:rsidRPr="00D46BFC" w:rsidR="0006385C">
        <w:rPr>
          <w:rFonts w:eastAsia="Calibri" w:cs="Arial"/>
          <w:iCs/>
        </w:rPr>
        <w:t xml:space="preserve"> In addition,</w:t>
      </w:r>
      <w:r w:rsidRPr="00D46BFC" w:rsidR="00204936">
        <w:rPr>
          <w:rFonts w:eastAsia="Calibri" w:cs="Arial"/>
          <w:iCs/>
        </w:rPr>
        <w:t xml:space="preserve"> advanced </w:t>
      </w:r>
      <w:r w:rsidRPr="00D46BFC" w:rsidR="00877F44">
        <w:rPr>
          <w:rFonts w:eastAsia="Arial" w:cs="Arial"/>
          <w:color w:val="000000" w:themeColor="text1"/>
        </w:rPr>
        <w:t>commercial reactor facilities are likely to have</w:t>
      </w:r>
      <w:r w:rsidRPr="00D46BFC" w:rsidR="008B1A6F">
        <w:rPr>
          <w:rFonts w:eastAsia="Arial" w:cs="Arial"/>
          <w:color w:val="000000" w:themeColor="text1"/>
        </w:rPr>
        <w:t xml:space="preserve"> </w:t>
      </w:r>
      <w:r w:rsidRPr="00D46BFC" w:rsidR="008434FA">
        <w:rPr>
          <w:rFonts w:eastAsia="Arial" w:cs="Arial"/>
          <w:color w:val="000000" w:themeColor="text1"/>
        </w:rPr>
        <w:t>a degree of instrumentation</w:t>
      </w:r>
      <w:r w:rsidRPr="00D46BFC" w:rsidR="006A24B4">
        <w:rPr>
          <w:rFonts w:eastAsia="Arial" w:cs="Arial"/>
          <w:color w:val="000000" w:themeColor="text1"/>
        </w:rPr>
        <w:t xml:space="preserve"> that will be able to support</w:t>
      </w:r>
      <w:r w:rsidRPr="00D46BFC" w:rsidR="00001C36">
        <w:rPr>
          <w:rFonts w:eastAsia="Arial" w:cs="Arial"/>
          <w:color w:val="000000" w:themeColor="text1"/>
        </w:rPr>
        <w:t xml:space="preserve"> a broad range of</w:t>
      </w:r>
      <w:r w:rsidRPr="00D46BFC" w:rsidR="006A24B4">
        <w:rPr>
          <w:rFonts w:eastAsia="Arial" w:cs="Arial"/>
          <w:color w:val="000000" w:themeColor="text1"/>
        </w:rPr>
        <w:t xml:space="preserve"> diagnostic and prognostic </w:t>
      </w:r>
      <w:r w:rsidRPr="00D46BFC" w:rsidR="002C5F2F">
        <w:rPr>
          <w:rFonts w:eastAsia="Arial" w:cs="Arial"/>
          <w:color w:val="000000" w:themeColor="text1"/>
        </w:rPr>
        <w:t xml:space="preserve">assessments of plant </w:t>
      </w:r>
      <w:r w:rsidRPr="00D46BFC" w:rsidR="00D32A99">
        <w:rPr>
          <w:rFonts w:eastAsia="Arial" w:cs="Arial"/>
          <w:color w:val="000000" w:themeColor="text1"/>
        </w:rPr>
        <w:t>structures, systems, and components</w:t>
      </w:r>
      <w:r w:rsidRPr="00D46BFC" w:rsidR="00494275">
        <w:rPr>
          <w:rFonts w:eastAsia="Arial" w:cs="Arial"/>
          <w:color w:val="000000" w:themeColor="text1"/>
        </w:rPr>
        <w:t xml:space="preserve"> </w:t>
      </w:r>
      <w:r w:rsidRPr="00D46BFC" w:rsidR="001862C1">
        <w:rPr>
          <w:rFonts w:eastAsia="Arial" w:cs="Arial"/>
          <w:color w:val="000000" w:themeColor="text1"/>
        </w:rPr>
        <w:t xml:space="preserve">important to safety </w:t>
      </w:r>
      <w:r w:rsidRPr="00D46BFC" w:rsidR="00494275">
        <w:rPr>
          <w:rFonts w:eastAsia="Arial" w:cs="Arial"/>
          <w:color w:val="000000" w:themeColor="text1"/>
        </w:rPr>
        <w:t>from remote locations</w:t>
      </w:r>
      <w:r w:rsidRPr="00D46BFC" w:rsidR="0006385C">
        <w:rPr>
          <w:rFonts w:eastAsia="Arial" w:cs="Arial"/>
          <w:color w:val="000000" w:themeColor="text1"/>
        </w:rPr>
        <w:t>,</w:t>
      </w:r>
      <w:r w:rsidRPr="00D46BFC" w:rsidR="00494275">
        <w:rPr>
          <w:rFonts w:eastAsia="Arial" w:cs="Arial"/>
          <w:color w:val="000000" w:themeColor="text1"/>
        </w:rPr>
        <w:t xml:space="preserve"> such as a main control room or</w:t>
      </w:r>
      <w:r w:rsidRPr="00D46BFC" w:rsidR="008D6DE5">
        <w:rPr>
          <w:rFonts w:eastAsia="Arial" w:cs="Arial"/>
          <w:color w:val="000000" w:themeColor="text1"/>
        </w:rPr>
        <w:t xml:space="preserve"> an offsite monitoring facility.</w:t>
      </w:r>
      <w:r w:rsidRPr="00D46BFC" w:rsidR="00BC58C0">
        <w:rPr>
          <w:rFonts w:eastAsia="Arial" w:cs="Arial"/>
          <w:color w:val="000000" w:themeColor="text1"/>
        </w:rPr>
        <w:t xml:space="preserve"> Applicant</w:t>
      </w:r>
      <w:r w:rsidRPr="00D46BFC" w:rsidR="0074695D">
        <w:rPr>
          <w:rFonts w:eastAsia="Arial" w:cs="Arial"/>
          <w:color w:val="000000" w:themeColor="text1"/>
        </w:rPr>
        <w:t>s</w:t>
      </w:r>
      <w:r w:rsidRPr="00D46BFC" w:rsidR="00442FA7">
        <w:rPr>
          <w:rFonts w:eastAsia="Arial" w:cs="Arial"/>
          <w:color w:val="000000" w:themeColor="text1"/>
        </w:rPr>
        <w:t>’ descriptions of</w:t>
      </w:r>
      <w:r w:rsidRPr="00D46BFC" w:rsidR="00670F47">
        <w:rPr>
          <w:rFonts w:eastAsia="Arial" w:cs="Arial"/>
          <w:color w:val="000000" w:themeColor="text1"/>
        </w:rPr>
        <w:t xml:space="preserve"> this </w:t>
      </w:r>
      <w:r w:rsidRPr="00D46BFC" w:rsidR="00670F47">
        <w:rPr>
          <w:rFonts w:eastAsia="Arial" w:cs="Arial"/>
          <w:color w:val="000000" w:themeColor="text1"/>
        </w:rPr>
        <w:t>ConOps</w:t>
      </w:r>
      <w:r w:rsidRPr="00D46BFC" w:rsidR="00670F47">
        <w:rPr>
          <w:rFonts w:eastAsia="Arial" w:cs="Arial"/>
          <w:color w:val="000000" w:themeColor="text1"/>
        </w:rPr>
        <w:t xml:space="preserve"> dimension will provide information important to understanding the human role in ensuring</w:t>
      </w:r>
      <w:r w:rsidRPr="00D46BFC" w:rsidR="009563C5">
        <w:rPr>
          <w:rFonts w:eastAsia="Arial" w:cs="Arial"/>
          <w:color w:val="000000" w:themeColor="text1"/>
        </w:rPr>
        <w:t xml:space="preserve"> the readiness of safety systems through tests, inspections, and surveillances and</w:t>
      </w:r>
      <w:r w:rsidRPr="00D46BFC" w:rsidR="00986BFF">
        <w:rPr>
          <w:rFonts w:eastAsia="Arial" w:cs="Arial"/>
          <w:color w:val="000000" w:themeColor="text1"/>
        </w:rPr>
        <w:t xml:space="preserve"> how these functions may be </w:t>
      </w:r>
      <w:r w:rsidRPr="00D46BFC" w:rsidR="00604B58">
        <w:rPr>
          <w:rFonts w:eastAsia="Arial" w:cs="Arial"/>
          <w:color w:val="000000" w:themeColor="text1"/>
        </w:rPr>
        <w:t>physically and organizationally distributed.</w:t>
      </w:r>
    </w:p>
    <w:p w:rsidR="00361725" w:rsidRPr="00D46BFC" w:rsidP="009A164B" w14:paraId="2EAC07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Arial" w:cs="Arial"/>
          <w:b/>
          <w:bCs/>
          <w:color w:val="000000"/>
        </w:rPr>
      </w:pPr>
    </w:p>
    <w:p w:rsidR="00361725" w:rsidRPr="00D46BFC" w:rsidP="009A164B" w14:paraId="1895539C" w14:textId="37E46BB1">
      <w:pPr>
        <w:pStyle w:val="Heading2"/>
        <w:ind w:left="720" w:hanging="720"/>
      </w:pPr>
      <w:bookmarkStart w:id="73" w:name="_Toc111034447"/>
      <w:bookmarkStart w:id="74" w:name="_Toc170413155"/>
      <w:bookmarkStart w:id="75" w:name="_Toc120800913"/>
      <w:r w:rsidRPr="00D46BFC">
        <w:t>A</w:t>
      </w:r>
      <w:r w:rsidRPr="00D46BFC" w:rsidR="004D2CF5">
        <w:t>-</w:t>
      </w:r>
      <w:r w:rsidRPr="00D46BFC">
        <w:t>2</w:t>
      </w:r>
      <w:r w:rsidRPr="00D46BFC" w:rsidR="000D0435">
        <w:t>.</w:t>
      </w:r>
      <w:r w:rsidRPr="00D46BFC">
        <w:rPr>
          <w:rFonts w:ascii="Calibri Light" w:eastAsia="MS Gothic" w:hAnsi="Calibri Light" w:cs="Times New Roman"/>
          <w:color w:val="2F5496"/>
          <w:sz w:val="26"/>
          <w:szCs w:val="26"/>
        </w:rPr>
        <w:t xml:space="preserve"> </w:t>
      </w:r>
      <w:r w:rsidRPr="00D46BFC" w:rsidR="00DE2859">
        <w:rPr>
          <w:rFonts w:ascii="Calibri Light" w:eastAsia="MS Gothic" w:hAnsi="Calibri Light" w:cs="Times New Roman"/>
          <w:color w:val="2F5496"/>
          <w:sz w:val="26"/>
          <w:szCs w:val="26"/>
        </w:rPr>
        <w:tab/>
      </w:r>
      <w:r w:rsidRPr="00D46BFC">
        <w:t>H</w:t>
      </w:r>
      <w:r w:rsidRPr="00D46BFC" w:rsidR="009E0CE3">
        <w:t xml:space="preserve">uman </w:t>
      </w:r>
      <w:r w:rsidRPr="00D46BFC">
        <w:t>F</w:t>
      </w:r>
      <w:r w:rsidRPr="00D46BFC" w:rsidR="009E0CE3">
        <w:t xml:space="preserve">actors </w:t>
      </w:r>
      <w:r w:rsidRPr="00D46BFC">
        <w:t>E</w:t>
      </w:r>
      <w:r w:rsidRPr="00D46BFC" w:rsidR="009E0CE3">
        <w:t>ngineering</w:t>
      </w:r>
      <w:r w:rsidRPr="00D46BFC">
        <w:t xml:space="preserve"> Activities, Important Human Actions, and Use of Exemptions</w:t>
      </w:r>
      <w:r w:rsidRPr="00D46BFC" w:rsidR="00D32A99">
        <w:t xml:space="preserve"> </w:t>
      </w:r>
      <w:r w:rsidRPr="00D46BFC" w:rsidR="009E0CE3">
        <w:t>or</w:t>
      </w:r>
      <w:r w:rsidRPr="00D46BFC" w:rsidR="00D32A99">
        <w:t xml:space="preserve"> </w:t>
      </w:r>
      <w:r w:rsidRPr="00D46BFC">
        <w:t>Alternative Methods</w:t>
      </w:r>
      <w:bookmarkEnd w:id="73"/>
      <w:bookmarkEnd w:id="74"/>
      <w:bookmarkEnd w:id="75"/>
    </w:p>
    <w:p w:rsidR="00B74145" w:rsidRPr="00D46BFC" w:rsidP="009A164B" w14:paraId="5EE37C36" w14:textId="77777777"/>
    <w:p w:rsidR="678618A9" w:rsidRPr="00D46BFC" w:rsidP="009F51CF" w14:paraId="6C40FEA2" w14:textId="0EA250D2">
      <w:pPr>
        <w:pStyle w:val="Heading3"/>
      </w:pPr>
      <w:bookmarkStart w:id="76" w:name="_Toc170413156"/>
      <w:r w:rsidRPr="00D46BFC">
        <w:t>A</w:t>
      </w:r>
      <w:r w:rsidRPr="00D46BFC" w:rsidR="00510AC2">
        <w:t>-</w:t>
      </w:r>
      <w:r w:rsidRPr="00D46BFC">
        <w:t>2.1</w:t>
      </w:r>
      <w:r w:rsidRPr="00D46BFC" w:rsidR="00DE2859">
        <w:tab/>
      </w:r>
      <w:r w:rsidRPr="00D46BFC" w:rsidR="39656F7B">
        <w:t>HFE Activity Descriptions</w:t>
      </w:r>
      <w:bookmarkEnd w:id="76"/>
    </w:p>
    <w:p w:rsidR="005838BA" w:rsidRPr="00D46BFC" w:rsidP="009A164B" w14:paraId="115C6BE2" w14:textId="77777777">
      <w:pPr>
        <w:rPr>
          <w:rFonts w:eastAsia="Calibri" w:cs="Arial"/>
          <w:b/>
          <w:bCs/>
          <w:u w:val="single"/>
        </w:rPr>
      </w:pPr>
    </w:p>
    <w:p w:rsidR="0076456D" w:rsidRPr="00D46BFC" w:rsidP="009A164B" w14:paraId="02633B1D" w14:textId="709C047F">
      <w:pPr>
        <w:rPr>
          <w:rFonts w:eastAsia="Arial" w:cs="Arial"/>
          <w:color w:val="000000" w:themeColor="text1"/>
        </w:rPr>
      </w:pPr>
      <w:r w:rsidRPr="00D46BFC">
        <w:rPr>
          <w:rFonts w:eastAsia="Arial" w:cs="Arial"/>
          <w:color w:val="000000" w:themeColor="text1"/>
        </w:rPr>
        <w:t xml:space="preserve">HFE activities, such as those </w:t>
      </w:r>
      <w:r w:rsidRPr="00D46BFC" w:rsidR="009A702C">
        <w:rPr>
          <w:rFonts w:eastAsia="Arial" w:cs="Arial"/>
          <w:color w:val="000000" w:themeColor="text1"/>
        </w:rPr>
        <w:t>described</w:t>
      </w:r>
      <w:r w:rsidRPr="00D46BFC">
        <w:rPr>
          <w:rFonts w:eastAsia="Arial" w:cs="Arial"/>
          <w:color w:val="000000" w:themeColor="text1"/>
        </w:rPr>
        <w:t xml:space="preserve"> in NUREG-0711</w:t>
      </w:r>
      <w:r w:rsidRPr="00D46BFC" w:rsidR="00D32A99">
        <w:rPr>
          <w:rFonts w:eastAsia="Arial" w:cs="Arial"/>
          <w:color w:val="000000" w:themeColor="text1"/>
        </w:rPr>
        <w:t xml:space="preserve">, </w:t>
      </w:r>
      <w:r w:rsidRPr="00D46BFC" w:rsidR="0097780F">
        <w:rPr>
          <w:rFonts w:eastAsia="Arial" w:cs="Arial"/>
          <w:color w:val="000000" w:themeColor="text1"/>
        </w:rPr>
        <w:t xml:space="preserve">Revision 3, </w:t>
      </w:r>
      <w:r w:rsidRPr="00D46BFC" w:rsidR="00D32A99">
        <w:rPr>
          <w:rFonts w:eastAsia="Arial" w:cs="Arial"/>
          <w:color w:val="000000" w:themeColor="text1"/>
        </w:rPr>
        <w:t>“Human Factors</w:t>
      </w:r>
      <w:r w:rsidRPr="00D46BFC">
        <w:rPr>
          <w:rFonts w:eastAsia="Arial" w:cs="Arial"/>
          <w:color w:val="000000" w:themeColor="text1"/>
        </w:rPr>
        <w:t xml:space="preserve"> </w:t>
      </w:r>
      <w:r w:rsidRPr="00D46BFC" w:rsidR="0097780F">
        <w:rPr>
          <w:rFonts w:eastAsia="Arial" w:cs="Arial"/>
          <w:color w:val="000000" w:themeColor="text1"/>
        </w:rPr>
        <w:t>Engineering Program Review Model</w:t>
      </w:r>
      <w:r w:rsidRPr="00D46BFC" w:rsidR="00B52235">
        <w:rPr>
          <w:rFonts w:eastAsia="Arial" w:cs="Arial"/>
          <w:color w:val="000000" w:themeColor="text1"/>
        </w:rPr>
        <w:t>,” issued November 2012</w:t>
      </w:r>
      <w:r w:rsidRPr="00D46BFC" w:rsidR="0097780F">
        <w:rPr>
          <w:rFonts w:eastAsia="Arial" w:cs="Arial"/>
          <w:color w:val="000000" w:themeColor="text1"/>
        </w:rPr>
        <w:t xml:space="preserve"> (NRC, 2012) </w:t>
      </w:r>
      <w:r w:rsidRPr="00D46BFC">
        <w:rPr>
          <w:rFonts w:eastAsia="Arial" w:cs="Arial"/>
          <w:color w:val="000000" w:themeColor="text1"/>
        </w:rPr>
        <w:t xml:space="preserve">(e.g., operating experience review, functional requirements analysis, task analysis, </w:t>
      </w:r>
      <w:r w:rsidRPr="00D46BFC" w:rsidR="006D0C5A">
        <w:rPr>
          <w:rFonts w:eastAsia="Arial" w:cs="Arial"/>
          <w:color w:val="000000" w:themeColor="text1"/>
        </w:rPr>
        <w:t xml:space="preserve">task support </w:t>
      </w:r>
      <w:r w:rsidRPr="00D46BFC" w:rsidR="00D4135D">
        <w:rPr>
          <w:rFonts w:eastAsia="Arial" w:cs="Arial"/>
          <w:color w:val="000000" w:themeColor="text1"/>
        </w:rPr>
        <w:t>verification,</w:t>
      </w:r>
      <w:r w:rsidRPr="00D46BFC">
        <w:rPr>
          <w:rFonts w:eastAsia="Arial" w:cs="Arial"/>
          <w:color w:val="000000" w:themeColor="text1"/>
        </w:rPr>
        <w:t xml:space="preserve"> and </w:t>
      </w:r>
      <w:r w:rsidRPr="00D46BFC" w:rsidR="00B57BC8">
        <w:rPr>
          <w:rFonts w:eastAsia="Arial" w:cs="Arial"/>
          <w:color w:val="000000" w:themeColor="text1"/>
        </w:rPr>
        <w:t xml:space="preserve">integrated system </w:t>
      </w:r>
      <w:r w:rsidRPr="00D46BFC">
        <w:rPr>
          <w:rFonts w:eastAsia="Arial" w:cs="Arial"/>
          <w:color w:val="000000" w:themeColor="text1"/>
        </w:rPr>
        <w:t xml:space="preserve">validation) support the development and </w:t>
      </w:r>
      <w:r w:rsidRPr="00D46BFC" w:rsidR="009A702C">
        <w:rPr>
          <w:rFonts w:eastAsia="Arial" w:cs="Arial"/>
          <w:color w:val="000000" w:themeColor="text1"/>
        </w:rPr>
        <w:t xml:space="preserve">implementation of </w:t>
      </w:r>
      <w:r w:rsidRPr="00D46BFC" w:rsidR="00717AC5">
        <w:rPr>
          <w:rFonts w:eastAsia="Arial" w:cs="Arial"/>
          <w:color w:val="000000" w:themeColor="text1"/>
        </w:rPr>
        <w:t xml:space="preserve">nuclear </w:t>
      </w:r>
      <w:r w:rsidRPr="00D46BFC" w:rsidR="00254057">
        <w:rPr>
          <w:rFonts w:eastAsia="Arial" w:cs="Arial"/>
          <w:color w:val="000000" w:themeColor="text1"/>
        </w:rPr>
        <w:t xml:space="preserve">facility </w:t>
      </w:r>
      <w:r w:rsidRPr="00D46BFC" w:rsidR="009A702C">
        <w:rPr>
          <w:rFonts w:eastAsia="Arial" w:cs="Arial"/>
          <w:color w:val="000000" w:themeColor="text1"/>
        </w:rPr>
        <w:t xml:space="preserve">characteristics </w:t>
      </w:r>
      <w:r w:rsidRPr="00D46BFC" w:rsidR="00254057">
        <w:rPr>
          <w:rFonts w:eastAsia="Arial" w:cs="Arial"/>
          <w:color w:val="000000" w:themeColor="text1"/>
        </w:rPr>
        <w:t>in way</w:t>
      </w:r>
      <w:r w:rsidRPr="00D46BFC" w:rsidR="00AE4B83">
        <w:rPr>
          <w:rFonts w:eastAsia="Arial" w:cs="Arial"/>
          <w:color w:val="000000" w:themeColor="text1"/>
        </w:rPr>
        <w:t>s</w:t>
      </w:r>
      <w:r w:rsidRPr="00D46BFC" w:rsidR="00FA0FE1">
        <w:rPr>
          <w:rFonts w:eastAsia="Arial" w:cs="Arial"/>
          <w:color w:val="000000" w:themeColor="text1"/>
        </w:rPr>
        <w:t xml:space="preserve"> </w:t>
      </w:r>
      <w:r w:rsidRPr="00D46BFC" w:rsidR="00086386">
        <w:rPr>
          <w:rFonts w:eastAsia="Arial" w:cs="Arial"/>
          <w:color w:val="000000" w:themeColor="text1"/>
        </w:rPr>
        <w:t>that leverage</w:t>
      </w:r>
      <w:r w:rsidRPr="00D46BFC" w:rsidR="00FA0FE1">
        <w:rPr>
          <w:rFonts w:eastAsia="Arial" w:cs="Arial"/>
          <w:color w:val="000000" w:themeColor="text1"/>
        </w:rPr>
        <w:t xml:space="preserve"> human capabilitie</w:t>
      </w:r>
      <w:r w:rsidRPr="00D46BFC" w:rsidR="006F64B8">
        <w:rPr>
          <w:rFonts w:eastAsia="Arial" w:cs="Arial"/>
          <w:color w:val="000000" w:themeColor="text1"/>
        </w:rPr>
        <w:t>s</w:t>
      </w:r>
      <w:r w:rsidRPr="00D46BFC" w:rsidR="00F218EF">
        <w:rPr>
          <w:rFonts w:eastAsia="Arial" w:cs="Arial"/>
          <w:color w:val="000000" w:themeColor="text1"/>
        </w:rPr>
        <w:t xml:space="preserve"> and </w:t>
      </w:r>
      <w:r w:rsidRPr="00D46BFC" w:rsidR="007F012A">
        <w:rPr>
          <w:rFonts w:eastAsia="Arial" w:cs="Arial"/>
          <w:color w:val="000000" w:themeColor="text1"/>
        </w:rPr>
        <w:t>accommodate human limitations</w:t>
      </w:r>
      <w:r w:rsidRPr="00D46BFC" w:rsidR="00F218EF">
        <w:rPr>
          <w:rFonts w:eastAsia="Arial" w:cs="Arial"/>
          <w:color w:val="000000" w:themeColor="text1"/>
        </w:rPr>
        <w:t xml:space="preserve"> </w:t>
      </w:r>
      <w:r w:rsidRPr="00D46BFC" w:rsidR="007F012A">
        <w:rPr>
          <w:rFonts w:eastAsia="Arial" w:cs="Arial"/>
          <w:color w:val="000000" w:themeColor="text1"/>
        </w:rPr>
        <w:t>to</w:t>
      </w:r>
      <w:r w:rsidRPr="00D46BFC" w:rsidR="00254057">
        <w:rPr>
          <w:rFonts w:eastAsia="Arial" w:cs="Arial"/>
          <w:color w:val="000000" w:themeColor="text1"/>
        </w:rPr>
        <w:t xml:space="preserve"> </w:t>
      </w:r>
      <w:r w:rsidRPr="00D46BFC" w:rsidR="00314703">
        <w:rPr>
          <w:rFonts w:eastAsia="Arial" w:cs="Arial"/>
          <w:color w:val="000000" w:themeColor="text1"/>
        </w:rPr>
        <w:t>achieve</w:t>
      </w:r>
      <w:r w:rsidRPr="00D46BFC" w:rsidR="006366F8">
        <w:rPr>
          <w:rFonts w:eastAsia="Arial" w:cs="Arial"/>
          <w:color w:val="000000" w:themeColor="text1"/>
        </w:rPr>
        <w:t xml:space="preserve"> design objectives</w:t>
      </w:r>
      <w:r w:rsidRPr="00D46BFC" w:rsidR="00A45874">
        <w:rPr>
          <w:rFonts w:eastAsia="Arial" w:cs="Arial"/>
          <w:color w:val="000000" w:themeColor="text1"/>
        </w:rPr>
        <w:t>,</w:t>
      </w:r>
      <w:r w:rsidRPr="00D46BFC" w:rsidR="00CF11FC">
        <w:rPr>
          <w:rFonts w:eastAsia="Arial" w:cs="Arial"/>
          <w:color w:val="000000" w:themeColor="text1"/>
        </w:rPr>
        <w:t xml:space="preserve"> including</w:t>
      </w:r>
      <w:r w:rsidRPr="00D46BFC" w:rsidR="003F16D0">
        <w:rPr>
          <w:rFonts w:eastAsia="Arial" w:cs="Arial"/>
          <w:color w:val="000000" w:themeColor="text1"/>
        </w:rPr>
        <w:t xml:space="preserve"> plant operational safety.</w:t>
      </w:r>
      <w:r w:rsidRPr="00D46BFC" w:rsidR="00FB180E">
        <w:rPr>
          <w:rFonts w:eastAsia="Arial" w:cs="Arial"/>
          <w:color w:val="000000" w:themeColor="text1"/>
        </w:rPr>
        <w:t xml:space="preserve"> As such, </w:t>
      </w:r>
      <w:r w:rsidRPr="00D46BFC" w:rsidR="00AD1A0E">
        <w:rPr>
          <w:rFonts w:eastAsia="Arial" w:cs="Arial"/>
          <w:color w:val="000000" w:themeColor="text1"/>
        </w:rPr>
        <w:t>information concerning</w:t>
      </w:r>
      <w:r w:rsidRPr="00D46BFC" w:rsidR="00333FF3">
        <w:rPr>
          <w:rFonts w:eastAsia="Arial" w:cs="Arial"/>
          <w:color w:val="000000" w:themeColor="text1"/>
        </w:rPr>
        <w:t xml:space="preserve"> the applicant’s HFE activities can </w:t>
      </w:r>
      <w:r w:rsidRPr="00D46BFC" w:rsidR="00BE5DF9">
        <w:rPr>
          <w:rFonts w:eastAsia="Arial" w:cs="Arial"/>
          <w:color w:val="000000" w:themeColor="text1"/>
        </w:rPr>
        <w:t>substantially aid</w:t>
      </w:r>
      <w:r w:rsidRPr="00D46BFC" w:rsidR="004A3970">
        <w:rPr>
          <w:rFonts w:eastAsia="Arial" w:cs="Arial"/>
          <w:color w:val="000000" w:themeColor="text1"/>
        </w:rPr>
        <w:t xml:space="preserve"> the HFE review</w:t>
      </w:r>
      <w:r w:rsidRPr="00D46BFC" w:rsidR="00AB2027">
        <w:rPr>
          <w:rFonts w:eastAsia="Arial" w:cs="Arial"/>
          <w:color w:val="000000" w:themeColor="text1"/>
        </w:rPr>
        <w:t>.</w:t>
      </w:r>
      <w:r w:rsidRPr="00D46BFC" w:rsidR="002C40E8">
        <w:rPr>
          <w:rFonts w:eastAsia="Arial" w:cs="Arial"/>
          <w:color w:val="000000" w:themeColor="text1"/>
        </w:rPr>
        <w:t xml:space="preserve"> This information</w:t>
      </w:r>
      <w:r w:rsidRPr="00D46BFC" w:rsidR="00762283">
        <w:rPr>
          <w:rFonts w:eastAsia="Arial" w:cs="Arial"/>
          <w:color w:val="000000" w:themeColor="text1"/>
        </w:rPr>
        <w:t xml:space="preserve"> is often </w:t>
      </w:r>
      <w:r w:rsidRPr="00D46BFC" w:rsidR="005E1F2C">
        <w:rPr>
          <w:rFonts w:eastAsia="Arial" w:cs="Arial"/>
          <w:color w:val="000000" w:themeColor="text1"/>
        </w:rPr>
        <w:t>submitted as part of the application</w:t>
      </w:r>
      <w:r w:rsidRPr="00D46BFC" w:rsidR="00BE5B30">
        <w:rPr>
          <w:rFonts w:eastAsia="Arial" w:cs="Arial"/>
          <w:color w:val="000000" w:themeColor="text1"/>
        </w:rPr>
        <w:t xml:space="preserve"> as an im</w:t>
      </w:r>
      <w:r w:rsidRPr="00D46BFC" w:rsidR="009D3C2C">
        <w:rPr>
          <w:rFonts w:eastAsia="Arial" w:cs="Arial"/>
          <w:color w:val="000000" w:themeColor="text1"/>
        </w:rPr>
        <w:t>plementation plan</w:t>
      </w:r>
      <w:r w:rsidRPr="00D46BFC" w:rsidR="00AF6B66">
        <w:rPr>
          <w:rFonts w:eastAsia="Arial" w:cs="Arial"/>
          <w:color w:val="000000" w:themeColor="text1"/>
        </w:rPr>
        <w:t xml:space="preserve"> (</w:t>
      </w:r>
      <w:r w:rsidRPr="00D46BFC" w:rsidR="00D4431C">
        <w:rPr>
          <w:rFonts w:eastAsia="Arial" w:cs="Arial"/>
          <w:color w:val="000000" w:themeColor="text1"/>
        </w:rPr>
        <w:t>IP) or results</w:t>
      </w:r>
      <w:r w:rsidRPr="00D46BFC" w:rsidR="009C759B">
        <w:rPr>
          <w:rFonts w:eastAsia="Arial" w:cs="Arial"/>
          <w:color w:val="000000" w:themeColor="text1"/>
        </w:rPr>
        <w:t xml:space="preserve"> summary report (RSR)</w:t>
      </w:r>
      <w:r w:rsidRPr="00D46BFC" w:rsidR="009D3C2C">
        <w:rPr>
          <w:rFonts w:eastAsia="Arial" w:cs="Arial"/>
          <w:color w:val="000000" w:themeColor="text1"/>
        </w:rPr>
        <w:t xml:space="preserve">. </w:t>
      </w:r>
      <w:r w:rsidRPr="00D46BFC" w:rsidR="008427CB">
        <w:rPr>
          <w:rFonts w:eastAsia="Arial" w:cs="Arial"/>
          <w:color w:val="000000" w:themeColor="text1"/>
        </w:rPr>
        <w:t xml:space="preserve">As described in </w:t>
      </w:r>
      <w:r w:rsidRPr="00D46BFC" w:rsidR="008E62E7">
        <w:rPr>
          <w:rFonts w:eastAsia="Arial" w:cs="Arial"/>
          <w:color w:val="000000" w:themeColor="text1"/>
        </w:rPr>
        <w:t xml:space="preserve">NUREG-0711, Revision 3, </w:t>
      </w:r>
      <w:r w:rsidRPr="00D46BFC" w:rsidR="009A4009">
        <w:rPr>
          <w:rFonts w:eastAsia="Arial" w:cs="Arial"/>
          <w:color w:val="000000" w:themeColor="text1"/>
        </w:rPr>
        <w:t>s</w:t>
      </w:r>
      <w:r w:rsidRPr="00D46BFC" w:rsidR="008E62E7">
        <w:rPr>
          <w:rFonts w:eastAsia="Arial" w:cs="Arial"/>
          <w:color w:val="000000" w:themeColor="text1"/>
        </w:rPr>
        <w:t>ection 1.2.2</w:t>
      </w:r>
      <w:r w:rsidRPr="00D46BFC" w:rsidR="008427CB">
        <w:rPr>
          <w:rFonts w:eastAsia="Arial" w:cs="Arial"/>
          <w:color w:val="000000" w:themeColor="text1"/>
        </w:rPr>
        <w:t xml:space="preserve">, an </w:t>
      </w:r>
      <w:r w:rsidRPr="00D46BFC" w:rsidR="0028447F">
        <w:rPr>
          <w:rFonts w:eastAsia="Arial" w:cs="Arial"/>
          <w:color w:val="000000" w:themeColor="text1"/>
        </w:rPr>
        <w:t>IP</w:t>
      </w:r>
      <w:r w:rsidRPr="00D46BFC" w:rsidR="004743EE">
        <w:rPr>
          <w:rFonts w:eastAsia="Arial" w:cs="Arial"/>
          <w:color w:val="000000" w:themeColor="text1"/>
        </w:rPr>
        <w:t xml:space="preserve"> describ</w:t>
      </w:r>
      <w:r w:rsidRPr="00D46BFC" w:rsidR="00BF40AB">
        <w:rPr>
          <w:rFonts w:eastAsia="Arial" w:cs="Arial"/>
          <w:color w:val="000000" w:themeColor="text1"/>
        </w:rPr>
        <w:t>es the applicant’s methodology for conducti</w:t>
      </w:r>
      <w:r w:rsidRPr="00D46BFC" w:rsidR="005D3D1C">
        <w:rPr>
          <w:rFonts w:eastAsia="Arial" w:cs="Arial"/>
          <w:color w:val="000000" w:themeColor="text1"/>
        </w:rPr>
        <w:t>ng</w:t>
      </w:r>
      <w:r w:rsidRPr="00D46BFC" w:rsidR="00BF40AB">
        <w:rPr>
          <w:rFonts w:eastAsia="Arial" w:cs="Arial"/>
          <w:color w:val="000000" w:themeColor="text1"/>
        </w:rPr>
        <w:t xml:space="preserve"> an</w:t>
      </w:r>
      <w:r w:rsidRPr="00D46BFC" w:rsidR="009C5770">
        <w:rPr>
          <w:rFonts w:eastAsia="Arial" w:cs="Arial"/>
          <w:color w:val="000000" w:themeColor="text1"/>
        </w:rPr>
        <w:t xml:space="preserve"> HFE element</w:t>
      </w:r>
      <w:r w:rsidRPr="00D46BFC" w:rsidR="00673BEC">
        <w:rPr>
          <w:rFonts w:eastAsia="Arial" w:cs="Arial"/>
          <w:color w:val="000000" w:themeColor="text1"/>
        </w:rPr>
        <w:t>.</w:t>
      </w:r>
      <w:r w:rsidRPr="00D46BFC" w:rsidR="008709F2">
        <w:rPr>
          <w:rFonts w:eastAsia="Arial" w:cs="Arial"/>
          <w:color w:val="000000" w:themeColor="text1"/>
        </w:rPr>
        <w:t xml:space="preserve"> </w:t>
      </w:r>
      <w:r w:rsidRPr="00D46BFC" w:rsidR="002519E3">
        <w:rPr>
          <w:rFonts w:eastAsia="Arial" w:cs="Arial"/>
          <w:color w:val="000000" w:themeColor="text1"/>
        </w:rPr>
        <w:t>An RSR</w:t>
      </w:r>
      <w:r w:rsidRPr="00D46BFC" w:rsidR="00CA70D2">
        <w:rPr>
          <w:rFonts w:eastAsia="Arial" w:cs="Arial"/>
          <w:color w:val="000000" w:themeColor="text1"/>
        </w:rPr>
        <w:t xml:space="preserve"> summarizes the results of a </w:t>
      </w:r>
      <w:r w:rsidRPr="00D46BFC" w:rsidR="00CA70D2">
        <w:rPr>
          <w:rFonts w:eastAsia="Arial" w:cs="Arial"/>
          <w:color w:val="000000" w:themeColor="text1"/>
        </w:rPr>
        <w:t>com</w:t>
      </w:r>
      <w:r w:rsidRPr="00D46BFC" w:rsidR="00703A9B">
        <w:rPr>
          <w:rFonts w:eastAsia="Arial" w:cs="Arial"/>
          <w:color w:val="000000" w:themeColor="text1"/>
        </w:rPr>
        <w:t>pleted</w:t>
      </w:r>
      <w:r w:rsidRPr="00D46BFC" w:rsidR="00703A9B">
        <w:rPr>
          <w:rFonts w:eastAsia="Arial" w:cs="Arial"/>
          <w:color w:val="000000" w:themeColor="text1"/>
        </w:rPr>
        <w:t xml:space="preserve"> HFE activity</w:t>
      </w:r>
      <w:r w:rsidRPr="00D46BFC" w:rsidR="00375A11">
        <w:rPr>
          <w:rFonts w:eastAsia="Arial" w:cs="Arial"/>
          <w:color w:val="000000" w:themeColor="text1"/>
        </w:rPr>
        <w:t xml:space="preserve"> and cites</w:t>
      </w:r>
      <w:r w:rsidRPr="00D46BFC" w:rsidR="004B6152">
        <w:rPr>
          <w:rFonts w:eastAsia="Arial" w:cs="Arial"/>
          <w:color w:val="000000" w:themeColor="text1"/>
        </w:rPr>
        <w:t xml:space="preserve"> documents or files that contain the complete results</w:t>
      </w:r>
      <w:r w:rsidRPr="00D46BFC" w:rsidR="00FB1A51">
        <w:rPr>
          <w:rFonts w:eastAsia="Arial" w:cs="Arial"/>
          <w:color w:val="000000" w:themeColor="text1"/>
        </w:rPr>
        <w:t xml:space="preserve">. If the applicant </w:t>
      </w:r>
      <w:r w:rsidRPr="00D46BFC" w:rsidR="007D1935">
        <w:rPr>
          <w:rFonts w:eastAsia="Arial" w:cs="Arial"/>
          <w:color w:val="000000" w:themeColor="text1"/>
        </w:rPr>
        <w:t>completed the</w:t>
      </w:r>
      <w:r w:rsidRPr="00D46BFC" w:rsidR="008E2D7D">
        <w:rPr>
          <w:rFonts w:eastAsia="Arial" w:cs="Arial"/>
          <w:color w:val="000000" w:themeColor="text1"/>
        </w:rPr>
        <w:t xml:space="preserve"> </w:t>
      </w:r>
      <w:r w:rsidRPr="00D46BFC" w:rsidR="003D32A1">
        <w:rPr>
          <w:rFonts w:eastAsia="Arial" w:cs="Arial"/>
          <w:color w:val="000000" w:themeColor="text1"/>
        </w:rPr>
        <w:t>HFE activity</w:t>
      </w:r>
      <w:r w:rsidRPr="00D46BFC" w:rsidR="00E372C4">
        <w:rPr>
          <w:rFonts w:eastAsia="Arial" w:cs="Arial"/>
          <w:color w:val="000000" w:themeColor="text1"/>
        </w:rPr>
        <w:t xml:space="preserve"> before the NRC’s review of the</w:t>
      </w:r>
      <w:r w:rsidRPr="00D46BFC" w:rsidR="00D91B7C">
        <w:rPr>
          <w:rFonts w:eastAsia="Arial" w:cs="Arial"/>
          <w:color w:val="000000" w:themeColor="text1"/>
        </w:rPr>
        <w:t xml:space="preserve"> applicant’s </w:t>
      </w:r>
      <w:r w:rsidRPr="00D46BFC" w:rsidR="00E06D04">
        <w:rPr>
          <w:rFonts w:eastAsia="Arial" w:cs="Arial"/>
          <w:color w:val="000000" w:themeColor="text1"/>
        </w:rPr>
        <w:t xml:space="preserve">methodology, then the IP should </w:t>
      </w:r>
      <w:r w:rsidRPr="00D46BFC" w:rsidR="00F6742B">
        <w:rPr>
          <w:rFonts w:eastAsia="Arial" w:cs="Arial"/>
          <w:color w:val="000000" w:themeColor="text1"/>
        </w:rPr>
        <w:t>describe the methodology used</w:t>
      </w:r>
      <w:r w:rsidRPr="00D46BFC" w:rsidR="00DB07C2">
        <w:rPr>
          <w:rFonts w:eastAsia="Arial" w:cs="Arial"/>
          <w:color w:val="000000" w:themeColor="text1"/>
        </w:rPr>
        <w:t xml:space="preserve">. </w:t>
      </w:r>
      <w:r w:rsidRPr="00D46BFC" w:rsidR="00C24920">
        <w:rPr>
          <w:rFonts w:eastAsia="Arial" w:cs="Arial"/>
          <w:color w:val="000000" w:themeColor="text1"/>
        </w:rPr>
        <w:t>Whether the information i</w:t>
      </w:r>
      <w:r w:rsidRPr="00D46BFC" w:rsidR="000055A7">
        <w:rPr>
          <w:rFonts w:eastAsia="Arial" w:cs="Arial"/>
          <w:color w:val="000000" w:themeColor="text1"/>
        </w:rPr>
        <w:t>s formally identified by the applicant as an IP</w:t>
      </w:r>
      <w:r w:rsidRPr="00D46BFC" w:rsidR="000112AD">
        <w:rPr>
          <w:rFonts w:eastAsia="Arial" w:cs="Arial"/>
          <w:color w:val="000000" w:themeColor="text1"/>
        </w:rPr>
        <w:t xml:space="preserve"> or RSR</w:t>
      </w:r>
      <w:r w:rsidRPr="00D46BFC" w:rsidR="000055A7">
        <w:rPr>
          <w:rFonts w:eastAsia="Arial" w:cs="Arial"/>
          <w:color w:val="000000" w:themeColor="text1"/>
        </w:rPr>
        <w:t>, information concerning</w:t>
      </w:r>
      <w:r w:rsidRPr="00D46BFC" w:rsidR="00937745">
        <w:rPr>
          <w:rFonts w:eastAsia="Arial" w:cs="Arial"/>
          <w:color w:val="000000" w:themeColor="text1"/>
        </w:rPr>
        <w:t xml:space="preserve"> the applicant’s HFE activities should be included in the facility characterization</w:t>
      </w:r>
      <w:r w:rsidRPr="00D46BFC" w:rsidR="005F00F9">
        <w:rPr>
          <w:rFonts w:eastAsia="Arial" w:cs="Arial"/>
          <w:color w:val="000000" w:themeColor="text1"/>
        </w:rPr>
        <w:t xml:space="preserve"> </w:t>
      </w:r>
      <w:r w:rsidRPr="00D46BFC" w:rsidR="00607CB7">
        <w:rPr>
          <w:rFonts w:eastAsia="Arial" w:cs="Arial"/>
          <w:color w:val="000000" w:themeColor="text1"/>
        </w:rPr>
        <w:t>for consider</w:t>
      </w:r>
      <w:r w:rsidRPr="00D46BFC" w:rsidR="00D9059D">
        <w:rPr>
          <w:rFonts w:eastAsia="Arial" w:cs="Arial"/>
          <w:color w:val="000000" w:themeColor="text1"/>
        </w:rPr>
        <w:t>ation</w:t>
      </w:r>
      <w:r w:rsidRPr="00D46BFC" w:rsidR="00B9694E">
        <w:rPr>
          <w:rFonts w:eastAsia="Arial" w:cs="Arial"/>
          <w:color w:val="000000" w:themeColor="text1"/>
        </w:rPr>
        <w:t xml:space="preserve"> for inclusion in the scope of the review</w:t>
      </w:r>
      <w:r w:rsidRPr="00D46BFC" w:rsidR="00FB2470">
        <w:rPr>
          <w:rFonts w:eastAsia="Arial" w:cs="Arial"/>
          <w:color w:val="000000" w:themeColor="text1"/>
        </w:rPr>
        <w:t xml:space="preserve">, </w:t>
      </w:r>
      <w:r w:rsidRPr="00D46BFC" w:rsidR="007C0246">
        <w:rPr>
          <w:rFonts w:eastAsia="Arial" w:cs="Arial"/>
          <w:color w:val="000000" w:themeColor="text1"/>
        </w:rPr>
        <w:t>speci</w:t>
      </w:r>
      <w:r w:rsidRPr="00D46BFC" w:rsidR="004431BD">
        <w:rPr>
          <w:rFonts w:eastAsia="Arial" w:cs="Arial"/>
          <w:color w:val="000000" w:themeColor="text1"/>
        </w:rPr>
        <w:t>fic</w:t>
      </w:r>
      <w:r w:rsidRPr="00D46BFC" w:rsidR="007C0246">
        <w:rPr>
          <w:rFonts w:eastAsia="Arial" w:cs="Arial"/>
          <w:color w:val="000000" w:themeColor="text1"/>
        </w:rPr>
        <w:t xml:space="preserve">ally as part of the screening </w:t>
      </w:r>
      <w:r w:rsidRPr="00D46BFC" w:rsidR="008314DD">
        <w:rPr>
          <w:rFonts w:eastAsia="Arial" w:cs="Arial"/>
          <w:color w:val="000000" w:themeColor="text1"/>
        </w:rPr>
        <w:t>stage of developing a scaled review p</w:t>
      </w:r>
      <w:r w:rsidRPr="00D46BFC" w:rsidR="00F01951">
        <w:rPr>
          <w:rFonts w:eastAsia="Arial" w:cs="Arial"/>
          <w:color w:val="000000" w:themeColor="text1"/>
        </w:rPr>
        <w:t>lan</w:t>
      </w:r>
      <w:r w:rsidRPr="00D46BFC" w:rsidR="002C0E99">
        <w:rPr>
          <w:rFonts w:eastAsia="Arial" w:cs="Arial"/>
          <w:color w:val="000000" w:themeColor="text1"/>
        </w:rPr>
        <w:t>.</w:t>
      </w:r>
    </w:p>
    <w:p w:rsidR="008F2B67" w:rsidRPr="00D46BFC" w:rsidP="009A164B" w14:paraId="2FEFD287" w14:textId="77777777">
      <w:pPr>
        <w:rPr>
          <w:rFonts w:eastAsia="Arial" w:cs="Arial"/>
          <w:color w:val="000000" w:themeColor="text1"/>
        </w:rPr>
      </w:pPr>
    </w:p>
    <w:p w:rsidR="00BB6398" w:rsidRPr="00D46BFC" w:rsidP="009A164B" w14:paraId="0323D421" w14:textId="63EC53F3">
      <w:pPr>
        <w:rPr>
          <w:rFonts w:eastAsia="Arial" w:cs="Arial"/>
        </w:rPr>
      </w:pPr>
      <w:r w:rsidRPr="00D46BFC">
        <w:rPr>
          <w:rFonts w:eastAsia="Arial" w:cs="Arial"/>
          <w:color w:val="000000" w:themeColor="text1"/>
        </w:rPr>
        <w:t>There are additional bene</w:t>
      </w:r>
      <w:r w:rsidRPr="00D46BFC" w:rsidR="00772184">
        <w:rPr>
          <w:rFonts w:eastAsia="Arial" w:cs="Arial"/>
          <w:color w:val="000000" w:themeColor="text1"/>
        </w:rPr>
        <w:t>fits to</w:t>
      </w:r>
      <w:r w:rsidRPr="00D46BFC" w:rsidR="00D142C3">
        <w:rPr>
          <w:rFonts w:eastAsia="Arial" w:cs="Arial"/>
          <w:color w:val="000000" w:themeColor="text1"/>
        </w:rPr>
        <w:t xml:space="preserve"> capturing HFE </w:t>
      </w:r>
      <w:r w:rsidRPr="00D46BFC" w:rsidR="00B851D6">
        <w:rPr>
          <w:rFonts w:eastAsia="Arial" w:cs="Arial"/>
          <w:color w:val="000000" w:themeColor="text1"/>
        </w:rPr>
        <w:t xml:space="preserve">activities as part of the characterization. </w:t>
      </w:r>
      <w:r w:rsidRPr="00D46BFC" w:rsidR="00361725">
        <w:rPr>
          <w:rFonts w:eastAsia="Arial" w:cs="Arial"/>
          <w:color w:val="000000" w:themeColor="text1"/>
        </w:rPr>
        <w:t xml:space="preserve">Understanding the </w:t>
      </w:r>
      <w:r w:rsidRPr="00D46BFC" w:rsidR="00361725">
        <w:rPr>
          <w:rFonts w:eastAsia="Arial" w:cs="Arial"/>
        </w:rPr>
        <w:t>nature, scope, and timing of any HFE activities conducted</w:t>
      </w:r>
      <w:r w:rsidRPr="00D46BFC" w:rsidR="0097780F">
        <w:rPr>
          <w:rFonts w:eastAsia="Arial" w:cs="Arial"/>
        </w:rPr>
        <w:t xml:space="preserve"> or </w:t>
      </w:r>
      <w:r w:rsidRPr="00D46BFC" w:rsidR="00361725">
        <w:rPr>
          <w:rFonts w:eastAsia="Arial" w:cs="Arial"/>
        </w:rPr>
        <w:t xml:space="preserve">planned during the design process increases the flexibility of the review process by </w:t>
      </w:r>
      <w:r w:rsidRPr="00D46BFC" w:rsidR="00C27802">
        <w:rPr>
          <w:rFonts w:eastAsia="Arial" w:cs="Arial"/>
        </w:rPr>
        <w:t>identifying</w:t>
      </w:r>
      <w:r w:rsidRPr="00D46BFC" w:rsidR="00F1187A">
        <w:rPr>
          <w:rFonts w:eastAsia="Arial" w:cs="Arial"/>
        </w:rPr>
        <w:t xml:space="preserve"> the opportunities for the</w:t>
      </w:r>
      <w:r w:rsidRPr="00D46BFC" w:rsidR="00361725">
        <w:rPr>
          <w:rFonts w:eastAsia="Arial" w:cs="Arial"/>
        </w:rPr>
        <w:t xml:space="preserve"> reviewer </w:t>
      </w:r>
      <w:r w:rsidRPr="00D46BFC" w:rsidR="00CC608C">
        <w:rPr>
          <w:rFonts w:eastAsia="Arial" w:cs="Arial"/>
        </w:rPr>
        <w:t>to</w:t>
      </w:r>
      <w:r w:rsidRPr="00D46BFC" w:rsidR="00361725">
        <w:rPr>
          <w:rFonts w:eastAsia="Arial" w:cs="Arial"/>
        </w:rPr>
        <w:t xml:space="preserve"> evaluat</w:t>
      </w:r>
      <w:r w:rsidRPr="00D46BFC" w:rsidR="00CC608C">
        <w:rPr>
          <w:rFonts w:eastAsia="Arial" w:cs="Arial"/>
        </w:rPr>
        <w:t>e</w:t>
      </w:r>
      <w:r w:rsidRPr="00D46BFC" w:rsidR="00361725">
        <w:rPr>
          <w:rFonts w:eastAsia="Arial" w:cs="Arial"/>
        </w:rPr>
        <w:t xml:space="preserve"> </w:t>
      </w:r>
      <w:r w:rsidRPr="00D46BFC" w:rsidR="001A0EDC">
        <w:rPr>
          <w:rFonts w:eastAsia="Arial" w:cs="Arial"/>
        </w:rPr>
        <w:t>the design</w:t>
      </w:r>
      <w:r w:rsidRPr="00D46BFC" w:rsidR="0077512B">
        <w:rPr>
          <w:rFonts w:eastAsia="Arial" w:cs="Arial"/>
        </w:rPr>
        <w:t xml:space="preserve"> through</w:t>
      </w:r>
      <w:r w:rsidRPr="00D46BFC" w:rsidR="00361725">
        <w:rPr>
          <w:rFonts w:eastAsia="Arial" w:cs="Arial"/>
        </w:rPr>
        <w:t xml:space="preserve"> design processes</w:t>
      </w:r>
      <w:r w:rsidRPr="00D46BFC" w:rsidR="0097780F">
        <w:rPr>
          <w:rFonts w:eastAsia="Arial" w:cs="Arial"/>
        </w:rPr>
        <w:t>.</w:t>
      </w:r>
      <w:r w:rsidRPr="00D46BFC" w:rsidR="00361725">
        <w:rPr>
          <w:rFonts w:eastAsia="Arial" w:cs="Arial"/>
        </w:rPr>
        <w:t xml:space="preserve"> </w:t>
      </w:r>
      <w:r w:rsidRPr="00D46BFC" w:rsidR="0097780F">
        <w:rPr>
          <w:rFonts w:eastAsia="Arial" w:cs="Arial"/>
        </w:rPr>
        <w:t>Other benefits include</w:t>
      </w:r>
      <w:r w:rsidRPr="00D46BFC" w:rsidR="00CD63A4">
        <w:rPr>
          <w:rFonts w:eastAsia="Arial" w:cs="Arial"/>
        </w:rPr>
        <w:t xml:space="preserve"> opportunities to review</w:t>
      </w:r>
      <w:r w:rsidRPr="00D46BFC" w:rsidR="002B6D7E">
        <w:rPr>
          <w:rFonts w:eastAsia="Arial" w:cs="Arial"/>
        </w:rPr>
        <w:t xml:space="preserve"> </w:t>
      </w:r>
      <w:r w:rsidRPr="00D46BFC" w:rsidR="00361725">
        <w:rPr>
          <w:rFonts w:eastAsia="Arial" w:cs="Arial"/>
        </w:rPr>
        <w:t xml:space="preserve">design products and </w:t>
      </w:r>
      <w:r w:rsidRPr="00D46BFC" w:rsidR="0097780F">
        <w:rPr>
          <w:rFonts w:eastAsia="Arial" w:cs="Arial"/>
        </w:rPr>
        <w:t xml:space="preserve">manage </w:t>
      </w:r>
      <w:r w:rsidRPr="00D46BFC" w:rsidR="00361725">
        <w:rPr>
          <w:rFonts w:eastAsia="Arial" w:cs="Arial"/>
        </w:rPr>
        <w:t xml:space="preserve">technical review resources consistent with the timing of planned HFE activities. This information can also increase effectiveness by enabling the reviewer to include HFE activities in the scope of the review </w:t>
      </w:r>
      <w:r w:rsidRPr="00D46BFC" w:rsidR="0097780F">
        <w:rPr>
          <w:rFonts w:eastAsia="Arial" w:cs="Arial"/>
        </w:rPr>
        <w:t xml:space="preserve">when </w:t>
      </w:r>
      <w:r w:rsidRPr="00D46BFC" w:rsidR="00361725">
        <w:rPr>
          <w:rFonts w:eastAsia="Arial" w:cs="Arial"/>
        </w:rPr>
        <w:t xml:space="preserve">assessment of design products alone (e.g., </w:t>
      </w:r>
      <w:r w:rsidRPr="00D46BFC" w:rsidR="002408FD">
        <w:rPr>
          <w:rFonts w:eastAsia="Arial" w:cs="Arial"/>
        </w:rPr>
        <w:t>HSIs</w:t>
      </w:r>
      <w:r w:rsidRPr="00D46BFC" w:rsidR="00361725">
        <w:rPr>
          <w:rFonts w:eastAsia="Arial" w:cs="Arial"/>
        </w:rPr>
        <w:t>) may be inefficient or provide insufficient information to support an integrated or performance-based assessment of the design and its operation.</w:t>
      </w:r>
    </w:p>
    <w:p w:rsidR="005838BA" w:rsidRPr="00D46BFC" w:rsidP="009A164B" w14:paraId="73AF76BD" w14:textId="77777777">
      <w:pPr>
        <w:rPr>
          <w:rFonts w:eastAsia="Arial" w:cs="Arial"/>
        </w:rPr>
      </w:pPr>
    </w:p>
    <w:p w:rsidR="00BB1A47" w:rsidRPr="00D46BFC" w:rsidP="007B5F9B" w14:paraId="1F459715" w14:textId="0A18CB63">
      <w:pPr>
        <w:pStyle w:val="Heading3"/>
      </w:pPr>
      <w:bookmarkStart w:id="77" w:name="_Toc170413157"/>
      <w:r w:rsidRPr="00D46BFC">
        <w:t>A</w:t>
      </w:r>
      <w:r w:rsidRPr="00D46BFC" w:rsidR="00CE29C7">
        <w:t>-</w:t>
      </w:r>
      <w:r w:rsidRPr="00D46BFC">
        <w:t>2.2</w:t>
      </w:r>
      <w:r w:rsidRPr="00D46BFC" w:rsidR="00DE2859">
        <w:rPr>
          <w:rFonts w:ascii="Calibri Light" w:eastAsia="MS Gothic" w:hAnsi="Calibri Light" w:cs="Times New Roman"/>
          <w:color w:val="2F5496"/>
          <w:sz w:val="26"/>
          <w:szCs w:val="26"/>
        </w:rPr>
        <w:tab/>
      </w:r>
      <w:r w:rsidRPr="00D46BFC">
        <w:t>Important Human Actions</w:t>
      </w:r>
      <w:bookmarkEnd w:id="77"/>
    </w:p>
    <w:p w:rsidR="005838BA" w:rsidRPr="00D46BFC" w:rsidP="009A164B" w14:paraId="01A93DC8" w14:textId="77777777">
      <w:pPr>
        <w:rPr>
          <w:rFonts w:eastAsia="Arial" w:cs="Arial"/>
          <w:b/>
          <w:bCs/>
        </w:rPr>
      </w:pPr>
    </w:p>
    <w:p w:rsidR="00831A41" w:rsidRPr="00D46BFC" w:rsidP="009A164B" w14:paraId="5E704178" w14:textId="1127EC52">
      <w:pPr>
        <w:rPr>
          <w:rFonts w:eastAsia="Arial" w:cs="Arial"/>
          <w:color w:val="000000" w:themeColor="text1"/>
        </w:rPr>
      </w:pPr>
      <w:r w:rsidRPr="00D46BFC">
        <w:rPr>
          <w:rFonts w:eastAsia="Arial" w:cs="Arial"/>
        </w:rPr>
        <w:t>Actions ident</w:t>
      </w:r>
      <w:r w:rsidRPr="00D46BFC" w:rsidR="009A1F3B">
        <w:rPr>
          <w:rFonts w:eastAsia="Arial" w:cs="Arial"/>
        </w:rPr>
        <w:t>ified by the applicant</w:t>
      </w:r>
      <w:r w:rsidRPr="00D46BFC" w:rsidR="00575494">
        <w:rPr>
          <w:rFonts w:eastAsia="Arial" w:cs="Arial"/>
        </w:rPr>
        <w:t xml:space="preserve"> as</w:t>
      </w:r>
      <w:r w:rsidRPr="00D46BFC" w:rsidR="00BA38DA">
        <w:rPr>
          <w:rFonts w:eastAsia="Arial" w:cs="Arial"/>
        </w:rPr>
        <w:t xml:space="preserve"> credi</w:t>
      </w:r>
      <w:r w:rsidRPr="00D46BFC" w:rsidR="00580CA7">
        <w:rPr>
          <w:rFonts w:eastAsia="Arial" w:cs="Arial"/>
        </w:rPr>
        <w:t>ted in facility safety analyses</w:t>
      </w:r>
      <w:r w:rsidRPr="00D46BFC" w:rsidR="00AA37CE">
        <w:rPr>
          <w:rFonts w:eastAsia="Arial" w:cs="Arial"/>
        </w:rPr>
        <w:t>, necessary for defense</w:t>
      </w:r>
      <w:r w:rsidRPr="00D46BFC" w:rsidR="0097780F">
        <w:rPr>
          <w:rFonts w:eastAsia="Arial" w:cs="Arial"/>
        </w:rPr>
        <w:t xml:space="preserve"> </w:t>
      </w:r>
      <w:r w:rsidRPr="00D46BFC" w:rsidR="00A9471C">
        <w:rPr>
          <w:rFonts w:eastAsia="Arial" w:cs="Arial"/>
        </w:rPr>
        <w:t>in</w:t>
      </w:r>
      <w:r w:rsidRPr="00D46BFC" w:rsidR="0097780F">
        <w:rPr>
          <w:rFonts w:eastAsia="Arial" w:cs="Arial"/>
        </w:rPr>
        <w:t xml:space="preserve"> </w:t>
      </w:r>
      <w:r w:rsidRPr="00D46BFC" w:rsidR="00A9471C">
        <w:rPr>
          <w:rFonts w:eastAsia="Arial" w:cs="Arial"/>
        </w:rPr>
        <w:t>depth</w:t>
      </w:r>
      <w:r w:rsidRPr="00D46BFC" w:rsidR="0024594D">
        <w:rPr>
          <w:rFonts w:eastAsia="Arial" w:cs="Arial"/>
        </w:rPr>
        <w:t>, or</w:t>
      </w:r>
      <w:r w:rsidRPr="00D46BFC" w:rsidR="00637BA5">
        <w:rPr>
          <w:rFonts w:eastAsia="Arial" w:cs="Arial"/>
        </w:rPr>
        <w:t xml:space="preserve"> risk important</w:t>
      </w:r>
      <w:r w:rsidRPr="00D46BFC" w:rsidR="00F00A61">
        <w:rPr>
          <w:rFonts w:eastAsia="Arial" w:cs="Arial"/>
        </w:rPr>
        <w:t xml:space="preserve"> should be</w:t>
      </w:r>
      <w:r w:rsidRPr="00D46BFC" w:rsidR="006D6C00">
        <w:rPr>
          <w:rFonts w:eastAsia="Arial" w:cs="Arial"/>
        </w:rPr>
        <w:t xml:space="preserve"> documented as part of the facility characterization</w:t>
      </w:r>
      <w:r w:rsidRPr="00D46BFC" w:rsidR="00C60492">
        <w:rPr>
          <w:rFonts w:eastAsia="Arial" w:cs="Arial"/>
        </w:rPr>
        <w:t xml:space="preserve">. </w:t>
      </w:r>
      <w:r w:rsidRPr="00D46BFC" w:rsidR="000F0D49">
        <w:rPr>
          <w:rFonts w:eastAsia="Arial" w:cs="Arial"/>
        </w:rPr>
        <w:t>The</w:t>
      </w:r>
      <w:r w:rsidRPr="00D46BFC" w:rsidR="009C0744">
        <w:rPr>
          <w:rFonts w:eastAsia="Arial" w:cs="Arial"/>
        </w:rPr>
        <w:t xml:space="preserve"> </w:t>
      </w:r>
      <w:r w:rsidRPr="00D46BFC" w:rsidR="002F5910">
        <w:rPr>
          <w:rFonts w:eastAsia="Arial" w:cs="Arial"/>
        </w:rPr>
        <w:t xml:space="preserve">documentation should </w:t>
      </w:r>
      <w:r w:rsidRPr="00D46BFC" w:rsidR="00A651B5">
        <w:rPr>
          <w:rFonts w:eastAsia="Arial" w:cs="Arial"/>
        </w:rPr>
        <w:t>identify</w:t>
      </w:r>
      <w:r w:rsidRPr="00D46BFC" w:rsidR="002F5910">
        <w:rPr>
          <w:rFonts w:eastAsia="Arial" w:cs="Arial"/>
        </w:rPr>
        <w:t xml:space="preserve"> the setting in which the a</w:t>
      </w:r>
      <w:r w:rsidRPr="00D46BFC" w:rsidR="00A651B5">
        <w:rPr>
          <w:rFonts w:eastAsia="Arial" w:cs="Arial"/>
        </w:rPr>
        <w:t xml:space="preserve">ctions are taken. </w:t>
      </w:r>
      <w:r w:rsidRPr="00D46BFC">
        <w:rPr>
          <w:rFonts w:eastAsia="Arial" w:cs="Arial"/>
          <w:color w:val="000000" w:themeColor="text1"/>
        </w:rPr>
        <w:t xml:space="preserve">Understanding </w:t>
      </w:r>
      <w:r w:rsidRPr="00D46BFC" w:rsidR="0097780F">
        <w:rPr>
          <w:rFonts w:eastAsia="Arial" w:cs="Arial"/>
          <w:color w:val="000000" w:themeColor="text1"/>
        </w:rPr>
        <w:t xml:space="preserve">which </w:t>
      </w:r>
      <w:r w:rsidRPr="00D46BFC">
        <w:rPr>
          <w:rFonts w:eastAsia="Arial" w:cs="Arial"/>
          <w:color w:val="000000" w:themeColor="text1"/>
        </w:rPr>
        <w:t xml:space="preserve">actions, if any, the applicant has identified as important to safety will support the efficiency of the review by enabling the reviewer to focus on actions identified through deterministic </w:t>
      </w:r>
      <w:r w:rsidRPr="00D46BFC" w:rsidR="00484870">
        <w:rPr>
          <w:rFonts w:eastAsia="Arial" w:cs="Arial"/>
          <w:color w:val="000000" w:themeColor="text1"/>
        </w:rPr>
        <w:t>and</w:t>
      </w:r>
      <w:r w:rsidRPr="00D46BFC">
        <w:rPr>
          <w:rFonts w:eastAsia="Arial" w:cs="Arial"/>
          <w:color w:val="000000" w:themeColor="text1"/>
        </w:rPr>
        <w:t xml:space="preserve"> risk analyses as important to safety</w:t>
      </w:r>
      <w:r w:rsidRPr="00D46BFC" w:rsidR="0097780F">
        <w:rPr>
          <w:rFonts w:eastAsia="Arial" w:cs="Arial"/>
          <w:color w:val="000000" w:themeColor="text1"/>
        </w:rPr>
        <w:t>.</w:t>
      </w:r>
      <w:r w:rsidRPr="00D46BFC">
        <w:rPr>
          <w:rFonts w:eastAsia="Arial" w:cs="Arial"/>
          <w:color w:val="000000" w:themeColor="text1"/>
        </w:rPr>
        <w:t xml:space="preserve"> </w:t>
      </w:r>
      <w:r w:rsidRPr="00D46BFC" w:rsidR="0097780F">
        <w:rPr>
          <w:rFonts w:eastAsia="Arial" w:cs="Arial"/>
          <w:color w:val="000000" w:themeColor="text1"/>
        </w:rPr>
        <w:t xml:space="preserve">This documentation will also </w:t>
      </w:r>
      <w:r w:rsidRPr="00D46BFC">
        <w:rPr>
          <w:rFonts w:eastAsia="Arial" w:cs="Arial"/>
          <w:color w:val="000000" w:themeColor="text1"/>
        </w:rPr>
        <w:t>aid</w:t>
      </w:r>
      <w:r w:rsidRPr="00D46BFC">
        <w:rPr>
          <w:rFonts w:eastAsia="Arial" w:cs="Arial"/>
          <w:color w:val="000000" w:themeColor="text1"/>
        </w:rPr>
        <w:t xml:space="preserve"> the reviewer in identifying any potential gaps in the identification of important human actions.</w:t>
      </w:r>
    </w:p>
    <w:p w:rsidR="005838BA" w:rsidRPr="00D46BFC" w:rsidP="009A164B" w14:paraId="114F332D" w14:textId="77777777">
      <w:pPr>
        <w:rPr>
          <w:rFonts w:eastAsia="Arial" w:cs="Arial"/>
          <w:color w:val="000000" w:themeColor="text1"/>
        </w:rPr>
      </w:pPr>
    </w:p>
    <w:p w:rsidR="00E54084" w:rsidRPr="00D46BFC" w:rsidP="007B5F9B" w14:paraId="2B510789" w14:textId="743F5D7E">
      <w:pPr>
        <w:pStyle w:val="Heading3"/>
      </w:pPr>
      <w:bookmarkStart w:id="78" w:name="_Toc170413158"/>
      <w:r w:rsidRPr="00D46BFC">
        <w:t>A.2.3</w:t>
      </w:r>
      <w:r w:rsidRPr="00D46BFC" w:rsidR="00DE2859">
        <w:rPr>
          <w:rFonts w:ascii="Calibri Light" w:eastAsia="MS Gothic" w:hAnsi="Calibri Light" w:cs="Times New Roman"/>
          <w:color w:val="2F5496"/>
          <w:sz w:val="26"/>
          <w:szCs w:val="26"/>
        </w:rPr>
        <w:tab/>
      </w:r>
      <w:r w:rsidRPr="00D46BFC" w:rsidR="00D8282B">
        <w:t xml:space="preserve">Exemptions and </w:t>
      </w:r>
      <w:r w:rsidRPr="00D46BFC" w:rsidR="004834DE">
        <w:t>Alternative Methods</w:t>
      </w:r>
      <w:bookmarkEnd w:id="78"/>
    </w:p>
    <w:p w:rsidR="005838BA" w:rsidRPr="00D46BFC" w:rsidP="009A164B" w14:paraId="712904B3" w14:textId="77777777">
      <w:pPr>
        <w:rPr>
          <w:rFonts w:eastAsia="Arial" w:cs="Arial"/>
          <w:b/>
          <w:bCs/>
          <w:color w:val="000000" w:themeColor="text1"/>
          <w:u w:val="single"/>
        </w:rPr>
      </w:pPr>
    </w:p>
    <w:p w:rsidR="0004654A" w:rsidRPr="00D46BFC" w:rsidP="009A164B" w14:paraId="0F3D970B" w14:textId="2CAD341A">
      <w:pPr>
        <w:rPr>
          <w:rFonts w:eastAsia="Arial" w:cs="Arial"/>
        </w:rPr>
      </w:pPr>
      <w:r w:rsidRPr="00D46BFC">
        <w:rPr>
          <w:rFonts w:eastAsia="Arial" w:cs="Arial"/>
          <w:color w:val="000000" w:themeColor="text1"/>
        </w:rPr>
        <w:t>Understanding whether</w:t>
      </w:r>
      <w:r w:rsidRPr="00D46BFC" w:rsidR="00E922D6">
        <w:rPr>
          <w:rFonts w:eastAsia="Arial" w:cs="Arial"/>
          <w:color w:val="000000" w:themeColor="text1"/>
        </w:rPr>
        <w:t xml:space="preserve"> or </w:t>
      </w:r>
      <w:r w:rsidRPr="00D46BFC">
        <w:rPr>
          <w:rFonts w:eastAsia="Arial" w:cs="Arial"/>
          <w:color w:val="000000" w:themeColor="text1"/>
        </w:rPr>
        <w:t xml:space="preserve">how the applicant claims </w:t>
      </w:r>
      <w:r w:rsidRPr="00D46BFC">
        <w:rPr>
          <w:rFonts w:eastAsia="Arial" w:cs="Arial"/>
        </w:rPr>
        <w:t xml:space="preserve">to meet applicable HFE requirements in the </w:t>
      </w:r>
      <w:r w:rsidRPr="00D46BFC">
        <w:rPr>
          <w:rFonts w:eastAsia="Arial" w:cs="Arial"/>
          <w:i/>
          <w:iCs/>
        </w:rPr>
        <w:t xml:space="preserve">Code of Federal Regulations </w:t>
      </w:r>
      <w:r w:rsidRPr="00D46BFC">
        <w:rPr>
          <w:rFonts w:eastAsia="Arial" w:cs="Arial"/>
        </w:rPr>
        <w:t xml:space="preserve">will enable the reviewer to include provisions in the review plan for </w:t>
      </w:r>
      <w:r w:rsidRPr="00D46BFC" w:rsidR="00B52235">
        <w:rPr>
          <w:rFonts w:eastAsia="Arial" w:cs="Arial"/>
        </w:rPr>
        <w:t>considering</w:t>
      </w:r>
      <w:r w:rsidRPr="00D46BFC">
        <w:rPr>
          <w:rFonts w:eastAsia="Arial" w:cs="Arial"/>
        </w:rPr>
        <w:t xml:space="preserve"> exemption requests or alternatives to methods described in NRC guidance for meeting NRC requirements. </w:t>
      </w:r>
      <w:r w:rsidRPr="00D46BFC" w:rsidR="00BE04BA">
        <w:rPr>
          <w:rFonts w:eastAsia="Arial" w:cs="Arial"/>
        </w:rPr>
        <w:t>The use of alternative methods</w:t>
      </w:r>
      <w:r w:rsidRPr="00D46BFC" w:rsidR="00325EE1">
        <w:rPr>
          <w:rFonts w:eastAsia="Arial" w:cs="Arial"/>
        </w:rPr>
        <w:t xml:space="preserve"> </w:t>
      </w:r>
      <w:r w:rsidRPr="00D46BFC" w:rsidR="00017ED8">
        <w:rPr>
          <w:rFonts w:eastAsia="Arial" w:cs="Arial"/>
        </w:rPr>
        <w:t>can</w:t>
      </w:r>
      <w:r w:rsidRPr="00D46BFC" w:rsidR="00325EE1">
        <w:rPr>
          <w:rFonts w:eastAsia="Arial" w:cs="Arial"/>
        </w:rPr>
        <w:t xml:space="preserve"> inform the </w:t>
      </w:r>
      <w:r w:rsidRPr="00D46BFC" w:rsidR="00CC1F02">
        <w:rPr>
          <w:rFonts w:eastAsia="Arial" w:cs="Arial"/>
        </w:rPr>
        <w:t>grading</w:t>
      </w:r>
      <w:r w:rsidRPr="00D46BFC" w:rsidR="000804F7">
        <w:rPr>
          <w:rFonts w:eastAsia="Arial" w:cs="Arial"/>
        </w:rPr>
        <w:t xml:space="preserve"> process in which the reviewer will identify</w:t>
      </w:r>
      <w:r w:rsidRPr="00D46BFC" w:rsidR="006860EA">
        <w:rPr>
          <w:rFonts w:eastAsia="Arial" w:cs="Arial"/>
        </w:rPr>
        <w:t xml:space="preserve"> criteria</w:t>
      </w:r>
      <w:r w:rsidRPr="00D46BFC" w:rsidR="00F44900">
        <w:rPr>
          <w:rFonts w:eastAsia="Arial" w:cs="Arial"/>
        </w:rPr>
        <w:t xml:space="preserve"> to be used in the review. If the applicant proposes to use standards or </w:t>
      </w:r>
      <w:r w:rsidRPr="00D46BFC" w:rsidR="005001C7">
        <w:rPr>
          <w:rFonts w:eastAsia="Arial" w:cs="Arial"/>
        </w:rPr>
        <w:t xml:space="preserve">guidance documents </w:t>
      </w:r>
      <w:r w:rsidRPr="00D46BFC" w:rsidR="00F44900">
        <w:rPr>
          <w:rFonts w:eastAsia="Arial" w:cs="Arial"/>
        </w:rPr>
        <w:t>other than those previo</w:t>
      </w:r>
      <w:r w:rsidRPr="00D46BFC" w:rsidR="000D07A9">
        <w:rPr>
          <w:rFonts w:eastAsia="Arial" w:cs="Arial"/>
        </w:rPr>
        <w:t>usly endorsed by the NRC, noting this use in the characterization wil</w:t>
      </w:r>
      <w:r w:rsidRPr="00D46BFC" w:rsidR="00EA7080">
        <w:rPr>
          <w:rFonts w:eastAsia="Arial" w:cs="Arial"/>
        </w:rPr>
        <w:t>l</w:t>
      </w:r>
      <w:r w:rsidRPr="00D46BFC" w:rsidR="007F703D">
        <w:rPr>
          <w:rFonts w:eastAsia="Arial" w:cs="Arial"/>
        </w:rPr>
        <w:t xml:space="preserve"> </w:t>
      </w:r>
      <w:r w:rsidRPr="00D46BFC" w:rsidR="00181BD0">
        <w:rPr>
          <w:rFonts w:eastAsia="Arial" w:cs="Arial"/>
        </w:rPr>
        <w:t>facilitate consideration of</w:t>
      </w:r>
      <w:r w:rsidRPr="00D46BFC" w:rsidR="00835639">
        <w:rPr>
          <w:rFonts w:eastAsia="Arial" w:cs="Arial"/>
        </w:rPr>
        <w:t xml:space="preserve"> these</w:t>
      </w:r>
      <w:r w:rsidRPr="00D46BFC" w:rsidR="00B21981">
        <w:rPr>
          <w:rFonts w:eastAsia="Arial" w:cs="Arial"/>
        </w:rPr>
        <w:t xml:space="preserve"> alternative standards or </w:t>
      </w:r>
      <w:r w:rsidRPr="00D46BFC" w:rsidR="00871B4F">
        <w:rPr>
          <w:rFonts w:eastAsia="Arial" w:cs="Arial"/>
        </w:rPr>
        <w:t xml:space="preserve">guidance documents </w:t>
      </w:r>
      <w:r w:rsidRPr="00D46BFC" w:rsidR="00CC6FD4">
        <w:rPr>
          <w:rFonts w:eastAsia="Arial" w:cs="Arial"/>
        </w:rPr>
        <w:t>to determine whether they</w:t>
      </w:r>
      <w:r w:rsidRPr="00D46BFC" w:rsidR="00AD59B0">
        <w:rPr>
          <w:rFonts w:eastAsia="Arial" w:cs="Arial"/>
        </w:rPr>
        <w:t xml:space="preserve"> can be used as an alterna</w:t>
      </w:r>
      <w:r w:rsidRPr="00D46BFC" w:rsidR="00E87E8D">
        <w:rPr>
          <w:rFonts w:eastAsia="Arial" w:cs="Arial"/>
        </w:rPr>
        <w:t xml:space="preserve">tive </w:t>
      </w:r>
      <w:r w:rsidRPr="00D46BFC" w:rsidR="008B17CB">
        <w:rPr>
          <w:rFonts w:eastAsia="Arial" w:cs="Arial"/>
        </w:rPr>
        <w:t>to meet</w:t>
      </w:r>
      <w:r w:rsidRPr="00D46BFC" w:rsidR="0097780F">
        <w:rPr>
          <w:rFonts w:eastAsia="Arial" w:cs="Arial"/>
        </w:rPr>
        <w:t>ing</w:t>
      </w:r>
      <w:r w:rsidRPr="00D46BFC" w:rsidR="008B17CB">
        <w:rPr>
          <w:rFonts w:eastAsia="Arial" w:cs="Arial"/>
        </w:rPr>
        <w:t xml:space="preserve"> the applicable NRC requirements</w:t>
      </w:r>
      <w:r w:rsidRPr="00D46BFC" w:rsidR="00E87E8D">
        <w:rPr>
          <w:rFonts w:eastAsia="Arial" w:cs="Arial"/>
        </w:rPr>
        <w:t xml:space="preserve">. </w:t>
      </w:r>
    </w:p>
    <w:p w:rsidR="003033F8" w:rsidRPr="00D46BFC" w:rsidP="009A164B" w14:paraId="4D138607" w14:textId="77777777"/>
    <w:p w:rsidR="009B10CC" w:rsidRPr="00D46BFC" w:rsidP="00321099" w14:paraId="6F7964D0" w14:textId="762180D6">
      <w:pPr>
        <w:pStyle w:val="Heading2"/>
        <w:keepNext/>
        <w:keepLines/>
      </w:pPr>
      <w:bookmarkStart w:id="79" w:name="_Toc111034448"/>
      <w:bookmarkStart w:id="80" w:name="_Toc170413159"/>
      <w:bookmarkStart w:id="81" w:name="_Toc120800914"/>
      <w:r w:rsidRPr="00D46BFC">
        <w:t>A-3</w:t>
      </w:r>
      <w:r w:rsidRPr="00D46BFC" w:rsidR="003033F8">
        <w:t>.</w:t>
      </w:r>
      <w:r w:rsidRPr="00D46BFC" w:rsidR="0006134E">
        <w:rPr>
          <w:rFonts w:ascii="Calibri Light" w:eastAsia="MS Gothic" w:hAnsi="Calibri Light" w:cs="Times New Roman"/>
          <w:color w:val="2F5496"/>
          <w:sz w:val="26"/>
          <w:szCs w:val="26"/>
        </w:rPr>
        <w:t xml:space="preserve"> </w:t>
      </w:r>
      <w:r w:rsidRPr="00D46BFC" w:rsidR="00DE2859">
        <w:rPr>
          <w:rFonts w:ascii="Calibri Light" w:eastAsia="MS Gothic" w:hAnsi="Calibri Light" w:cs="Times New Roman"/>
          <w:color w:val="2F5496"/>
          <w:sz w:val="26"/>
          <w:szCs w:val="26"/>
        </w:rPr>
        <w:tab/>
      </w:r>
      <w:r w:rsidRPr="00D46BFC" w:rsidR="003B1949">
        <w:t>D</w:t>
      </w:r>
      <w:r w:rsidRPr="00D46BFC" w:rsidR="00DC2B80">
        <w:t xml:space="preserve">ocumenting </w:t>
      </w:r>
      <w:r w:rsidRPr="00D46BFC" w:rsidR="009E0CE3">
        <w:t>t</w:t>
      </w:r>
      <w:r w:rsidRPr="00D46BFC" w:rsidR="00DC2B80">
        <w:t>he Characterization</w:t>
      </w:r>
      <w:bookmarkEnd w:id="79"/>
      <w:bookmarkEnd w:id="80"/>
      <w:bookmarkEnd w:id="81"/>
    </w:p>
    <w:p w:rsidR="00AA7AF6" w:rsidRPr="00D46BFC" w:rsidP="00321099" w14:paraId="543D784B" w14:textId="77777777">
      <w:pPr>
        <w:keepNext/>
        <w:keepLines/>
      </w:pPr>
    </w:p>
    <w:p w:rsidR="009B10CC" w:rsidRPr="00D46BFC" w:rsidP="00321099" w14:paraId="30648A65" w14:textId="78010935">
      <w:pPr>
        <w:spacing w:after="220"/>
        <w:rPr>
          <w:rFonts w:eastAsia="Arial" w:cs="Arial"/>
        </w:rPr>
      </w:pPr>
      <w:r w:rsidRPr="00D46BFC">
        <w:rPr>
          <w:rFonts w:eastAsia="Arial" w:cs="Arial"/>
        </w:rPr>
        <w:t>T</w:t>
      </w:r>
      <w:r w:rsidRPr="00D46BFC">
        <w:rPr>
          <w:rFonts w:eastAsia="Arial" w:cs="Arial"/>
        </w:rPr>
        <w:t xml:space="preserve">he characterization should be </w:t>
      </w:r>
      <w:r w:rsidRPr="00D46BFC">
        <w:rPr>
          <w:rFonts w:eastAsia="Arial" w:cs="Arial"/>
        </w:rPr>
        <w:t xml:space="preserve">documented </w:t>
      </w:r>
      <w:r w:rsidRPr="00D46BFC">
        <w:rPr>
          <w:rFonts w:eastAsia="Arial" w:cs="Arial"/>
        </w:rPr>
        <w:t>using a method that facilitates efficient summarization of each characteristic the reviewer identifies as important</w:t>
      </w:r>
      <w:r w:rsidRPr="00D46BFC" w:rsidR="00E80110">
        <w:rPr>
          <w:rFonts w:eastAsia="Arial" w:cs="Arial"/>
        </w:rPr>
        <w:t>,</w:t>
      </w:r>
      <w:r w:rsidRPr="00D46BFC">
        <w:rPr>
          <w:rFonts w:eastAsia="Arial" w:cs="Arial"/>
        </w:rPr>
        <w:t xml:space="preserve"> with references recorded for the source</w:t>
      </w:r>
      <w:r w:rsidRPr="00D46BFC" w:rsidR="006135B0">
        <w:rPr>
          <w:rFonts w:eastAsia="Arial" w:cs="Arial"/>
        </w:rPr>
        <w:t>(s)</w:t>
      </w:r>
      <w:r w:rsidRPr="00D46BFC">
        <w:rPr>
          <w:rFonts w:eastAsia="Arial" w:cs="Arial"/>
        </w:rPr>
        <w:t xml:space="preserve"> w</w:t>
      </w:r>
      <w:r w:rsidRPr="00D46BFC" w:rsidR="009D1A48">
        <w:rPr>
          <w:rFonts w:eastAsia="Arial" w:cs="Arial"/>
        </w:rPr>
        <w:t>ithin the application</w:t>
      </w:r>
      <w:r w:rsidRPr="00D46BFC" w:rsidR="00A70F3D">
        <w:rPr>
          <w:rFonts w:eastAsia="Arial" w:cs="Arial"/>
        </w:rPr>
        <w:t xml:space="preserve"> </w:t>
      </w:r>
      <w:r w:rsidRPr="00D46BFC" w:rsidR="00302104">
        <w:rPr>
          <w:rFonts w:eastAsia="Arial" w:cs="Arial"/>
        </w:rPr>
        <w:t xml:space="preserve">where </w:t>
      </w:r>
      <w:r w:rsidRPr="00D46BFC" w:rsidR="008D1933">
        <w:rPr>
          <w:rFonts w:eastAsia="Arial" w:cs="Arial"/>
        </w:rPr>
        <w:t>the original</w:t>
      </w:r>
      <w:r w:rsidRPr="00D46BFC" w:rsidR="00FC3C8F">
        <w:rPr>
          <w:rFonts w:eastAsia="Arial" w:cs="Arial"/>
        </w:rPr>
        <w:t xml:space="preserve"> </w:t>
      </w:r>
      <w:r w:rsidRPr="00D46BFC" w:rsidR="000106E2">
        <w:rPr>
          <w:rFonts w:eastAsia="Arial" w:cs="Arial"/>
        </w:rPr>
        <w:t>or</w:t>
      </w:r>
      <w:r w:rsidRPr="00D46BFC" w:rsidR="00FC3C8F">
        <w:rPr>
          <w:rFonts w:eastAsia="Arial" w:cs="Arial"/>
        </w:rPr>
        <w:t xml:space="preserve"> </w:t>
      </w:r>
      <w:r w:rsidRPr="00D46BFC" w:rsidR="00302104">
        <w:rPr>
          <w:rFonts w:eastAsia="Arial" w:cs="Arial"/>
        </w:rPr>
        <w:t>additional information can be found</w:t>
      </w:r>
      <w:r w:rsidRPr="00D46BFC" w:rsidR="00D76C39">
        <w:rPr>
          <w:rFonts w:eastAsia="Arial" w:cs="Arial"/>
        </w:rPr>
        <w:t xml:space="preserve">. </w:t>
      </w:r>
      <w:r w:rsidRPr="00D46BFC" w:rsidR="00891842">
        <w:rPr>
          <w:rFonts w:eastAsia="Arial" w:cs="Arial"/>
        </w:rPr>
        <w:t>Concise descriptions of the characteristics wil</w:t>
      </w:r>
      <w:r w:rsidRPr="00D46BFC" w:rsidR="00B44F24">
        <w:rPr>
          <w:rFonts w:eastAsia="Arial" w:cs="Arial"/>
        </w:rPr>
        <w:t xml:space="preserve">l </w:t>
      </w:r>
      <w:r w:rsidRPr="00D46BFC" w:rsidR="009A4009">
        <w:rPr>
          <w:rFonts w:eastAsia="Arial" w:cs="Arial"/>
        </w:rPr>
        <w:t xml:space="preserve">contribute to efficient </w:t>
      </w:r>
      <w:r w:rsidRPr="00D46BFC" w:rsidR="00B44F24">
        <w:rPr>
          <w:rFonts w:eastAsia="Arial" w:cs="Arial"/>
        </w:rPr>
        <w:t>documentation</w:t>
      </w:r>
      <w:r w:rsidRPr="00D46BFC" w:rsidR="00FF1170">
        <w:rPr>
          <w:rFonts w:eastAsia="Arial" w:cs="Arial"/>
        </w:rPr>
        <w:t>. C</w:t>
      </w:r>
      <w:r w:rsidRPr="00D46BFC" w:rsidR="00BB737D">
        <w:rPr>
          <w:rFonts w:eastAsia="Arial" w:cs="Arial"/>
        </w:rPr>
        <w:t xml:space="preserve">itations to source documents will </w:t>
      </w:r>
      <w:r w:rsidRPr="00D46BFC" w:rsidR="009A4009">
        <w:rPr>
          <w:rFonts w:eastAsia="Arial" w:cs="Arial"/>
        </w:rPr>
        <w:t xml:space="preserve">increase </w:t>
      </w:r>
      <w:r w:rsidRPr="00D46BFC" w:rsidR="004E15C5">
        <w:rPr>
          <w:rFonts w:eastAsia="Arial" w:cs="Arial"/>
        </w:rPr>
        <w:t xml:space="preserve">the efficiency of </w:t>
      </w:r>
      <w:r w:rsidRPr="00D46BFC" w:rsidR="00B572A9">
        <w:rPr>
          <w:rFonts w:eastAsia="Arial" w:cs="Arial"/>
        </w:rPr>
        <w:t>the targeting</w:t>
      </w:r>
      <w:r w:rsidRPr="00D46BFC" w:rsidR="006E7DE7">
        <w:rPr>
          <w:rFonts w:eastAsia="Arial" w:cs="Arial"/>
        </w:rPr>
        <w:t xml:space="preserve"> and </w:t>
      </w:r>
      <w:r w:rsidRPr="00D46BFC" w:rsidR="00B572A9">
        <w:rPr>
          <w:rFonts w:eastAsia="Arial" w:cs="Arial"/>
        </w:rPr>
        <w:t>screening</w:t>
      </w:r>
      <w:r w:rsidRPr="00D46BFC" w:rsidR="00093669">
        <w:rPr>
          <w:rFonts w:eastAsia="Arial" w:cs="Arial"/>
        </w:rPr>
        <w:t xml:space="preserve"> processes during plan development</w:t>
      </w:r>
      <w:r w:rsidRPr="00D46BFC" w:rsidR="009A4009">
        <w:rPr>
          <w:rFonts w:eastAsia="Arial" w:cs="Arial"/>
        </w:rPr>
        <w:t>,</w:t>
      </w:r>
      <w:r w:rsidRPr="00D46BFC" w:rsidR="00093669">
        <w:rPr>
          <w:rFonts w:eastAsia="Arial" w:cs="Arial"/>
        </w:rPr>
        <w:t xml:space="preserve"> </w:t>
      </w:r>
      <w:r w:rsidRPr="00D46BFC" w:rsidR="006E7DE7">
        <w:rPr>
          <w:rFonts w:eastAsia="Arial" w:cs="Arial"/>
        </w:rPr>
        <w:t xml:space="preserve">as well as </w:t>
      </w:r>
      <w:r w:rsidRPr="00D46BFC" w:rsidR="009A4009">
        <w:rPr>
          <w:rFonts w:eastAsia="Arial" w:cs="Arial"/>
        </w:rPr>
        <w:t xml:space="preserve">facilitate </w:t>
      </w:r>
      <w:r w:rsidRPr="00D46BFC" w:rsidR="006D33DC">
        <w:rPr>
          <w:rFonts w:eastAsia="Arial" w:cs="Arial"/>
        </w:rPr>
        <w:t>efficient</w:t>
      </w:r>
      <w:r w:rsidRPr="00D46BFC" w:rsidR="004B7FC8">
        <w:rPr>
          <w:rFonts w:eastAsia="Arial" w:cs="Arial"/>
        </w:rPr>
        <w:t xml:space="preserve"> implementation of the review plan</w:t>
      </w:r>
      <w:r w:rsidRPr="00D46BFC" w:rsidR="003A26E2">
        <w:rPr>
          <w:rFonts w:eastAsia="Arial" w:cs="Arial"/>
        </w:rPr>
        <w:t>.</w:t>
      </w:r>
      <w:r w:rsidRPr="00D46BFC" w:rsidR="00C93BE9">
        <w:rPr>
          <w:rFonts w:eastAsia="Arial" w:cs="Arial"/>
        </w:rPr>
        <w:t xml:space="preserve"> </w:t>
      </w:r>
      <w:r w:rsidRPr="00D46BFC" w:rsidR="00224FC9">
        <w:rPr>
          <w:rFonts w:eastAsia="Arial" w:cs="Arial"/>
        </w:rPr>
        <w:t xml:space="preserve">A suggested method for </w:t>
      </w:r>
      <w:r w:rsidRPr="00D46BFC" w:rsidR="00DB7881">
        <w:rPr>
          <w:rFonts w:eastAsia="Arial" w:cs="Arial"/>
        </w:rPr>
        <w:t xml:space="preserve">documenting the </w:t>
      </w:r>
      <w:r w:rsidRPr="00D46BFC" w:rsidR="00AB1E58">
        <w:rPr>
          <w:rFonts w:eastAsia="Arial" w:cs="Arial"/>
        </w:rPr>
        <w:t>characterization is the development of a table or spreadsheet</w:t>
      </w:r>
      <w:r w:rsidRPr="00D46BFC" w:rsidR="00266436">
        <w:rPr>
          <w:rFonts w:eastAsia="Arial" w:cs="Arial"/>
        </w:rPr>
        <w:t xml:space="preserve"> in which </w:t>
      </w:r>
      <w:r w:rsidRPr="00D46BFC" w:rsidR="000A5CBB">
        <w:rPr>
          <w:rFonts w:eastAsia="Arial" w:cs="Arial"/>
        </w:rPr>
        <w:t xml:space="preserve">facility </w:t>
      </w:r>
      <w:r w:rsidRPr="00D46BFC" w:rsidR="00555469">
        <w:rPr>
          <w:rFonts w:eastAsia="Arial" w:cs="Arial"/>
        </w:rPr>
        <w:t xml:space="preserve">characteristics are </w:t>
      </w:r>
      <w:r w:rsidRPr="00D46BFC" w:rsidR="000A5CBB">
        <w:rPr>
          <w:rFonts w:eastAsia="Arial" w:cs="Arial"/>
        </w:rPr>
        <w:t>recorded</w:t>
      </w:r>
      <w:r w:rsidRPr="00D46BFC" w:rsidR="004C1967">
        <w:rPr>
          <w:rFonts w:eastAsia="Arial" w:cs="Arial"/>
        </w:rPr>
        <w:t xml:space="preserve"> </w:t>
      </w:r>
      <w:r w:rsidRPr="00D46BFC" w:rsidR="00DD43AC">
        <w:rPr>
          <w:rFonts w:eastAsia="Arial" w:cs="Arial"/>
        </w:rPr>
        <w:t>to for</w:t>
      </w:r>
      <w:r w:rsidRPr="00D46BFC" w:rsidR="00FB3530">
        <w:rPr>
          <w:rFonts w:eastAsia="Arial" w:cs="Arial"/>
        </w:rPr>
        <w:t xml:space="preserve">mulate the rows of the table. </w:t>
      </w:r>
      <w:r w:rsidRPr="00D46BFC" w:rsidR="00414D5B">
        <w:rPr>
          <w:rFonts w:eastAsia="Arial" w:cs="Arial"/>
        </w:rPr>
        <w:t xml:space="preserve">Categories of </w:t>
      </w:r>
      <w:r w:rsidRPr="00D46BFC" w:rsidR="00BF71C3">
        <w:rPr>
          <w:rFonts w:eastAsia="Arial" w:cs="Arial"/>
        </w:rPr>
        <w:t>i</w:t>
      </w:r>
      <w:r w:rsidRPr="00D46BFC" w:rsidR="00312F62">
        <w:rPr>
          <w:rFonts w:eastAsia="Arial" w:cs="Arial"/>
        </w:rPr>
        <w:t xml:space="preserve">nformation such as </w:t>
      </w:r>
      <w:r w:rsidRPr="00D46BFC" w:rsidR="008667A2">
        <w:rPr>
          <w:rFonts w:eastAsia="Arial" w:cs="Arial"/>
        </w:rPr>
        <w:t>the</w:t>
      </w:r>
      <w:r w:rsidRPr="00D46BFC" w:rsidR="007A7F83">
        <w:rPr>
          <w:rFonts w:eastAsia="Arial" w:cs="Arial"/>
        </w:rPr>
        <w:t xml:space="preserve"> location of source material</w:t>
      </w:r>
      <w:r w:rsidRPr="00D46BFC" w:rsidR="001A307B">
        <w:rPr>
          <w:rFonts w:eastAsia="Arial" w:cs="Arial"/>
        </w:rPr>
        <w:t xml:space="preserve"> (including revision numbers or document dates)</w:t>
      </w:r>
      <w:r w:rsidRPr="00D46BFC" w:rsidR="007A7F83">
        <w:rPr>
          <w:rFonts w:eastAsia="Arial" w:cs="Arial"/>
        </w:rPr>
        <w:t xml:space="preserve">, </w:t>
      </w:r>
      <w:r w:rsidRPr="00D46BFC" w:rsidR="00296B01">
        <w:rPr>
          <w:rFonts w:eastAsia="Arial" w:cs="Arial"/>
        </w:rPr>
        <w:t>HFE activities</w:t>
      </w:r>
      <w:r w:rsidRPr="00D46BFC" w:rsidR="00D72E8F">
        <w:rPr>
          <w:rFonts w:eastAsia="Arial" w:cs="Arial"/>
        </w:rPr>
        <w:t xml:space="preserve">, </w:t>
      </w:r>
      <w:r w:rsidRPr="00D46BFC" w:rsidR="00D72DCF">
        <w:rPr>
          <w:rFonts w:eastAsia="Arial" w:cs="Arial"/>
        </w:rPr>
        <w:t>risk</w:t>
      </w:r>
      <w:r w:rsidRPr="00D46BFC" w:rsidR="009A4009">
        <w:rPr>
          <w:rFonts w:eastAsia="Arial" w:cs="Arial"/>
        </w:rPr>
        <w:t xml:space="preserve"> and </w:t>
      </w:r>
      <w:r w:rsidRPr="00D46BFC" w:rsidR="00D72DCF">
        <w:rPr>
          <w:rFonts w:eastAsia="Arial" w:cs="Arial"/>
        </w:rPr>
        <w:t xml:space="preserve">safety insights, and </w:t>
      </w:r>
      <w:r w:rsidRPr="00D46BFC" w:rsidR="00D72E8F">
        <w:rPr>
          <w:rFonts w:eastAsia="Arial" w:cs="Arial"/>
        </w:rPr>
        <w:t>reviewer</w:t>
      </w:r>
      <w:r w:rsidRPr="00D46BFC" w:rsidR="00D72DCF">
        <w:rPr>
          <w:rFonts w:eastAsia="Arial" w:cs="Arial"/>
        </w:rPr>
        <w:t xml:space="preserve"> observations </w:t>
      </w:r>
      <w:r w:rsidRPr="00D46BFC" w:rsidR="0010052E">
        <w:rPr>
          <w:rFonts w:eastAsia="Arial" w:cs="Arial"/>
        </w:rPr>
        <w:t>can be</w:t>
      </w:r>
      <w:r w:rsidRPr="00D46BFC" w:rsidR="00253E01">
        <w:rPr>
          <w:rFonts w:eastAsia="Arial" w:cs="Arial"/>
        </w:rPr>
        <w:t xml:space="preserve"> formulated as the columns of the table. The </w:t>
      </w:r>
      <w:r w:rsidRPr="00D46BFC" w:rsidR="009A4009">
        <w:rPr>
          <w:rFonts w:eastAsia="Arial" w:cs="Arial"/>
        </w:rPr>
        <w:t xml:space="preserve">resulting </w:t>
      </w:r>
      <w:r w:rsidRPr="00D46BFC" w:rsidR="00253E01">
        <w:rPr>
          <w:rFonts w:eastAsia="Arial" w:cs="Arial"/>
        </w:rPr>
        <w:t xml:space="preserve">table </w:t>
      </w:r>
      <w:r w:rsidRPr="00D46BFC" w:rsidR="000942EB">
        <w:rPr>
          <w:rFonts w:eastAsia="Arial" w:cs="Arial"/>
        </w:rPr>
        <w:t>would support</w:t>
      </w:r>
      <w:r w:rsidRPr="00D46BFC" w:rsidR="00F93CEB">
        <w:rPr>
          <w:rFonts w:eastAsia="Arial" w:cs="Arial"/>
        </w:rPr>
        <w:t xml:space="preserve"> the documentation of each characteristic </w:t>
      </w:r>
      <w:r w:rsidRPr="00D46BFC" w:rsidR="00183569">
        <w:rPr>
          <w:rFonts w:eastAsia="Arial" w:cs="Arial"/>
        </w:rPr>
        <w:t>along with information</w:t>
      </w:r>
      <w:r w:rsidRPr="00D46BFC" w:rsidR="0011417D">
        <w:rPr>
          <w:rFonts w:eastAsia="Arial" w:cs="Arial"/>
        </w:rPr>
        <w:t xml:space="preserve"> important to the review of each</w:t>
      </w:r>
      <w:r w:rsidRPr="00D46BFC" w:rsidR="00005D8E">
        <w:rPr>
          <w:rFonts w:eastAsia="Arial" w:cs="Arial"/>
        </w:rPr>
        <w:t xml:space="preserve"> </w:t>
      </w:r>
      <w:r w:rsidRPr="00D46BFC" w:rsidR="00743EFC">
        <w:rPr>
          <w:rFonts w:eastAsia="Arial" w:cs="Arial"/>
        </w:rPr>
        <w:t xml:space="preserve">characteristic. </w:t>
      </w:r>
      <w:r w:rsidRPr="00D46BFC" w:rsidR="006522A1">
        <w:rPr>
          <w:rFonts w:eastAsia="Arial" w:cs="Arial"/>
        </w:rPr>
        <w:t>Table</w:t>
      </w:r>
      <w:r w:rsidRPr="00D46BFC" w:rsidR="009A4009">
        <w:rPr>
          <w:rFonts w:eastAsia="Arial" w:cs="Arial"/>
        </w:rPr>
        <w:t> </w:t>
      </w:r>
      <w:r w:rsidRPr="00D46BFC" w:rsidR="00AA20EF">
        <w:rPr>
          <w:rFonts w:eastAsia="Arial" w:cs="Arial"/>
        </w:rPr>
        <w:t>A</w:t>
      </w:r>
      <w:r w:rsidRPr="00D46BFC" w:rsidR="009A4009">
        <w:rPr>
          <w:rFonts w:eastAsia="Arial" w:cs="Arial"/>
        </w:rPr>
        <w:noBreakHyphen/>
      </w:r>
      <w:r w:rsidRPr="00D46BFC" w:rsidR="00AA20EF">
        <w:rPr>
          <w:rFonts w:eastAsia="Arial" w:cs="Arial"/>
        </w:rPr>
        <w:t>1</w:t>
      </w:r>
      <w:r w:rsidRPr="00D46BFC" w:rsidR="009A4009">
        <w:rPr>
          <w:rFonts w:eastAsia="Arial" w:cs="Arial"/>
        </w:rPr>
        <w:t xml:space="preserve"> shows an example of this approach</w:t>
      </w:r>
      <w:r w:rsidRPr="00D46BFC" w:rsidR="00960C0A">
        <w:rPr>
          <w:rFonts w:eastAsia="Arial" w:cs="Arial"/>
        </w:rPr>
        <w:t>.</w:t>
      </w:r>
    </w:p>
    <w:p w:rsidR="00CF12EB" w14:paraId="335C5EED" w14:textId="77777777">
      <w:pPr>
        <w:rPr>
          <w:rFonts w:eastAsia="Batang" w:cs="Arial"/>
          <w:b/>
          <w:bCs/>
          <w:lang w:eastAsia="ko-KR"/>
        </w:rPr>
      </w:pPr>
      <w:r>
        <w:br w:type="page"/>
      </w:r>
    </w:p>
    <w:p w:rsidR="00FC4661" w:rsidRPr="00D46BFC" w:rsidP="0070669C" w14:paraId="046A95B9" w14:textId="08655AE3">
      <w:pPr>
        <w:pStyle w:val="Figure"/>
        <w:spacing w:after="60" w:line="240" w:lineRule="auto"/>
        <w:jc w:val="center"/>
      </w:pPr>
      <w:r w:rsidRPr="00D46BFC">
        <w:t>Table</w:t>
      </w:r>
      <w:r w:rsidRPr="00D46BFC" w:rsidR="00715602">
        <w:t xml:space="preserve"> A-1. Example </w:t>
      </w:r>
      <w:r w:rsidRPr="00D46BFC" w:rsidR="00B52235">
        <w:t>F</w:t>
      </w:r>
      <w:r w:rsidRPr="00D46BFC" w:rsidR="00715602">
        <w:t xml:space="preserve">ormat for </w:t>
      </w:r>
      <w:r w:rsidRPr="00D46BFC" w:rsidR="00B52235">
        <w:t>D</w:t>
      </w:r>
      <w:r w:rsidRPr="00D46BFC" w:rsidR="00715602">
        <w:t xml:space="preserve">ocumentation of </w:t>
      </w:r>
      <w:r w:rsidRPr="00D46BFC" w:rsidR="00B52235">
        <w:t>F</w:t>
      </w:r>
      <w:r w:rsidRPr="00D46BFC" w:rsidR="00715602">
        <w:t xml:space="preserve">acility </w:t>
      </w:r>
      <w:r w:rsidRPr="00D46BFC" w:rsidR="00B52235">
        <w:t>C</w:t>
      </w:r>
      <w:r w:rsidRPr="00D46BFC" w:rsidR="00715602">
        <w:t>haracterization</w:t>
      </w:r>
    </w:p>
    <w:tbl>
      <w:tblPr>
        <w:tblStyle w:val="TableGrid"/>
        <w:tblW w:w="0" w:type="auto"/>
        <w:jc w:val="center"/>
        <w:tblLook w:val="04A0"/>
      </w:tblPr>
      <w:tblGrid>
        <w:gridCol w:w="2049"/>
        <w:gridCol w:w="1280"/>
        <w:gridCol w:w="1769"/>
        <w:gridCol w:w="1717"/>
        <w:gridCol w:w="2535"/>
      </w:tblGrid>
      <w:tr w14:paraId="22963D6B" w14:textId="77777777" w:rsidTr="0070669C">
        <w:tblPrEx>
          <w:tblW w:w="0" w:type="auto"/>
          <w:jc w:val="center"/>
          <w:tblLook w:val="04A0"/>
        </w:tblPrEx>
        <w:trPr>
          <w:jc w:val="center"/>
        </w:trPr>
        <w:tc>
          <w:tcPr>
            <w:tcW w:w="2049" w:type="dxa"/>
          </w:tcPr>
          <w:p w:rsidR="00AD7F19" w:rsidRPr="00D46BFC" w:rsidP="009A164B" w14:paraId="779C6A93" w14:textId="12920E5D">
            <w:pPr>
              <w:jc w:val="center"/>
              <w:rPr>
                <w:rFonts w:eastAsia="Arial" w:cs="Arial"/>
                <w:b/>
              </w:rPr>
            </w:pPr>
            <w:r w:rsidRPr="00D46BFC">
              <w:rPr>
                <w:rFonts w:eastAsia="Arial" w:cs="Arial"/>
                <w:b/>
              </w:rPr>
              <w:t>Facility Characteristic</w:t>
            </w:r>
          </w:p>
        </w:tc>
        <w:tc>
          <w:tcPr>
            <w:tcW w:w="1280" w:type="dxa"/>
          </w:tcPr>
          <w:p w:rsidR="00AD7F19" w:rsidRPr="00D46BFC" w:rsidP="009A164B" w14:paraId="46B179A5" w14:textId="15D1B6E9">
            <w:pPr>
              <w:jc w:val="center"/>
              <w:rPr>
                <w:rFonts w:eastAsia="Arial" w:cs="Arial"/>
                <w:b/>
              </w:rPr>
            </w:pPr>
            <w:r w:rsidRPr="00D46BFC">
              <w:rPr>
                <w:rFonts w:eastAsia="Arial" w:cs="Arial"/>
                <w:b/>
              </w:rPr>
              <w:t>Source</w:t>
            </w:r>
          </w:p>
        </w:tc>
        <w:tc>
          <w:tcPr>
            <w:tcW w:w="1769" w:type="dxa"/>
          </w:tcPr>
          <w:p w:rsidR="00AD7F19" w:rsidRPr="00D46BFC" w:rsidP="009A164B" w14:paraId="21948CAE" w14:textId="2727C474">
            <w:pPr>
              <w:jc w:val="center"/>
              <w:rPr>
                <w:rFonts w:eastAsia="Arial" w:cs="Arial"/>
                <w:b/>
              </w:rPr>
            </w:pPr>
            <w:r w:rsidRPr="00D46BFC">
              <w:rPr>
                <w:rFonts w:eastAsia="Arial" w:cs="Arial"/>
                <w:b/>
              </w:rPr>
              <w:t>HFE Activity</w:t>
            </w:r>
          </w:p>
        </w:tc>
        <w:tc>
          <w:tcPr>
            <w:tcW w:w="1717" w:type="dxa"/>
          </w:tcPr>
          <w:p w:rsidR="00AD7F19" w:rsidRPr="00D46BFC" w:rsidP="009A164B" w14:paraId="5AE5AB9A" w14:textId="3E48276B">
            <w:pPr>
              <w:jc w:val="center"/>
              <w:rPr>
                <w:rFonts w:eastAsia="Arial" w:cs="Arial"/>
                <w:b/>
              </w:rPr>
            </w:pPr>
            <w:r w:rsidRPr="00D46BFC">
              <w:rPr>
                <w:rFonts w:eastAsia="Arial" w:cs="Arial"/>
                <w:b/>
              </w:rPr>
              <w:t>Safety/Risk Insights</w:t>
            </w:r>
          </w:p>
        </w:tc>
        <w:tc>
          <w:tcPr>
            <w:tcW w:w="2535" w:type="dxa"/>
          </w:tcPr>
          <w:p w:rsidR="00AD7F19" w:rsidRPr="00D46BFC" w:rsidP="009A164B" w14:paraId="37F51C38" w14:textId="03227678">
            <w:pPr>
              <w:jc w:val="center"/>
              <w:rPr>
                <w:rFonts w:eastAsia="Arial" w:cs="Arial"/>
                <w:b/>
              </w:rPr>
            </w:pPr>
            <w:r w:rsidRPr="00D46BFC">
              <w:rPr>
                <w:rFonts w:eastAsia="Arial" w:cs="Arial"/>
                <w:b/>
              </w:rPr>
              <w:t>Notes</w:t>
            </w:r>
          </w:p>
        </w:tc>
      </w:tr>
      <w:tr w14:paraId="7CAAB087" w14:textId="77777777" w:rsidTr="0070669C">
        <w:tblPrEx>
          <w:tblW w:w="0" w:type="auto"/>
          <w:jc w:val="center"/>
          <w:tblLook w:val="04A0"/>
        </w:tblPrEx>
        <w:trPr>
          <w:jc w:val="center"/>
        </w:trPr>
        <w:tc>
          <w:tcPr>
            <w:tcW w:w="2049" w:type="dxa"/>
          </w:tcPr>
          <w:p w:rsidR="00AD7F19" w:rsidRPr="00D46BFC" w:rsidP="009A164B" w14:paraId="1295EBD0" w14:textId="6471EC5A">
            <w:pPr>
              <w:rPr>
                <w:rFonts w:eastAsia="Arial" w:cs="Arial"/>
              </w:rPr>
            </w:pPr>
            <w:r w:rsidRPr="00D46BFC">
              <w:rPr>
                <w:rFonts w:eastAsia="Arial" w:cs="Arial"/>
              </w:rPr>
              <w:t>B</w:t>
            </w:r>
            <w:r w:rsidRPr="00D46BFC" w:rsidR="00F112BD">
              <w:rPr>
                <w:rFonts w:eastAsia="Arial" w:cs="Arial"/>
              </w:rPr>
              <w:t xml:space="preserve">rief </w:t>
            </w:r>
            <w:r w:rsidRPr="00D46BFC" w:rsidR="008A7D12">
              <w:rPr>
                <w:rFonts w:eastAsia="Arial" w:cs="Arial"/>
              </w:rPr>
              <w:t>description of characteri</w:t>
            </w:r>
            <w:r w:rsidRPr="00D46BFC" w:rsidR="00BB40E1">
              <w:rPr>
                <w:rFonts w:eastAsia="Arial" w:cs="Arial"/>
              </w:rPr>
              <w:t>stic 1</w:t>
            </w:r>
          </w:p>
        </w:tc>
        <w:tc>
          <w:tcPr>
            <w:tcW w:w="1280" w:type="dxa"/>
          </w:tcPr>
          <w:p w:rsidR="00AD7F19" w:rsidRPr="00D46BFC" w:rsidP="009A164B" w14:paraId="1C843DE4" w14:textId="1F498389">
            <w:pPr>
              <w:rPr>
                <w:rFonts w:eastAsia="Arial" w:cs="Arial"/>
              </w:rPr>
            </w:pPr>
            <w:r w:rsidRPr="00D46BFC">
              <w:rPr>
                <w:rFonts w:eastAsia="Arial" w:cs="Arial"/>
              </w:rPr>
              <w:t>Document</w:t>
            </w:r>
            <w:r w:rsidRPr="00D46BFC" w:rsidR="00F43CAC">
              <w:rPr>
                <w:rFonts w:eastAsia="Arial" w:cs="Arial"/>
              </w:rPr>
              <w:t>, page</w:t>
            </w:r>
            <w:r w:rsidRPr="00D46BFC" w:rsidR="00A648B5">
              <w:rPr>
                <w:rFonts w:eastAsia="Arial" w:cs="Arial"/>
              </w:rPr>
              <w:t>(s)</w:t>
            </w:r>
          </w:p>
        </w:tc>
        <w:tc>
          <w:tcPr>
            <w:tcW w:w="1769" w:type="dxa"/>
          </w:tcPr>
          <w:p w:rsidR="00AD7F19" w:rsidRPr="00D46BFC" w:rsidP="009A164B" w14:paraId="18471791" w14:textId="5007C00E">
            <w:pPr>
              <w:rPr>
                <w:rFonts w:eastAsia="Arial" w:cs="Arial"/>
              </w:rPr>
            </w:pPr>
            <w:r w:rsidRPr="00D46BFC">
              <w:rPr>
                <w:rFonts w:eastAsia="Arial" w:cs="Arial"/>
              </w:rPr>
              <w:t>Type of program/ac</w:t>
            </w:r>
            <w:r w:rsidRPr="00D46BFC" w:rsidR="00653A27">
              <w:rPr>
                <w:rFonts w:eastAsia="Arial" w:cs="Arial"/>
              </w:rPr>
              <w:t>tivity</w:t>
            </w:r>
            <w:r w:rsidRPr="00D46BFC" w:rsidR="00AA1B33">
              <w:rPr>
                <w:rFonts w:eastAsia="Arial" w:cs="Arial"/>
              </w:rPr>
              <w:t xml:space="preserve"> used in design</w:t>
            </w:r>
            <w:r w:rsidRPr="00D46BFC" w:rsidR="00B061A6">
              <w:rPr>
                <w:rFonts w:eastAsia="Arial" w:cs="Arial"/>
              </w:rPr>
              <w:t xml:space="preserve"> or </w:t>
            </w:r>
            <w:r w:rsidRPr="00D46BFC" w:rsidR="00D13C72">
              <w:rPr>
                <w:rFonts w:eastAsia="Arial" w:cs="Arial"/>
              </w:rPr>
              <w:t>imp</w:t>
            </w:r>
            <w:r w:rsidRPr="00D46BFC" w:rsidR="00E46154">
              <w:rPr>
                <w:rFonts w:eastAsia="Arial" w:cs="Arial"/>
              </w:rPr>
              <w:t>le</w:t>
            </w:r>
            <w:r w:rsidRPr="00D46BFC" w:rsidR="004B2548">
              <w:rPr>
                <w:rFonts w:eastAsia="Arial" w:cs="Arial"/>
              </w:rPr>
              <w:t>mentation</w:t>
            </w:r>
          </w:p>
        </w:tc>
        <w:tc>
          <w:tcPr>
            <w:tcW w:w="1717" w:type="dxa"/>
          </w:tcPr>
          <w:p w:rsidR="00AD7F19" w:rsidRPr="00D46BFC" w:rsidP="009A164B" w14:paraId="7A5FD0F1" w14:textId="115CF6C4">
            <w:pPr>
              <w:rPr>
                <w:rFonts w:eastAsia="Arial" w:cs="Arial"/>
              </w:rPr>
            </w:pPr>
            <w:r w:rsidRPr="00D46BFC">
              <w:rPr>
                <w:rFonts w:eastAsia="Arial" w:cs="Arial"/>
              </w:rPr>
              <w:t>Brief descripti</w:t>
            </w:r>
            <w:r w:rsidRPr="00D46BFC" w:rsidR="00290F22">
              <w:rPr>
                <w:rFonts w:eastAsia="Arial" w:cs="Arial"/>
              </w:rPr>
              <w:t>on of safety</w:t>
            </w:r>
            <w:r w:rsidRPr="00D46BFC" w:rsidR="004E741F">
              <w:rPr>
                <w:rFonts w:eastAsia="Arial" w:cs="Arial"/>
              </w:rPr>
              <w:t xml:space="preserve"> significance or risk importance</w:t>
            </w:r>
          </w:p>
        </w:tc>
        <w:tc>
          <w:tcPr>
            <w:tcW w:w="2535" w:type="dxa"/>
          </w:tcPr>
          <w:p w:rsidR="00AD7F19" w:rsidRPr="00D46BFC" w:rsidP="009A164B" w14:paraId="48DFA164" w14:textId="5F3849CC">
            <w:pPr>
              <w:rPr>
                <w:rFonts w:eastAsia="Arial" w:cs="Arial"/>
              </w:rPr>
            </w:pPr>
            <w:r w:rsidRPr="00D46BFC">
              <w:rPr>
                <w:rFonts w:eastAsia="Arial" w:cs="Arial"/>
              </w:rPr>
              <w:t xml:space="preserve">Implications for </w:t>
            </w:r>
            <w:r w:rsidRPr="00D46BFC" w:rsidR="00D83705">
              <w:rPr>
                <w:rFonts w:eastAsia="Arial" w:cs="Arial"/>
              </w:rPr>
              <w:t>inclusion in scope of review or conduct of review</w:t>
            </w:r>
          </w:p>
        </w:tc>
      </w:tr>
      <w:tr w14:paraId="18E16028" w14:textId="77777777" w:rsidTr="0070669C">
        <w:tblPrEx>
          <w:tblW w:w="0" w:type="auto"/>
          <w:jc w:val="center"/>
          <w:tblLook w:val="04A0"/>
        </w:tblPrEx>
        <w:trPr>
          <w:jc w:val="center"/>
        </w:trPr>
        <w:tc>
          <w:tcPr>
            <w:tcW w:w="2049" w:type="dxa"/>
          </w:tcPr>
          <w:p w:rsidR="00F173C4" w:rsidRPr="00D46BFC" w:rsidP="009A164B" w14:paraId="0F67A0CA" w14:textId="01853335">
            <w:pPr>
              <w:rPr>
                <w:rFonts w:eastAsia="Arial" w:cs="Arial"/>
              </w:rPr>
            </w:pPr>
            <w:r w:rsidRPr="00D46BFC">
              <w:rPr>
                <w:rFonts w:eastAsia="Arial" w:cs="Arial"/>
              </w:rPr>
              <w:t>B</w:t>
            </w:r>
            <w:r w:rsidRPr="00D46BFC">
              <w:rPr>
                <w:rFonts w:eastAsia="Arial" w:cs="Arial"/>
              </w:rPr>
              <w:t>rief description of characteristic 2</w:t>
            </w:r>
          </w:p>
        </w:tc>
        <w:tc>
          <w:tcPr>
            <w:tcW w:w="1280" w:type="dxa"/>
          </w:tcPr>
          <w:p w:rsidR="00F173C4" w:rsidRPr="00D46BFC" w:rsidP="009A164B" w14:paraId="15901BDC" w14:textId="05F280F1">
            <w:pPr>
              <w:rPr>
                <w:rFonts w:eastAsia="Arial" w:cs="Arial"/>
              </w:rPr>
            </w:pPr>
            <w:r w:rsidRPr="00D46BFC">
              <w:rPr>
                <w:rFonts w:eastAsia="Arial" w:cs="Arial"/>
              </w:rPr>
              <w:t>Document, page(s)</w:t>
            </w:r>
          </w:p>
        </w:tc>
        <w:tc>
          <w:tcPr>
            <w:tcW w:w="1769" w:type="dxa"/>
          </w:tcPr>
          <w:p w:rsidR="00F173C4" w:rsidRPr="00D46BFC" w:rsidP="009A164B" w14:paraId="548987EC" w14:textId="5AD2CD3F">
            <w:pPr>
              <w:rPr>
                <w:rFonts w:eastAsia="Arial" w:cs="Arial"/>
              </w:rPr>
            </w:pPr>
            <w:r w:rsidRPr="00D46BFC">
              <w:rPr>
                <w:rFonts w:eastAsia="Arial" w:cs="Arial"/>
              </w:rPr>
              <w:t>Type of program/activity used in design or implementation</w:t>
            </w:r>
          </w:p>
        </w:tc>
        <w:tc>
          <w:tcPr>
            <w:tcW w:w="1717" w:type="dxa"/>
          </w:tcPr>
          <w:p w:rsidR="00F173C4" w:rsidRPr="00D46BFC" w:rsidP="009A164B" w14:paraId="3B304562" w14:textId="67E7E755">
            <w:pPr>
              <w:rPr>
                <w:rFonts w:eastAsia="Arial" w:cs="Arial"/>
              </w:rPr>
            </w:pPr>
            <w:r w:rsidRPr="00D46BFC">
              <w:rPr>
                <w:rFonts w:eastAsia="Arial" w:cs="Arial"/>
              </w:rPr>
              <w:t>Brief description of safety significance or risk importance</w:t>
            </w:r>
          </w:p>
        </w:tc>
        <w:tc>
          <w:tcPr>
            <w:tcW w:w="2535" w:type="dxa"/>
          </w:tcPr>
          <w:p w:rsidR="00F173C4" w:rsidRPr="00D46BFC" w:rsidP="009A164B" w14:paraId="45E29E43" w14:textId="055765D4">
            <w:pPr>
              <w:rPr>
                <w:rFonts w:eastAsia="Arial" w:cs="Arial"/>
              </w:rPr>
            </w:pPr>
            <w:r w:rsidRPr="00D46BFC">
              <w:rPr>
                <w:rFonts w:eastAsia="Arial" w:cs="Arial"/>
              </w:rPr>
              <w:t>Implications for inclusion in scope of review or conduct of review</w:t>
            </w:r>
          </w:p>
        </w:tc>
      </w:tr>
    </w:tbl>
    <w:p w:rsidR="00FF24EE" w:rsidRPr="00D46BFC" w:rsidP="009A164B" w14:paraId="77983272" w14:textId="29CABD25">
      <w:pPr>
        <w:rPr>
          <w:rFonts w:eastAsia="Arial" w:cs="Arial"/>
          <w:b/>
          <w:caps/>
          <w:sz w:val="24"/>
          <w:szCs w:val="24"/>
        </w:rPr>
      </w:pPr>
    </w:p>
    <w:p w:rsidR="39656F7B" w:rsidRPr="00D46BFC" w:rsidP="009A164B" w14:paraId="6FCA21BF" w14:textId="4B34788F">
      <w:pPr>
        <w:pStyle w:val="Heading2"/>
      </w:pPr>
      <w:bookmarkStart w:id="82" w:name="_Toc111034449"/>
      <w:bookmarkStart w:id="83" w:name="_Toc170413160"/>
      <w:bookmarkStart w:id="84" w:name="_Toc120800915"/>
      <w:r w:rsidRPr="00D46BFC">
        <w:t>A-4</w:t>
      </w:r>
      <w:r w:rsidRPr="00D46BFC" w:rsidR="00715602">
        <w:t>.</w:t>
      </w:r>
      <w:r w:rsidRPr="00D46BFC" w:rsidR="00DE2859">
        <w:rPr>
          <w:rFonts w:ascii="Calibri Light" w:eastAsia="MS Gothic" w:hAnsi="Calibri Light" w:cs="Times New Roman"/>
          <w:color w:val="2F5496"/>
          <w:sz w:val="26"/>
          <w:szCs w:val="26"/>
        </w:rPr>
        <w:tab/>
      </w:r>
      <w:r w:rsidRPr="00D46BFC" w:rsidR="00E64194">
        <w:t>R</w:t>
      </w:r>
      <w:r w:rsidRPr="00D46BFC" w:rsidR="00DC2B80">
        <w:t>eferences</w:t>
      </w:r>
      <w:bookmarkEnd w:id="82"/>
      <w:bookmarkEnd w:id="83"/>
      <w:bookmarkEnd w:id="84"/>
    </w:p>
    <w:p w:rsidR="004C1452" w:rsidRPr="00D46BFC" w:rsidP="009A164B" w14:paraId="0BE65611" w14:textId="7681898F">
      <w:pPr>
        <w:rPr>
          <w:rFonts w:eastAsia="Calibri" w:cs="Arial"/>
        </w:rPr>
      </w:pPr>
    </w:p>
    <w:p w:rsidR="003E1B8C" w:rsidRPr="00D46BFC" w:rsidP="009A164B" w14:paraId="434C21DF" w14:textId="313EB85D">
      <w:r w:rsidRPr="00D46BFC">
        <w:t xml:space="preserve">AIAA (1992). </w:t>
      </w:r>
      <w:r w:rsidRPr="00D46BFC" w:rsidR="00675DD1">
        <w:t>“</w:t>
      </w:r>
      <w:r w:rsidRPr="00D46BFC">
        <w:t>AIAA Recommended Technical Practice</w:t>
      </w:r>
      <w:r w:rsidRPr="00D46BFC" w:rsidR="00675DD1">
        <w:t>—</w:t>
      </w:r>
      <w:r w:rsidRPr="00D46BFC">
        <w:t>Operational Concept Document Preparation Guidelines.</w:t>
      </w:r>
      <w:r w:rsidRPr="00D46BFC" w:rsidR="00675DD1">
        <w:t>”</w:t>
      </w:r>
      <w:r w:rsidRPr="00D46BFC">
        <w:t xml:space="preserve"> Reston, V</w:t>
      </w:r>
      <w:r w:rsidRPr="00D46BFC" w:rsidR="00675DD1">
        <w:t>irginia</w:t>
      </w:r>
      <w:r w:rsidRPr="00D46BFC">
        <w:t>: American Institute of Aeronautics and Astronautics</w:t>
      </w:r>
      <w:r w:rsidRPr="00D46BFC" w:rsidR="00812C49">
        <w:t>, May 2018</w:t>
      </w:r>
      <w:r w:rsidRPr="00D46BFC">
        <w:t>.</w:t>
      </w:r>
    </w:p>
    <w:p w:rsidR="005838BA" w:rsidRPr="00D46BFC" w:rsidP="009A164B" w14:paraId="7EEAB578" w14:textId="77777777"/>
    <w:p w:rsidR="005913DE" w:rsidRPr="00D46BFC" w:rsidP="009A164B" w14:paraId="621BD669" w14:textId="421940A8">
      <w:r w:rsidRPr="00D46BFC">
        <w:t>D</w:t>
      </w:r>
      <w:r w:rsidRPr="00D46BFC" w:rsidR="00B52235">
        <w:t>O</w:t>
      </w:r>
      <w:r w:rsidRPr="00D46BFC">
        <w:t xml:space="preserve">D (2000). </w:t>
      </w:r>
      <w:r w:rsidRPr="00D46BFC" w:rsidR="00675DD1">
        <w:t>“</w:t>
      </w:r>
      <w:r w:rsidRPr="00D46BFC">
        <w:t>Operational Concept Description</w:t>
      </w:r>
      <w:r w:rsidRPr="00D46BFC" w:rsidR="00675DD1">
        <w:t>”</w:t>
      </w:r>
      <w:r w:rsidRPr="00D46BFC">
        <w:rPr>
          <w:i/>
          <w:iCs/>
        </w:rPr>
        <w:t xml:space="preserve"> </w:t>
      </w:r>
      <w:r w:rsidRPr="00D46BFC">
        <w:t>(DI-IPSC-81430A). Washington</w:t>
      </w:r>
      <w:r w:rsidRPr="00D46BFC" w:rsidR="00675DD1">
        <w:t>,</w:t>
      </w:r>
      <w:r w:rsidRPr="00D46BFC">
        <w:t xml:space="preserve"> DC: U.S.</w:t>
      </w:r>
      <w:r w:rsidRPr="00D46BFC" w:rsidR="00675DD1">
        <w:t> </w:t>
      </w:r>
      <w:r w:rsidRPr="00D46BFC">
        <w:t>Department of Defense</w:t>
      </w:r>
      <w:r w:rsidRPr="00D46BFC" w:rsidR="00210E25">
        <w:t>, January</w:t>
      </w:r>
      <w:r w:rsidRPr="00D46BFC" w:rsidR="00F237C4">
        <w:t xml:space="preserve"> 2000</w:t>
      </w:r>
      <w:r w:rsidRPr="00D46BFC">
        <w:t xml:space="preserve">. </w:t>
      </w:r>
    </w:p>
    <w:p w:rsidR="005838BA" w:rsidRPr="00D46BFC" w:rsidP="009A164B" w14:paraId="08FEFF9F" w14:textId="77777777"/>
    <w:p w:rsidR="005913DE" w:rsidRPr="00D46BFC" w:rsidP="009A164B" w14:paraId="2D25E055" w14:textId="3D660CC2">
      <w:r w:rsidRPr="00D46BFC">
        <w:t>D</w:t>
      </w:r>
      <w:r w:rsidRPr="00D46BFC" w:rsidR="00B52235">
        <w:t>O</w:t>
      </w:r>
      <w:r w:rsidRPr="00D46BFC">
        <w:t xml:space="preserve">D (1995). </w:t>
      </w:r>
      <w:r w:rsidRPr="00D46BFC" w:rsidR="00675DD1">
        <w:t>“</w:t>
      </w:r>
      <w:r w:rsidRPr="00D46BFC">
        <w:t>Software Development and Documentation Standard</w:t>
      </w:r>
      <w:r w:rsidRPr="00D46BFC" w:rsidR="00675DD1">
        <w:t>”</w:t>
      </w:r>
      <w:r w:rsidRPr="00D46BFC">
        <w:rPr>
          <w:i/>
          <w:iCs/>
        </w:rPr>
        <w:t xml:space="preserve"> </w:t>
      </w:r>
      <w:r w:rsidRPr="00D46BFC">
        <w:t>(MIL-STD-498). Washington</w:t>
      </w:r>
      <w:r w:rsidRPr="00D46BFC" w:rsidR="00675DD1">
        <w:t>,</w:t>
      </w:r>
      <w:r w:rsidRPr="00D46BFC">
        <w:t xml:space="preserve"> DC: U.S. Department of Defense</w:t>
      </w:r>
      <w:r w:rsidRPr="00D46BFC" w:rsidR="00777902">
        <w:t>. Jan</w:t>
      </w:r>
      <w:r w:rsidRPr="00D46BFC" w:rsidR="00032238">
        <w:t>uary 1995</w:t>
      </w:r>
      <w:r w:rsidRPr="00D46BFC">
        <w:t>.</w:t>
      </w:r>
    </w:p>
    <w:p w:rsidR="005838BA" w:rsidRPr="00D46BFC" w:rsidP="009A164B" w14:paraId="745774ED" w14:textId="77777777"/>
    <w:p w:rsidR="005E74D1" w:rsidRPr="00D46BFC" w:rsidP="009A164B" w14:paraId="13B524A2" w14:textId="61E2F113">
      <w:r w:rsidRPr="00D46BFC">
        <w:t xml:space="preserve">Fairley, R. &amp; </w:t>
      </w:r>
      <w:r w:rsidRPr="00D46BFC" w:rsidR="00675DD1">
        <w:t xml:space="preserve">R. </w:t>
      </w:r>
      <w:r w:rsidRPr="00D46BFC">
        <w:t xml:space="preserve">Thayer (1977). </w:t>
      </w:r>
      <w:r w:rsidRPr="00D46BFC" w:rsidR="00675DD1">
        <w:t>“</w:t>
      </w:r>
      <w:r w:rsidRPr="00D46BFC">
        <w:t>The Concept of Operations: The Bridge from Operational Requirements to Technical Specifications.</w:t>
      </w:r>
      <w:r w:rsidRPr="00D46BFC" w:rsidR="00675DD1">
        <w:t>”</w:t>
      </w:r>
      <w:r w:rsidRPr="00D46BFC">
        <w:t xml:space="preserve"> </w:t>
      </w:r>
      <w:r w:rsidRPr="00D46BFC">
        <w:rPr>
          <w:i/>
          <w:iCs/>
        </w:rPr>
        <w:t>Annals of Software Engineering</w:t>
      </w:r>
      <w:r w:rsidRPr="00D46BFC">
        <w:t>, 3, 417</w:t>
      </w:r>
      <w:r w:rsidRPr="00D46BFC" w:rsidR="00675DD1">
        <w:t>–</w:t>
      </w:r>
      <w:r w:rsidRPr="00D46BFC">
        <w:t>432</w:t>
      </w:r>
      <w:r w:rsidRPr="00D46BFC" w:rsidR="00DF05BC">
        <w:t>, January 1997</w:t>
      </w:r>
      <w:r w:rsidRPr="00D46BFC" w:rsidR="00591E20">
        <w:t>.</w:t>
      </w:r>
    </w:p>
    <w:p w:rsidR="005838BA" w:rsidRPr="00D46BFC" w:rsidP="009A164B" w14:paraId="2587392C" w14:textId="77777777"/>
    <w:p w:rsidR="00317DC3" w:rsidRPr="00D46BFC" w:rsidP="009A164B" w14:paraId="58A471E1" w14:textId="06708BF5">
      <w:r w:rsidRPr="00D46BFC">
        <w:t xml:space="preserve">IEEE (2007). </w:t>
      </w:r>
      <w:r w:rsidRPr="00D46BFC" w:rsidR="00675DD1">
        <w:t>“</w:t>
      </w:r>
      <w:r w:rsidRPr="00D46BFC">
        <w:t>IEEE Guide for Information Technology</w:t>
      </w:r>
      <w:r w:rsidRPr="00D46BFC" w:rsidR="00675DD1">
        <w:t>—</w:t>
      </w:r>
      <w:r w:rsidRPr="00D46BFC">
        <w:t>System Definition</w:t>
      </w:r>
      <w:r w:rsidRPr="00D46BFC" w:rsidR="00675DD1">
        <w:t>—</w:t>
      </w:r>
      <w:r w:rsidRPr="00D46BFC">
        <w:t>Concept of Operations (</w:t>
      </w:r>
      <w:r w:rsidRPr="00D46BFC">
        <w:t>ConOps</w:t>
      </w:r>
      <w:r w:rsidRPr="00D46BFC">
        <w:t>) Document</w:t>
      </w:r>
      <w:r w:rsidRPr="00D46BFC" w:rsidR="00675DD1">
        <w:t>”</w:t>
      </w:r>
      <w:r w:rsidRPr="00D46BFC">
        <w:rPr>
          <w:i/>
          <w:iCs/>
        </w:rPr>
        <w:t xml:space="preserve"> </w:t>
      </w:r>
      <w:r w:rsidRPr="00D46BFC">
        <w:t>(IEEE Std 1362-1998; R2007). Piscataway, N</w:t>
      </w:r>
      <w:r w:rsidRPr="00D46BFC" w:rsidR="00675DD1">
        <w:t xml:space="preserve">ew </w:t>
      </w:r>
      <w:r w:rsidRPr="00D46BFC">
        <w:t>J</w:t>
      </w:r>
      <w:r w:rsidRPr="00D46BFC" w:rsidR="00675DD1">
        <w:t>ersey</w:t>
      </w:r>
      <w:r w:rsidRPr="00D46BFC">
        <w:t>: IEEE</w:t>
      </w:r>
      <w:r w:rsidRPr="00D46BFC" w:rsidR="006D623E">
        <w:t xml:space="preserve"> December 2007</w:t>
      </w:r>
      <w:r w:rsidRPr="00D46BFC" w:rsidR="00591E20">
        <w:t>.</w:t>
      </w:r>
    </w:p>
    <w:p w:rsidR="005838BA" w:rsidRPr="00D46BFC" w:rsidP="009A164B" w14:paraId="232A0D88" w14:textId="77777777"/>
    <w:p w:rsidR="005E1960" w:rsidRPr="00D46BFC" w:rsidP="009A164B" w14:paraId="33F185A1" w14:textId="441D5A35">
      <w:pPr>
        <w:spacing w:line="259" w:lineRule="auto"/>
        <w:contextualSpacing/>
        <w:rPr>
          <w:rStyle w:val="normaltextrun"/>
          <w:rFonts w:cs="Arial"/>
          <w:color w:val="000000"/>
          <w:shd w:val="clear" w:color="auto" w:fill="FFFFFF"/>
        </w:rPr>
      </w:pPr>
      <w:r w:rsidRPr="00D46BFC">
        <w:rPr>
          <w:rStyle w:val="normaltextrun"/>
          <w:rFonts w:cs="Arial"/>
          <w:color w:val="000000"/>
          <w:shd w:val="clear" w:color="auto" w:fill="FFFFFF"/>
        </w:rPr>
        <w:t xml:space="preserve">NRC (2012). </w:t>
      </w:r>
      <w:r w:rsidRPr="00D46BFC" w:rsidR="00675DD1">
        <w:rPr>
          <w:rStyle w:val="normaltextrun"/>
          <w:rFonts w:cs="Arial"/>
          <w:color w:val="000000"/>
          <w:shd w:val="clear" w:color="auto" w:fill="FFFFFF"/>
        </w:rPr>
        <w:t>“</w:t>
      </w:r>
      <w:r w:rsidRPr="00D46BFC">
        <w:rPr>
          <w:rStyle w:val="normaltextrun"/>
          <w:color w:val="000000"/>
          <w:shd w:val="clear" w:color="auto" w:fill="FFFFFF"/>
        </w:rPr>
        <w:t>Human Factors Engineering Program Review Model</w:t>
      </w:r>
      <w:r w:rsidRPr="00D46BFC" w:rsidR="00675DD1">
        <w:rPr>
          <w:rStyle w:val="normaltextrun"/>
          <w:rFonts w:cs="Arial"/>
          <w:color w:val="000000"/>
          <w:shd w:val="clear" w:color="auto" w:fill="FFFFFF"/>
        </w:rPr>
        <w:t>”</w:t>
      </w:r>
      <w:r w:rsidRPr="00D46BFC">
        <w:rPr>
          <w:rStyle w:val="normaltextrun"/>
          <w:rFonts w:cs="Arial"/>
          <w:i/>
          <w:iCs/>
          <w:color w:val="000000"/>
          <w:shd w:val="clear" w:color="auto" w:fill="FFFFFF"/>
        </w:rPr>
        <w:t xml:space="preserve"> </w:t>
      </w:r>
      <w:r w:rsidRPr="00D46BFC">
        <w:rPr>
          <w:rStyle w:val="normaltextrun"/>
          <w:rFonts w:cs="Arial"/>
          <w:color w:val="000000"/>
          <w:shd w:val="clear" w:color="auto" w:fill="FFFFFF"/>
        </w:rPr>
        <w:t>(NUREG-</w:t>
      </w:r>
      <w:r w:rsidRPr="00D46BFC">
        <w:rPr>
          <w:rStyle w:val="findhit"/>
          <w:rFonts w:cs="Arial"/>
          <w:color w:val="000000"/>
          <w:shd w:val="clear" w:color="auto" w:fill="FFFFFF"/>
        </w:rPr>
        <w:t>0711</w:t>
      </w:r>
      <w:r w:rsidRPr="00D46BFC">
        <w:rPr>
          <w:rStyle w:val="normaltextrun"/>
          <w:rFonts w:cs="Arial"/>
          <w:color w:val="000000"/>
          <w:shd w:val="clear" w:color="auto" w:fill="FFFFFF"/>
        </w:rPr>
        <w:t>, Rev.</w:t>
      </w:r>
      <w:r w:rsidRPr="00D46BFC" w:rsidR="00675DD1">
        <w:rPr>
          <w:rStyle w:val="normaltextrun"/>
          <w:rFonts w:cs="Arial"/>
          <w:color w:val="000000"/>
          <w:shd w:val="clear" w:color="auto" w:fill="FFFFFF"/>
        </w:rPr>
        <w:t> </w:t>
      </w:r>
      <w:r w:rsidRPr="00D46BFC">
        <w:rPr>
          <w:rStyle w:val="normaltextrun"/>
          <w:rFonts w:cs="Arial"/>
          <w:color w:val="000000"/>
          <w:shd w:val="clear" w:color="auto" w:fill="FFFFFF"/>
        </w:rPr>
        <w:t>3). Washington</w:t>
      </w:r>
      <w:r w:rsidRPr="00D46BFC" w:rsidR="00675DD1">
        <w:rPr>
          <w:rStyle w:val="normaltextrun"/>
          <w:rFonts w:cs="Arial"/>
          <w:color w:val="000000"/>
          <w:shd w:val="clear" w:color="auto" w:fill="FFFFFF"/>
        </w:rPr>
        <w:t>,</w:t>
      </w:r>
      <w:r w:rsidRPr="00D46BFC">
        <w:rPr>
          <w:rStyle w:val="normaltextrun"/>
          <w:rFonts w:cs="Arial"/>
          <w:color w:val="000000"/>
          <w:shd w:val="clear" w:color="auto" w:fill="FFFFFF"/>
        </w:rPr>
        <w:t xml:space="preserve"> DC: U.S. Nuclear Regulatory Commission</w:t>
      </w:r>
      <w:r w:rsidRPr="00D46BFC" w:rsidR="00B52235">
        <w:rPr>
          <w:rStyle w:val="normaltextrun"/>
          <w:rFonts w:cs="Arial"/>
          <w:color w:val="000000"/>
          <w:shd w:val="clear" w:color="auto" w:fill="FFFFFF"/>
        </w:rPr>
        <w:t>, November 2012</w:t>
      </w:r>
      <w:r w:rsidRPr="00D46BFC">
        <w:rPr>
          <w:rStyle w:val="normaltextrun"/>
          <w:rFonts w:cs="Arial"/>
          <w:color w:val="000000"/>
          <w:shd w:val="clear" w:color="auto" w:fill="FFFFFF"/>
        </w:rPr>
        <w:t>.</w:t>
      </w:r>
      <w:r w:rsidRPr="00D46BFC" w:rsidR="00983B4A">
        <w:rPr>
          <w:rStyle w:val="normaltextrun"/>
          <w:rFonts w:cs="Arial"/>
          <w:color w:val="000000"/>
          <w:shd w:val="clear" w:color="auto" w:fill="FFFFFF"/>
        </w:rPr>
        <w:t xml:space="preserve"> ML12324A013</w:t>
      </w:r>
    </w:p>
    <w:p w:rsidR="009C39A4" w:rsidRPr="00D46BFC" w:rsidP="009A164B" w14:paraId="1450C4DA" w14:textId="77777777">
      <w:pPr>
        <w:spacing w:line="259" w:lineRule="auto"/>
        <w:contextualSpacing/>
        <w:rPr>
          <w:rFonts w:cs="Arial"/>
          <w:color w:val="000000"/>
          <w:shd w:val="clear" w:color="auto" w:fill="FFFFFF"/>
        </w:rPr>
      </w:pPr>
    </w:p>
    <w:p w:rsidR="00301DE6" w:rsidRPr="00D46BFC" w:rsidP="009A164B" w14:paraId="1DDFAE37" w14:textId="7E98A349">
      <w:pPr>
        <w:rPr>
          <w:rFonts w:eastAsia="Arial" w:cs="Arial"/>
        </w:rPr>
      </w:pPr>
      <w:r w:rsidRPr="00D46BFC">
        <w:rPr>
          <w:rFonts w:eastAsia="Arial" w:cs="Arial"/>
        </w:rPr>
        <w:t>O’Hara, J., J. Higgins, &amp; M. Pena</w:t>
      </w:r>
      <w:r w:rsidRPr="00D46BFC">
        <w:rPr>
          <w:rFonts w:eastAsia="Arial" w:cs="Arial"/>
        </w:rPr>
        <w:t xml:space="preserve"> (2012). </w:t>
      </w:r>
      <w:r w:rsidRPr="00D46BFC" w:rsidR="00675DD1">
        <w:rPr>
          <w:rFonts w:eastAsia="Arial" w:cs="Arial"/>
        </w:rPr>
        <w:t>“</w:t>
      </w:r>
      <w:r w:rsidRPr="00D46BFC" w:rsidR="00B60640">
        <w:rPr>
          <w:rFonts w:cs="Arial"/>
        </w:rPr>
        <w:t>Human-Performance Issues Related to the Design and Operation of Small Modular Reactors</w:t>
      </w:r>
      <w:r w:rsidRPr="00D46BFC" w:rsidR="00675DD1">
        <w:rPr>
          <w:rFonts w:cs="Arial"/>
        </w:rPr>
        <w:t>”</w:t>
      </w:r>
      <w:r w:rsidRPr="00D46BFC">
        <w:rPr>
          <w:rFonts w:eastAsia="Arial" w:cs="Arial"/>
        </w:rPr>
        <w:t xml:space="preserve"> (NUREG/CR-7126). Washington, DC: U.S.</w:t>
      </w:r>
      <w:r w:rsidRPr="00D46BFC" w:rsidR="00675DD1">
        <w:rPr>
          <w:rFonts w:eastAsia="Arial" w:cs="Arial"/>
        </w:rPr>
        <w:t> </w:t>
      </w:r>
      <w:r w:rsidRPr="00D46BFC">
        <w:rPr>
          <w:rFonts w:eastAsia="Arial" w:cs="Arial"/>
        </w:rPr>
        <w:t>Nuclear Regulatory Commission</w:t>
      </w:r>
      <w:r w:rsidRPr="00D46BFC" w:rsidR="00B52235">
        <w:rPr>
          <w:rFonts w:eastAsia="Arial" w:cs="Arial"/>
        </w:rPr>
        <w:t>, June 2012</w:t>
      </w:r>
      <w:r w:rsidRPr="00D46BFC">
        <w:rPr>
          <w:rFonts w:eastAsia="Arial" w:cs="Arial"/>
        </w:rPr>
        <w:t>.</w:t>
      </w:r>
    </w:p>
    <w:p w:rsidR="005838BA" w:rsidRPr="00D46BFC" w:rsidP="009A164B" w14:paraId="3AEA7BB6" w14:textId="77777777">
      <w:pPr>
        <w:rPr>
          <w:rFonts w:eastAsia="Arial" w:cs="Arial"/>
        </w:rPr>
      </w:pPr>
    </w:p>
    <w:p w:rsidR="00A72046" w:rsidRPr="00D46BFC" w:rsidP="009A164B" w14:paraId="059CF282" w14:textId="1DCF3804">
      <w:pPr>
        <w:rPr>
          <w:rFonts w:eastAsia="Calibri" w:cs="Arial"/>
        </w:rPr>
      </w:pPr>
      <w:r w:rsidRPr="00D46BFC">
        <w:rPr>
          <w:rFonts w:eastAsia="Calibri" w:cs="Arial"/>
        </w:rPr>
        <w:t xml:space="preserve">Pew, </w:t>
      </w:r>
      <w:r w:rsidRPr="00D46BFC">
        <w:rPr>
          <w:rFonts w:eastAsia="Calibri" w:cs="Arial"/>
        </w:rPr>
        <w:t>R. &amp;</w:t>
      </w:r>
      <w:r w:rsidRPr="00D46BFC">
        <w:rPr>
          <w:rFonts w:eastAsia="Calibri" w:cs="Arial"/>
        </w:rPr>
        <w:t xml:space="preserve"> </w:t>
      </w:r>
      <w:r w:rsidRPr="00D46BFC" w:rsidR="00675DD1">
        <w:rPr>
          <w:rFonts w:eastAsia="Calibri" w:cs="Arial"/>
        </w:rPr>
        <w:t xml:space="preserve">A. </w:t>
      </w:r>
      <w:r w:rsidRPr="00D46BFC">
        <w:rPr>
          <w:rFonts w:eastAsia="Calibri" w:cs="Arial"/>
        </w:rPr>
        <w:t xml:space="preserve">Mavor (2007). </w:t>
      </w:r>
      <w:r w:rsidRPr="00D46BFC">
        <w:rPr>
          <w:rFonts w:eastAsia="Calibri" w:cs="Arial"/>
          <w:i/>
        </w:rPr>
        <w:t>Human-</w:t>
      </w:r>
      <w:r w:rsidRPr="00D46BFC" w:rsidR="00675DD1">
        <w:rPr>
          <w:rFonts w:eastAsia="Calibri" w:cs="Arial"/>
          <w:i/>
        </w:rPr>
        <w:t>S</w:t>
      </w:r>
      <w:r w:rsidRPr="00D46BFC">
        <w:rPr>
          <w:rFonts w:eastAsia="Calibri" w:cs="Arial"/>
          <w:i/>
        </w:rPr>
        <w:t xml:space="preserve">ystem Integration in the System Development Process: </w:t>
      </w:r>
      <w:r w:rsidRPr="00D46BFC">
        <w:rPr>
          <w:rFonts w:eastAsia="Calibri" w:cs="Arial"/>
          <w:i/>
          <w:iCs/>
        </w:rPr>
        <w:t>A</w:t>
      </w:r>
      <w:r w:rsidRPr="00D46BFC" w:rsidR="006A742D">
        <w:rPr>
          <w:rFonts w:eastAsia="Calibri" w:cs="Arial"/>
          <w:i/>
          <w:iCs/>
        </w:rPr>
        <w:t xml:space="preserve"> </w:t>
      </w:r>
      <w:r w:rsidRPr="00D46BFC">
        <w:rPr>
          <w:rFonts w:eastAsia="Calibri" w:cs="Arial"/>
          <w:i/>
          <w:iCs/>
        </w:rPr>
        <w:t>New</w:t>
      </w:r>
      <w:r w:rsidRPr="00D46BFC">
        <w:rPr>
          <w:rFonts w:eastAsia="Calibri" w:cs="Arial"/>
          <w:i/>
        </w:rPr>
        <w:t xml:space="preserve"> Look.</w:t>
      </w:r>
      <w:r w:rsidRPr="00D46BFC">
        <w:rPr>
          <w:rFonts w:eastAsia="Calibri" w:cs="Arial"/>
        </w:rPr>
        <w:t xml:space="preserve"> Washington, DC: The National Academies Press.</w:t>
      </w:r>
    </w:p>
    <w:p w:rsidR="005838BA" w:rsidRPr="00D46BFC" w:rsidP="009A164B" w14:paraId="1214757F" w14:textId="77777777">
      <w:pPr>
        <w:rPr>
          <w:rFonts w:eastAsia="Calibri" w:cs="Arial"/>
        </w:rPr>
      </w:pPr>
    </w:p>
    <w:p w:rsidR="00E91761" w:rsidRPr="00D46BFC" w:rsidP="009A164B" w14:paraId="50FC0DB6" w14:textId="11E509A8">
      <w:pPr>
        <w:sectPr w:rsidSect="00724461">
          <w:footerReference w:type="default" r:id="rId16"/>
          <w:footerReference w:type="first" r:id="rId17"/>
          <w:pgSz w:w="12240" w:h="15840" w:code="1"/>
          <w:pgMar w:top="1440" w:right="1440" w:bottom="1440" w:left="1440" w:header="720" w:footer="720" w:gutter="0"/>
          <w:pgNumType w:start="1" w:chapStyle="1"/>
          <w:cols w:space="720"/>
          <w:titlePg/>
          <w:docGrid w:linePitch="299"/>
        </w:sectPr>
      </w:pPr>
      <w:r w:rsidRPr="00D46BFC">
        <w:rPr>
          <w:rFonts w:eastAsia="Calibri" w:cs="Arial"/>
        </w:rPr>
        <w:t>Thronesbery</w:t>
      </w:r>
      <w:r w:rsidRPr="00D46BFC">
        <w:rPr>
          <w:rFonts w:eastAsia="Calibri" w:cs="Arial"/>
        </w:rPr>
        <w:t xml:space="preserve">, C., </w:t>
      </w:r>
      <w:r w:rsidRPr="00D46BFC" w:rsidR="00675DD1">
        <w:rPr>
          <w:rFonts w:eastAsia="Calibri" w:cs="Arial"/>
        </w:rPr>
        <w:t xml:space="preserve">D. </w:t>
      </w:r>
      <w:r w:rsidRPr="00D46BFC">
        <w:rPr>
          <w:rFonts w:eastAsia="Calibri" w:cs="Arial"/>
        </w:rPr>
        <w:t>Schreckenghost</w:t>
      </w:r>
      <w:r w:rsidRPr="00D46BFC">
        <w:rPr>
          <w:rFonts w:eastAsia="Calibri" w:cs="Arial"/>
        </w:rPr>
        <w:t xml:space="preserve">, &amp; </w:t>
      </w:r>
      <w:r w:rsidRPr="00D46BFC" w:rsidR="00675DD1">
        <w:rPr>
          <w:rFonts w:eastAsia="Calibri" w:cs="Arial"/>
        </w:rPr>
        <w:t xml:space="preserve">A. </w:t>
      </w:r>
      <w:r w:rsidRPr="00D46BFC">
        <w:rPr>
          <w:rFonts w:eastAsia="Calibri" w:cs="Arial"/>
        </w:rPr>
        <w:t xml:space="preserve">Molin (2009). </w:t>
      </w:r>
      <w:r w:rsidRPr="00D46BFC" w:rsidR="00675DD1">
        <w:rPr>
          <w:rFonts w:eastAsia="Calibri" w:cs="Arial"/>
        </w:rPr>
        <w:t>“</w:t>
      </w:r>
      <w:r w:rsidRPr="00D46BFC">
        <w:rPr>
          <w:rFonts w:eastAsia="Calibri" w:cs="Arial"/>
        </w:rPr>
        <w:t>Concept of Operations Storyboard Tool.</w:t>
      </w:r>
      <w:r w:rsidRPr="00D46BFC" w:rsidR="00675DD1">
        <w:rPr>
          <w:rFonts w:eastAsia="Calibri" w:cs="Arial"/>
        </w:rPr>
        <w:t>”</w:t>
      </w:r>
      <w:r w:rsidRPr="00D46BFC">
        <w:rPr>
          <w:rFonts w:eastAsia="Calibri" w:cs="Arial"/>
        </w:rPr>
        <w:t xml:space="preserve"> In </w:t>
      </w:r>
      <w:r w:rsidRPr="00D46BFC">
        <w:rPr>
          <w:rFonts w:eastAsia="Calibri" w:cs="Arial"/>
          <w:i/>
          <w:iCs/>
        </w:rPr>
        <w:t>Proceedings of the Human Factors and Ergonomics Society 53rd Annual Meeting</w:t>
      </w:r>
      <w:r w:rsidRPr="00D46BFC">
        <w:rPr>
          <w:rFonts w:eastAsia="Calibri" w:cs="Arial"/>
        </w:rPr>
        <w:t>. Santo Monica, C</w:t>
      </w:r>
      <w:r w:rsidRPr="00D46BFC" w:rsidR="00675DD1">
        <w:rPr>
          <w:rFonts w:eastAsia="Calibri" w:cs="Arial"/>
        </w:rPr>
        <w:t>alifornia</w:t>
      </w:r>
      <w:r w:rsidRPr="00D46BFC">
        <w:rPr>
          <w:rFonts w:eastAsia="Calibri" w:cs="Arial"/>
        </w:rPr>
        <w:t>: Human Factors and Ergonomics Society</w:t>
      </w:r>
      <w:r w:rsidRPr="00D46BFC" w:rsidR="004A2DCB">
        <w:rPr>
          <w:rFonts w:eastAsia="Calibri" w:cs="Arial"/>
        </w:rPr>
        <w:t xml:space="preserve">, October </w:t>
      </w:r>
      <w:r w:rsidRPr="00D46BFC" w:rsidR="0079486C">
        <w:rPr>
          <w:rFonts w:eastAsia="Calibri" w:cs="Arial"/>
        </w:rPr>
        <w:t>2009.</w:t>
      </w:r>
    </w:p>
    <w:p w:rsidR="000E7871" w:rsidRPr="00D46BFC" w:rsidP="00AF62F6" w14:paraId="3EEAEE7D" w14:textId="77777777">
      <w:pPr>
        <w:pStyle w:val="Heading1"/>
        <w:spacing w:before="0"/>
        <w:sectPr w:rsidSect="00724461">
          <w:footerReference w:type="default" r:id="rId18"/>
          <w:footerReference w:type="first" r:id="rId19"/>
          <w:footnotePr>
            <w:numRestart w:val="eachSect"/>
          </w:footnotePr>
          <w:type w:val="continuous"/>
          <w:pgSz w:w="12240" w:h="15840" w:code="1"/>
          <w:pgMar w:top="1440" w:right="1440" w:bottom="1440" w:left="1440" w:header="720" w:footer="720" w:gutter="0"/>
          <w:pgNumType w:start="1"/>
          <w:cols w:space="720"/>
          <w:titlePg/>
          <w:docGrid w:linePitch="299"/>
        </w:sectPr>
      </w:pPr>
      <w:bookmarkStart w:id="85" w:name="_Toc111034450"/>
      <w:bookmarkStart w:id="86" w:name="_Toc120800916"/>
    </w:p>
    <w:p w:rsidR="008252C3" w:rsidRPr="00D46BFC" w:rsidP="00AF62F6" w14:paraId="50A59B9C" w14:textId="7E78DB60">
      <w:pPr>
        <w:pStyle w:val="Heading1"/>
        <w:spacing w:before="0"/>
      </w:pPr>
      <w:bookmarkStart w:id="87" w:name="_Toc170413161"/>
      <w:r w:rsidRPr="00D46BFC">
        <w:t>APPENDIX</w:t>
      </w:r>
      <w:r w:rsidRPr="00D46BFC" w:rsidR="00E7353A">
        <w:t xml:space="preserve"> B</w:t>
      </w:r>
      <w:r w:rsidRPr="00D46BFC" w:rsidR="009F7D17">
        <w:t>—</w:t>
      </w:r>
      <w:r w:rsidRPr="00D46BFC" w:rsidR="004B6DDF">
        <w:t>TARGETING</w:t>
      </w:r>
      <w:bookmarkEnd w:id="85"/>
      <w:bookmarkEnd w:id="86"/>
      <w:bookmarkEnd w:id="87"/>
    </w:p>
    <w:p w:rsidR="00715602" w:rsidRPr="00D46BFC" w:rsidP="009A164B" w14:paraId="6AEC4ACC" w14:textId="77777777"/>
    <w:p w:rsidR="00E7353A" w:rsidRPr="00D46BFC" w:rsidP="009A164B" w14:paraId="3DE19254" w14:textId="4CFF3D6F">
      <w:pPr>
        <w:jc w:val="center"/>
      </w:pPr>
      <w:r w:rsidRPr="00D46BFC">
        <w:rPr>
          <w:b/>
          <w:caps/>
          <w:sz w:val="24"/>
          <w:szCs w:val="24"/>
        </w:rPr>
        <w:t>Selecting Characteristics</w:t>
      </w:r>
      <w:r w:rsidRPr="00D46BFC" w:rsidR="00190400">
        <w:rPr>
          <w:b/>
          <w:caps/>
          <w:sz w:val="24"/>
          <w:szCs w:val="24"/>
        </w:rPr>
        <w:t xml:space="preserve"> for Review</w:t>
      </w:r>
    </w:p>
    <w:p w:rsidR="00E7353A" w:rsidRPr="00D46BFC" w:rsidP="009A164B" w14:paraId="11B76DB2" w14:textId="77777777">
      <w:pPr>
        <w:contextualSpacing/>
        <w:rPr>
          <w:rFonts w:eastAsia="Arial" w:cs="Arial"/>
          <w:color w:val="000000"/>
        </w:rPr>
      </w:pPr>
    </w:p>
    <w:p w:rsidR="00E7353A" w:rsidRPr="00D46BFC" w:rsidP="009A164B" w14:paraId="44F7FC96" w14:textId="226AD9E7">
      <w:pPr>
        <w:contextualSpacing/>
        <w:rPr>
          <w:rFonts w:eastAsia="Arial" w:cs="Arial"/>
          <w:color w:val="000000"/>
        </w:rPr>
      </w:pPr>
      <w:r w:rsidRPr="00D46BFC">
        <w:rPr>
          <w:rFonts w:eastAsia="Arial" w:cs="Arial"/>
          <w:color w:val="000000"/>
        </w:rPr>
        <w:t xml:space="preserve">Targeting is the process by which the </w:t>
      </w:r>
      <w:r w:rsidRPr="00D46BFC" w:rsidR="00F37D5C">
        <w:rPr>
          <w:rFonts w:eastAsia="Arial" w:cs="Arial"/>
          <w:color w:val="000000"/>
        </w:rPr>
        <w:t>human factors engineering (</w:t>
      </w:r>
      <w:r w:rsidRPr="00D46BFC">
        <w:rPr>
          <w:rFonts w:eastAsia="Arial" w:cs="Arial"/>
          <w:color w:val="000000"/>
        </w:rPr>
        <w:t>HFE</w:t>
      </w:r>
      <w:r w:rsidRPr="00D46BFC" w:rsidR="00F37D5C">
        <w:rPr>
          <w:rFonts w:eastAsia="Arial" w:cs="Arial"/>
          <w:color w:val="000000"/>
        </w:rPr>
        <w:t>)</w:t>
      </w:r>
      <w:r w:rsidRPr="00D46BFC">
        <w:rPr>
          <w:rFonts w:eastAsia="Arial" w:cs="Arial"/>
          <w:color w:val="000000"/>
        </w:rPr>
        <w:t xml:space="preserve"> reviewer identifies aspects of the applicant’s design and operations that </w:t>
      </w:r>
      <w:r w:rsidRPr="00D46BFC" w:rsidR="00E3705A">
        <w:rPr>
          <w:rFonts w:eastAsia="Arial" w:cs="Arial"/>
          <w:color w:val="000000"/>
        </w:rPr>
        <w:t xml:space="preserve">may </w:t>
      </w:r>
      <w:r w:rsidRPr="00D46BFC">
        <w:rPr>
          <w:rFonts w:eastAsia="Arial" w:cs="Arial"/>
          <w:color w:val="000000"/>
        </w:rPr>
        <w:t xml:space="preserve">warrant an HFE review. </w:t>
      </w:r>
      <w:r w:rsidRPr="00D46BFC" w:rsidR="00E764EB">
        <w:rPr>
          <w:rFonts w:cs="Arial"/>
        </w:rPr>
        <w:t>It</w:t>
      </w:r>
      <w:r w:rsidRPr="00D46BFC" w:rsidR="00A970E7">
        <w:rPr>
          <w:rFonts w:cs="Arial"/>
        </w:rPr>
        <w:t xml:space="preserve"> is the primary means in the process of developing a scalable HFE review </w:t>
      </w:r>
      <w:r w:rsidRPr="00D46BFC" w:rsidR="00E91761">
        <w:rPr>
          <w:rFonts w:cs="Arial"/>
        </w:rPr>
        <w:t>focused</w:t>
      </w:r>
      <w:r w:rsidRPr="00D46BFC" w:rsidR="00A970E7">
        <w:rPr>
          <w:rFonts w:cs="Arial"/>
        </w:rPr>
        <w:t xml:space="preserve"> on the information necessary for the HFE safety evaluation.</w:t>
      </w:r>
      <w:r w:rsidRPr="00D46BFC" w:rsidR="00E764EB">
        <w:rPr>
          <w:rFonts w:cs="Arial"/>
        </w:rPr>
        <w:t xml:space="preserve"> </w:t>
      </w:r>
      <w:r w:rsidRPr="00D46BFC">
        <w:rPr>
          <w:rFonts w:eastAsia="Arial" w:cs="Arial"/>
          <w:color w:val="000000"/>
        </w:rPr>
        <w:t xml:space="preserve">Section B-1 of this appendix describes general criteria and principles that the reviewer should consider in targeting characteristics of the facility design and operation for review. Section B-2 lists and discusses prospective characteristics </w:t>
      </w:r>
      <w:r w:rsidRPr="00D46BFC" w:rsidR="00F37D5C">
        <w:rPr>
          <w:rFonts w:eastAsia="Arial" w:cs="Arial"/>
          <w:color w:val="000000"/>
        </w:rPr>
        <w:t xml:space="preserve">of </w:t>
      </w:r>
      <w:r w:rsidRPr="00D46BFC">
        <w:rPr>
          <w:rFonts w:eastAsia="Arial" w:cs="Arial"/>
          <w:color w:val="000000"/>
        </w:rPr>
        <w:t>an application and a rationale for why each might be considered for targeting.</w:t>
      </w:r>
      <w:r w:rsidRPr="00D46BFC" w:rsidR="000A29D8">
        <w:rPr>
          <w:rFonts w:eastAsia="Arial" w:cs="Arial"/>
          <w:color w:val="000000"/>
        </w:rPr>
        <w:t xml:space="preserve"> Section</w:t>
      </w:r>
      <w:r w:rsidRPr="00D46BFC" w:rsidR="009D0A46">
        <w:rPr>
          <w:rFonts w:eastAsia="Arial" w:cs="Arial"/>
          <w:color w:val="000000"/>
        </w:rPr>
        <w:t xml:space="preserve"> B-3 </w:t>
      </w:r>
      <w:r w:rsidRPr="00D46BFC" w:rsidR="00A95B79">
        <w:rPr>
          <w:rFonts w:eastAsia="Arial" w:cs="Arial"/>
          <w:color w:val="000000"/>
        </w:rPr>
        <w:t>lists and</w:t>
      </w:r>
      <w:r w:rsidRPr="00D46BFC" w:rsidR="008555C5">
        <w:rPr>
          <w:rFonts w:eastAsia="Arial" w:cs="Arial"/>
          <w:color w:val="000000"/>
        </w:rPr>
        <w:t xml:space="preserve"> discusses</w:t>
      </w:r>
      <w:r w:rsidRPr="00D46BFC" w:rsidR="000D432C">
        <w:rPr>
          <w:rFonts w:eastAsia="Arial" w:cs="Arial"/>
          <w:color w:val="000000"/>
        </w:rPr>
        <w:t xml:space="preserve"> </w:t>
      </w:r>
      <w:r w:rsidRPr="00D46BFC" w:rsidR="000245AA">
        <w:rPr>
          <w:rFonts w:eastAsia="Arial" w:cs="Arial"/>
          <w:color w:val="000000"/>
        </w:rPr>
        <w:t xml:space="preserve">additional considerations for </w:t>
      </w:r>
      <w:r w:rsidRPr="00D46BFC" w:rsidR="00A53CBE">
        <w:rPr>
          <w:rFonts w:eastAsia="Arial" w:cs="Arial"/>
          <w:color w:val="000000"/>
        </w:rPr>
        <w:t xml:space="preserve">NRC </w:t>
      </w:r>
      <w:r w:rsidRPr="00D46BFC" w:rsidR="00F4240B">
        <w:rPr>
          <w:rFonts w:eastAsia="Arial" w:cs="Arial"/>
          <w:color w:val="000000"/>
        </w:rPr>
        <w:t>r</w:t>
      </w:r>
      <w:r w:rsidRPr="00D46BFC" w:rsidR="000245AA">
        <w:rPr>
          <w:rFonts w:eastAsia="Arial" w:cs="Arial"/>
          <w:color w:val="000000"/>
        </w:rPr>
        <w:t xml:space="preserve">eview of </w:t>
      </w:r>
      <w:r w:rsidRPr="00D46BFC" w:rsidR="00D9524D">
        <w:rPr>
          <w:rFonts w:eastAsia="Arial" w:cs="Arial"/>
          <w:color w:val="000000"/>
        </w:rPr>
        <w:t xml:space="preserve">the </w:t>
      </w:r>
      <w:r w:rsidRPr="00D46BFC" w:rsidR="000245AA">
        <w:rPr>
          <w:rFonts w:eastAsia="Arial" w:cs="Arial"/>
          <w:color w:val="000000"/>
        </w:rPr>
        <w:t xml:space="preserve">HFE </w:t>
      </w:r>
      <w:r w:rsidRPr="00D46BFC" w:rsidR="00B84C83">
        <w:rPr>
          <w:rFonts w:eastAsia="Arial" w:cs="Arial"/>
          <w:color w:val="000000"/>
        </w:rPr>
        <w:t xml:space="preserve">activities an applicant may have conducted in support </w:t>
      </w:r>
      <w:r w:rsidRPr="00D46BFC" w:rsidR="005417D3">
        <w:rPr>
          <w:rFonts w:eastAsia="Arial" w:cs="Arial"/>
          <w:color w:val="000000"/>
        </w:rPr>
        <w:t xml:space="preserve">of </w:t>
      </w:r>
      <w:r w:rsidRPr="00D46BFC" w:rsidR="00F37D5C">
        <w:rPr>
          <w:rFonts w:eastAsia="Arial" w:cs="Arial"/>
          <w:color w:val="000000"/>
        </w:rPr>
        <w:t xml:space="preserve">its </w:t>
      </w:r>
      <w:r w:rsidRPr="00D46BFC" w:rsidR="005417D3">
        <w:rPr>
          <w:rFonts w:eastAsia="Arial" w:cs="Arial"/>
          <w:color w:val="000000"/>
        </w:rPr>
        <w:t>advanced reactor</w:t>
      </w:r>
      <w:r w:rsidRPr="00D46BFC" w:rsidR="00916F96">
        <w:rPr>
          <w:rFonts w:eastAsia="Arial" w:cs="Arial"/>
          <w:color w:val="000000"/>
        </w:rPr>
        <w:t xml:space="preserve"> license application.</w:t>
      </w:r>
    </w:p>
    <w:p w:rsidR="00E7353A" w:rsidRPr="00D46BFC" w:rsidP="009A164B" w14:paraId="78A1E5CC" w14:textId="77777777">
      <w:pPr>
        <w:contextualSpacing/>
        <w:rPr>
          <w:rFonts w:eastAsia="Arial" w:cs="Arial"/>
          <w:color w:val="000000"/>
        </w:rPr>
      </w:pPr>
    </w:p>
    <w:p w:rsidR="00E7353A" w:rsidRPr="00D46BFC" w:rsidP="009A164B" w14:paraId="75F9C51B" w14:textId="3A2F549F">
      <w:pPr>
        <w:pStyle w:val="Heading2"/>
      </w:pPr>
      <w:bookmarkStart w:id="88" w:name="_Toc111034451"/>
      <w:bookmarkStart w:id="89" w:name="_Toc170413162"/>
      <w:bookmarkStart w:id="90" w:name="_Toc120800917"/>
      <w:r w:rsidRPr="00D46BFC">
        <w:t>B-1</w:t>
      </w:r>
      <w:r w:rsidRPr="00D46BFC" w:rsidR="00D36810">
        <w:t>.</w:t>
      </w:r>
      <w:r w:rsidRPr="00D46BFC" w:rsidR="004B15A9">
        <w:rPr>
          <w:rFonts w:ascii="Calibri Light" w:eastAsia="MS Gothic" w:hAnsi="Calibri Light" w:cs="Times New Roman"/>
          <w:color w:val="2F5496"/>
          <w:sz w:val="26"/>
          <w:szCs w:val="26"/>
        </w:rPr>
        <w:t xml:space="preserve"> </w:t>
      </w:r>
      <w:r w:rsidRPr="00D46BFC" w:rsidR="004B15A9">
        <w:rPr>
          <w:rFonts w:ascii="Calibri Light" w:eastAsia="MS Gothic" w:hAnsi="Calibri Light" w:cs="Times New Roman"/>
          <w:color w:val="2F5496"/>
          <w:sz w:val="26"/>
          <w:szCs w:val="26"/>
        </w:rPr>
        <w:tab/>
      </w:r>
      <w:r w:rsidRPr="00D46BFC">
        <w:t>General Criteria and Principles for Target Selection</w:t>
      </w:r>
      <w:bookmarkEnd w:id="88"/>
      <w:bookmarkEnd w:id="89"/>
      <w:bookmarkEnd w:id="90"/>
    </w:p>
    <w:p w:rsidR="00C0245C" w:rsidRPr="00D46BFC" w:rsidP="009A164B" w14:paraId="5A3DD70E" w14:textId="77777777"/>
    <w:p w:rsidR="00E7353A" w:rsidRPr="00D46BFC" w:rsidP="009A164B" w14:paraId="1178DE1D" w14:textId="6D45871A">
      <w:pPr>
        <w:contextualSpacing/>
        <w:rPr>
          <w:rFonts w:ascii="Calibri" w:eastAsia="Calibri" w:hAnsi="Calibri" w:cs="Arial"/>
          <w:color w:val="000000"/>
        </w:rPr>
      </w:pPr>
      <w:r w:rsidRPr="00D46BFC">
        <w:rPr>
          <w:rFonts w:eastAsia="Arial" w:cs="Arial"/>
          <w:color w:val="000000" w:themeColor="text1"/>
        </w:rPr>
        <w:t>There are precedents for targeting</w:t>
      </w:r>
      <w:r w:rsidRPr="00D46BFC" w:rsidR="00692F7D">
        <w:rPr>
          <w:rFonts w:eastAsia="Arial" w:cs="Arial"/>
          <w:color w:val="000000" w:themeColor="text1"/>
        </w:rPr>
        <w:t xml:space="preserve"> or </w:t>
      </w:r>
      <w:r w:rsidRPr="00D46BFC">
        <w:rPr>
          <w:rFonts w:eastAsia="Arial" w:cs="Arial"/>
          <w:color w:val="000000" w:themeColor="text1"/>
        </w:rPr>
        <w:t>screening in NRC guidance documents</w:t>
      </w:r>
      <w:r w:rsidRPr="00D46BFC" w:rsidR="00F37D5C">
        <w:rPr>
          <w:rFonts w:eastAsia="Arial" w:cs="Arial"/>
          <w:color w:val="000000" w:themeColor="text1"/>
        </w:rPr>
        <w:t>,</w:t>
      </w:r>
      <w:r w:rsidRPr="00D46BFC">
        <w:rPr>
          <w:rFonts w:eastAsia="Arial" w:cs="Arial"/>
          <w:color w:val="000000" w:themeColor="text1"/>
        </w:rPr>
        <w:t xml:space="preserve"> and several approaches have been described. As examples, NUREG-0800,</w:t>
      </w:r>
      <w:r w:rsidRPr="00D46BFC" w:rsidR="00F90065">
        <w:rPr>
          <w:rFonts w:eastAsia="Arial" w:cs="Arial"/>
          <w:color w:val="000000" w:themeColor="text1"/>
        </w:rPr>
        <w:t xml:space="preserve"> Revision 3,</w:t>
      </w:r>
      <w:r w:rsidRPr="00D46BFC">
        <w:rPr>
          <w:rFonts w:eastAsia="Arial" w:cs="Arial"/>
          <w:color w:val="000000" w:themeColor="text1"/>
        </w:rPr>
        <w:t xml:space="preserve"> </w:t>
      </w:r>
      <w:r w:rsidRPr="00D46BFC" w:rsidR="0073591D">
        <w:rPr>
          <w:rFonts w:eastAsia="Arial" w:cs="Arial"/>
          <w:color w:val="000000" w:themeColor="text1"/>
        </w:rPr>
        <w:t xml:space="preserve">“Standard Review Plan for the Review of Safety Analysis for Nuclear Power Plants: LWR Edition,” </w:t>
      </w:r>
      <w:r w:rsidRPr="00D46BFC" w:rsidR="0073591D">
        <w:rPr>
          <w:color w:val="000000" w:themeColor="text1"/>
        </w:rPr>
        <w:t xml:space="preserve">Chapter 18, </w:t>
      </w:r>
      <w:r w:rsidRPr="00D46BFC" w:rsidR="0073591D">
        <w:rPr>
          <w:rFonts w:eastAsia="Arial" w:cs="Arial"/>
          <w:color w:val="000000" w:themeColor="text1"/>
        </w:rPr>
        <w:t xml:space="preserve">“Human Factors Engineering,” </w:t>
      </w:r>
      <w:r w:rsidRPr="00D46BFC" w:rsidR="00692F7D">
        <w:rPr>
          <w:rFonts w:eastAsia="Arial" w:cs="Arial"/>
          <w:color w:val="000000" w:themeColor="text1"/>
        </w:rPr>
        <w:t xml:space="preserve">issued </w:t>
      </w:r>
      <w:r w:rsidRPr="00D46BFC" w:rsidR="000C0A15">
        <w:rPr>
          <w:rFonts w:eastAsia="Arial" w:cs="Arial"/>
          <w:color w:val="000000" w:themeColor="text1"/>
        </w:rPr>
        <w:t>December 2016</w:t>
      </w:r>
      <w:r w:rsidRPr="00D46BFC" w:rsidR="00692F7D">
        <w:rPr>
          <w:rFonts w:eastAsia="Arial" w:cs="Arial"/>
          <w:color w:val="000000" w:themeColor="text1"/>
        </w:rPr>
        <w:t xml:space="preserve"> </w:t>
      </w:r>
      <w:r w:rsidRPr="00D46BFC" w:rsidR="0073591D">
        <w:rPr>
          <w:rFonts w:eastAsia="Arial" w:cs="Arial"/>
          <w:color w:val="000000" w:themeColor="text1"/>
        </w:rPr>
        <w:t>(NRC, 20</w:t>
      </w:r>
      <w:r w:rsidRPr="00D46BFC" w:rsidR="000C0A15">
        <w:rPr>
          <w:rFonts w:eastAsia="Arial" w:cs="Arial"/>
          <w:color w:val="000000" w:themeColor="text1"/>
        </w:rPr>
        <w:t>16</w:t>
      </w:r>
      <w:r w:rsidRPr="00D46BFC" w:rsidR="0073591D">
        <w:rPr>
          <w:rFonts w:eastAsia="Arial" w:cs="Arial"/>
          <w:color w:val="000000" w:themeColor="text1"/>
        </w:rPr>
        <w:t>)</w:t>
      </w:r>
      <w:r w:rsidRPr="00D46BFC" w:rsidR="00692F7D">
        <w:rPr>
          <w:rFonts w:eastAsia="Arial" w:cs="Arial"/>
          <w:color w:val="000000" w:themeColor="text1"/>
        </w:rPr>
        <w:t>,</w:t>
      </w:r>
      <w:r w:rsidRPr="00D46BFC" w:rsidR="003344F6">
        <w:rPr>
          <w:rFonts w:eastAsia="Arial" w:cs="Arial"/>
          <w:color w:val="000000" w:themeColor="text1"/>
        </w:rPr>
        <w:t xml:space="preserve"> and </w:t>
      </w:r>
      <w:r w:rsidRPr="00D46BFC">
        <w:rPr>
          <w:rFonts w:eastAsia="Arial" w:cs="Arial"/>
          <w:color w:val="000000" w:themeColor="text1"/>
        </w:rPr>
        <w:t>NUREG</w:t>
      </w:r>
      <w:r w:rsidRPr="00D46BFC" w:rsidR="007B2895">
        <w:rPr>
          <w:rFonts w:eastAsia="Arial" w:cs="Arial"/>
          <w:color w:val="000000" w:themeColor="text1"/>
        </w:rPr>
        <w:noBreakHyphen/>
      </w:r>
      <w:r w:rsidRPr="00D46BFC">
        <w:rPr>
          <w:rFonts w:eastAsia="Arial" w:cs="Arial"/>
          <w:color w:val="000000" w:themeColor="text1"/>
        </w:rPr>
        <w:t xml:space="preserve">0711, </w:t>
      </w:r>
      <w:r w:rsidRPr="00D46BFC" w:rsidR="000E4A3B">
        <w:rPr>
          <w:rFonts w:eastAsia="Arial" w:cs="Arial"/>
          <w:color w:val="000000" w:themeColor="text1"/>
        </w:rPr>
        <w:t>Revision 3</w:t>
      </w:r>
      <w:r w:rsidRPr="00D46BFC" w:rsidR="00C07FB3">
        <w:rPr>
          <w:rFonts w:eastAsia="Arial" w:cs="Arial"/>
          <w:color w:val="000000" w:themeColor="text1"/>
        </w:rPr>
        <w:t xml:space="preserve">, </w:t>
      </w:r>
      <w:r w:rsidRPr="00D46BFC" w:rsidR="0073591D">
        <w:rPr>
          <w:rFonts w:eastAsia="Arial" w:cs="Arial"/>
          <w:color w:val="000000" w:themeColor="text1"/>
        </w:rPr>
        <w:t xml:space="preserve">“Human Factors Engineering Program Review Model,” </w:t>
      </w:r>
      <w:r w:rsidRPr="00D46BFC" w:rsidR="00692F7D">
        <w:rPr>
          <w:rFonts w:eastAsia="Arial" w:cs="Arial"/>
          <w:color w:val="000000" w:themeColor="text1"/>
        </w:rPr>
        <w:t>issued November 2012</w:t>
      </w:r>
      <w:r w:rsidRPr="00D46BFC" w:rsidR="007B2895">
        <w:rPr>
          <w:rFonts w:eastAsia="Arial" w:cs="Arial"/>
          <w:color w:val="000000" w:themeColor="text1"/>
        </w:rPr>
        <w:t xml:space="preserve"> (NRC,</w:t>
      </w:r>
      <w:r w:rsidRPr="00D46BFC" w:rsidR="00692F7D">
        <w:rPr>
          <w:rFonts w:eastAsia="Arial" w:cs="Arial"/>
          <w:color w:val="000000" w:themeColor="text1"/>
        </w:rPr>
        <w:t> </w:t>
      </w:r>
      <w:r w:rsidRPr="00D46BFC" w:rsidR="007B2895">
        <w:rPr>
          <w:rFonts w:eastAsia="Arial" w:cs="Arial"/>
          <w:color w:val="000000" w:themeColor="text1"/>
        </w:rPr>
        <w:t>2012),</w:t>
      </w:r>
      <w:r w:rsidRPr="00D46BFC" w:rsidR="001F7C41">
        <w:rPr>
          <w:rFonts w:eastAsia="Arial" w:cs="Arial"/>
          <w:color w:val="000000" w:themeColor="text1"/>
        </w:rPr>
        <w:t xml:space="preserve"> </w:t>
      </w:r>
      <w:r w:rsidRPr="00D46BFC">
        <w:rPr>
          <w:rFonts w:eastAsia="Arial" w:cs="Arial"/>
          <w:color w:val="000000" w:themeColor="text1"/>
        </w:rPr>
        <w:t xml:space="preserve">include guidance for alternative approaches to a full HFE review. The considerations used to guide more focused reviews in these guidance documents and recommended here for targeting reviews in accordance with this </w:t>
      </w:r>
      <w:r w:rsidRPr="00D46BFC" w:rsidR="00F37D5C">
        <w:rPr>
          <w:rFonts w:eastAsia="Arial" w:cs="Arial"/>
          <w:color w:val="000000" w:themeColor="text1"/>
        </w:rPr>
        <w:t>interim staff guidance (</w:t>
      </w:r>
      <w:r w:rsidRPr="00D46BFC">
        <w:rPr>
          <w:rFonts w:eastAsia="Arial" w:cs="Arial"/>
          <w:color w:val="000000" w:themeColor="text1"/>
        </w:rPr>
        <w:t>ISG</w:t>
      </w:r>
      <w:r w:rsidRPr="00D46BFC" w:rsidR="00F37D5C">
        <w:rPr>
          <w:rFonts w:eastAsia="Arial" w:cs="Arial"/>
          <w:color w:val="000000" w:themeColor="text1"/>
        </w:rPr>
        <w:t>)</w:t>
      </w:r>
      <w:r w:rsidRPr="00D46BFC">
        <w:rPr>
          <w:rFonts w:eastAsia="Arial" w:cs="Arial"/>
          <w:color w:val="000000" w:themeColor="text1"/>
        </w:rPr>
        <w:t xml:space="preserve"> are</w:t>
      </w:r>
      <w:r w:rsidRPr="00D46BFC" w:rsidR="00ED7416">
        <w:rPr>
          <w:rFonts w:eastAsia="Arial" w:cs="Arial"/>
          <w:color w:val="000000" w:themeColor="text1"/>
        </w:rPr>
        <w:t xml:space="preserve"> r</w:t>
      </w:r>
      <w:r w:rsidRPr="00D46BFC">
        <w:rPr>
          <w:rFonts w:eastAsia="Arial" w:cs="Arial"/>
          <w:color w:val="000000" w:themeColor="text1"/>
        </w:rPr>
        <w:t>isk importance</w:t>
      </w:r>
      <w:r w:rsidRPr="00D46BFC" w:rsidR="00BD5122">
        <w:rPr>
          <w:rFonts w:eastAsia="Arial" w:cs="Arial"/>
          <w:color w:val="000000" w:themeColor="text1"/>
        </w:rPr>
        <w:t>,</w:t>
      </w:r>
      <w:r w:rsidRPr="00D46BFC" w:rsidR="00ED7416">
        <w:rPr>
          <w:rFonts w:eastAsia="Arial" w:cs="Arial"/>
          <w:color w:val="000000"/>
        </w:rPr>
        <w:t xml:space="preserve"> safety </w:t>
      </w:r>
      <w:r w:rsidRPr="00D46BFC">
        <w:rPr>
          <w:rFonts w:eastAsia="Arial" w:cs="Arial"/>
          <w:color w:val="000000"/>
        </w:rPr>
        <w:t>significance, and</w:t>
      </w:r>
      <w:r w:rsidRPr="00D46BFC" w:rsidR="00ED7416">
        <w:rPr>
          <w:rFonts w:eastAsia="Arial" w:cs="Arial"/>
          <w:color w:val="000000" w:themeColor="text1"/>
        </w:rPr>
        <w:t xml:space="preserve"> uncertainty</w:t>
      </w:r>
      <w:r w:rsidRPr="00D46BFC" w:rsidR="00BD5122">
        <w:rPr>
          <w:rFonts w:eastAsia="Arial" w:cs="Arial"/>
          <w:color w:val="000000" w:themeColor="text1"/>
        </w:rPr>
        <w:t>.</w:t>
      </w:r>
    </w:p>
    <w:p w:rsidR="00BD5981" w:rsidRPr="00D46BFC" w:rsidP="009A164B" w14:paraId="1EBE354C" w14:textId="77777777">
      <w:pPr>
        <w:ind w:left="720"/>
        <w:contextualSpacing/>
        <w:rPr>
          <w:rFonts w:ascii="Calibri" w:eastAsia="Calibri" w:hAnsi="Calibri" w:cs="Arial"/>
          <w:color w:val="000000"/>
        </w:rPr>
      </w:pPr>
    </w:p>
    <w:p w:rsidR="00E7353A" w:rsidRPr="00D46BFC" w:rsidP="009A164B" w14:paraId="64EDB322" w14:textId="58ACC3E2">
      <w:pPr>
        <w:rPr>
          <w:rFonts w:ascii="Calibri Light" w:eastAsia="MS Gothic" w:hAnsi="Calibri Light" w:cs="Times New Roman"/>
          <w:color w:val="2F5496"/>
          <w:sz w:val="32"/>
          <w:szCs w:val="32"/>
        </w:rPr>
      </w:pPr>
      <w:r w:rsidRPr="00D46BFC">
        <w:t xml:space="preserve">In keeping with the objective of “risk-informing” NRC review activities, the reviewer should use risk insights, to the maximum extent </w:t>
      </w:r>
      <w:r w:rsidRPr="00D46BFC" w:rsidR="00BD5122">
        <w:t xml:space="preserve">that </w:t>
      </w:r>
      <w:r w:rsidRPr="00D46BFC">
        <w:t>risk information is available, to guide the targeting process</w:t>
      </w:r>
      <w:r w:rsidRPr="00D46BFC" w:rsidR="00F37D5C">
        <w:t>.</w:t>
      </w:r>
      <w:r>
        <w:rPr>
          <w:rStyle w:val="FootnoteReference"/>
        </w:rPr>
        <w:footnoteReference w:id="12"/>
      </w:r>
      <w:r w:rsidRPr="00D46BFC">
        <w:t xml:space="preserve"> Such information may be available through quantitative and qualitative risk analyses and can be particularly helpful for identifying human actions </w:t>
      </w:r>
      <w:r w:rsidRPr="00D46BFC" w:rsidR="00CF1261">
        <w:t xml:space="preserve">(HAs) </w:t>
      </w:r>
      <w:r w:rsidRPr="00D46BFC">
        <w:t xml:space="preserve">important to safety. </w:t>
      </w:r>
      <w:r w:rsidRPr="00D46BFC" w:rsidR="00F37D5C">
        <w:t>Section</w:t>
      </w:r>
      <w:r w:rsidRPr="00D46BFC" w:rsidR="00692F7D">
        <w:t> </w:t>
      </w:r>
      <w:r w:rsidRPr="00D46BFC" w:rsidR="00F37D5C">
        <w:t>C</w:t>
      </w:r>
      <w:r w:rsidRPr="00D46BFC" w:rsidR="007B2895">
        <w:noBreakHyphen/>
      </w:r>
      <w:r w:rsidRPr="00D46BFC" w:rsidR="00F37D5C">
        <w:t xml:space="preserve">3.3 of </w:t>
      </w:r>
      <w:r w:rsidRPr="00D46BFC" w:rsidR="00FC52A8">
        <w:t>a</w:t>
      </w:r>
      <w:r w:rsidRPr="00D46BFC" w:rsidR="00F37D5C">
        <w:t>ppendix C discusses the u</w:t>
      </w:r>
      <w:r w:rsidRPr="00D46BFC">
        <w:t xml:space="preserve">se of risk information </w:t>
      </w:r>
      <w:r w:rsidRPr="00D46BFC" w:rsidR="00F37D5C">
        <w:t>to identify</w:t>
      </w:r>
      <w:r w:rsidRPr="00D46BFC">
        <w:t xml:space="preserve"> important </w:t>
      </w:r>
      <w:r w:rsidRPr="00D46BFC" w:rsidR="00692F7D">
        <w:t xml:space="preserve">HAs </w:t>
      </w:r>
      <w:r w:rsidRPr="00D46BFC">
        <w:t xml:space="preserve">in more detail. </w:t>
      </w:r>
    </w:p>
    <w:p w:rsidR="00E7353A" w:rsidRPr="00D46BFC" w:rsidP="009A164B" w14:paraId="0DFE0CD3" w14:textId="77777777">
      <w:pPr>
        <w:contextualSpacing/>
        <w:rPr>
          <w:rFonts w:ascii="Calibri" w:eastAsia="Calibri" w:hAnsi="Calibri" w:cs="Arial"/>
        </w:rPr>
      </w:pPr>
    </w:p>
    <w:p w:rsidR="00E7353A" w:rsidRPr="00D46BFC" w:rsidP="009A164B" w14:paraId="663EBC96" w14:textId="174DAB6D">
      <w:pPr>
        <w:contextualSpacing/>
        <w:rPr>
          <w:rFonts w:eastAsia="Arial" w:cs="Arial"/>
        </w:rPr>
      </w:pPr>
      <w:r w:rsidRPr="00D46BFC">
        <w:rPr>
          <w:rFonts w:eastAsia="Arial" w:cs="Arial"/>
        </w:rPr>
        <w:t>In addition to risk importance, safety significance should inform the selection of facility characteristics or operations for targeting. As the objective is to be risk</w:t>
      </w:r>
      <w:r w:rsidRPr="00D46BFC" w:rsidR="003E0DC7">
        <w:rPr>
          <w:rFonts w:eastAsia="Arial" w:cs="Arial"/>
        </w:rPr>
        <w:t>-</w:t>
      </w:r>
      <w:r w:rsidRPr="00D46BFC">
        <w:rPr>
          <w:rFonts w:eastAsia="Arial" w:cs="Arial"/>
        </w:rPr>
        <w:t>informed, rather than risk</w:t>
      </w:r>
      <w:r w:rsidRPr="00D46BFC" w:rsidR="003E0DC7">
        <w:rPr>
          <w:rFonts w:eastAsia="Arial" w:cs="Arial"/>
        </w:rPr>
        <w:t>-</w:t>
      </w:r>
      <w:r w:rsidRPr="00D46BFC">
        <w:rPr>
          <w:rFonts w:eastAsia="Arial" w:cs="Arial"/>
        </w:rPr>
        <w:t>based, deterministic and qualitative analyses provide insights concerning facility characteristics and operations that may not be readily amenable to risk analysis but may be important to the assurance of safety (e.g., defense</w:t>
      </w:r>
      <w:r w:rsidRPr="00D46BFC" w:rsidR="009646D1">
        <w:rPr>
          <w:rFonts w:eastAsia="Arial" w:cs="Arial"/>
        </w:rPr>
        <w:t xml:space="preserve"> </w:t>
      </w:r>
      <w:r w:rsidRPr="00D46BFC">
        <w:rPr>
          <w:rFonts w:eastAsia="Arial" w:cs="Arial"/>
        </w:rPr>
        <w:t>in</w:t>
      </w:r>
      <w:r w:rsidRPr="00D46BFC" w:rsidR="009646D1">
        <w:rPr>
          <w:rFonts w:eastAsia="Arial" w:cs="Arial"/>
        </w:rPr>
        <w:t xml:space="preserve"> </w:t>
      </w:r>
      <w:r w:rsidRPr="00D46BFC">
        <w:rPr>
          <w:rFonts w:eastAsia="Arial" w:cs="Arial"/>
        </w:rPr>
        <w:t>depth</w:t>
      </w:r>
      <w:r w:rsidRPr="00D46BFC" w:rsidR="00E30E34">
        <w:rPr>
          <w:rFonts w:eastAsia="Arial" w:cs="Arial"/>
        </w:rPr>
        <w:t xml:space="preserve"> (</w:t>
      </w:r>
      <w:r w:rsidRPr="00D46BFC" w:rsidR="00E30E34">
        <w:rPr>
          <w:rFonts w:eastAsia="Arial" w:cs="Arial"/>
        </w:rPr>
        <w:t>DID)</w:t>
      </w:r>
      <w:r w:rsidRPr="00D46BFC">
        <w:rPr>
          <w:rFonts w:eastAsia="Arial" w:cs="Arial"/>
        </w:rPr>
        <w:t>)</w:t>
      </w:r>
      <w:r w:rsidRPr="00D46BFC">
        <w:rPr>
          <w:rFonts w:eastAsia="Arial" w:cs="Arial"/>
        </w:rPr>
        <w:t xml:space="preserve">. </w:t>
      </w:r>
    </w:p>
    <w:p w:rsidR="00E7353A" w:rsidRPr="00D46BFC" w:rsidP="009A164B" w14:paraId="0FD5C0B4" w14:textId="77777777">
      <w:pPr>
        <w:contextualSpacing/>
        <w:rPr>
          <w:rFonts w:ascii="Calibri" w:eastAsia="Calibri" w:hAnsi="Calibri" w:cs="Arial"/>
        </w:rPr>
      </w:pPr>
    </w:p>
    <w:p w:rsidR="00E7353A" w:rsidRPr="00D46BFC" w:rsidP="009A164B" w14:paraId="164E76AF" w14:textId="20BB67FE">
      <w:pPr>
        <w:contextualSpacing/>
        <w:rPr>
          <w:rFonts w:eastAsia="Arial" w:cs="Arial"/>
        </w:rPr>
      </w:pPr>
      <w:r w:rsidRPr="00D46BFC">
        <w:rPr>
          <w:rFonts w:eastAsia="Arial" w:cs="Arial"/>
        </w:rPr>
        <w:t xml:space="preserve">Characteristics of the design and its operation that introduce uncertainty should also be considered for targeting. The characterization process is likely to identify characteristics of the designs and </w:t>
      </w:r>
      <w:r w:rsidRPr="00D46BFC">
        <w:rPr>
          <w:rFonts w:eastAsia="Arial" w:cs="Arial"/>
        </w:rPr>
        <w:t>its</w:t>
      </w:r>
      <w:r w:rsidRPr="00D46BFC">
        <w:rPr>
          <w:rFonts w:eastAsia="Arial" w:cs="Arial"/>
        </w:rPr>
        <w:t xml:space="preserve"> operation that are well known from reviews and operation of </w:t>
      </w:r>
      <w:r w:rsidRPr="00D46BFC" w:rsidR="009646D1">
        <w:rPr>
          <w:rFonts w:eastAsia="Arial" w:cs="Arial"/>
        </w:rPr>
        <w:t xml:space="preserve">similar </w:t>
      </w:r>
      <w:r w:rsidRPr="00D46BFC">
        <w:rPr>
          <w:rFonts w:eastAsia="Arial" w:cs="Arial"/>
        </w:rPr>
        <w:t xml:space="preserve">nuclear facilities and, conversely, characteristics that are new or novel. New or novel characteristics may represent, or be associated with, advances in design or operations or means for addressing unique circumstances. However, new and novel characteristics can introduce uncertainty as they tend to have limited validation through </w:t>
      </w:r>
      <w:r w:rsidR="0019485D">
        <w:rPr>
          <w:rFonts w:eastAsia="Arial" w:cs="Arial"/>
        </w:rPr>
        <w:t>varied</w:t>
      </w:r>
      <w:r w:rsidRPr="00D46BFC" w:rsidR="0019485D">
        <w:rPr>
          <w:rFonts w:eastAsia="Arial" w:cs="Arial"/>
        </w:rPr>
        <w:t xml:space="preserve"> </w:t>
      </w:r>
      <w:r w:rsidRPr="00D46BFC">
        <w:rPr>
          <w:rFonts w:eastAsia="Arial" w:cs="Arial"/>
        </w:rPr>
        <w:t xml:space="preserve">or extended operating </w:t>
      </w:r>
      <w:r w:rsidRPr="00D46BFC">
        <w:rPr>
          <w:rFonts w:eastAsia="Arial" w:cs="Arial"/>
        </w:rPr>
        <w:t>experience. Uncertainty may also be introduced through limited development of design detail. The introduction of uncertainty from either of these sources can affect the completeness and accuracy of the analyses used to identify risk</w:t>
      </w:r>
      <w:r w:rsidRPr="00D46BFC" w:rsidR="009646D1">
        <w:rPr>
          <w:rFonts w:eastAsia="Arial" w:cs="Arial"/>
        </w:rPr>
        <w:noBreakHyphen/>
      </w:r>
      <w:r w:rsidRPr="00D46BFC">
        <w:rPr>
          <w:rFonts w:eastAsia="Arial" w:cs="Arial"/>
        </w:rPr>
        <w:t>important and safety</w:t>
      </w:r>
      <w:r w:rsidRPr="00D46BFC" w:rsidR="009646D1">
        <w:rPr>
          <w:rFonts w:eastAsia="Arial" w:cs="Arial"/>
        </w:rPr>
        <w:noBreakHyphen/>
      </w:r>
      <w:r w:rsidRPr="00D46BFC">
        <w:rPr>
          <w:rFonts w:eastAsia="Arial" w:cs="Arial"/>
        </w:rPr>
        <w:t>significant characteristics and operations. Focusing reviews by targeting characteristics that introduce uncertainty can improve the efficiency of the review and better calibrate confidence in the reviewer’s safety assessment.</w:t>
      </w:r>
    </w:p>
    <w:p w:rsidR="00E7353A" w:rsidRPr="00D46BFC" w:rsidP="009A164B" w14:paraId="5B2BE161" w14:textId="77777777">
      <w:pPr>
        <w:rPr>
          <w:rFonts w:ascii="Calibri" w:eastAsia="Calibri" w:hAnsi="Calibri" w:cs="Arial"/>
        </w:rPr>
      </w:pPr>
    </w:p>
    <w:p w:rsidR="00E7353A" w:rsidRPr="00D46BFC" w:rsidP="009A164B" w14:paraId="5DC9D67F" w14:textId="3840A79D">
      <w:pPr>
        <w:pStyle w:val="Heading2"/>
      </w:pPr>
      <w:bookmarkStart w:id="91" w:name="_Toc111034452"/>
      <w:bookmarkStart w:id="92" w:name="_Toc170413163"/>
      <w:bookmarkStart w:id="93" w:name="_Toc120800918"/>
      <w:r w:rsidRPr="00D46BFC">
        <w:t>B-2</w:t>
      </w:r>
      <w:r w:rsidRPr="00D46BFC" w:rsidR="00D36810">
        <w:t>.</w:t>
      </w:r>
      <w:r w:rsidRPr="00D46BFC">
        <w:rPr>
          <w:rFonts w:ascii="Calibri Light" w:eastAsia="MS Gothic" w:hAnsi="Calibri Light" w:cs="Times New Roman"/>
          <w:color w:val="2F5496"/>
          <w:sz w:val="26"/>
          <w:szCs w:val="26"/>
        </w:rPr>
        <w:t xml:space="preserve"> </w:t>
      </w:r>
      <w:r w:rsidRPr="00D46BFC" w:rsidR="00DE2859">
        <w:rPr>
          <w:rFonts w:ascii="Calibri Light" w:eastAsia="MS Gothic" w:hAnsi="Calibri Light" w:cs="Times New Roman"/>
          <w:color w:val="2F5496"/>
          <w:sz w:val="26"/>
          <w:szCs w:val="26"/>
        </w:rPr>
        <w:tab/>
      </w:r>
      <w:r w:rsidRPr="00D46BFC">
        <w:t>Prospective Characteristics for Targeting</w:t>
      </w:r>
      <w:bookmarkEnd w:id="91"/>
      <w:bookmarkEnd w:id="92"/>
      <w:bookmarkEnd w:id="93"/>
      <w:r w:rsidRPr="00D46BFC">
        <w:t xml:space="preserve"> </w:t>
      </w:r>
    </w:p>
    <w:p w:rsidR="00AA1F1E" w:rsidRPr="00D46BFC" w:rsidP="009A164B" w14:paraId="3A23FED7" w14:textId="77777777"/>
    <w:p w:rsidR="00E7353A" w:rsidRPr="00D46BFC" w:rsidP="009A164B" w14:paraId="04E45E2A" w14:textId="5967AE0F">
      <w:pPr>
        <w:contextualSpacing/>
        <w:rPr>
          <w:rFonts w:eastAsia="Calibri" w:cs="Arial"/>
        </w:rPr>
      </w:pPr>
      <w:r w:rsidRPr="00D46BFC">
        <w:rPr>
          <w:rFonts w:eastAsia="Arial" w:cs="Arial"/>
        </w:rPr>
        <w:t>NUREG/CR-7126, “Human-Performance Issues Related to the Design and Operation of Small Modular Reactors</w:t>
      </w:r>
      <w:r w:rsidRPr="00D46BFC" w:rsidR="00692F7D">
        <w:rPr>
          <w:rFonts w:eastAsia="Arial" w:cs="Arial"/>
        </w:rPr>
        <w:t>,</w:t>
      </w:r>
      <w:r w:rsidRPr="00D46BFC">
        <w:rPr>
          <w:rFonts w:eastAsia="Arial" w:cs="Arial"/>
        </w:rPr>
        <w:t>”</w:t>
      </w:r>
      <w:r w:rsidRPr="00D46BFC" w:rsidR="00692F7D">
        <w:rPr>
          <w:rFonts w:eastAsia="Arial" w:cs="Arial"/>
        </w:rPr>
        <w:t xml:space="preserve"> issued June 2012</w:t>
      </w:r>
      <w:r w:rsidRPr="00D46BFC">
        <w:rPr>
          <w:rFonts w:eastAsia="Arial" w:cs="Arial"/>
        </w:rPr>
        <w:t xml:space="preserve"> (O’Hara et al., 2012), and </w:t>
      </w:r>
      <w:r w:rsidRPr="00D46BFC" w:rsidR="008606CA">
        <w:rPr>
          <w:rFonts w:eastAsia="Arial" w:cs="Arial"/>
        </w:rPr>
        <w:t>Brookhaven National Laboratory (</w:t>
      </w:r>
      <w:r w:rsidRPr="00D46BFC">
        <w:rPr>
          <w:rFonts w:eastAsia="Arial" w:cs="Arial"/>
        </w:rPr>
        <w:t>BNL</w:t>
      </w:r>
      <w:r w:rsidRPr="00D46BFC" w:rsidR="008606CA">
        <w:rPr>
          <w:rFonts w:eastAsia="Arial" w:cs="Arial"/>
        </w:rPr>
        <w:t>)</w:t>
      </w:r>
      <w:r w:rsidRPr="00D46BFC">
        <w:rPr>
          <w:rFonts w:eastAsia="Arial" w:cs="Arial"/>
        </w:rPr>
        <w:t xml:space="preserve"> Technical Letter Report No. F0028-04, “Development of HFE Review Guidance for Advanced Reactors” (O’Hara et al., 2021), identified c</w:t>
      </w:r>
      <w:r w:rsidRPr="00D46BFC">
        <w:rPr>
          <w:rFonts w:eastAsia="Arial" w:cs="Arial"/>
        </w:rPr>
        <w:t>haracteristics of facility design and operation that present potential challenges to human performance</w:t>
      </w:r>
      <w:r w:rsidRPr="00D46BFC">
        <w:rPr>
          <w:rFonts w:eastAsia="Arial" w:cs="Arial"/>
        </w:rPr>
        <w:t>.</w:t>
      </w:r>
      <w:r w:rsidRPr="00D46BFC">
        <w:t xml:space="preserve"> </w:t>
      </w:r>
      <w:r w:rsidRPr="00D46BFC" w:rsidR="00B726ED">
        <w:rPr>
          <w:rFonts w:eastAsia="Calibri" w:cs="Arial"/>
        </w:rPr>
        <w:t>T</w:t>
      </w:r>
      <w:r w:rsidRPr="00D46BFC">
        <w:rPr>
          <w:rFonts w:eastAsia="Calibri" w:cs="Arial"/>
        </w:rPr>
        <w:t xml:space="preserve">he insights derived from these two efforts have been integrated </w:t>
      </w:r>
      <w:r w:rsidRPr="00D46BFC">
        <w:rPr>
          <w:rFonts w:eastAsia="Calibri" w:cs="Arial"/>
        </w:rPr>
        <w:t>in</w:t>
      </w:r>
      <w:r w:rsidRPr="00D46BFC">
        <w:rPr>
          <w:rFonts w:eastAsia="Calibri" w:cs="Arial"/>
        </w:rPr>
        <w:t xml:space="preserve"> this appendix and organized in accordance with the </w:t>
      </w:r>
      <w:r w:rsidRPr="00D46BFC" w:rsidR="00692F7D">
        <w:rPr>
          <w:rFonts w:eastAsia="Calibri" w:cs="Arial"/>
        </w:rPr>
        <w:t>concept of operations (</w:t>
      </w:r>
      <w:r w:rsidRPr="00D46BFC">
        <w:rPr>
          <w:rFonts w:eastAsia="Calibri" w:cs="Arial"/>
        </w:rPr>
        <w:t>ConOps</w:t>
      </w:r>
      <w:r w:rsidRPr="00D46BFC" w:rsidR="00692F7D">
        <w:rPr>
          <w:rFonts w:eastAsia="Calibri" w:cs="Arial"/>
        </w:rPr>
        <w:t>)</w:t>
      </w:r>
      <w:r w:rsidRPr="00D46BFC">
        <w:rPr>
          <w:rFonts w:eastAsia="Calibri" w:cs="Arial"/>
        </w:rPr>
        <w:t xml:space="preserve"> model described in </w:t>
      </w:r>
      <w:r w:rsidRPr="00D46BFC" w:rsidR="00692F7D">
        <w:rPr>
          <w:rFonts w:eastAsia="Calibri" w:cs="Arial"/>
        </w:rPr>
        <w:t>a</w:t>
      </w:r>
      <w:r w:rsidRPr="00D46BFC">
        <w:rPr>
          <w:rFonts w:eastAsia="Calibri" w:cs="Arial"/>
        </w:rPr>
        <w:t>ppendix</w:t>
      </w:r>
      <w:r w:rsidRPr="00D46BFC" w:rsidR="00331961">
        <w:rPr>
          <w:rFonts w:eastAsia="Calibri" w:cs="Arial"/>
        </w:rPr>
        <w:t> </w:t>
      </w:r>
      <w:r w:rsidRPr="00D46BFC">
        <w:rPr>
          <w:rFonts w:eastAsia="Calibri" w:cs="Arial"/>
        </w:rPr>
        <w:t>A.</w:t>
      </w:r>
    </w:p>
    <w:p w:rsidR="003B2816" w:rsidRPr="00D46BFC" w:rsidP="009A164B" w14:paraId="3F0EED7F" w14:textId="77777777">
      <w:pPr>
        <w:contextualSpacing/>
        <w:rPr>
          <w:rFonts w:eastAsia="Arial" w:cs="Arial"/>
        </w:rPr>
      </w:pPr>
    </w:p>
    <w:p w:rsidR="00E7353A" w:rsidRPr="00D46BFC" w:rsidP="009A164B" w14:paraId="47FD1A8B" w14:textId="798BF2AE">
      <w:pPr>
        <w:textAlignment w:val="baseline"/>
        <w:rPr>
          <w:rFonts w:ascii="Segoe UI" w:eastAsia="Times New Roman" w:hAnsi="Segoe UI" w:cs="Segoe UI"/>
        </w:rPr>
      </w:pPr>
      <w:r w:rsidRPr="00D46BFC">
        <w:rPr>
          <w:rFonts w:eastAsia="Arial" w:cs="Arial"/>
        </w:rPr>
        <w:t>T</w:t>
      </w:r>
      <w:r w:rsidRPr="00D46BFC">
        <w:rPr>
          <w:rFonts w:eastAsia="Arial" w:cs="Arial"/>
        </w:rPr>
        <w:t xml:space="preserve">he reviewer </w:t>
      </w:r>
      <w:r w:rsidRPr="00D46BFC">
        <w:rPr>
          <w:rFonts w:eastAsia="Arial" w:cs="Arial"/>
        </w:rPr>
        <w:t xml:space="preserve">should </w:t>
      </w:r>
      <w:r w:rsidRPr="00D46BFC">
        <w:rPr>
          <w:rFonts w:eastAsia="Arial" w:cs="Arial"/>
        </w:rPr>
        <w:t xml:space="preserve">keep in mind that this appendix is not an exhaustive list nor does inclusion in the list constitute a sufficient basis for concluding that a challenge to human performance exists or that a characteristic should be targeted for review. Rather, the characteristics identified in this section of </w:t>
      </w:r>
      <w:r w:rsidRPr="00D46BFC">
        <w:rPr>
          <w:rFonts w:eastAsia="Arial" w:cs="Arial"/>
        </w:rPr>
        <w:t>a</w:t>
      </w:r>
      <w:r w:rsidRPr="00D46BFC">
        <w:rPr>
          <w:rFonts w:eastAsia="Arial" w:cs="Arial"/>
        </w:rPr>
        <w:t xml:space="preserve">ppendix B should be considered for their </w:t>
      </w:r>
      <w:r w:rsidRPr="00D46BFC" w:rsidR="00141E2C">
        <w:rPr>
          <w:rFonts w:eastAsia="Arial" w:cs="Arial"/>
        </w:rPr>
        <w:t>re</w:t>
      </w:r>
      <w:r w:rsidRPr="00D46BFC" w:rsidR="00EF62BB">
        <w:rPr>
          <w:rFonts w:eastAsia="Arial" w:cs="Arial"/>
        </w:rPr>
        <w:t>levance</w:t>
      </w:r>
      <w:r w:rsidRPr="00D46BFC" w:rsidR="00141E2C">
        <w:rPr>
          <w:rFonts w:eastAsia="Arial" w:cs="Arial"/>
        </w:rPr>
        <w:t xml:space="preserve"> </w:t>
      </w:r>
      <w:r w:rsidRPr="00D46BFC">
        <w:rPr>
          <w:rFonts w:eastAsia="Arial" w:cs="Arial"/>
        </w:rPr>
        <w:t xml:space="preserve">to the application under review and as examples to aid </w:t>
      </w:r>
      <w:r w:rsidRPr="00D46BFC" w:rsidR="00331961">
        <w:rPr>
          <w:rFonts w:eastAsia="Arial" w:cs="Arial"/>
        </w:rPr>
        <w:t xml:space="preserve">in </w:t>
      </w:r>
      <w:r w:rsidRPr="00D46BFC">
        <w:rPr>
          <w:rFonts w:eastAsia="Arial" w:cs="Arial"/>
        </w:rPr>
        <w:t xml:space="preserve">identifying characteristics of the design and operation that are not identified </w:t>
      </w:r>
      <w:r w:rsidRPr="00D46BFC" w:rsidR="000C6984">
        <w:rPr>
          <w:rFonts w:eastAsia="Arial" w:cs="Arial"/>
        </w:rPr>
        <w:t>here</w:t>
      </w:r>
      <w:r w:rsidRPr="00D46BFC">
        <w:rPr>
          <w:rFonts w:eastAsia="Arial" w:cs="Arial"/>
        </w:rPr>
        <w:t xml:space="preserve"> but may present challenges to human performance. </w:t>
      </w:r>
      <w:r w:rsidRPr="00D46BFC" w:rsidR="004D5074">
        <w:rPr>
          <w:rFonts w:eastAsia="Arial" w:cs="Arial"/>
        </w:rPr>
        <w:t>Facility design and operations c</w:t>
      </w:r>
      <w:r w:rsidRPr="00D46BFC" w:rsidR="0024137C">
        <w:rPr>
          <w:rFonts w:eastAsia="Arial" w:cs="Arial"/>
        </w:rPr>
        <w:t xml:space="preserve">haracteristics of concern to the reviewer that are not listed in this appendix should be discussed with the reviewer’s branch chief </w:t>
      </w:r>
      <w:r w:rsidRPr="00D46BFC" w:rsidR="004D5074">
        <w:rPr>
          <w:rFonts w:eastAsia="Arial" w:cs="Arial"/>
        </w:rPr>
        <w:t xml:space="preserve">to assess whether they should be included in the scope of the review and, if so, how they might be addressed. </w:t>
      </w:r>
      <w:r w:rsidRPr="00D46BFC">
        <w:rPr>
          <w:rFonts w:eastAsia="Arial" w:cs="Arial"/>
        </w:rPr>
        <w:t xml:space="preserve">Facility design and operations characteristics identified through this characterization process should be considered in conjunction with the general criteria and principles described in </w:t>
      </w:r>
      <w:r w:rsidRPr="00D46BFC" w:rsidR="00331961">
        <w:rPr>
          <w:rFonts w:eastAsia="Arial" w:cs="Arial"/>
        </w:rPr>
        <w:t>s</w:t>
      </w:r>
      <w:r w:rsidRPr="00D46BFC">
        <w:rPr>
          <w:rFonts w:eastAsia="Arial" w:cs="Arial"/>
        </w:rPr>
        <w:t>ection</w:t>
      </w:r>
      <w:r w:rsidRPr="00D46BFC" w:rsidR="00331961">
        <w:rPr>
          <w:rFonts w:eastAsia="Arial" w:cs="Arial"/>
        </w:rPr>
        <w:t> </w:t>
      </w:r>
      <w:r w:rsidRPr="00D46BFC">
        <w:rPr>
          <w:rFonts w:eastAsia="Arial" w:cs="Arial"/>
        </w:rPr>
        <w:t>B</w:t>
      </w:r>
      <w:r w:rsidRPr="00D46BFC" w:rsidR="00331961">
        <w:rPr>
          <w:rFonts w:eastAsia="Arial" w:cs="Arial"/>
        </w:rPr>
        <w:noBreakHyphen/>
      </w:r>
      <w:r w:rsidRPr="00D46BFC">
        <w:rPr>
          <w:rFonts w:eastAsia="Arial" w:cs="Arial"/>
        </w:rPr>
        <w:t xml:space="preserve">1 to select characteristics for targeting. </w:t>
      </w:r>
    </w:p>
    <w:p w:rsidR="00E7353A" w:rsidRPr="00D46BFC" w:rsidP="009A164B" w14:paraId="53F0238E" w14:textId="0FEC810C">
      <w:pPr>
        <w:contextualSpacing/>
        <w:rPr>
          <w:rFonts w:ascii="Calibri" w:eastAsia="Calibri" w:hAnsi="Calibri" w:cs="Arial"/>
        </w:rPr>
      </w:pPr>
      <w:r w:rsidRPr="00D46BFC">
        <w:rPr>
          <w:rFonts w:eastAsia="Arial" w:cs="Arial"/>
        </w:rPr>
        <w:t xml:space="preserve"> </w:t>
      </w:r>
    </w:p>
    <w:p w:rsidR="00520C04" w:rsidRPr="00D46BFC" w:rsidP="009A164B" w14:paraId="0447DCA1" w14:textId="2544D392">
      <w:pPr>
        <w:contextualSpacing/>
        <w:rPr>
          <w:rFonts w:eastAsia="Arial" w:cs="Arial"/>
        </w:rPr>
      </w:pPr>
      <w:r w:rsidRPr="00D46BFC">
        <w:rPr>
          <w:rFonts w:eastAsia="Arial" w:cs="Arial"/>
        </w:rPr>
        <w:t>The reviewer will find dependencies between</w:t>
      </w:r>
      <w:r w:rsidRPr="00D46BFC" w:rsidR="00903E2F">
        <w:rPr>
          <w:rFonts w:eastAsia="Arial" w:cs="Arial"/>
        </w:rPr>
        <w:t xml:space="preserve"> some of</w:t>
      </w:r>
      <w:r w:rsidRPr="00D46BFC">
        <w:rPr>
          <w:rFonts w:eastAsia="Arial" w:cs="Arial"/>
        </w:rPr>
        <w:t xml:space="preserve"> the issues discussed in this section of the appendix, often reflecting their hierarchal relationships. For example, “new missions” </w:t>
      </w:r>
      <w:r w:rsidRPr="00D46BFC" w:rsidR="00410378">
        <w:rPr>
          <w:rFonts w:eastAsia="Arial" w:cs="Arial"/>
        </w:rPr>
        <w:t xml:space="preserve">may </w:t>
      </w:r>
      <w:r w:rsidRPr="00D46BFC">
        <w:rPr>
          <w:rFonts w:eastAsia="Arial" w:cs="Arial"/>
        </w:rPr>
        <w:t xml:space="preserve">lead to new staffing approaches that necessitate new designs for control rooms and </w:t>
      </w:r>
      <w:r w:rsidRPr="00D46BFC" w:rsidR="00331961">
        <w:rPr>
          <w:rFonts w:eastAsia="Arial" w:cs="Arial"/>
        </w:rPr>
        <w:t>human</w:t>
      </w:r>
      <w:r w:rsidRPr="00D46BFC" w:rsidR="00331961">
        <w:rPr>
          <w:rFonts w:eastAsia="Arial" w:cs="Arial"/>
        </w:rPr>
        <w:noBreakHyphen/>
        <w:t>system interfaces (</w:t>
      </w:r>
      <w:r w:rsidRPr="00D46BFC">
        <w:rPr>
          <w:rFonts w:eastAsia="Arial" w:cs="Arial"/>
        </w:rPr>
        <w:t>HSIs</w:t>
      </w:r>
      <w:r w:rsidRPr="00D46BFC" w:rsidR="00331961">
        <w:rPr>
          <w:rFonts w:eastAsia="Arial" w:cs="Arial"/>
        </w:rPr>
        <w:t>)</w:t>
      </w:r>
      <w:r w:rsidRPr="00D46BFC">
        <w:rPr>
          <w:rFonts w:eastAsia="Arial" w:cs="Arial"/>
        </w:rPr>
        <w:t xml:space="preserve">. </w:t>
      </w:r>
      <w:r w:rsidRPr="00D46BFC" w:rsidR="005C0B87">
        <w:rPr>
          <w:rFonts w:eastAsia="Arial" w:cs="Arial"/>
        </w:rPr>
        <w:t>Consequently</w:t>
      </w:r>
      <w:r w:rsidRPr="00D46BFC" w:rsidR="00EA1C11">
        <w:rPr>
          <w:rFonts w:eastAsia="Arial" w:cs="Arial"/>
        </w:rPr>
        <w:t xml:space="preserve">, the guidance provided </w:t>
      </w:r>
      <w:r w:rsidRPr="00D46BFC" w:rsidR="002A6A2D">
        <w:rPr>
          <w:rFonts w:eastAsia="Arial" w:cs="Arial"/>
        </w:rPr>
        <w:t xml:space="preserve">for the characteristics described in this appendix will often cross </w:t>
      </w:r>
      <w:r w:rsidRPr="00D46BFC" w:rsidR="002A6A2D">
        <w:rPr>
          <w:rFonts w:eastAsia="Arial" w:cs="Arial"/>
        </w:rPr>
        <w:t>reference</w:t>
      </w:r>
      <w:r w:rsidRPr="00D46BFC" w:rsidR="002A6A2D">
        <w:rPr>
          <w:rFonts w:eastAsia="Arial" w:cs="Arial"/>
        </w:rPr>
        <w:t xml:space="preserve"> </w:t>
      </w:r>
      <w:r w:rsidRPr="00D46BFC" w:rsidR="00946310">
        <w:rPr>
          <w:rFonts w:eastAsia="Arial" w:cs="Arial"/>
        </w:rPr>
        <w:t xml:space="preserve">the guidance for </w:t>
      </w:r>
      <w:r w:rsidRPr="00D46BFC" w:rsidR="000A64AF">
        <w:rPr>
          <w:rFonts w:eastAsia="Arial" w:cs="Arial"/>
        </w:rPr>
        <w:t xml:space="preserve">characteristics that </w:t>
      </w:r>
      <w:r w:rsidRPr="00D46BFC" w:rsidR="00946310">
        <w:rPr>
          <w:rFonts w:eastAsia="Arial" w:cs="Arial"/>
        </w:rPr>
        <w:t>may be</w:t>
      </w:r>
      <w:r w:rsidRPr="00D46BFC" w:rsidR="001B5804">
        <w:rPr>
          <w:rFonts w:eastAsia="Arial" w:cs="Arial"/>
        </w:rPr>
        <w:t xml:space="preserve"> closely related or interdependen</w:t>
      </w:r>
      <w:r w:rsidRPr="00D46BFC" w:rsidR="00331961">
        <w:rPr>
          <w:rFonts w:eastAsia="Arial" w:cs="Arial"/>
        </w:rPr>
        <w:t>t</w:t>
      </w:r>
      <w:r w:rsidRPr="00D46BFC" w:rsidR="001B5804">
        <w:rPr>
          <w:rFonts w:eastAsia="Arial" w:cs="Arial"/>
        </w:rPr>
        <w:t>.</w:t>
      </w:r>
      <w:r w:rsidRPr="00D46BFC" w:rsidR="006E4A10">
        <w:rPr>
          <w:rFonts w:eastAsia="Arial" w:cs="Arial"/>
        </w:rPr>
        <w:t xml:space="preserve"> </w:t>
      </w:r>
      <w:r w:rsidRPr="00D46BFC" w:rsidR="007861C1">
        <w:rPr>
          <w:rFonts w:eastAsia="Arial" w:cs="Arial"/>
        </w:rPr>
        <w:t xml:space="preserve">Reviewers should consider the implications of such relationships </w:t>
      </w:r>
      <w:r w:rsidRPr="00D46BFC" w:rsidR="00BC2091">
        <w:rPr>
          <w:rFonts w:eastAsia="Arial" w:cs="Arial"/>
        </w:rPr>
        <w:t>when</w:t>
      </w:r>
      <w:r w:rsidRPr="00D46BFC" w:rsidR="00F52FF6">
        <w:rPr>
          <w:rFonts w:eastAsia="Arial" w:cs="Arial"/>
        </w:rPr>
        <w:t xml:space="preserve"> developing a review strategy and target sample</w:t>
      </w:r>
      <w:r w:rsidRPr="00D46BFC" w:rsidR="000A64AF">
        <w:rPr>
          <w:rFonts w:eastAsia="Arial" w:cs="Arial"/>
        </w:rPr>
        <w:t>.</w:t>
      </w:r>
      <w:r w:rsidRPr="00D46BFC">
        <w:rPr>
          <w:rFonts w:eastAsia="Arial" w:cs="Arial"/>
        </w:rPr>
        <w:t xml:space="preserve"> </w:t>
      </w:r>
    </w:p>
    <w:p w:rsidR="00E7353A" w:rsidRPr="00D46BFC" w:rsidP="009A164B" w14:paraId="593B37B2" w14:textId="71ABA62A">
      <w:pPr>
        <w:contextualSpacing/>
        <w:rPr>
          <w:rFonts w:ascii="Calibri" w:eastAsia="Calibri" w:hAnsi="Calibri" w:cs="Arial"/>
        </w:rPr>
      </w:pPr>
    </w:p>
    <w:p w:rsidR="00E7353A" w:rsidRPr="00D46BFC" w:rsidP="009A164B" w14:paraId="4FD48600" w14:textId="63781D12">
      <w:pPr>
        <w:contextualSpacing/>
        <w:rPr>
          <w:rFonts w:eastAsia="Arial" w:cs="Arial"/>
        </w:rPr>
      </w:pPr>
      <w:r w:rsidRPr="00D46BFC">
        <w:rPr>
          <w:rFonts w:eastAsia="Arial" w:cs="Arial"/>
        </w:rPr>
        <w:t>Table B</w:t>
      </w:r>
      <w:r w:rsidRPr="00D46BFC" w:rsidR="00716AA0">
        <w:rPr>
          <w:rFonts w:eastAsia="Arial" w:cs="Arial"/>
        </w:rPr>
        <w:t>-</w:t>
      </w:r>
      <w:r w:rsidRPr="00D46BFC">
        <w:rPr>
          <w:rFonts w:eastAsia="Arial" w:cs="Arial"/>
        </w:rPr>
        <w:t xml:space="preserve">1 lists the characteristics by </w:t>
      </w:r>
      <w:r w:rsidRPr="00D46BFC">
        <w:rPr>
          <w:rFonts w:eastAsia="Arial" w:cs="Arial"/>
        </w:rPr>
        <w:t>ConOps</w:t>
      </w:r>
      <w:r w:rsidRPr="00D46BFC">
        <w:rPr>
          <w:rFonts w:eastAsia="Arial" w:cs="Arial"/>
        </w:rPr>
        <w:t xml:space="preserve"> dimension. This organization is </w:t>
      </w:r>
      <w:r w:rsidRPr="00D46BFC" w:rsidR="00331961">
        <w:rPr>
          <w:rFonts w:eastAsia="Arial" w:cs="Arial"/>
        </w:rPr>
        <w:t xml:space="preserve">used </w:t>
      </w:r>
      <w:r w:rsidRPr="00D46BFC" w:rsidR="008E70F9">
        <w:rPr>
          <w:rFonts w:eastAsia="Arial" w:cs="Arial"/>
        </w:rPr>
        <w:t>to</w:t>
      </w:r>
      <w:r w:rsidRPr="00D46BFC">
        <w:rPr>
          <w:rFonts w:eastAsia="Arial" w:cs="Arial"/>
        </w:rPr>
        <w:t xml:space="preserve"> order the characteristics in a manner that </w:t>
      </w:r>
      <w:r w:rsidRPr="00D46BFC" w:rsidR="00331961">
        <w:rPr>
          <w:rFonts w:eastAsia="Arial" w:cs="Arial"/>
        </w:rPr>
        <w:t>may be</w:t>
      </w:r>
      <w:r w:rsidRPr="00D46BFC">
        <w:rPr>
          <w:rFonts w:eastAsia="Arial" w:cs="Arial"/>
        </w:rPr>
        <w:t xml:space="preserve"> useful in developing a review plan</w:t>
      </w:r>
      <w:r w:rsidRPr="00D46BFC" w:rsidR="00331961">
        <w:rPr>
          <w:rFonts w:eastAsia="Arial" w:cs="Arial"/>
        </w:rPr>
        <w:t>,</w:t>
      </w:r>
      <w:r w:rsidRPr="00D46BFC">
        <w:rPr>
          <w:rFonts w:eastAsia="Arial" w:cs="Arial"/>
        </w:rPr>
        <w:t xml:space="preserve"> but </w:t>
      </w:r>
      <w:r w:rsidRPr="00D46BFC" w:rsidR="00331961">
        <w:rPr>
          <w:rFonts w:eastAsia="Arial" w:cs="Arial"/>
        </w:rPr>
        <w:t>it does not</w:t>
      </w:r>
      <w:r w:rsidRPr="00D46BFC">
        <w:rPr>
          <w:rFonts w:eastAsia="Arial" w:cs="Arial"/>
        </w:rPr>
        <w:t xml:space="preserve"> imply that any of the characteristics listed are solely associated with the one dimension of </w:t>
      </w:r>
      <w:r w:rsidRPr="00D46BFC">
        <w:rPr>
          <w:rFonts w:eastAsia="Arial" w:cs="Arial"/>
        </w:rPr>
        <w:t>ConOps</w:t>
      </w:r>
      <w:r w:rsidRPr="00D46BFC">
        <w:rPr>
          <w:rFonts w:eastAsia="Arial" w:cs="Arial"/>
        </w:rPr>
        <w:t xml:space="preserve"> with which it is listed. </w:t>
      </w:r>
      <w:r w:rsidRPr="00D46BFC">
        <w:rPr>
          <w:rFonts w:eastAsia="Arial" w:cs="Arial"/>
        </w:rPr>
        <w:t>To</w:t>
      </w:r>
      <w:r w:rsidRPr="00D46BFC">
        <w:rPr>
          <w:rFonts w:eastAsia="Arial" w:cs="Arial"/>
        </w:rPr>
        <w:t xml:space="preserve"> the contrary, reviewers should actively consider potential implications of a characteristic for all dimensions of the applicant’s </w:t>
      </w:r>
      <w:r w:rsidRPr="00D46BFC">
        <w:rPr>
          <w:rFonts w:eastAsia="Arial" w:cs="Arial"/>
        </w:rPr>
        <w:t>ConOps</w:t>
      </w:r>
      <w:r w:rsidRPr="00D46BFC">
        <w:rPr>
          <w:rFonts w:eastAsia="Arial" w:cs="Arial"/>
        </w:rPr>
        <w:t xml:space="preserve">. </w:t>
      </w:r>
    </w:p>
    <w:p w:rsidR="00E348E7" w:rsidRPr="00D46BFC" w:rsidP="009A164B" w14:paraId="44A01C41" w14:textId="77777777">
      <w:pPr>
        <w:contextualSpacing/>
        <w:rPr>
          <w:rFonts w:eastAsia="Arial" w:cs="Arial"/>
        </w:rPr>
      </w:pPr>
    </w:p>
    <w:p w:rsidR="00F1421B" w:rsidRPr="00D46BFC" w:rsidP="009A164B" w14:paraId="640A4999" w14:textId="29C3E503">
      <w:pPr>
        <w:rPr>
          <w:rFonts w:eastAsia="Arial" w:cs="Arial"/>
        </w:rPr>
      </w:pPr>
      <w:r w:rsidRPr="00D46BFC">
        <w:rPr>
          <w:rFonts w:eastAsia="Arial" w:cs="Arial"/>
        </w:rPr>
        <w:t>The characteristics are discussed in more detail below, including their potential implications for facility designs</w:t>
      </w:r>
      <w:r w:rsidRPr="00D46BFC" w:rsidR="00875F01">
        <w:rPr>
          <w:rFonts w:eastAsia="Arial" w:cs="Arial"/>
        </w:rPr>
        <w:t>, human performance,</w:t>
      </w:r>
      <w:r w:rsidRPr="00D46BFC">
        <w:rPr>
          <w:rFonts w:eastAsia="Arial" w:cs="Arial"/>
        </w:rPr>
        <w:t xml:space="preserve"> and HFE design reviews. In some instances</w:t>
      </w:r>
      <w:r w:rsidRPr="00D46BFC" w:rsidR="00532390">
        <w:rPr>
          <w:rFonts w:eastAsia="Arial" w:cs="Arial"/>
        </w:rPr>
        <w:t>,</w:t>
      </w:r>
      <w:r w:rsidRPr="00D46BFC" w:rsidR="00E67AFE">
        <w:rPr>
          <w:rFonts w:eastAsia="Arial" w:cs="Arial"/>
        </w:rPr>
        <w:t xml:space="preserve"> </w:t>
      </w:r>
      <w:r w:rsidRPr="00D46BFC" w:rsidR="00D75CE2">
        <w:rPr>
          <w:rFonts w:eastAsia="Arial" w:cs="Arial"/>
        </w:rPr>
        <w:t>additional resources are cited</w:t>
      </w:r>
      <w:r w:rsidRPr="00D46BFC" w:rsidR="00310A4F">
        <w:rPr>
          <w:rFonts w:eastAsia="Arial" w:cs="Arial"/>
        </w:rPr>
        <w:t xml:space="preserve"> that can provide guidance, in</w:t>
      </w:r>
      <w:r w:rsidRPr="00D46BFC" w:rsidR="0019527C">
        <w:rPr>
          <w:rFonts w:eastAsia="Arial" w:cs="Arial"/>
        </w:rPr>
        <w:t>cluding</w:t>
      </w:r>
      <w:r w:rsidRPr="00D46BFC">
        <w:rPr>
          <w:rFonts w:eastAsia="Arial" w:cs="Arial"/>
        </w:rPr>
        <w:t xml:space="preserve"> </w:t>
      </w:r>
      <w:r w:rsidRPr="00D46BFC" w:rsidR="0024753F">
        <w:rPr>
          <w:rFonts w:eastAsia="Arial" w:cs="Arial"/>
        </w:rPr>
        <w:t>questions that</w:t>
      </w:r>
      <w:r w:rsidRPr="00D46BFC">
        <w:rPr>
          <w:rFonts w:eastAsia="Arial" w:cs="Arial"/>
        </w:rPr>
        <w:t xml:space="preserve"> an NRC reviewer should consider or could ask applicants whose designs have the identified characteristics. </w:t>
      </w:r>
      <w:r w:rsidRPr="00D46BFC" w:rsidR="00E36D87">
        <w:rPr>
          <w:rFonts w:eastAsia="Arial" w:cs="Arial"/>
        </w:rPr>
        <w:t>The characteristics included</w:t>
      </w:r>
      <w:r w:rsidRPr="00D46BFC" w:rsidR="006E51F4">
        <w:rPr>
          <w:rFonts w:eastAsia="Arial" w:cs="Arial"/>
        </w:rPr>
        <w:t xml:space="preserve"> in</w:t>
      </w:r>
      <w:r w:rsidRPr="00D46BFC" w:rsidR="00E36D87">
        <w:rPr>
          <w:rFonts w:eastAsia="Arial" w:cs="Arial"/>
        </w:rPr>
        <w:t xml:space="preserve"> </w:t>
      </w:r>
      <w:r w:rsidRPr="00D46BFC" w:rsidR="00331961">
        <w:rPr>
          <w:rFonts w:eastAsia="Arial" w:cs="Arial"/>
        </w:rPr>
        <w:t>t</w:t>
      </w:r>
      <w:r w:rsidRPr="00D46BFC" w:rsidR="006E1996">
        <w:rPr>
          <w:rFonts w:eastAsia="Arial" w:cs="Arial"/>
        </w:rPr>
        <w:t>able B</w:t>
      </w:r>
      <w:r w:rsidRPr="00D46BFC" w:rsidR="00120CC2">
        <w:rPr>
          <w:rFonts w:eastAsia="Arial" w:cs="Arial"/>
        </w:rPr>
        <w:t>-1 are also provided</w:t>
      </w:r>
      <w:r w:rsidRPr="00D46BFC" w:rsidR="00175C86">
        <w:rPr>
          <w:rFonts w:eastAsia="Arial" w:cs="Arial"/>
        </w:rPr>
        <w:t xml:space="preserve"> </w:t>
      </w:r>
      <w:r w:rsidRPr="00D46BFC" w:rsidR="00902ABA">
        <w:rPr>
          <w:rFonts w:eastAsia="Arial" w:cs="Arial"/>
        </w:rPr>
        <w:t xml:space="preserve">in the form of a reviewer aid </w:t>
      </w:r>
      <w:r w:rsidRPr="00D46BFC" w:rsidR="009212EF">
        <w:rPr>
          <w:rFonts w:eastAsia="Arial" w:cs="Arial"/>
        </w:rPr>
        <w:t xml:space="preserve">at the end of this appendix </w:t>
      </w:r>
      <w:r w:rsidRPr="00D46BFC" w:rsidR="000E3008">
        <w:rPr>
          <w:rFonts w:eastAsia="Arial" w:cs="Arial"/>
        </w:rPr>
        <w:t xml:space="preserve">as </w:t>
      </w:r>
      <w:r w:rsidRPr="00D46BFC" w:rsidR="00331961">
        <w:rPr>
          <w:rFonts w:eastAsia="Arial" w:cs="Arial"/>
        </w:rPr>
        <w:t>e</w:t>
      </w:r>
      <w:r w:rsidRPr="00D46BFC" w:rsidR="00393428">
        <w:rPr>
          <w:rFonts w:eastAsia="Arial" w:cs="Arial"/>
        </w:rPr>
        <w:t>xhibit B-</w:t>
      </w:r>
      <w:r w:rsidRPr="00D46BFC" w:rsidR="001E131F">
        <w:rPr>
          <w:rFonts w:eastAsia="Arial" w:cs="Arial"/>
        </w:rPr>
        <w:t>1</w:t>
      </w:r>
      <w:r w:rsidRPr="00D46BFC" w:rsidR="004F28B6">
        <w:rPr>
          <w:rFonts w:eastAsia="Arial" w:cs="Arial"/>
        </w:rPr>
        <w:t>.</w:t>
      </w:r>
      <w:r w:rsidRPr="00D46BFC" w:rsidR="00C55AEB">
        <w:rPr>
          <w:rFonts w:eastAsia="Arial" w:cs="Arial"/>
        </w:rPr>
        <w:t xml:space="preserve"> </w:t>
      </w:r>
    </w:p>
    <w:p w:rsidR="00AF1377" w:rsidRPr="00D46BFC" w:rsidP="007F36B2" w14:paraId="640B69E2" w14:textId="4B143369">
      <w:pPr>
        <w:pStyle w:val="table"/>
        <w:rPr>
          <w:rFonts w:ascii="Segoe UI" w:hAnsi="Segoe UI" w:cs="Segoe UI"/>
          <w:sz w:val="18"/>
          <w:szCs w:val="18"/>
          <w:lang w:val="en-US"/>
        </w:rPr>
      </w:pPr>
      <w:r w:rsidRPr="00D46BFC">
        <w:rPr>
          <w:lang w:val="en-US"/>
        </w:rPr>
        <w:t>Table </w:t>
      </w:r>
      <w:r w:rsidRPr="00D46BFC" w:rsidR="005E08F0">
        <w:rPr>
          <w:lang w:val="en-US"/>
        </w:rPr>
        <w:t>B</w:t>
      </w:r>
      <w:r w:rsidRPr="00D46BFC" w:rsidR="00277C5B">
        <w:rPr>
          <w:lang w:val="en-US"/>
        </w:rPr>
        <w:t>-</w:t>
      </w:r>
      <w:r w:rsidRPr="00D46BFC">
        <w:rPr>
          <w:lang w:val="en-US"/>
        </w:rPr>
        <w:t>1</w:t>
      </w:r>
      <w:r w:rsidRPr="00D46BFC" w:rsidR="00FD0385">
        <w:rPr>
          <w:lang w:val="en-US"/>
        </w:rPr>
        <w:t>.</w:t>
      </w:r>
      <w:r w:rsidRPr="00D46BFC">
        <w:rPr>
          <w:lang w:val="en-US"/>
        </w:rPr>
        <w:t> </w:t>
      </w:r>
      <w:r w:rsidRPr="00D46BFC" w:rsidR="00B21E11">
        <w:rPr>
          <w:lang w:val="en-US"/>
        </w:rPr>
        <w:t>Example Design</w:t>
      </w:r>
      <w:r w:rsidRPr="00D46BFC">
        <w:rPr>
          <w:lang w:val="en-US"/>
        </w:rPr>
        <w:t xml:space="preserve"> and Operational Characteristics with </w:t>
      </w:r>
      <w:r w:rsidRPr="00D46BFC" w:rsidR="00D61AA9">
        <w:rPr>
          <w:lang w:val="en-US"/>
        </w:rPr>
        <w:br/>
      </w:r>
      <w:r w:rsidRPr="00D46BFC">
        <w:rPr>
          <w:lang w:val="en-US"/>
        </w:rPr>
        <w:t>Human Performance Implications</w:t>
      </w:r>
    </w:p>
    <w:tbl>
      <w:tblPr>
        <w:tblW w:w="862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68"/>
        <w:gridCol w:w="4957"/>
      </w:tblGrid>
      <w:tr w14:paraId="32D83B99" w14:textId="77777777" w:rsidTr="00B35769">
        <w:tblPrEx>
          <w:tblW w:w="862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314"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41605D" w:rsidRPr="00D46BFC" w:rsidP="0070669C" w14:paraId="277D55F1" w14:textId="635EE311">
            <w:pPr>
              <w:jc w:val="center"/>
              <w:textAlignment w:val="baseline"/>
              <w:rPr>
                <w:rFonts w:ascii="Times New Roman" w:eastAsia="Times New Roman" w:hAnsi="Times New Roman" w:cs="Times New Roman"/>
                <w:sz w:val="18"/>
                <w:szCs w:val="18"/>
              </w:rPr>
            </w:pPr>
            <w:r w:rsidRPr="00D46BFC">
              <w:t>  </w:t>
            </w:r>
            <w:r w:rsidRPr="00D46BFC">
              <w:rPr>
                <w:rFonts w:ascii="Calibri" w:eastAsia="Times New Roman" w:hAnsi="Calibri" w:cs="Times New Roman"/>
                <w:b/>
                <w:bCs/>
                <w:sz w:val="18"/>
                <w:szCs w:val="18"/>
              </w:rPr>
              <w:t>ConOps</w:t>
            </w:r>
            <w:r w:rsidRPr="00D46BFC">
              <w:rPr>
                <w:rFonts w:ascii="Calibri" w:eastAsia="Times New Roman" w:hAnsi="Calibri" w:cs="Times New Roman"/>
                <w:b/>
                <w:bCs/>
                <w:sz w:val="18"/>
                <w:szCs w:val="18"/>
              </w:rPr>
              <w:t> Dimension</w:t>
            </w:r>
            <w:r w:rsidRPr="00D46BFC">
              <w:rPr>
                <w:rFonts w:ascii="Times New Roman" w:eastAsia="Times New Roman" w:hAnsi="Times New Roman" w:cs="Times New Roman"/>
                <w:sz w:val="18"/>
                <w:szCs w:val="18"/>
              </w:rPr>
              <w:t> </w:t>
            </w:r>
          </w:p>
        </w:tc>
        <w:tc>
          <w:tcPr>
            <w:tcW w:w="531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41605D" w:rsidRPr="00D46BFC" w:rsidP="0070669C" w14:paraId="0E56CBE1" w14:textId="54774757">
            <w:pPr>
              <w:jc w:val="center"/>
              <w:textAlignment w:val="baseline"/>
              <w:rPr>
                <w:rFonts w:ascii="Times New Roman" w:eastAsia="Times New Roman" w:hAnsi="Times New Roman" w:cs="Times New Roman"/>
                <w:sz w:val="18"/>
                <w:szCs w:val="18"/>
              </w:rPr>
            </w:pPr>
            <w:r w:rsidRPr="00D46BFC">
              <w:rPr>
                <w:rFonts w:ascii="Calibri" w:eastAsia="Times New Roman" w:hAnsi="Calibri" w:cs="Times New Roman"/>
                <w:b/>
                <w:bCs/>
                <w:sz w:val="18"/>
                <w:szCs w:val="18"/>
              </w:rPr>
              <w:t>Characteristic</w:t>
            </w:r>
            <w:r w:rsidRPr="00D46BFC">
              <w:rPr>
                <w:rFonts w:ascii="Calibri" w:eastAsia="Times New Roman" w:hAnsi="Calibri" w:cs="Times New Roman"/>
                <w:b/>
                <w:bCs/>
                <w:sz w:val="18"/>
                <w:szCs w:val="18"/>
              </w:rPr>
              <w:t xml:space="preserve"> of Design or Operation</w:t>
            </w:r>
          </w:p>
        </w:tc>
      </w:tr>
      <w:tr w14:paraId="27EE1435" w14:textId="77777777" w:rsidTr="0070669C">
        <w:tblPrEx>
          <w:tblW w:w="8625" w:type="dxa"/>
          <w:jc w:val="center"/>
          <w:tblCellMar>
            <w:left w:w="0" w:type="dxa"/>
            <w:right w:w="0" w:type="dxa"/>
          </w:tblCellMar>
          <w:tblLook w:val="04A0"/>
        </w:tblPrEx>
        <w:trPr>
          <w:jc w:val="center"/>
        </w:trPr>
        <w:tc>
          <w:tcPr>
            <w:tcW w:w="3314" w:type="dxa"/>
            <w:vMerge w:val="restart"/>
            <w:tcBorders>
              <w:top w:val="single" w:sz="6" w:space="0" w:color="000000"/>
              <w:left w:val="single" w:sz="6" w:space="0" w:color="000000"/>
              <w:bottom w:val="single" w:sz="6" w:space="0" w:color="000000"/>
              <w:right w:val="single" w:sz="6" w:space="0" w:color="000000"/>
            </w:tcBorders>
            <w:hideMark/>
          </w:tcPr>
          <w:p w:rsidR="0041605D" w:rsidRPr="00D46BFC" w:rsidP="009A164B" w14:paraId="2C7333A6" w14:textId="06B526B1">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Plant Mission</w:t>
            </w:r>
            <w:r w:rsidRPr="00D46BFC" w:rsidR="00A82E0C">
              <w:rPr>
                <w:rFonts w:ascii="Calibri" w:eastAsia="Times New Roman" w:hAnsi="Calibri" w:cs="Times New Roman"/>
                <w:sz w:val="18"/>
                <w:szCs w:val="18"/>
              </w:rPr>
              <w:t>/Goals</w:t>
            </w:r>
            <w:r w:rsidRPr="00D46BFC">
              <w:rPr>
                <w:rFonts w:ascii="Calibri" w:eastAsia="Times New Roman" w:hAnsi="Calibri" w:cs="Times New Roman"/>
                <w:sz w:val="18"/>
                <w:szCs w:val="18"/>
              </w:rPr>
              <w:t>   </w:t>
            </w:r>
          </w:p>
          <w:p w:rsidR="0041605D" w:rsidRPr="00D46BFC" w:rsidP="009A164B" w14:paraId="5A9143B1" w14:textId="77777777">
            <w:pPr>
              <w:textAlignment w:val="baseline"/>
              <w:rPr>
                <w:rFonts w:ascii="Times New Roman" w:eastAsia="Times New Roman" w:hAnsi="Times New Roman" w:cs="Times New Roman"/>
                <w:sz w:val="18"/>
                <w:szCs w:val="18"/>
              </w:rPr>
            </w:pPr>
            <w:r w:rsidRPr="00D46BFC">
              <w:rPr>
                <w:rFonts w:ascii="Times New Roman" w:eastAsia="Times New Roman" w:hAnsi="Times New Roman" w:cs="Times New Roman"/>
                <w:sz w:val="18"/>
                <w:szCs w:val="18"/>
              </w:rPr>
              <w:t>  </w:t>
            </w:r>
          </w:p>
        </w:tc>
        <w:tc>
          <w:tcPr>
            <w:tcW w:w="5311" w:type="dxa"/>
            <w:tcBorders>
              <w:top w:val="single" w:sz="6" w:space="0" w:color="000000"/>
              <w:left w:val="single" w:sz="6" w:space="0" w:color="000000"/>
              <w:bottom w:val="single" w:sz="6" w:space="0" w:color="000000"/>
              <w:right w:val="single" w:sz="6" w:space="0" w:color="000000"/>
            </w:tcBorders>
            <w:hideMark/>
          </w:tcPr>
          <w:p w:rsidR="0041605D" w:rsidRPr="00D46BFC" w:rsidP="009A164B" w14:paraId="11DEB5B8" w14:textId="77777777">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New Missions</w:t>
            </w:r>
            <w:r w:rsidRPr="00D46BFC">
              <w:rPr>
                <w:rFonts w:ascii="Times New Roman" w:eastAsia="Times New Roman" w:hAnsi="Times New Roman" w:cs="Times New Roman"/>
                <w:sz w:val="18"/>
                <w:szCs w:val="18"/>
              </w:rPr>
              <w:t>  </w:t>
            </w:r>
          </w:p>
        </w:tc>
      </w:tr>
      <w:tr w14:paraId="2B675327"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605D" w:rsidRPr="00D46BFC" w:rsidP="009A164B" w14:paraId="738A1037"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41605D" w:rsidRPr="00D46BFC" w:rsidP="009A164B" w14:paraId="129CFB74" w14:textId="77777777">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Novel Designs and Limited Operating Experience from Predecessor Systems  </w:t>
            </w:r>
          </w:p>
        </w:tc>
      </w:tr>
      <w:tr w14:paraId="54E21B46" w14:textId="77777777" w:rsidTr="00D511BA">
        <w:tblPrEx>
          <w:tblW w:w="8625" w:type="dxa"/>
          <w:jc w:val="center"/>
          <w:tblCellMar>
            <w:left w:w="0" w:type="dxa"/>
            <w:right w:w="0" w:type="dxa"/>
          </w:tblCellMar>
          <w:tblLook w:val="04A0"/>
        </w:tblPrEx>
        <w:trPr>
          <w:trHeight w:val="156"/>
          <w:jc w:val="center"/>
        </w:trPr>
        <w:tc>
          <w:tcPr>
            <w:tcW w:w="3314" w:type="dxa"/>
            <w:vMerge w:val="restart"/>
            <w:tcBorders>
              <w:top w:val="single" w:sz="6" w:space="0" w:color="000000"/>
              <w:left w:val="single" w:sz="6" w:space="0" w:color="000000"/>
              <w:bottom w:val="single" w:sz="6" w:space="0" w:color="000000"/>
              <w:right w:val="single" w:sz="6" w:space="0" w:color="000000"/>
            </w:tcBorders>
            <w:hideMark/>
          </w:tcPr>
          <w:p w:rsidR="0041605D" w:rsidRPr="00D46BFC" w:rsidP="009A164B" w14:paraId="35EDD9FB" w14:textId="2C50F1C1">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Roles and Responsibilities</w:t>
            </w:r>
            <w:r w:rsidRPr="00D46BFC" w:rsidR="00A458ED">
              <w:rPr>
                <w:rFonts w:ascii="Calibri" w:eastAsia="Times New Roman" w:hAnsi="Calibri" w:cs="Times New Roman"/>
                <w:sz w:val="18"/>
                <w:szCs w:val="18"/>
              </w:rPr>
              <w:t xml:space="preserve"> </w:t>
            </w:r>
            <w:r w:rsidRPr="00D46BFC" w:rsidR="00755EBE">
              <w:rPr>
                <w:rFonts w:ascii="Calibri" w:eastAsia="Times New Roman" w:hAnsi="Calibri" w:cs="Times New Roman"/>
                <w:sz w:val="18"/>
                <w:szCs w:val="18"/>
              </w:rPr>
              <w:t>of Personnel and Automation</w:t>
            </w:r>
            <w:r w:rsidRPr="00D46BFC">
              <w:rPr>
                <w:rFonts w:ascii="Calibri" w:eastAsia="Times New Roman" w:hAnsi="Calibri" w:cs="Times New Roman"/>
                <w:sz w:val="18"/>
                <w:szCs w:val="18"/>
              </w:rPr>
              <w:t>   </w:t>
            </w:r>
          </w:p>
          <w:p w:rsidR="0041605D" w:rsidRPr="00D46BFC" w:rsidP="009A164B" w14:paraId="00D051B9" w14:textId="73ED4075">
            <w:pPr>
              <w:textAlignment w:val="baseline"/>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41605D" w:rsidRPr="00D46BFC" w:rsidP="009A164B" w14:paraId="52DBCA06" w14:textId="52BD79B9">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 xml:space="preserve">High Levels of Automation for All Operations </w:t>
            </w:r>
          </w:p>
        </w:tc>
      </w:tr>
      <w:tr w14:paraId="2E8BE4B9" w14:textId="77777777" w:rsidTr="00D511BA">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013D4299"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263085DB" w14:textId="523B5D79">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Autonomous Operations </w:t>
            </w:r>
          </w:p>
        </w:tc>
      </w:tr>
      <w:tr w14:paraId="793057C5" w14:textId="77777777" w:rsidTr="00D511BA">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47D25B18"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tcPr>
          <w:p w:rsidR="00A23C17" w:rsidRPr="00D46BFC" w:rsidP="009A164B" w14:paraId="6BFD8DA8" w14:textId="69789627">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Multi</w:t>
            </w:r>
            <w:r w:rsidRPr="00D46BFC" w:rsidR="00331961">
              <w:rPr>
                <w:rFonts w:ascii="Calibri" w:eastAsia="Times New Roman" w:hAnsi="Calibri" w:cs="Times New Roman"/>
                <w:sz w:val="18"/>
                <w:szCs w:val="18"/>
              </w:rPr>
              <w:t>u</w:t>
            </w:r>
            <w:r w:rsidRPr="00D46BFC">
              <w:rPr>
                <w:rFonts w:ascii="Calibri" w:eastAsia="Times New Roman" w:hAnsi="Calibri" w:cs="Times New Roman"/>
                <w:sz w:val="18"/>
                <w:szCs w:val="18"/>
              </w:rPr>
              <w:t>nit Operations and Teamwork  </w:t>
            </w:r>
          </w:p>
        </w:tc>
      </w:tr>
      <w:tr w14:paraId="7EBD081A" w14:textId="77777777" w:rsidTr="0070669C">
        <w:tblPrEx>
          <w:tblW w:w="8625" w:type="dxa"/>
          <w:jc w:val="center"/>
          <w:tblCellMar>
            <w:left w:w="0" w:type="dxa"/>
            <w:right w:w="0" w:type="dxa"/>
          </w:tblCellMar>
          <w:tblLook w:val="04A0"/>
        </w:tblPrEx>
        <w:trPr>
          <w:trHeight w:val="273"/>
          <w:jc w:val="center"/>
        </w:trPr>
        <w:tc>
          <w:tcPr>
            <w:tcW w:w="3314" w:type="dxa"/>
            <w:vMerge w:val="restart"/>
            <w:tcBorders>
              <w:top w:val="single" w:sz="6" w:space="0" w:color="000000"/>
              <w:left w:val="single" w:sz="6" w:space="0" w:color="000000"/>
              <w:bottom w:val="single" w:sz="6" w:space="0" w:color="000000"/>
              <w:right w:val="single" w:sz="6" w:space="0" w:color="000000"/>
            </w:tcBorders>
            <w:hideMark/>
          </w:tcPr>
          <w:p w:rsidR="00A23C17" w:rsidRPr="00D46BFC" w:rsidP="009A164B" w14:paraId="0A79E347" w14:textId="3011E022">
            <w:pPr>
              <w:textAlignment w:val="baseline"/>
              <w:rPr>
                <w:rFonts w:ascii="Times New Roman" w:eastAsia="Times New Roman" w:hAnsi="Times New Roman" w:cs="Times New Roman"/>
                <w:b/>
                <w:bCs/>
                <w:sz w:val="18"/>
                <w:szCs w:val="18"/>
              </w:rPr>
            </w:pPr>
            <w:r w:rsidRPr="00D46BFC">
              <w:rPr>
                <w:rFonts w:ascii="Calibri" w:eastAsia="Times New Roman" w:hAnsi="Calibri" w:cs="Times New Roman"/>
                <w:sz w:val="18"/>
                <w:szCs w:val="18"/>
              </w:rPr>
              <w:t>Staffing, Qualifications, and Training  </w:t>
            </w: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0110DB63" w14:textId="10020706">
            <w:pPr>
              <w:textAlignment w:val="baseline"/>
              <w:rPr>
                <w:rFonts w:ascii="Times New Roman" w:eastAsia="Times New Roman" w:hAnsi="Times New Roman" w:cs="Times New Roman"/>
                <w:b/>
                <w:bCs/>
                <w:sz w:val="18"/>
                <w:szCs w:val="18"/>
              </w:rPr>
            </w:pPr>
            <w:r w:rsidRPr="00D46BFC">
              <w:rPr>
                <w:rFonts w:ascii="Calibri" w:eastAsia="Times New Roman" w:hAnsi="Calibri" w:cs="Times New Roman"/>
                <w:sz w:val="18"/>
                <w:szCs w:val="18"/>
              </w:rPr>
              <w:t xml:space="preserve">New </w:t>
            </w:r>
            <w:r w:rsidRPr="00D46BFC" w:rsidR="00AF6D20">
              <w:rPr>
                <w:rFonts w:ascii="Calibri" w:eastAsia="Times New Roman" w:hAnsi="Calibri" w:cs="Times New Roman"/>
                <w:sz w:val="18"/>
                <w:szCs w:val="18"/>
              </w:rPr>
              <w:t xml:space="preserve">Tasks and </w:t>
            </w:r>
            <w:r w:rsidRPr="00D46BFC" w:rsidR="00A33E95">
              <w:rPr>
                <w:rFonts w:ascii="Calibri" w:eastAsia="Times New Roman" w:hAnsi="Calibri" w:cs="Times New Roman"/>
                <w:sz w:val="18"/>
                <w:szCs w:val="18"/>
              </w:rPr>
              <w:t>Jobs</w:t>
            </w:r>
            <w:r w:rsidRPr="00D46BFC">
              <w:rPr>
                <w:rFonts w:ascii="Calibri" w:eastAsia="Times New Roman" w:hAnsi="Calibri" w:cs="Times New Roman"/>
                <w:sz w:val="18"/>
                <w:szCs w:val="18"/>
              </w:rPr>
              <w:t> </w:t>
            </w:r>
          </w:p>
        </w:tc>
      </w:tr>
      <w:tr w14:paraId="04C8D89E" w14:textId="77777777" w:rsidTr="0070669C">
        <w:tblPrEx>
          <w:tblW w:w="8625" w:type="dxa"/>
          <w:jc w:val="center"/>
          <w:tblCellMar>
            <w:left w:w="0" w:type="dxa"/>
            <w:right w:w="0" w:type="dxa"/>
          </w:tblCellMar>
          <w:tblLook w:val="04A0"/>
        </w:tblPrEx>
        <w:trPr>
          <w:jc w:val="center"/>
        </w:trPr>
        <w:tc>
          <w:tcPr>
            <w:tcW w:w="3314" w:type="dxa"/>
            <w:vMerge/>
            <w:tcBorders>
              <w:top w:val="single" w:sz="6" w:space="0" w:color="000000"/>
              <w:left w:val="single" w:sz="6" w:space="0" w:color="000000"/>
              <w:bottom w:val="single" w:sz="6" w:space="0" w:color="000000"/>
              <w:right w:val="single" w:sz="6" w:space="0" w:color="000000"/>
            </w:tcBorders>
          </w:tcPr>
          <w:p w:rsidR="00A23C17" w:rsidRPr="00D46BFC" w:rsidP="009A164B" w14:paraId="53DF284D" w14:textId="77777777">
            <w:pPr>
              <w:textAlignment w:val="baseline"/>
              <w:rPr>
                <w:rFonts w:ascii="Calibri" w:eastAsia="Times New Roman" w:hAnsi="Calibri"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tcPr>
          <w:p w:rsidR="00A23C17" w:rsidRPr="00D46BFC" w:rsidP="009A164B" w14:paraId="3319EDE9" w14:textId="4A9A3B82">
            <w:pPr>
              <w:textAlignment w:val="baseline"/>
              <w:rPr>
                <w:rFonts w:ascii="Calibri" w:eastAsia="Times New Roman" w:hAnsi="Calibri" w:cs="Times New Roman"/>
                <w:sz w:val="18"/>
                <w:szCs w:val="18"/>
              </w:rPr>
            </w:pPr>
            <w:r w:rsidRPr="00D46BFC">
              <w:rPr>
                <w:rFonts w:ascii="Calibri" w:eastAsia="Times New Roman" w:hAnsi="Calibri" w:cs="Times New Roman"/>
                <w:sz w:val="18"/>
                <w:szCs w:val="18"/>
              </w:rPr>
              <w:t>New Staffing Positions   </w:t>
            </w:r>
          </w:p>
        </w:tc>
      </w:tr>
      <w:tr w14:paraId="624FA098" w14:textId="77777777" w:rsidTr="0070669C">
        <w:tblPrEx>
          <w:tblW w:w="8625" w:type="dxa"/>
          <w:jc w:val="center"/>
          <w:tblCellMar>
            <w:left w:w="0" w:type="dxa"/>
            <w:right w:w="0" w:type="dxa"/>
          </w:tblCellMar>
          <w:tblLook w:val="04A0"/>
        </w:tblPrEx>
        <w:trPr>
          <w:jc w:val="center"/>
        </w:trPr>
        <w:tc>
          <w:tcPr>
            <w:tcW w:w="3314" w:type="dxa"/>
            <w:vMerge/>
            <w:tcBorders>
              <w:top w:val="single" w:sz="6" w:space="0" w:color="000000"/>
              <w:left w:val="single" w:sz="6" w:space="0" w:color="000000"/>
              <w:bottom w:val="single" w:sz="6" w:space="0" w:color="000000"/>
              <w:right w:val="single" w:sz="6" w:space="0" w:color="000000"/>
            </w:tcBorders>
          </w:tcPr>
          <w:p w:rsidR="00027EAB" w:rsidRPr="00D46BFC" w:rsidP="009A164B" w14:paraId="116CDB32" w14:textId="77777777">
            <w:pPr>
              <w:textAlignment w:val="baseline"/>
              <w:rPr>
                <w:rFonts w:ascii="Calibri" w:eastAsia="Times New Roman" w:hAnsi="Calibri"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tcPr>
          <w:p w:rsidR="00027EAB" w:rsidRPr="00D46BFC" w:rsidP="009A164B" w14:paraId="1821C357" w14:textId="21EB4B59">
            <w:pPr>
              <w:textAlignment w:val="baseline"/>
              <w:rPr>
                <w:rFonts w:ascii="Calibri" w:eastAsia="Times New Roman" w:hAnsi="Calibri" w:cs="Times New Roman"/>
                <w:sz w:val="18"/>
                <w:szCs w:val="18"/>
              </w:rPr>
            </w:pPr>
            <w:r w:rsidRPr="00D46BFC">
              <w:rPr>
                <w:rFonts w:ascii="Calibri" w:eastAsia="Times New Roman" w:hAnsi="Calibri" w:cs="Times New Roman"/>
                <w:sz w:val="18"/>
                <w:szCs w:val="18"/>
              </w:rPr>
              <w:t>Decentraliz</w:t>
            </w:r>
            <w:r w:rsidRPr="00D46BFC" w:rsidR="00CA71FB">
              <w:rPr>
                <w:rFonts w:ascii="Calibri" w:eastAsia="Times New Roman" w:hAnsi="Calibri" w:cs="Times New Roman"/>
                <w:sz w:val="18"/>
                <w:szCs w:val="18"/>
              </w:rPr>
              <w:t>ation of</w:t>
            </w:r>
            <w:r w:rsidRPr="00D46BFC" w:rsidR="004B1DE0">
              <w:rPr>
                <w:rFonts w:ascii="Calibri" w:eastAsia="Times New Roman" w:hAnsi="Calibri" w:cs="Times New Roman"/>
                <w:sz w:val="18"/>
                <w:szCs w:val="18"/>
              </w:rPr>
              <w:t xml:space="preserve"> Duties</w:t>
            </w:r>
          </w:p>
        </w:tc>
      </w:tr>
      <w:tr w14:paraId="0F0721E9" w14:textId="77777777" w:rsidTr="0070669C">
        <w:tblPrEx>
          <w:tblW w:w="8625" w:type="dxa"/>
          <w:jc w:val="center"/>
          <w:tblCellMar>
            <w:left w:w="0" w:type="dxa"/>
            <w:right w:w="0" w:type="dxa"/>
          </w:tblCellMar>
          <w:tblLook w:val="04A0"/>
        </w:tblPrEx>
        <w:trPr>
          <w:jc w:val="center"/>
        </w:trPr>
        <w:tc>
          <w:tcPr>
            <w:tcW w:w="3314" w:type="dxa"/>
            <w:vMerge/>
            <w:tcBorders>
              <w:top w:val="single" w:sz="6" w:space="0" w:color="000000"/>
              <w:left w:val="single" w:sz="6" w:space="0" w:color="000000"/>
              <w:bottom w:val="single" w:sz="6" w:space="0" w:color="000000"/>
              <w:right w:val="single" w:sz="6" w:space="0" w:color="000000"/>
            </w:tcBorders>
          </w:tcPr>
          <w:p w:rsidR="00A23C17" w:rsidRPr="00D46BFC" w:rsidP="009A164B" w14:paraId="1D7F5E3F" w14:textId="77777777">
            <w:pPr>
              <w:textAlignment w:val="baseline"/>
              <w:rPr>
                <w:rFonts w:ascii="Calibri" w:eastAsia="Times New Roman" w:hAnsi="Calibri"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tcPr>
          <w:p w:rsidR="00A23C17" w:rsidRPr="00D46BFC" w:rsidP="009A164B" w14:paraId="3A4F4B43" w14:textId="448C4EA7">
            <w:pPr>
              <w:textAlignment w:val="baseline"/>
              <w:rPr>
                <w:rFonts w:ascii="Calibri" w:eastAsia="Times New Roman" w:hAnsi="Calibri" w:cs="Times New Roman"/>
                <w:b/>
                <w:bCs/>
                <w:sz w:val="18"/>
                <w:szCs w:val="18"/>
              </w:rPr>
            </w:pPr>
            <w:r w:rsidRPr="00D46BFC">
              <w:rPr>
                <w:rFonts w:ascii="Calibri" w:eastAsia="Times New Roman" w:hAnsi="Calibri" w:cs="Times New Roman"/>
                <w:sz w:val="18"/>
                <w:szCs w:val="18"/>
              </w:rPr>
              <w:t>Operator Licensing Options</w:t>
            </w:r>
            <w:r w:rsidRPr="00D46BFC" w:rsidR="009537EF">
              <w:rPr>
                <w:rFonts w:ascii="Calibri" w:eastAsia="Times New Roman" w:hAnsi="Calibri" w:cs="Times New Roman"/>
                <w:sz w:val="18"/>
                <w:szCs w:val="18"/>
              </w:rPr>
              <w:t xml:space="preserve"> </w:t>
            </w:r>
          </w:p>
        </w:tc>
      </w:tr>
      <w:tr w14:paraId="2ED85DB0"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34ECD4EB"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7CB109F8" w14:textId="59BC4ED6">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 xml:space="preserve">New </w:t>
            </w:r>
            <w:r w:rsidRPr="00D46BFC" w:rsidR="00217061">
              <w:rPr>
                <w:rFonts w:ascii="Calibri" w:eastAsia="Times New Roman" w:hAnsi="Calibri" w:cs="Times New Roman"/>
                <w:sz w:val="18"/>
                <w:szCs w:val="18"/>
              </w:rPr>
              <w:t xml:space="preserve">Plant </w:t>
            </w:r>
            <w:r w:rsidRPr="00D46BFC">
              <w:rPr>
                <w:rFonts w:ascii="Calibri" w:eastAsia="Times New Roman" w:hAnsi="Calibri" w:cs="Times New Roman"/>
                <w:sz w:val="18"/>
                <w:szCs w:val="18"/>
              </w:rPr>
              <w:t>Staffing Models   </w:t>
            </w:r>
          </w:p>
        </w:tc>
      </w:tr>
      <w:tr w14:paraId="1BF12870"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3D8F06AC"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32FFD73E" w14:textId="683A2391">
            <w:pPr>
              <w:textAlignment w:val="baseline"/>
              <w:rPr>
                <w:rFonts w:ascii="Times New Roman" w:eastAsia="Times New Roman" w:hAnsi="Times New Roman" w:cs="Times New Roman"/>
                <w:b/>
                <w:bCs/>
                <w:sz w:val="18"/>
                <w:szCs w:val="18"/>
              </w:rPr>
            </w:pPr>
            <w:r w:rsidRPr="00D46BFC">
              <w:rPr>
                <w:rFonts w:ascii="Calibri" w:eastAsia="Times New Roman" w:hAnsi="Calibri" w:cs="Times New Roman"/>
                <w:sz w:val="18"/>
                <w:szCs w:val="18"/>
              </w:rPr>
              <w:t>Staffing Levels  </w:t>
            </w:r>
          </w:p>
        </w:tc>
      </w:tr>
      <w:tr w14:paraId="7FD3425E"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0DA90C09"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293F635A" w14:textId="52254762">
            <w:pPr>
              <w:textAlignment w:val="baseline"/>
              <w:rPr>
                <w:rFonts w:eastAsia="Times New Roman" w:asciiTheme="minorHAnsi" w:hAnsiTheme="minorHAnsi" w:cstheme="minorHAnsi"/>
                <w:b/>
                <w:bCs/>
                <w:sz w:val="18"/>
                <w:szCs w:val="18"/>
              </w:rPr>
            </w:pPr>
            <w:r w:rsidRPr="00D46BFC">
              <w:rPr>
                <w:rFonts w:eastAsia="Times New Roman" w:asciiTheme="minorHAnsi" w:hAnsiTheme="minorHAnsi" w:cstheme="minorHAnsi"/>
                <w:sz w:val="18"/>
                <w:szCs w:val="18"/>
              </w:rPr>
              <w:t>Alternative Training Methods/Programs</w:t>
            </w:r>
            <w:r w:rsidRPr="00D46BFC" w:rsidR="00B96653">
              <w:rPr>
                <w:rFonts w:eastAsia="Times New Roman" w:asciiTheme="minorHAnsi" w:hAnsiTheme="minorHAnsi" w:cstheme="minorHAnsi"/>
                <w:sz w:val="18"/>
                <w:szCs w:val="18"/>
              </w:rPr>
              <w:t xml:space="preserve"> </w:t>
            </w:r>
          </w:p>
        </w:tc>
      </w:tr>
      <w:tr w14:paraId="6051CA74" w14:textId="77777777" w:rsidTr="0070669C">
        <w:tblPrEx>
          <w:tblW w:w="8625" w:type="dxa"/>
          <w:jc w:val="center"/>
          <w:tblCellMar>
            <w:left w:w="0" w:type="dxa"/>
            <w:right w:w="0" w:type="dxa"/>
          </w:tblCellMar>
          <w:tblLook w:val="04A0"/>
        </w:tblPrEx>
        <w:trPr>
          <w:trHeight w:val="300"/>
          <w:jc w:val="center"/>
        </w:trPr>
        <w:tc>
          <w:tcPr>
            <w:tcW w:w="3314" w:type="dxa"/>
            <w:vMerge w:val="restart"/>
            <w:tcBorders>
              <w:top w:val="single" w:sz="6" w:space="0" w:color="000000"/>
              <w:left w:val="single" w:sz="6" w:space="0" w:color="000000"/>
              <w:bottom w:val="single" w:sz="6" w:space="0" w:color="000000"/>
              <w:right w:val="single" w:sz="6" w:space="0" w:color="000000"/>
            </w:tcBorders>
            <w:hideMark/>
          </w:tcPr>
          <w:p w:rsidR="00A23C17" w:rsidRPr="00D46BFC" w:rsidP="009A164B" w14:paraId="66A605B5" w14:textId="77777777">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Management of Normal Operations   </w:t>
            </w:r>
          </w:p>
          <w:p w:rsidR="00A23C17" w:rsidRPr="00D46BFC" w:rsidP="009A164B" w14:paraId="0A35F0CF" w14:textId="77777777">
            <w:pPr>
              <w:textAlignment w:val="baseline"/>
              <w:rPr>
                <w:rFonts w:ascii="Times New Roman" w:eastAsia="Times New Roman" w:hAnsi="Times New Roman" w:cs="Times New Roman"/>
                <w:sz w:val="18"/>
                <w:szCs w:val="18"/>
              </w:rPr>
            </w:pPr>
            <w:r w:rsidRPr="00D46BFC">
              <w:rPr>
                <w:rFonts w:ascii="Times New Roman" w:eastAsia="Times New Roman" w:hAnsi="Times New Roman" w:cs="Times New Roman"/>
                <w:sz w:val="18"/>
                <w:szCs w:val="18"/>
              </w:rPr>
              <w:t>  </w:t>
            </w: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5263F8EF" w14:textId="77777777">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Managing Non-LWR Processes and Reactivity Effects  </w:t>
            </w:r>
          </w:p>
        </w:tc>
      </w:tr>
      <w:tr w14:paraId="58F96E02" w14:textId="77777777" w:rsidTr="0070669C">
        <w:tblPrEx>
          <w:tblW w:w="8625" w:type="dxa"/>
          <w:jc w:val="center"/>
          <w:tblCellMar>
            <w:left w:w="0" w:type="dxa"/>
            <w:right w:w="0" w:type="dxa"/>
          </w:tblCellMar>
          <w:tblLook w:val="04A0"/>
        </w:tblPrEx>
        <w:trPr>
          <w:trHeight w:val="3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3CD0B7FB"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2E2EEAFB" w14:textId="77777777">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Load-Following Operations  </w:t>
            </w:r>
          </w:p>
        </w:tc>
      </w:tr>
      <w:tr w14:paraId="1CB93B10" w14:textId="77777777" w:rsidTr="0070669C">
        <w:tblPrEx>
          <w:tblW w:w="8625" w:type="dxa"/>
          <w:jc w:val="center"/>
          <w:tblCellMar>
            <w:left w:w="0" w:type="dxa"/>
            <w:right w:w="0" w:type="dxa"/>
          </w:tblCellMar>
          <w:tblLook w:val="04A0"/>
        </w:tblPrEx>
        <w:trPr>
          <w:trHeight w:val="3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73FE1FDC"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771932A7" w14:textId="77777777">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Novel Refueling Methods  </w:t>
            </w:r>
          </w:p>
        </w:tc>
      </w:tr>
      <w:tr w14:paraId="7E976D6B" w14:textId="77777777" w:rsidTr="0070669C">
        <w:tblPrEx>
          <w:tblW w:w="8625" w:type="dxa"/>
          <w:jc w:val="center"/>
          <w:tblCellMar>
            <w:left w:w="0" w:type="dxa"/>
            <w:right w:w="0" w:type="dxa"/>
          </w:tblCellMar>
          <w:tblLook w:val="04A0"/>
        </w:tblPrEx>
        <w:trPr>
          <w:trHeight w:val="3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091B9B2D"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031CAFF8" w14:textId="77777777">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HSIs for New Missions (e.g., steam production, hydrogen)  </w:t>
            </w:r>
          </w:p>
        </w:tc>
      </w:tr>
      <w:tr w14:paraId="385AAE1B" w14:textId="77777777" w:rsidTr="0070669C">
        <w:tblPrEx>
          <w:tblW w:w="8625" w:type="dxa"/>
          <w:jc w:val="center"/>
          <w:tblCellMar>
            <w:left w:w="0" w:type="dxa"/>
            <w:right w:w="0" w:type="dxa"/>
          </w:tblCellMar>
          <w:tblLook w:val="04A0"/>
        </w:tblPrEx>
        <w:trPr>
          <w:trHeight w:val="3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124DA826"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4838712D" w14:textId="2A1FDBF6">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No Traditional Control Room</w:t>
            </w:r>
            <w:r w:rsidRPr="00D46BFC">
              <w:rPr>
                <w:rFonts w:ascii="Calibri" w:eastAsia="Times New Roman" w:hAnsi="Calibri" w:cs="Times New Roman"/>
                <w:sz w:val="18"/>
                <w:szCs w:val="18"/>
              </w:rPr>
              <w:t> </w:t>
            </w:r>
          </w:p>
        </w:tc>
      </w:tr>
      <w:tr w14:paraId="30093DAB" w14:textId="77777777" w:rsidTr="0070669C">
        <w:tblPrEx>
          <w:tblW w:w="8625" w:type="dxa"/>
          <w:jc w:val="center"/>
          <w:tblCellMar>
            <w:left w:w="0" w:type="dxa"/>
            <w:right w:w="0" w:type="dxa"/>
          </w:tblCellMar>
          <w:tblLook w:val="04A0"/>
        </w:tblPrEx>
        <w:trPr>
          <w:trHeight w:val="3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09D604B9"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727FE88C" w14:textId="77777777">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Remote Operations </w:t>
            </w:r>
          </w:p>
        </w:tc>
      </w:tr>
      <w:tr w14:paraId="09BFE65C" w14:textId="77777777" w:rsidTr="0070669C">
        <w:tblPrEx>
          <w:tblW w:w="8625" w:type="dxa"/>
          <w:jc w:val="center"/>
          <w:tblCellMar>
            <w:left w:w="0" w:type="dxa"/>
            <w:right w:w="0" w:type="dxa"/>
          </w:tblCellMar>
          <w:tblLook w:val="04A0"/>
        </w:tblPrEx>
        <w:trPr>
          <w:trHeight w:val="3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6D8F97DE"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38C21C2E" w14:textId="77777777">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Different Unit States of Operation  </w:t>
            </w:r>
          </w:p>
        </w:tc>
      </w:tr>
      <w:tr w14:paraId="2BB06D00"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21F4FC24"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4E79A4B4" w14:textId="77777777">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Unit Design Differences  </w:t>
            </w:r>
          </w:p>
        </w:tc>
      </w:tr>
      <w:tr w14:paraId="58DA775D"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2A526A26"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36BF02C8" w14:textId="76FA1331">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Control Systems for Shared Aspects of Multi</w:t>
            </w:r>
            <w:r w:rsidRPr="00D46BFC" w:rsidR="00331961">
              <w:rPr>
                <w:rFonts w:ascii="Calibri" w:eastAsia="Times New Roman" w:hAnsi="Calibri" w:cs="Times New Roman"/>
                <w:sz w:val="18"/>
                <w:szCs w:val="18"/>
              </w:rPr>
              <w:t>u</w:t>
            </w:r>
            <w:r w:rsidRPr="00D46BFC">
              <w:rPr>
                <w:rFonts w:ascii="Calibri" w:eastAsia="Times New Roman" w:hAnsi="Calibri" w:cs="Times New Roman"/>
                <w:sz w:val="18"/>
                <w:szCs w:val="18"/>
              </w:rPr>
              <w:t>nit Reactor Facilities </w:t>
            </w:r>
          </w:p>
        </w:tc>
      </w:tr>
      <w:tr w14:paraId="6ED1D8E6"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50221A47"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4756FA6C" w14:textId="72BF278C">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 xml:space="preserve">Adding New Units While Other Units </w:t>
            </w:r>
            <w:r w:rsidRPr="00D46BFC" w:rsidR="00331961">
              <w:rPr>
                <w:rFonts w:ascii="Calibri" w:eastAsia="Times New Roman" w:hAnsi="Calibri" w:cs="Times New Roman"/>
                <w:sz w:val="18"/>
                <w:szCs w:val="18"/>
              </w:rPr>
              <w:t>A</w:t>
            </w:r>
            <w:r w:rsidRPr="00D46BFC">
              <w:rPr>
                <w:rFonts w:ascii="Calibri" w:eastAsia="Times New Roman" w:hAnsi="Calibri" w:cs="Times New Roman"/>
                <w:sz w:val="18"/>
                <w:szCs w:val="18"/>
              </w:rPr>
              <w:t>re Operating </w:t>
            </w:r>
          </w:p>
        </w:tc>
      </w:tr>
      <w:tr w14:paraId="087424F7"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037ADD54"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1B89970A" w14:textId="2A5D23AA">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Control Room Configuration and Workstation Design for Multi</w:t>
            </w:r>
            <w:r w:rsidRPr="00D46BFC" w:rsidR="00331961">
              <w:rPr>
                <w:rFonts w:ascii="Calibri" w:eastAsia="Times New Roman" w:hAnsi="Calibri" w:cs="Times New Roman"/>
                <w:sz w:val="18"/>
                <w:szCs w:val="18"/>
              </w:rPr>
              <w:t>u</w:t>
            </w:r>
            <w:r w:rsidRPr="00D46BFC">
              <w:rPr>
                <w:rFonts w:ascii="Calibri" w:eastAsia="Times New Roman" w:hAnsi="Calibri" w:cs="Times New Roman"/>
                <w:sz w:val="18"/>
                <w:szCs w:val="18"/>
              </w:rPr>
              <w:t xml:space="preserve">nit </w:t>
            </w:r>
            <w:r w:rsidRPr="00D46BFC" w:rsidR="00C52EA8">
              <w:rPr>
                <w:rFonts w:ascii="Calibri" w:eastAsia="Times New Roman" w:hAnsi="Calibri" w:cs="Times New Roman"/>
                <w:sz w:val="18"/>
                <w:szCs w:val="18"/>
              </w:rPr>
              <w:t xml:space="preserve">Operations and </w:t>
            </w:r>
            <w:r w:rsidRPr="00D46BFC">
              <w:rPr>
                <w:rFonts w:ascii="Calibri" w:eastAsia="Times New Roman" w:hAnsi="Calibri" w:cs="Times New Roman"/>
                <w:sz w:val="18"/>
                <w:szCs w:val="18"/>
              </w:rPr>
              <w:t>Teams </w:t>
            </w:r>
          </w:p>
        </w:tc>
      </w:tr>
      <w:tr w14:paraId="0A76EFFF"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6ABAD266"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1C267583" w14:textId="522E09B2">
            <w:pPr>
              <w:textAlignment w:val="baseline"/>
              <w:rPr>
                <w:rFonts w:eastAsia="Times New Roman" w:asciiTheme="minorHAnsi" w:hAnsiTheme="minorHAnsi" w:cstheme="minorHAnsi"/>
                <w:sz w:val="18"/>
                <w:szCs w:val="18"/>
              </w:rPr>
            </w:pPr>
            <w:r w:rsidRPr="00D46BFC">
              <w:rPr>
                <w:rFonts w:eastAsia="Times New Roman" w:asciiTheme="minorHAnsi" w:hAnsiTheme="minorHAnsi" w:cstheme="minorHAnsi"/>
                <w:sz w:val="18"/>
                <w:szCs w:val="18"/>
              </w:rPr>
              <w:t>HSI Design for Multi</w:t>
            </w:r>
            <w:r w:rsidRPr="00D46BFC" w:rsidR="00331961">
              <w:rPr>
                <w:rFonts w:eastAsia="Times New Roman" w:asciiTheme="minorHAnsi" w:hAnsiTheme="minorHAnsi" w:cstheme="minorHAnsi"/>
                <w:sz w:val="18"/>
                <w:szCs w:val="18"/>
              </w:rPr>
              <w:t>u</w:t>
            </w:r>
            <w:r w:rsidRPr="00D46BFC">
              <w:rPr>
                <w:rFonts w:eastAsia="Times New Roman" w:asciiTheme="minorHAnsi" w:hAnsiTheme="minorHAnsi" w:cstheme="minorHAnsi"/>
                <w:sz w:val="18"/>
                <w:szCs w:val="18"/>
              </w:rPr>
              <w:t>nit Monitoring and Control </w:t>
            </w:r>
          </w:p>
        </w:tc>
      </w:tr>
      <w:tr w14:paraId="12E41818" w14:textId="77777777" w:rsidTr="0070669C">
        <w:tblPrEx>
          <w:tblW w:w="8625" w:type="dxa"/>
          <w:jc w:val="center"/>
          <w:tblCellMar>
            <w:left w:w="0" w:type="dxa"/>
            <w:right w:w="0" w:type="dxa"/>
          </w:tblCellMar>
          <w:tblLook w:val="04A0"/>
        </w:tblPrEx>
        <w:trPr>
          <w:jc w:val="center"/>
        </w:trPr>
        <w:tc>
          <w:tcPr>
            <w:tcW w:w="3314" w:type="dxa"/>
            <w:vMerge w:val="restart"/>
            <w:tcBorders>
              <w:top w:val="single" w:sz="6" w:space="0" w:color="000000"/>
              <w:left w:val="single" w:sz="6" w:space="0" w:color="000000"/>
              <w:bottom w:val="single" w:sz="6" w:space="0" w:color="000000"/>
              <w:right w:val="single" w:sz="6" w:space="0" w:color="000000"/>
            </w:tcBorders>
            <w:hideMark/>
          </w:tcPr>
          <w:p w:rsidR="00A23C17" w:rsidRPr="00D46BFC" w:rsidP="009A164B" w14:paraId="0FE1AF1B" w14:textId="4B36E2CE">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Management of Off-</w:t>
            </w:r>
            <w:r w:rsidRPr="00D46BFC" w:rsidR="00331961">
              <w:rPr>
                <w:rFonts w:ascii="Calibri" w:eastAsia="Times New Roman" w:hAnsi="Calibri" w:cs="Times New Roman"/>
                <w:sz w:val="18"/>
                <w:szCs w:val="18"/>
              </w:rPr>
              <w:t>N</w:t>
            </w:r>
            <w:r w:rsidRPr="00D46BFC">
              <w:rPr>
                <w:rFonts w:ascii="Calibri" w:eastAsia="Times New Roman" w:hAnsi="Calibri" w:cs="Times New Roman"/>
                <w:sz w:val="18"/>
                <w:szCs w:val="18"/>
              </w:rPr>
              <w:t>ormal Conditions and Emergencies  </w:t>
            </w: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60074B64" w14:textId="0E71D8D9">
            <w:pPr>
              <w:textAlignment w:val="baseline"/>
              <w:rPr>
                <w:rFonts w:eastAsia="Times New Roman" w:asciiTheme="minorHAnsi" w:hAnsiTheme="minorHAnsi" w:cstheme="minorHAnsi"/>
                <w:b/>
                <w:bCs/>
                <w:sz w:val="18"/>
                <w:szCs w:val="18"/>
              </w:rPr>
            </w:pPr>
            <w:r w:rsidRPr="00D46BFC">
              <w:rPr>
                <w:rFonts w:eastAsia="Times New Roman" w:asciiTheme="minorHAnsi" w:hAnsiTheme="minorHAnsi" w:cstheme="minorHAnsi"/>
                <w:sz w:val="18"/>
                <w:szCs w:val="18"/>
              </w:rPr>
              <w:t>Inherent Safety Characteristics</w:t>
            </w:r>
          </w:p>
        </w:tc>
      </w:tr>
      <w:tr w14:paraId="5C3C7559"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3C17" w:rsidRPr="00D46BFC" w:rsidP="009A164B" w14:paraId="537CFF40"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A23C17" w:rsidRPr="00D46BFC" w:rsidP="009A164B" w14:paraId="7D590C5E" w14:textId="77777777">
            <w:pPr>
              <w:textAlignment w:val="baseline"/>
              <w:rPr>
                <w:rFonts w:eastAsia="Times New Roman" w:asciiTheme="minorHAnsi" w:hAnsiTheme="minorHAnsi" w:cstheme="minorHAnsi"/>
                <w:sz w:val="18"/>
                <w:szCs w:val="18"/>
              </w:rPr>
            </w:pPr>
            <w:r w:rsidRPr="00D46BFC">
              <w:rPr>
                <w:rFonts w:eastAsia="Times New Roman" w:asciiTheme="minorHAnsi" w:hAnsiTheme="minorHAnsi" w:cstheme="minorHAnsi"/>
                <w:sz w:val="18"/>
                <w:szCs w:val="18"/>
              </w:rPr>
              <w:t>Passive Safety Systems </w:t>
            </w:r>
          </w:p>
        </w:tc>
      </w:tr>
      <w:tr w14:paraId="3A619C67"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150F1C" w:rsidRPr="00D46BFC" w:rsidP="009A164B" w14:paraId="29325679"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tcPr>
          <w:p w:rsidR="00150F1C" w:rsidRPr="00D46BFC" w:rsidP="009A164B" w14:paraId="0B2C37B4" w14:textId="79084136">
            <w:pPr>
              <w:textAlignment w:val="baseline"/>
              <w:rPr>
                <w:rFonts w:eastAsia="Times New Roman" w:asciiTheme="minorHAnsi" w:hAnsiTheme="minorHAnsi" w:cstheme="minorHAnsi"/>
                <w:sz w:val="18"/>
                <w:szCs w:val="18"/>
              </w:rPr>
            </w:pPr>
            <w:r w:rsidRPr="00D46BFC">
              <w:rPr>
                <w:rFonts w:eastAsia="Times New Roman" w:asciiTheme="minorHAnsi" w:hAnsiTheme="minorHAnsi" w:cstheme="minorHAnsi"/>
                <w:sz w:val="18"/>
                <w:szCs w:val="18"/>
              </w:rPr>
              <w:t>New Safety Functions</w:t>
            </w:r>
          </w:p>
        </w:tc>
      </w:tr>
      <w:tr w14:paraId="7DFB8ECF"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68164B" w:rsidRPr="00D46BFC" w:rsidP="009A164B" w14:paraId="4598E601"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tcPr>
          <w:p w:rsidR="0068164B" w:rsidRPr="00D46BFC" w:rsidP="009A164B" w14:paraId="15BC9061" w14:textId="13C00153">
            <w:pPr>
              <w:textAlignment w:val="baseline"/>
              <w:rPr>
                <w:rFonts w:eastAsia="Times New Roman" w:asciiTheme="minorHAnsi" w:hAnsiTheme="minorHAnsi" w:cstheme="minorHAnsi"/>
                <w:b/>
                <w:bCs/>
                <w:sz w:val="18"/>
                <w:szCs w:val="18"/>
              </w:rPr>
            </w:pPr>
            <w:r w:rsidRPr="00D46BFC">
              <w:rPr>
                <w:rFonts w:eastAsia="Times New Roman" w:asciiTheme="minorHAnsi" w:hAnsiTheme="minorHAnsi" w:cstheme="minorHAnsi"/>
                <w:sz w:val="18"/>
                <w:szCs w:val="18"/>
              </w:rPr>
              <w:t>New Hazards</w:t>
            </w:r>
            <w:r w:rsidRPr="00D46BFC" w:rsidR="00A824CC">
              <w:rPr>
                <w:rFonts w:eastAsia="Times New Roman" w:asciiTheme="minorHAnsi" w:hAnsiTheme="minorHAnsi" w:cstheme="minorHAnsi"/>
                <w:sz w:val="18"/>
                <w:szCs w:val="18"/>
              </w:rPr>
              <w:t xml:space="preserve"> </w:t>
            </w:r>
          </w:p>
        </w:tc>
      </w:tr>
      <w:tr w14:paraId="6E0CC5C5"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346FE1" w:rsidRPr="00D46BFC" w:rsidP="009A164B" w14:paraId="71F335B2"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tcPr>
          <w:p w:rsidR="00346FE1" w:rsidRPr="00D46BFC" w:rsidP="009A164B" w14:paraId="1A5FF37D" w14:textId="13A7DD51">
            <w:pPr>
              <w:textAlignment w:val="baseline"/>
              <w:rPr>
                <w:rFonts w:eastAsia="Times New Roman" w:asciiTheme="minorHAnsi" w:hAnsiTheme="minorHAnsi" w:cstheme="minorHAnsi"/>
                <w:sz w:val="18"/>
                <w:szCs w:val="18"/>
              </w:rPr>
            </w:pPr>
            <w:r w:rsidRPr="00D46BFC">
              <w:rPr>
                <w:rFonts w:eastAsia="Times New Roman" w:asciiTheme="minorHAnsi" w:hAnsiTheme="minorHAnsi" w:cstheme="minorHAnsi"/>
                <w:sz w:val="18"/>
                <w:szCs w:val="18"/>
              </w:rPr>
              <w:t>Common</w:t>
            </w:r>
            <w:r w:rsidRPr="00D46BFC">
              <w:rPr>
                <w:rFonts w:eastAsia="Times New Roman" w:asciiTheme="minorHAnsi" w:hAnsiTheme="minorHAnsi" w:cstheme="minorHAnsi"/>
                <w:sz w:val="18"/>
                <w:szCs w:val="18"/>
              </w:rPr>
              <w:t xml:space="preserve"> Control Room for Multiple Units</w:t>
            </w:r>
            <w:r w:rsidRPr="00D46BFC">
              <w:rPr>
                <w:rFonts w:eastAsia="Times New Roman" w:asciiTheme="minorHAnsi" w:hAnsiTheme="minorHAnsi" w:cstheme="minorHAnsi"/>
                <w:sz w:val="18"/>
                <w:szCs w:val="18"/>
              </w:rPr>
              <w:t>–Loss of HSIs</w:t>
            </w:r>
          </w:p>
        </w:tc>
      </w:tr>
      <w:tr w14:paraId="49FEACED"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E36D48" w:rsidRPr="00D46BFC" w:rsidP="009A164B" w14:paraId="5FB7D3B9"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tcPr>
          <w:p w:rsidR="00E36D48" w:rsidRPr="00D46BFC" w:rsidP="009A164B" w14:paraId="2A423BD9" w14:textId="29E23628">
            <w:pPr>
              <w:textAlignment w:val="baseline"/>
              <w:rPr>
                <w:rFonts w:eastAsia="Times New Roman" w:asciiTheme="minorHAnsi" w:hAnsiTheme="minorHAnsi" w:cstheme="minorHAnsi"/>
                <w:sz w:val="18"/>
                <w:szCs w:val="18"/>
              </w:rPr>
            </w:pPr>
            <w:r w:rsidRPr="00D46BFC">
              <w:rPr>
                <w:rFonts w:eastAsia="Times New Roman" w:asciiTheme="minorHAnsi" w:hAnsiTheme="minorHAnsi" w:cstheme="minorHAnsi"/>
                <w:sz w:val="18"/>
                <w:szCs w:val="18"/>
              </w:rPr>
              <w:t xml:space="preserve">Common Control Room for Multiple Units–Handling Off-Normal Conditions </w:t>
            </w:r>
          </w:p>
        </w:tc>
      </w:tr>
      <w:tr w14:paraId="059D534F"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6D48" w:rsidRPr="00D46BFC" w:rsidP="009A164B" w14:paraId="5EB719DE"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E36D48" w:rsidRPr="00D46BFC" w:rsidP="009A164B" w14:paraId="316833F0" w14:textId="66446C2E">
            <w:pPr>
              <w:textAlignment w:val="baseline"/>
              <w:rPr>
                <w:rFonts w:eastAsia="Times New Roman" w:asciiTheme="minorHAnsi" w:hAnsiTheme="minorHAnsi" w:cstheme="minorHAnsi"/>
                <w:sz w:val="18"/>
                <w:szCs w:val="18"/>
              </w:rPr>
            </w:pPr>
            <w:r w:rsidRPr="00D46BFC">
              <w:rPr>
                <w:rFonts w:eastAsia="Times New Roman" w:asciiTheme="minorHAnsi" w:hAnsiTheme="minorHAnsi" w:cstheme="minorHAnsi"/>
                <w:sz w:val="18"/>
                <w:szCs w:val="18"/>
              </w:rPr>
              <w:t xml:space="preserve">Multiple Units with Shared Systems–Potential Impacts of Unplanned Shutdowns or Degraded Conditions </w:t>
            </w:r>
          </w:p>
        </w:tc>
      </w:tr>
      <w:tr w14:paraId="1BDC6759"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6D48" w:rsidRPr="00D46BFC" w:rsidP="009A164B" w14:paraId="0F04BCE9"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E36D48" w:rsidRPr="00D46BFC" w:rsidP="009A164B" w14:paraId="43CFF450" w14:textId="15C027E2">
            <w:pPr>
              <w:textAlignment w:val="baseline"/>
              <w:rPr>
                <w:rFonts w:eastAsia="Times New Roman" w:asciiTheme="minorHAnsi" w:hAnsiTheme="minorHAnsi" w:cstheme="minorHAnsi"/>
                <w:sz w:val="18"/>
                <w:szCs w:val="18"/>
              </w:rPr>
            </w:pPr>
            <w:r w:rsidRPr="00D46BFC">
              <w:rPr>
                <w:rFonts w:eastAsia="Times New Roman" w:asciiTheme="minorHAnsi" w:hAnsiTheme="minorHAnsi" w:cstheme="minorHAnsi"/>
                <w:sz w:val="18"/>
                <w:szCs w:val="18"/>
              </w:rPr>
              <w:t>One Operator/Crew Managing Multiple Reactors</w:t>
            </w:r>
            <w:r w:rsidRPr="00D46BFC" w:rsidR="00331961">
              <w:rPr>
                <w:rFonts w:eastAsia="Times New Roman" w:asciiTheme="minorHAnsi" w:hAnsiTheme="minorHAnsi" w:cstheme="minorHAnsi"/>
                <w:sz w:val="18"/>
                <w:szCs w:val="18"/>
              </w:rPr>
              <w:t>—</w:t>
            </w:r>
            <w:r w:rsidRPr="00D46BFC">
              <w:rPr>
                <w:rFonts w:eastAsia="Times New Roman" w:asciiTheme="minorHAnsi" w:hAnsiTheme="minorHAnsi" w:cstheme="minorHAnsi"/>
                <w:sz w:val="18"/>
                <w:szCs w:val="18"/>
              </w:rPr>
              <w:t>Design of Emergency Operating Procedures for Multi</w:t>
            </w:r>
            <w:r w:rsidRPr="00D46BFC" w:rsidR="00331961">
              <w:rPr>
                <w:rFonts w:eastAsia="Times New Roman" w:asciiTheme="minorHAnsi" w:hAnsiTheme="minorHAnsi" w:cstheme="minorHAnsi"/>
                <w:sz w:val="18"/>
                <w:szCs w:val="18"/>
              </w:rPr>
              <w:t>u</w:t>
            </w:r>
            <w:r w:rsidRPr="00D46BFC">
              <w:rPr>
                <w:rFonts w:eastAsia="Times New Roman" w:asciiTheme="minorHAnsi" w:hAnsiTheme="minorHAnsi" w:cstheme="minorHAnsi"/>
                <w:sz w:val="18"/>
                <w:szCs w:val="18"/>
              </w:rPr>
              <w:t>nit Disturbances  </w:t>
            </w:r>
          </w:p>
        </w:tc>
      </w:tr>
      <w:tr w14:paraId="7A11D07D"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6D48" w:rsidRPr="00D46BFC" w:rsidP="009A164B" w14:paraId="4B2C02FB"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E36D48" w:rsidRPr="00D46BFC" w:rsidP="009A164B" w14:paraId="727B2A47" w14:textId="6EE9C3AD">
            <w:pPr>
              <w:textAlignment w:val="baseline"/>
              <w:rPr>
                <w:rFonts w:eastAsia="Times New Roman" w:asciiTheme="minorHAnsi" w:hAnsiTheme="minorHAnsi" w:cstheme="minorHAnsi"/>
                <w:sz w:val="18"/>
                <w:szCs w:val="18"/>
              </w:rPr>
            </w:pPr>
            <w:r w:rsidRPr="00D46BFC">
              <w:rPr>
                <w:rFonts w:eastAsia="Times New Roman" w:asciiTheme="minorHAnsi" w:hAnsiTheme="minorHAnsi" w:cstheme="minorHAnsi"/>
                <w:sz w:val="18"/>
                <w:szCs w:val="18"/>
              </w:rPr>
              <w:t>One Operator/Crew Managing Multiple </w:t>
            </w:r>
            <w:r w:rsidRPr="00D46BFC" w:rsidR="001C7B9F">
              <w:rPr>
                <w:rFonts w:eastAsia="Times New Roman" w:asciiTheme="minorHAnsi" w:hAnsiTheme="minorHAnsi" w:cstheme="minorHAnsi"/>
                <w:sz w:val="18"/>
                <w:szCs w:val="18"/>
              </w:rPr>
              <w:t>Rea</w:t>
            </w:r>
            <w:r w:rsidRPr="00D46BFC" w:rsidR="005126BE">
              <w:rPr>
                <w:rFonts w:eastAsia="Times New Roman" w:asciiTheme="minorHAnsi" w:hAnsiTheme="minorHAnsi" w:cstheme="minorHAnsi"/>
                <w:sz w:val="18"/>
                <w:szCs w:val="18"/>
              </w:rPr>
              <w:t>ctors</w:t>
            </w:r>
            <w:r w:rsidRPr="00D46BFC" w:rsidR="00331961">
              <w:rPr>
                <w:rFonts w:eastAsia="Times New Roman" w:asciiTheme="minorHAnsi" w:hAnsiTheme="minorHAnsi" w:cstheme="minorHAnsi"/>
                <w:sz w:val="18"/>
                <w:szCs w:val="18"/>
              </w:rPr>
              <w:t>—</w:t>
            </w:r>
            <w:r w:rsidRPr="00D46BFC" w:rsidR="005126BE">
              <w:rPr>
                <w:rFonts w:eastAsia="Times New Roman" w:asciiTheme="minorHAnsi" w:hAnsiTheme="minorHAnsi" w:cstheme="minorHAnsi"/>
                <w:sz w:val="18"/>
                <w:szCs w:val="18"/>
              </w:rPr>
              <w:t>Identification of Risk-Important Human Actions</w:t>
            </w:r>
          </w:p>
        </w:tc>
      </w:tr>
      <w:tr w14:paraId="06D7E743" w14:textId="77777777" w:rsidTr="0070669C">
        <w:tblPrEx>
          <w:tblW w:w="8625" w:type="dxa"/>
          <w:jc w:val="center"/>
          <w:tblCellMar>
            <w:left w:w="0" w:type="dxa"/>
            <w:right w:w="0" w:type="dxa"/>
          </w:tblCellMar>
          <w:tblLook w:val="04A0"/>
        </w:tblPrEx>
        <w:trPr>
          <w:jc w:val="center"/>
        </w:trPr>
        <w:tc>
          <w:tcPr>
            <w:tcW w:w="3314" w:type="dxa"/>
            <w:vMerge w:val="restart"/>
            <w:tcBorders>
              <w:top w:val="single" w:sz="6" w:space="0" w:color="000000"/>
              <w:left w:val="single" w:sz="6" w:space="0" w:color="000000"/>
              <w:bottom w:val="single" w:sz="6" w:space="0" w:color="000000"/>
              <w:right w:val="single" w:sz="6" w:space="0" w:color="000000"/>
            </w:tcBorders>
            <w:hideMark/>
          </w:tcPr>
          <w:p w:rsidR="00E36D48" w:rsidRPr="00D46BFC" w:rsidP="009A164B" w14:paraId="18783E6E" w14:textId="77777777">
            <w:pPr>
              <w:textAlignment w:val="baseline"/>
              <w:rPr>
                <w:rFonts w:ascii="Times New Roman" w:eastAsia="Times New Roman" w:hAnsi="Times New Roman" w:cs="Times New Roman"/>
                <w:sz w:val="18"/>
                <w:szCs w:val="18"/>
              </w:rPr>
            </w:pPr>
            <w:r w:rsidRPr="00D46BFC">
              <w:rPr>
                <w:rFonts w:ascii="Calibri" w:eastAsia="Times New Roman" w:hAnsi="Calibri" w:cs="Times New Roman"/>
                <w:sz w:val="18"/>
                <w:szCs w:val="18"/>
              </w:rPr>
              <w:t>Management of Maintenance and Modifications   </w:t>
            </w:r>
          </w:p>
        </w:tc>
        <w:tc>
          <w:tcPr>
            <w:tcW w:w="5311" w:type="dxa"/>
            <w:tcBorders>
              <w:top w:val="single" w:sz="6" w:space="0" w:color="000000"/>
              <w:left w:val="single" w:sz="6" w:space="0" w:color="000000"/>
              <w:bottom w:val="single" w:sz="6" w:space="0" w:color="000000"/>
              <w:right w:val="single" w:sz="6" w:space="0" w:color="000000"/>
            </w:tcBorders>
            <w:hideMark/>
          </w:tcPr>
          <w:p w:rsidR="00E36D48" w:rsidRPr="00D46BFC" w:rsidP="009A164B" w14:paraId="57FFAE8B" w14:textId="77777777">
            <w:pPr>
              <w:textAlignment w:val="baseline"/>
              <w:rPr>
                <w:rFonts w:eastAsia="Times New Roman" w:asciiTheme="minorHAnsi" w:hAnsiTheme="minorHAnsi" w:cstheme="minorHAnsi"/>
                <w:sz w:val="18"/>
                <w:szCs w:val="18"/>
              </w:rPr>
            </w:pPr>
            <w:r w:rsidRPr="00D46BFC">
              <w:rPr>
                <w:rFonts w:eastAsia="Times New Roman" w:asciiTheme="minorHAnsi" w:hAnsiTheme="minorHAnsi" w:cstheme="minorHAnsi"/>
                <w:sz w:val="18"/>
                <w:szCs w:val="18"/>
              </w:rPr>
              <w:t>Modular Construction and Component Replacement  </w:t>
            </w:r>
          </w:p>
        </w:tc>
      </w:tr>
      <w:tr w14:paraId="5E4A1930"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6D48" w:rsidRPr="00D46BFC" w:rsidP="009A164B" w14:paraId="23CFA3DF"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E36D48" w:rsidRPr="00D46BFC" w:rsidP="009A164B" w14:paraId="6FCE7421" w14:textId="77777777">
            <w:pPr>
              <w:textAlignment w:val="baseline"/>
              <w:rPr>
                <w:rFonts w:eastAsia="Times New Roman" w:asciiTheme="minorHAnsi" w:hAnsiTheme="minorHAnsi" w:cstheme="minorHAnsi"/>
                <w:sz w:val="18"/>
                <w:szCs w:val="18"/>
              </w:rPr>
            </w:pPr>
            <w:r w:rsidRPr="00D46BFC">
              <w:rPr>
                <w:rFonts w:eastAsia="Times New Roman" w:asciiTheme="minorHAnsi" w:hAnsiTheme="minorHAnsi" w:cstheme="minorHAnsi"/>
                <w:sz w:val="18"/>
                <w:szCs w:val="18"/>
              </w:rPr>
              <w:t>New Maintenance Operations  </w:t>
            </w:r>
          </w:p>
        </w:tc>
      </w:tr>
      <w:tr w14:paraId="178BE490" w14:textId="77777777" w:rsidTr="0070669C">
        <w:tblPrEx>
          <w:tblW w:w="8625" w:type="dxa"/>
          <w:jc w:val="center"/>
          <w:tblCellMar>
            <w:left w:w="0" w:type="dxa"/>
            <w:right w:w="0" w:type="dxa"/>
          </w:tblCellMar>
          <w:tblLook w:val="04A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6D48" w:rsidRPr="00D46BFC" w:rsidP="009A164B" w14:paraId="5BB52260" w14:textId="77777777">
            <w:pPr>
              <w:rPr>
                <w:rFonts w:ascii="Times New Roman" w:eastAsia="Times New Roman" w:hAnsi="Times New Roman" w:cs="Times New Roman"/>
                <w:sz w:val="18"/>
                <w:szCs w:val="18"/>
              </w:rPr>
            </w:pPr>
          </w:p>
        </w:tc>
        <w:tc>
          <w:tcPr>
            <w:tcW w:w="5311" w:type="dxa"/>
            <w:tcBorders>
              <w:top w:val="single" w:sz="6" w:space="0" w:color="000000"/>
              <w:left w:val="single" w:sz="6" w:space="0" w:color="000000"/>
              <w:bottom w:val="single" w:sz="6" w:space="0" w:color="000000"/>
              <w:right w:val="single" w:sz="6" w:space="0" w:color="000000"/>
            </w:tcBorders>
            <w:hideMark/>
          </w:tcPr>
          <w:p w:rsidR="00E36D48" w:rsidRPr="00D46BFC" w:rsidP="009A164B" w14:paraId="4EF491D8" w14:textId="77777777">
            <w:pPr>
              <w:textAlignment w:val="baseline"/>
              <w:rPr>
                <w:rFonts w:eastAsia="Times New Roman" w:asciiTheme="minorHAnsi" w:hAnsiTheme="minorHAnsi" w:cstheme="minorHAnsi"/>
                <w:sz w:val="18"/>
                <w:szCs w:val="18"/>
              </w:rPr>
            </w:pPr>
            <w:r w:rsidRPr="00D46BFC">
              <w:rPr>
                <w:rFonts w:eastAsia="Times New Roman" w:asciiTheme="minorHAnsi" w:hAnsiTheme="minorHAnsi" w:cstheme="minorHAnsi"/>
                <w:sz w:val="18"/>
                <w:szCs w:val="18"/>
              </w:rPr>
              <w:t>Managing Novel Maintenance Hazards  </w:t>
            </w:r>
          </w:p>
        </w:tc>
      </w:tr>
      <w:tr w14:paraId="4EE13BB1" w14:textId="77777777" w:rsidTr="0070669C">
        <w:tblPrEx>
          <w:tblW w:w="8625" w:type="dxa"/>
          <w:jc w:val="center"/>
          <w:tblCellMar>
            <w:left w:w="0" w:type="dxa"/>
            <w:right w:w="0"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3E4793" w:rsidRPr="00D46BFC" w:rsidP="009A164B" w14:paraId="7EE166D7" w14:textId="4899535E">
            <w:pPr>
              <w:rPr>
                <w:rFonts w:eastAsia="Times New Roman" w:asciiTheme="minorHAnsi" w:hAnsiTheme="minorHAnsi" w:cstheme="minorHAnsi"/>
                <w:sz w:val="18"/>
                <w:szCs w:val="18"/>
              </w:rPr>
            </w:pPr>
            <w:r w:rsidRPr="00D46BFC">
              <w:rPr>
                <w:rFonts w:eastAsia="Times New Roman" w:asciiTheme="minorHAnsi" w:hAnsiTheme="minorHAnsi" w:cstheme="minorHAnsi"/>
                <w:sz w:val="18"/>
                <w:szCs w:val="18"/>
              </w:rPr>
              <w:t>Management of Tests, Inspections, and Surveillances</w:t>
            </w:r>
          </w:p>
        </w:tc>
        <w:tc>
          <w:tcPr>
            <w:tcW w:w="5311" w:type="dxa"/>
            <w:tcBorders>
              <w:top w:val="single" w:sz="6" w:space="0" w:color="000000"/>
              <w:left w:val="single" w:sz="6" w:space="0" w:color="000000"/>
              <w:bottom w:val="single" w:sz="6" w:space="0" w:color="000000"/>
              <w:right w:val="single" w:sz="6" w:space="0" w:color="000000"/>
            </w:tcBorders>
          </w:tcPr>
          <w:p w:rsidR="003E4793" w:rsidRPr="00D46BFC" w:rsidP="009A164B" w14:paraId="283330BB" w14:textId="70AC605B">
            <w:pPr>
              <w:textAlignment w:val="baseline"/>
              <w:rPr>
                <w:rFonts w:eastAsia="Times New Roman" w:asciiTheme="minorHAnsi" w:hAnsiTheme="minorHAnsi" w:cstheme="minorHAnsi"/>
                <w:sz w:val="18"/>
                <w:szCs w:val="18"/>
              </w:rPr>
            </w:pPr>
            <w:r w:rsidRPr="00D46BFC">
              <w:rPr>
                <w:rFonts w:eastAsia="Times New Roman" w:asciiTheme="minorHAnsi" w:hAnsiTheme="minorHAnsi" w:cstheme="minorHAnsi"/>
                <w:sz w:val="18"/>
                <w:szCs w:val="18"/>
              </w:rPr>
              <w:t>Management of Tests, Inspections, and Surveillances</w:t>
            </w:r>
          </w:p>
        </w:tc>
      </w:tr>
    </w:tbl>
    <w:p w:rsidR="00AF1377" w:rsidRPr="00D46BFC" w:rsidP="009A164B" w14:paraId="24E9E6C2" w14:textId="1FEDE0AE">
      <w:pPr>
        <w:textAlignment w:val="baseline"/>
      </w:pPr>
    </w:p>
    <w:p w:rsidR="00C405C1" w:rsidRPr="00D46BFC" w14:paraId="10428187" w14:textId="77777777">
      <w:pPr>
        <w:rPr>
          <w:rFonts w:eastAsia="Calibri" w:cs="Arial"/>
          <w:b/>
          <w:bCs/>
          <w:u w:val="single"/>
        </w:rPr>
      </w:pPr>
      <w:bookmarkStart w:id="94" w:name="_Toc111034453"/>
      <w:bookmarkStart w:id="95" w:name="_Toc120800919"/>
      <w:r w:rsidRPr="00D46BFC">
        <w:br w:type="page"/>
      </w:r>
    </w:p>
    <w:p w:rsidR="00E7353A" w:rsidRPr="00D46BFC" w:rsidP="009F51CF" w14:paraId="244A9077" w14:textId="0C2F5E54">
      <w:pPr>
        <w:pStyle w:val="Heading3"/>
      </w:pPr>
      <w:bookmarkStart w:id="96" w:name="_Toc170413164"/>
      <w:r w:rsidRPr="00D46BFC">
        <w:t>B</w:t>
      </w:r>
      <w:r w:rsidRPr="00D46BFC" w:rsidR="00A072C5">
        <w:t>-</w:t>
      </w:r>
      <w:r w:rsidRPr="00D46BFC">
        <w:t>2</w:t>
      </w:r>
      <w:r w:rsidRPr="00D46BFC">
        <w:t>.1</w:t>
      </w:r>
      <w:r w:rsidRPr="00D46BFC">
        <w:rPr>
          <w:rFonts w:ascii="Calibri Light" w:eastAsia="MS Gothic" w:hAnsi="Calibri Light" w:cs="Times New Roman"/>
          <w:color w:val="2F5496"/>
          <w:sz w:val="26"/>
          <w:szCs w:val="26"/>
        </w:rPr>
        <w:tab/>
      </w:r>
      <w:r w:rsidRPr="00D46BFC">
        <w:t>Plant Mission</w:t>
      </w:r>
      <w:r w:rsidRPr="00D46BFC" w:rsidR="00D82AFA">
        <w:t xml:space="preserve"> and </w:t>
      </w:r>
      <w:r w:rsidRPr="00D46BFC" w:rsidR="00CA362E">
        <w:t>Goals</w:t>
      </w:r>
      <w:bookmarkEnd w:id="94"/>
      <w:bookmarkEnd w:id="95"/>
      <w:bookmarkEnd w:id="96"/>
    </w:p>
    <w:p w:rsidR="00BE63A9" w:rsidRPr="00D46BFC" w:rsidP="004E00B9" w14:paraId="784F73E6" w14:textId="77777777">
      <w:pPr>
        <w:rPr>
          <w:rFonts w:ascii="Calibri" w:eastAsia="Calibri" w:hAnsi="Calibri"/>
          <w:b/>
          <w:bCs/>
        </w:rPr>
      </w:pPr>
    </w:p>
    <w:p w:rsidR="00E7353A" w:rsidRPr="00D46BFC" w:rsidP="009A164B" w14:paraId="78FF8146" w14:textId="13F2B87C">
      <w:pPr>
        <w:pStyle w:val="Heading4"/>
        <w:spacing w:after="0" w:line="240" w:lineRule="auto"/>
        <w:ind w:firstLine="0"/>
        <w:rPr>
          <w:lang w:val="en-US"/>
        </w:rPr>
      </w:pPr>
      <w:bookmarkStart w:id="97" w:name="New_Missions"/>
      <w:bookmarkEnd w:id="97"/>
      <w:r w:rsidRPr="00D46BFC">
        <w:rPr>
          <w:lang w:val="en-US"/>
        </w:rPr>
        <w:t>B</w:t>
      </w:r>
      <w:r w:rsidRPr="00D46BFC" w:rsidR="00A072C5">
        <w:rPr>
          <w:lang w:val="en-US"/>
        </w:rPr>
        <w:t>-</w:t>
      </w:r>
      <w:r w:rsidRPr="00D46BFC">
        <w:rPr>
          <w:lang w:val="en-US"/>
        </w:rPr>
        <w:t>2.1.1</w:t>
      </w:r>
      <w:r w:rsidRPr="00D46BFC" w:rsidR="00AA3CCA">
        <w:rPr>
          <w:lang w:val="en-US"/>
        </w:rPr>
        <w:tab/>
      </w:r>
      <w:r w:rsidRPr="00D46BFC" w:rsidR="00FD4241">
        <w:rPr>
          <w:rFonts w:ascii="Calibri Light" w:eastAsia="MS Gothic" w:hAnsi="Calibri Light" w:cs="Times New Roman"/>
          <w:color w:val="2F5496"/>
          <w:sz w:val="26"/>
          <w:szCs w:val="26"/>
          <w:lang w:val="en-US"/>
        </w:rPr>
        <w:t xml:space="preserve"> </w:t>
      </w:r>
      <w:r w:rsidRPr="00D46BFC">
        <w:rPr>
          <w:lang w:val="en-US"/>
        </w:rPr>
        <w:t>New</w:t>
      </w:r>
      <w:r w:rsidRPr="00D46BFC">
        <w:rPr>
          <w:lang w:val="en-US"/>
        </w:rPr>
        <w:t xml:space="preserve"> Missions </w:t>
      </w:r>
    </w:p>
    <w:p w:rsidR="00BE63A9" w:rsidRPr="00D46BFC" w:rsidP="004E00B9" w14:paraId="728B47F2" w14:textId="77777777">
      <w:pPr>
        <w:rPr>
          <w:rFonts w:ascii="Calibri" w:eastAsia="Calibri" w:hAnsi="Calibri"/>
        </w:rPr>
      </w:pPr>
    </w:p>
    <w:p w:rsidR="00E7353A" w:rsidRPr="00D46BFC" w:rsidP="009A164B" w14:paraId="7D0F6318" w14:textId="77777777">
      <w:pPr>
        <w:pStyle w:val="Heading5"/>
        <w:spacing w:after="0" w:line="240" w:lineRule="auto"/>
        <w:ind w:firstLine="0"/>
        <w:rPr>
          <w:lang w:val="en-US"/>
        </w:rPr>
      </w:pPr>
      <w:r w:rsidRPr="00D46BFC">
        <w:rPr>
          <w:lang w:val="en-US"/>
        </w:rPr>
        <w:t>Description</w:t>
      </w:r>
    </w:p>
    <w:p w:rsidR="00BE63A9" w:rsidRPr="00D46BFC" w:rsidP="00BE63A9" w14:paraId="08C358FD" w14:textId="77777777"/>
    <w:p w:rsidR="00E7353A" w:rsidRPr="00D46BFC" w:rsidP="009A164B" w14:paraId="17D9F58C" w14:textId="04131C27">
      <w:pPr>
        <w:contextualSpacing/>
        <w:rPr>
          <w:rFonts w:eastAsia="Arial" w:cs="Arial"/>
        </w:rPr>
      </w:pPr>
      <w:r w:rsidRPr="00D46BFC">
        <w:rPr>
          <w:rFonts w:eastAsia="Arial" w:cs="Arial"/>
        </w:rPr>
        <w:t xml:space="preserve">The primary mission of current U.S. </w:t>
      </w:r>
      <w:r w:rsidRPr="00D46BFC" w:rsidR="00564DE0">
        <w:rPr>
          <w:rFonts w:eastAsia="Arial" w:cs="Arial"/>
        </w:rPr>
        <w:t>nuclear power plants (</w:t>
      </w:r>
      <w:r w:rsidRPr="00D46BFC">
        <w:rPr>
          <w:rFonts w:eastAsia="Arial" w:cs="Arial"/>
        </w:rPr>
        <w:t>NPPs</w:t>
      </w:r>
      <w:r w:rsidRPr="00D46BFC" w:rsidR="00564DE0">
        <w:rPr>
          <w:rFonts w:eastAsia="Arial" w:cs="Arial"/>
        </w:rPr>
        <w:t>)</w:t>
      </w:r>
      <w:r w:rsidRPr="00D46BFC">
        <w:rPr>
          <w:rFonts w:eastAsia="Arial" w:cs="Arial"/>
        </w:rPr>
        <w:t xml:space="preserve"> is to safely generate electrical power. Some advanced reactors are designed to accomplish additional missions, such as producing hydrogen and steam for industrial applications </w:t>
      </w:r>
      <w:r w:rsidRPr="00D46BFC" w:rsidR="00F63669">
        <w:rPr>
          <w:rFonts w:eastAsia="Arial" w:cs="Arial"/>
        </w:rPr>
        <w:t>(</w:t>
      </w:r>
      <w:r w:rsidRPr="00D46BFC">
        <w:rPr>
          <w:rFonts w:eastAsia="Arial" w:cs="Arial"/>
        </w:rPr>
        <w:t>e.g., heating or manufacturing</w:t>
      </w:r>
      <w:r w:rsidRPr="00D46BFC" w:rsidR="00F63669">
        <w:rPr>
          <w:rFonts w:eastAsia="Arial" w:cs="Arial"/>
        </w:rPr>
        <w:t>)</w:t>
      </w:r>
      <w:r w:rsidRPr="00D46BFC">
        <w:rPr>
          <w:rFonts w:eastAsia="Arial" w:cs="Arial"/>
        </w:rPr>
        <w:t xml:space="preserve">. </w:t>
      </w:r>
    </w:p>
    <w:p w:rsidR="00BE63A9" w:rsidRPr="00D46BFC" w:rsidP="009A164B" w14:paraId="43A5CBCC" w14:textId="77777777">
      <w:pPr>
        <w:contextualSpacing/>
        <w:rPr>
          <w:rFonts w:ascii="Calibri" w:eastAsia="Calibri" w:hAnsi="Calibri" w:cs="Arial"/>
        </w:rPr>
      </w:pPr>
    </w:p>
    <w:p w:rsidR="00E7353A" w:rsidRPr="00D46BFC" w:rsidP="009A164B" w14:paraId="64EA2AE3" w14:textId="6C2BC7C0">
      <w:pPr>
        <w:pStyle w:val="Heading5"/>
        <w:spacing w:after="0" w:line="240" w:lineRule="auto"/>
        <w:ind w:firstLine="0"/>
        <w:rPr>
          <w:lang w:val="en-US"/>
        </w:rPr>
      </w:pPr>
      <w:r w:rsidRPr="00D46BFC">
        <w:rPr>
          <w:lang w:val="en-US"/>
        </w:rPr>
        <w:t>Implications</w:t>
      </w:r>
    </w:p>
    <w:p w:rsidR="00BE63A9" w:rsidRPr="00D46BFC" w:rsidP="00BE63A9" w14:paraId="65155BC0" w14:textId="77777777"/>
    <w:p w:rsidR="00E7353A" w:rsidRPr="00D46BFC" w:rsidP="009A164B" w14:paraId="067C31EA" w14:textId="0B181FCF">
      <w:pPr>
        <w:contextualSpacing/>
        <w:rPr>
          <w:rFonts w:ascii="Calibri" w:eastAsia="Calibri" w:hAnsi="Calibri" w:cs="Arial"/>
        </w:rPr>
      </w:pPr>
      <w:r w:rsidRPr="00D46BFC">
        <w:rPr>
          <w:rFonts w:eastAsia="Arial" w:cs="Arial"/>
        </w:rPr>
        <w:t xml:space="preserve">Achieving these missions will </w:t>
      </w:r>
      <w:r w:rsidRPr="00D46BFC" w:rsidR="00331961">
        <w:rPr>
          <w:rFonts w:eastAsia="Arial" w:cs="Arial"/>
        </w:rPr>
        <w:t xml:space="preserve">require </w:t>
      </w:r>
      <w:r w:rsidRPr="00D46BFC">
        <w:rPr>
          <w:rFonts w:eastAsia="Arial" w:cs="Arial"/>
        </w:rPr>
        <w:t xml:space="preserve">having </w:t>
      </w:r>
      <w:r w:rsidRPr="00D46BFC" w:rsidR="004B74DC">
        <w:rPr>
          <w:rFonts w:eastAsia="Arial" w:cs="Arial"/>
        </w:rPr>
        <w:t xml:space="preserve">the necessary plant </w:t>
      </w:r>
      <w:r w:rsidRPr="00D46BFC">
        <w:rPr>
          <w:rFonts w:eastAsia="Arial" w:cs="Arial"/>
        </w:rPr>
        <w:t xml:space="preserve">systems </w:t>
      </w:r>
      <w:r w:rsidRPr="00D46BFC" w:rsidR="004B74DC">
        <w:rPr>
          <w:rFonts w:eastAsia="Arial" w:cs="Arial"/>
        </w:rPr>
        <w:t>to accomplish the</w:t>
      </w:r>
      <w:r w:rsidRPr="00D46BFC" w:rsidR="00331961">
        <w:rPr>
          <w:rFonts w:eastAsia="Arial" w:cs="Arial"/>
        </w:rPr>
        <w:t>m</w:t>
      </w:r>
      <w:r w:rsidRPr="00D46BFC" w:rsidR="004B74DC">
        <w:rPr>
          <w:rFonts w:eastAsia="Arial" w:cs="Arial"/>
        </w:rPr>
        <w:t xml:space="preserve">, </w:t>
      </w:r>
      <w:r w:rsidRPr="00D46BFC">
        <w:rPr>
          <w:rFonts w:eastAsia="Arial" w:cs="Arial"/>
        </w:rPr>
        <w:t>and personnel tasks</w:t>
      </w:r>
      <w:r w:rsidRPr="00D46BFC" w:rsidR="004B74DC">
        <w:rPr>
          <w:rFonts w:eastAsia="Arial" w:cs="Arial"/>
        </w:rPr>
        <w:t xml:space="preserve"> </w:t>
      </w:r>
      <w:r w:rsidRPr="00D46BFC" w:rsidR="00331961">
        <w:rPr>
          <w:rFonts w:eastAsia="Arial" w:cs="Arial"/>
        </w:rPr>
        <w:t xml:space="preserve">will likely be </w:t>
      </w:r>
      <w:r w:rsidRPr="00D46BFC" w:rsidR="007864B3">
        <w:rPr>
          <w:rFonts w:eastAsia="Arial" w:cs="Arial"/>
        </w:rPr>
        <w:t xml:space="preserve">associated with </w:t>
      </w:r>
      <w:r w:rsidRPr="00D46BFC" w:rsidR="004B74DC">
        <w:rPr>
          <w:rFonts w:eastAsia="Arial" w:cs="Arial"/>
        </w:rPr>
        <w:t xml:space="preserve">operating these systems. As a result, there may be </w:t>
      </w:r>
      <w:r w:rsidRPr="00D46BFC">
        <w:rPr>
          <w:rFonts w:eastAsia="Arial" w:cs="Arial"/>
        </w:rPr>
        <w:t>workload</w:t>
      </w:r>
      <w:r w:rsidRPr="00D46BFC" w:rsidR="004B74DC">
        <w:rPr>
          <w:rFonts w:eastAsia="Arial" w:cs="Arial"/>
        </w:rPr>
        <w:t xml:space="preserve"> associated with the new missions</w:t>
      </w:r>
      <w:r w:rsidRPr="00D46BFC" w:rsidR="00331961">
        <w:rPr>
          <w:rFonts w:eastAsia="Arial" w:cs="Arial"/>
        </w:rPr>
        <w:t>,</w:t>
      </w:r>
      <w:r w:rsidRPr="00D46BFC" w:rsidR="004B74DC">
        <w:rPr>
          <w:rFonts w:eastAsia="Arial" w:cs="Arial"/>
        </w:rPr>
        <w:t xml:space="preserve"> in addition to </w:t>
      </w:r>
      <w:r w:rsidRPr="00D46BFC" w:rsidR="007864B3">
        <w:rPr>
          <w:rFonts w:eastAsia="Arial" w:cs="Arial"/>
        </w:rPr>
        <w:t>workload</w:t>
      </w:r>
      <w:r w:rsidRPr="00D46BFC" w:rsidR="007864B3">
        <w:rPr>
          <w:rFonts w:eastAsia="Arial" w:cs="Arial"/>
        </w:rPr>
        <w:t xml:space="preserve"> associated with achieving </w:t>
      </w:r>
      <w:r w:rsidRPr="00D46BFC" w:rsidR="004B74DC">
        <w:rPr>
          <w:rFonts w:eastAsia="Arial" w:cs="Arial"/>
        </w:rPr>
        <w:t xml:space="preserve">the primary mission of </w:t>
      </w:r>
      <w:r w:rsidRPr="00D46BFC" w:rsidR="007864B3">
        <w:rPr>
          <w:rFonts w:eastAsia="Arial" w:cs="Arial"/>
        </w:rPr>
        <w:t xml:space="preserve">safely </w:t>
      </w:r>
      <w:r w:rsidRPr="00D46BFC" w:rsidR="004B74DC">
        <w:rPr>
          <w:rFonts w:eastAsia="Arial" w:cs="Arial"/>
        </w:rPr>
        <w:t>generating electrical power</w:t>
      </w:r>
      <w:r w:rsidRPr="00D46BFC">
        <w:rPr>
          <w:rFonts w:eastAsia="Arial" w:cs="Arial"/>
        </w:rPr>
        <w:t xml:space="preserve">. Questions important in </w:t>
      </w:r>
      <w:r w:rsidRPr="00D46BFC">
        <w:rPr>
          <w:rFonts w:eastAsia="Arial" w:cs="Arial"/>
        </w:rPr>
        <w:t>multimission</w:t>
      </w:r>
      <w:r w:rsidRPr="00D46BFC">
        <w:rPr>
          <w:rFonts w:eastAsia="Arial" w:cs="Arial"/>
        </w:rPr>
        <w:t xml:space="preserve"> operations include</w:t>
      </w:r>
      <w:r w:rsidRPr="00D46BFC" w:rsidR="00331961">
        <w:rPr>
          <w:rFonts w:eastAsia="Arial" w:cs="Arial"/>
        </w:rPr>
        <w:t xml:space="preserve"> the following</w:t>
      </w:r>
      <w:r w:rsidRPr="00D46BFC">
        <w:rPr>
          <w:rFonts w:eastAsia="Arial" w:cs="Arial"/>
        </w:rPr>
        <w:t>:</w:t>
      </w:r>
    </w:p>
    <w:p w:rsidR="00E7353A" w:rsidRPr="00D46BFC" w:rsidP="009A164B" w14:paraId="6593A39D" w14:textId="77777777">
      <w:pPr>
        <w:contextualSpacing/>
        <w:rPr>
          <w:rFonts w:ascii="Calibri" w:eastAsia="Calibri" w:hAnsi="Calibri" w:cs="Arial"/>
        </w:rPr>
      </w:pPr>
      <w:r w:rsidRPr="00D46BFC">
        <w:rPr>
          <w:rFonts w:eastAsia="Arial" w:cs="Arial"/>
        </w:rPr>
        <w:t xml:space="preserve"> </w:t>
      </w:r>
    </w:p>
    <w:p w:rsidR="00E7353A" w:rsidRPr="00D46BFC" w:rsidP="00125BAB" w14:paraId="6BF8B46B" w14:textId="24EF5772">
      <w:pPr>
        <w:numPr>
          <w:ilvl w:val="0"/>
          <w:numId w:val="22"/>
        </w:numPr>
        <w:spacing w:after="220"/>
        <w:ind w:hanging="720"/>
        <w:rPr>
          <w:rFonts w:ascii="Calibri" w:eastAsia="MS Mincho" w:hAnsi="Calibri" w:cs="Arial"/>
        </w:rPr>
      </w:pPr>
      <w:r w:rsidRPr="00D46BFC">
        <w:rPr>
          <w:rFonts w:eastAsia="Arial" w:cs="Arial"/>
        </w:rPr>
        <w:t xml:space="preserve">If process-heat applications are envisioned for multiunit sites, will different </w:t>
      </w:r>
      <w:r w:rsidRPr="00D46BFC" w:rsidR="002243D2">
        <w:rPr>
          <w:rFonts w:eastAsia="Arial" w:cs="Arial"/>
        </w:rPr>
        <w:t>app</w:t>
      </w:r>
      <w:r w:rsidRPr="00D46BFC" w:rsidR="00571F59">
        <w:rPr>
          <w:rFonts w:eastAsia="Arial" w:cs="Arial"/>
        </w:rPr>
        <w:t>lications</w:t>
      </w:r>
      <w:r w:rsidRPr="00D46BFC">
        <w:rPr>
          <w:rFonts w:eastAsia="Arial" w:cs="Arial"/>
        </w:rPr>
        <w:t xml:space="preserve"> be allowed at the same facility </w:t>
      </w:r>
      <w:r w:rsidRPr="00D46BFC" w:rsidR="00331961">
        <w:rPr>
          <w:rFonts w:eastAsia="Arial" w:cs="Arial"/>
        </w:rPr>
        <w:t>(</w:t>
      </w:r>
      <w:r w:rsidRPr="00D46BFC">
        <w:rPr>
          <w:rFonts w:eastAsia="Arial" w:cs="Arial"/>
        </w:rPr>
        <w:t>e.g., hydrogen production, steam production, desalination, refining, and electricity production</w:t>
      </w:r>
      <w:r w:rsidRPr="00D46BFC" w:rsidR="00331961">
        <w:rPr>
          <w:rFonts w:eastAsia="Arial" w:cs="Arial"/>
        </w:rPr>
        <w:t>)</w:t>
      </w:r>
      <w:r w:rsidRPr="00D46BFC">
        <w:rPr>
          <w:rFonts w:eastAsia="Arial" w:cs="Arial"/>
        </w:rPr>
        <w:t xml:space="preserve">? </w:t>
      </w:r>
    </w:p>
    <w:p w:rsidR="00E7353A" w:rsidRPr="00D46BFC" w:rsidP="00004184" w14:paraId="3F2E6CC6" w14:textId="77777777">
      <w:pPr>
        <w:numPr>
          <w:ilvl w:val="0"/>
          <w:numId w:val="22"/>
        </w:numPr>
        <w:spacing w:after="220"/>
        <w:ind w:hanging="720"/>
        <w:rPr>
          <w:rFonts w:ascii="Calibri" w:eastAsia="MS Mincho" w:hAnsi="Calibri" w:cs="Arial"/>
        </w:rPr>
      </w:pPr>
      <w:r w:rsidRPr="00D46BFC">
        <w:rPr>
          <w:rFonts w:eastAsia="Arial" w:cs="Arial"/>
        </w:rPr>
        <w:t xml:space="preserve">Will the new processes </w:t>
      </w:r>
      <w:r w:rsidRPr="00D46BFC">
        <w:rPr>
          <w:rFonts w:eastAsia="Arial" w:cs="Arial"/>
        </w:rPr>
        <w:t>associated</w:t>
      </w:r>
      <w:r w:rsidRPr="00D46BFC">
        <w:rPr>
          <w:rFonts w:eastAsia="Arial" w:cs="Arial"/>
        </w:rPr>
        <w:t xml:space="preserve"> with these missions create new hazards and safety issues, such as fires and explosions from hydrogen, methane, or natural gas?</w:t>
      </w:r>
    </w:p>
    <w:p w:rsidR="00E7353A" w:rsidRPr="00D46BFC" w:rsidP="00004184" w14:paraId="730FC42A" w14:textId="2C838A2B">
      <w:pPr>
        <w:numPr>
          <w:ilvl w:val="0"/>
          <w:numId w:val="22"/>
        </w:numPr>
        <w:spacing w:after="220"/>
        <w:ind w:hanging="720"/>
        <w:rPr>
          <w:rFonts w:ascii="Calibri" w:eastAsia="MS Mincho" w:hAnsi="Calibri" w:cs="Arial"/>
        </w:rPr>
      </w:pPr>
      <w:r w:rsidRPr="00D46BFC">
        <w:rPr>
          <w:rFonts w:eastAsia="Arial" w:cs="Arial"/>
        </w:rPr>
        <w:t>How will plant staff manage these new missions</w:t>
      </w:r>
      <w:r w:rsidRPr="00D46BFC" w:rsidR="00440879">
        <w:rPr>
          <w:rFonts w:eastAsia="Arial" w:cs="Arial"/>
        </w:rPr>
        <w:t xml:space="preserve"> and the associated workload</w:t>
      </w:r>
      <w:r w:rsidRPr="00D46BFC">
        <w:rPr>
          <w:rFonts w:eastAsia="Arial" w:cs="Arial"/>
        </w:rPr>
        <w:t>?</w:t>
      </w:r>
    </w:p>
    <w:p w:rsidR="00E7353A" w:rsidRPr="00D46BFC" w:rsidP="00004184" w14:paraId="3EE5701A" w14:textId="77777777">
      <w:pPr>
        <w:numPr>
          <w:ilvl w:val="0"/>
          <w:numId w:val="21"/>
        </w:numPr>
        <w:spacing w:after="220"/>
        <w:ind w:left="1440" w:hanging="720"/>
        <w:rPr>
          <w:rFonts w:ascii="Calibri" w:eastAsia="MS Mincho" w:hAnsi="Calibri" w:cs="Arial"/>
        </w:rPr>
      </w:pPr>
      <w:r w:rsidRPr="00D46BFC">
        <w:rPr>
          <w:rFonts w:eastAsia="Arial" w:cs="Arial"/>
        </w:rPr>
        <w:t>Will new process applications use the same or different operators as the NPP?</w:t>
      </w:r>
    </w:p>
    <w:p w:rsidR="00E7353A" w:rsidRPr="00D46BFC" w:rsidP="00E72DBA" w14:paraId="030A5E34" w14:textId="77777777">
      <w:pPr>
        <w:numPr>
          <w:ilvl w:val="0"/>
          <w:numId w:val="21"/>
        </w:numPr>
        <w:spacing w:after="220"/>
        <w:ind w:left="1440" w:hanging="720"/>
        <w:rPr>
          <w:rFonts w:ascii="Calibri" w:eastAsia="MS Mincho" w:hAnsi="Calibri" w:cs="Arial"/>
        </w:rPr>
      </w:pPr>
      <w:r w:rsidRPr="00D46BFC">
        <w:rPr>
          <w:rFonts w:eastAsia="Arial" w:cs="Arial"/>
        </w:rPr>
        <w:t>Will new staffing positions be created?</w:t>
      </w:r>
    </w:p>
    <w:p w:rsidR="00E7353A" w:rsidRPr="00D46BFC" w:rsidP="00E72DBA" w14:paraId="3FCCB2AE" w14:textId="6551275F">
      <w:pPr>
        <w:numPr>
          <w:ilvl w:val="0"/>
          <w:numId w:val="21"/>
        </w:numPr>
        <w:spacing w:after="220"/>
        <w:ind w:left="1440" w:hanging="720"/>
        <w:rPr>
          <w:rFonts w:ascii="Calibri" w:eastAsia="MS Mincho" w:hAnsi="Calibri" w:cs="Arial"/>
        </w:rPr>
      </w:pPr>
      <w:r w:rsidRPr="00D46BFC">
        <w:rPr>
          <w:rFonts w:eastAsia="Arial" w:cs="Arial"/>
        </w:rPr>
        <w:t xml:space="preserve">Will plant operators be trained </w:t>
      </w:r>
      <w:r w:rsidRPr="00D46BFC" w:rsidR="00331961">
        <w:rPr>
          <w:rFonts w:eastAsia="Arial" w:cs="Arial"/>
        </w:rPr>
        <w:t xml:space="preserve">to </w:t>
      </w:r>
      <w:r w:rsidRPr="00D46BFC">
        <w:rPr>
          <w:rFonts w:eastAsia="Arial" w:cs="Arial"/>
        </w:rPr>
        <w:t xml:space="preserve">deal with upset conditions in process-heat applications and other interfacing requirements? </w:t>
      </w:r>
    </w:p>
    <w:p w:rsidR="00E7353A" w:rsidRPr="00D46BFC" w:rsidP="00E72DBA" w14:paraId="2AEF831F" w14:textId="35A0C602">
      <w:pPr>
        <w:numPr>
          <w:ilvl w:val="0"/>
          <w:numId w:val="21"/>
        </w:numPr>
        <w:ind w:left="1440" w:hanging="720"/>
        <w:contextualSpacing/>
        <w:rPr>
          <w:rFonts w:ascii="Calibri" w:eastAsia="MS Mincho" w:hAnsi="Calibri" w:cs="Arial"/>
        </w:rPr>
      </w:pPr>
      <w:r w:rsidRPr="00D46BFC">
        <w:rPr>
          <w:rFonts w:eastAsia="Arial" w:cs="Arial"/>
        </w:rPr>
        <w:t>Will</w:t>
      </w:r>
      <w:r w:rsidRPr="00D46BFC" w:rsidR="008C7F2C">
        <w:rPr>
          <w:rFonts w:eastAsia="Arial" w:cs="Arial"/>
        </w:rPr>
        <w:t xml:space="preserve"> the new missions require additional</w:t>
      </w:r>
      <w:r w:rsidRPr="00D46BFC" w:rsidR="007734C1">
        <w:rPr>
          <w:rFonts w:eastAsia="Arial" w:cs="Arial"/>
        </w:rPr>
        <w:t xml:space="preserve"> task</w:t>
      </w:r>
      <w:r w:rsidRPr="00D46BFC" w:rsidR="00331961">
        <w:rPr>
          <w:rFonts w:eastAsia="Arial" w:cs="Arial"/>
        </w:rPr>
        <w:t>s</w:t>
      </w:r>
      <w:r w:rsidRPr="00D46BFC" w:rsidR="007734C1">
        <w:rPr>
          <w:rFonts w:eastAsia="Arial" w:cs="Arial"/>
        </w:rPr>
        <w:t xml:space="preserve"> and</w:t>
      </w:r>
      <w:r w:rsidRPr="00D46BFC" w:rsidR="008C7F2C">
        <w:rPr>
          <w:rFonts w:eastAsia="Arial" w:cs="Arial"/>
        </w:rPr>
        <w:t xml:space="preserve"> interfaces that</w:t>
      </w:r>
      <w:r w:rsidRPr="00D46BFC" w:rsidR="00672883">
        <w:rPr>
          <w:rFonts w:eastAsia="Arial" w:cs="Arial"/>
        </w:rPr>
        <w:t xml:space="preserve"> complicate</w:t>
      </w:r>
      <w:r w:rsidRPr="00D46BFC" w:rsidR="007734C1">
        <w:rPr>
          <w:rFonts w:eastAsia="Arial" w:cs="Arial"/>
        </w:rPr>
        <w:t xml:space="preserve"> the job of the operator?</w:t>
      </w:r>
      <w:r w:rsidRPr="00D46BFC" w:rsidR="007734C1">
        <w:rPr>
          <w:rFonts w:eastAsia="Arial" w:cs="Arial"/>
        </w:rPr>
        <w:t xml:space="preserve"> </w:t>
      </w:r>
      <w:r w:rsidRPr="00D46BFC" w:rsidR="007864B3">
        <w:rPr>
          <w:rFonts w:eastAsia="Arial" w:cs="Arial"/>
        </w:rPr>
        <w:t xml:space="preserve">The reviewer should be aware that increasing the range of processes an operator must understand and interact with could increase the potential for error. </w:t>
      </w:r>
      <w:r w:rsidRPr="00D46BFC" w:rsidR="00331961">
        <w:rPr>
          <w:rFonts w:eastAsia="Arial" w:cs="Arial"/>
        </w:rPr>
        <w:t>For this reason</w:t>
      </w:r>
      <w:r w:rsidRPr="00D46BFC" w:rsidR="007864B3">
        <w:rPr>
          <w:rFonts w:eastAsia="Arial" w:cs="Arial"/>
        </w:rPr>
        <w:t>, the reviewer may decide it is necessary to target these new missions to assess whether th</w:t>
      </w:r>
      <w:r w:rsidRPr="00D46BFC" w:rsidR="000D5F45">
        <w:rPr>
          <w:rFonts w:eastAsia="Arial" w:cs="Arial"/>
        </w:rPr>
        <w:t>e potential for errors</w:t>
      </w:r>
      <w:r w:rsidRPr="00D46BFC" w:rsidR="007864B3">
        <w:rPr>
          <w:rFonts w:eastAsia="Arial" w:cs="Arial"/>
        </w:rPr>
        <w:t xml:space="preserve"> has been adequately addressed (e.g., through sufficient HSI design</w:t>
      </w:r>
      <w:r w:rsidRPr="00D46BFC" w:rsidR="00331961">
        <w:rPr>
          <w:rFonts w:eastAsia="Arial" w:cs="Arial"/>
        </w:rPr>
        <w:t xml:space="preserve"> or</w:t>
      </w:r>
      <w:r w:rsidRPr="00D46BFC" w:rsidR="007864B3">
        <w:rPr>
          <w:rFonts w:eastAsia="Arial" w:cs="Arial"/>
        </w:rPr>
        <w:t xml:space="preserve"> training and procedures). </w:t>
      </w:r>
    </w:p>
    <w:p w:rsidR="00E7353A" w:rsidRPr="00D46BFC" w:rsidP="009A164B" w14:paraId="418618CC" w14:textId="77777777">
      <w:pPr>
        <w:contextualSpacing/>
        <w:rPr>
          <w:rFonts w:ascii="Calibri" w:eastAsia="Calibri" w:hAnsi="Calibri" w:cs="Arial"/>
        </w:rPr>
      </w:pPr>
    </w:p>
    <w:p w:rsidR="00E7353A" w:rsidRPr="00D46BFC" w:rsidP="009A164B" w14:paraId="47B9FD5A" w14:textId="25166051">
      <w:pPr>
        <w:contextualSpacing/>
        <w:rPr>
          <w:rFonts w:eastAsia="Arial" w:cs="Arial"/>
        </w:rPr>
      </w:pPr>
      <w:r w:rsidRPr="00D46BFC">
        <w:rPr>
          <w:rFonts w:eastAsia="Arial" w:cs="Arial"/>
        </w:rPr>
        <w:t xml:space="preserve">The </w:t>
      </w:r>
      <w:r w:rsidRPr="00D46BFC" w:rsidR="00BC20B2">
        <w:rPr>
          <w:rFonts w:eastAsia="Arial" w:cs="Arial"/>
        </w:rPr>
        <w:t>reviewer should consider targeting</w:t>
      </w:r>
      <w:r w:rsidRPr="00D46BFC" w:rsidR="00752FDC">
        <w:rPr>
          <w:rFonts w:eastAsia="Arial" w:cs="Arial"/>
        </w:rPr>
        <w:t xml:space="preserve"> the applicant’s treatment of new missions to verify that</w:t>
      </w:r>
      <w:r w:rsidRPr="00D46BFC" w:rsidR="004552EC">
        <w:rPr>
          <w:rFonts w:eastAsia="Arial" w:cs="Arial"/>
        </w:rPr>
        <w:t xml:space="preserve"> the applicant has</w:t>
      </w:r>
      <w:r w:rsidRPr="00D46BFC" w:rsidR="001D1222">
        <w:rPr>
          <w:rFonts w:eastAsia="Arial" w:cs="Arial"/>
        </w:rPr>
        <w:t xml:space="preserve"> effectively addressed </w:t>
      </w:r>
      <w:r w:rsidRPr="00D46BFC" w:rsidR="005A7AF5">
        <w:rPr>
          <w:rFonts w:eastAsia="Arial" w:cs="Arial"/>
        </w:rPr>
        <w:t>any potential impacts on safe operation of the facility</w:t>
      </w:r>
      <w:r w:rsidRPr="00D46BFC" w:rsidR="00F2508D">
        <w:rPr>
          <w:rFonts w:eastAsia="Arial" w:cs="Arial"/>
        </w:rPr>
        <w:t>.</w:t>
      </w:r>
      <w:r w:rsidRPr="00D46BFC" w:rsidR="006C08B0">
        <w:rPr>
          <w:rFonts w:eastAsia="Arial" w:cs="Arial"/>
        </w:rPr>
        <w:t xml:space="preserve"> For additional questions</w:t>
      </w:r>
      <w:r w:rsidRPr="00D46BFC" w:rsidR="00D30C0A">
        <w:rPr>
          <w:rFonts w:eastAsia="Arial" w:cs="Arial"/>
        </w:rPr>
        <w:t xml:space="preserve"> to consider</w:t>
      </w:r>
      <w:r w:rsidRPr="00D46BFC" w:rsidR="006B485E">
        <w:rPr>
          <w:rFonts w:eastAsia="Arial" w:cs="Arial"/>
        </w:rPr>
        <w:t xml:space="preserve"> in </w:t>
      </w:r>
      <w:r w:rsidRPr="00D46BFC" w:rsidR="009A75EC">
        <w:rPr>
          <w:rFonts w:eastAsia="Arial" w:cs="Arial"/>
        </w:rPr>
        <w:t>the HFE review of applications involving</w:t>
      </w:r>
      <w:r w:rsidRPr="00D46BFC" w:rsidR="007A3E4F">
        <w:rPr>
          <w:rFonts w:eastAsia="Arial" w:cs="Arial"/>
        </w:rPr>
        <w:t xml:space="preserve"> new missions, the reviewer</w:t>
      </w:r>
      <w:r w:rsidRPr="00D46BFC" w:rsidR="00F50CA6">
        <w:rPr>
          <w:rFonts w:eastAsia="Arial" w:cs="Arial"/>
        </w:rPr>
        <w:t xml:space="preserve"> should</w:t>
      </w:r>
      <w:r w:rsidRPr="00D46BFC" w:rsidR="00E477C7">
        <w:rPr>
          <w:rFonts w:eastAsia="Arial" w:cs="Arial"/>
        </w:rPr>
        <w:t xml:space="preserve"> consult </w:t>
      </w:r>
      <w:r w:rsidRPr="00D46BFC" w:rsidR="002A27B4">
        <w:rPr>
          <w:rFonts w:eastAsia="Arial" w:cs="Arial"/>
        </w:rPr>
        <w:t>s</w:t>
      </w:r>
      <w:r w:rsidRPr="00D46BFC" w:rsidR="00E477C7">
        <w:rPr>
          <w:rFonts w:eastAsia="Arial" w:cs="Arial"/>
        </w:rPr>
        <w:t>ection 2.1 of NUREG/CR-7202</w:t>
      </w:r>
      <w:r w:rsidRPr="00D46BFC" w:rsidR="002A27B4">
        <w:rPr>
          <w:rFonts w:eastAsia="Arial" w:cs="Arial"/>
        </w:rPr>
        <w:t>, “NRC Reviewer Aid for Evaluating the Human</w:t>
      </w:r>
      <w:r w:rsidRPr="00D46BFC" w:rsidR="00C14533">
        <w:rPr>
          <w:rFonts w:eastAsia="Arial" w:cs="Arial"/>
        </w:rPr>
        <w:noBreakHyphen/>
        <w:t>Performance</w:t>
      </w:r>
      <w:r w:rsidRPr="00D46BFC" w:rsidR="002A27B4">
        <w:rPr>
          <w:rFonts w:eastAsia="Arial" w:cs="Arial"/>
        </w:rPr>
        <w:t xml:space="preserve"> Aspects </w:t>
      </w:r>
      <w:r w:rsidRPr="00D46BFC" w:rsidR="00C14533">
        <w:rPr>
          <w:rFonts w:eastAsia="Arial" w:cs="Arial"/>
        </w:rPr>
        <w:t xml:space="preserve">Related to the Design and Operation </w:t>
      </w:r>
      <w:r w:rsidRPr="00D46BFC" w:rsidR="002A27B4">
        <w:rPr>
          <w:rFonts w:eastAsia="Arial" w:cs="Arial"/>
        </w:rPr>
        <w:t>of Small Modular Reactors</w:t>
      </w:r>
      <w:r w:rsidRPr="00D46BFC" w:rsidR="00C14533">
        <w:rPr>
          <w:rFonts w:eastAsia="Arial" w:cs="Arial"/>
        </w:rPr>
        <w:t>,</w:t>
      </w:r>
      <w:r w:rsidRPr="00D46BFC" w:rsidR="002A27B4">
        <w:rPr>
          <w:rFonts w:eastAsia="Arial" w:cs="Arial"/>
        </w:rPr>
        <w:t>”</w:t>
      </w:r>
      <w:r w:rsidRPr="00D46BFC" w:rsidR="00C14533">
        <w:rPr>
          <w:rFonts w:eastAsia="Arial" w:cs="Arial"/>
        </w:rPr>
        <w:t xml:space="preserve"> issued June 2015</w:t>
      </w:r>
      <w:r w:rsidRPr="00D46BFC" w:rsidR="002A27B4">
        <w:rPr>
          <w:rFonts w:eastAsia="Arial" w:cs="Arial"/>
        </w:rPr>
        <w:t xml:space="preserve"> (NRC, 2015)</w:t>
      </w:r>
      <w:r w:rsidRPr="00D46BFC" w:rsidR="00004034">
        <w:rPr>
          <w:rFonts w:eastAsia="Arial" w:cs="Arial"/>
        </w:rPr>
        <w:t>.</w:t>
      </w:r>
    </w:p>
    <w:p w:rsidR="00012F09" w:rsidRPr="00D46BFC" w:rsidP="009A164B" w14:paraId="48020D37" w14:textId="5E0E9866">
      <w:pPr>
        <w:rPr>
          <w:rFonts w:eastAsia="Arial" w:cs="Arial"/>
          <w:i/>
          <w:iCs/>
        </w:rPr>
      </w:pPr>
    </w:p>
    <w:p w:rsidR="00E7353A" w:rsidRPr="00D46BFC" w:rsidP="00C3309B" w14:paraId="408F1935" w14:textId="38F271BC">
      <w:pPr>
        <w:pStyle w:val="Heading4"/>
        <w:keepNext/>
        <w:keepLines/>
        <w:spacing w:after="0" w:line="240" w:lineRule="auto"/>
        <w:ind w:firstLine="0"/>
        <w:rPr>
          <w:lang w:val="en-US"/>
        </w:rPr>
      </w:pPr>
      <w:r w:rsidRPr="00D46BFC">
        <w:rPr>
          <w:lang w:val="en-US"/>
        </w:rPr>
        <w:t>B</w:t>
      </w:r>
      <w:r w:rsidRPr="00D46BFC" w:rsidR="00A072C5">
        <w:rPr>
          <w:lang w:val="en-US"/>
        </w:rPr>
        <w:t>-</w:t>
      </w:r>
      <w:r w:rsidRPr="00D46BFC">
        <w:rPr>
          <w:lang w:val="en-US"/>
        </w:rPr>
        <w:t>2</w:t>
      </w:r>
      <w:r w:rsidRPr="00D46BFC">
        <w:rPr>
          <w:lang w:val="en-US"/>
        </w:rPr>
        <w:t>.1.2</w:t>
      </w:r>
      <w:r w:rsidRPr="00D46BFC">
        <w:rPr>
          <w:rFonts w:ascii="Calibri Light" w:eastAsia="MS Gothic" w:hAnsi="Calibri Light" w:cs="Times New Roman"/>
          <w:sz w:val="24"/>
          <w:szCs w:val="24"/>
          <w:lang w:val="en-US"/>
        </w:rPr>
        <w:tab/>
      </w:r>
      <w:bookmarkStart w:id="98" w:name="Novel_Designs"/>
      <w:bookmarkEnd w:id="98"/>
      <w:r w:rsidRPr="00D46BFC">
        <w:rPr>
          <w:rFonts w:ascii="Calibri Light" w:eastAsia="MS Gothic" w:hAnsi="Calibri Light" w:cs="Times New Roman"/>
          <w:sz w:val="24"/>
          <w:szCs w:val="24"/>
          <w:lang w:val="en-US"/>
        </w:rPr>
        <w:t xml:space="preserve"> </w:t>
      </w:r>
      <w:r w:rsidRPr="00D46BFC">
        <w:rPr>
          <w:lang w:val="en-US"/>
        </w:rPr>
        <w:t xml:space="preserve">Novel Designs and Limited Operating Experience from Predecessor Systems </w:t>
      </w:r>
    </w:p>
    <w:p w:rsidR="00BE63A9" w:rsidRPr="00D46BFC" w:rsidP="00C3309B" w14:paraId="2EBE3DCB" w14:textId="77777777">
      <w:pPr>
        <w:keepNext/>
        <w:keepLines/>
      </w:pPr>
    </w:p>
    <w:p w:rsidR="00E7353A" w:rsidRPr="00D46BFC" w:rsidP="00C3309B" w14:paraId="064D5659" w14:textId="47B1A2C6">
      <w:pPr>
        <w:pStyle w:val="Heading5"/>
        <w:keepNext/>
        <w:keepLines/>
        <w:spacing w:after="0" w:line="240" w:lineRule="auto"/>
        <w:ind w:firstLine="0"/>
        <w:rPr>
          <w:lang w:val="en-US"/>
        </w:rPr>
      </w:pPr>
      <w:r w:rsidRPr="00D46BFC">
        <w:rPr>
          <w:lang w:val="en-US"/>
        </w:rPr>
        <w:t>Description</w:t>
      </w:r>
    </w:p>
    <w:p w:rsidR="00BE63A9" w:rsidRPr="00D46BFC" w:rsidP="00C3309B" w14:paraId="0FED7D41" w14:textId="77777777">
      <w:pPr>
        <w:keepNext/>
        <w:keepLines/>
      </w:pPr>
    </w:p>
    <w:p w:rsidR="00E7353A" w:rsidRPr="00D46BFC" w:rsidP="00C3309B" w14:paraId="081EEB80" w14:textId="595191DA">
      <w:pPr>
        <w:keepNext/>
        <w:keepLines/>
        <w:contextualSpacing/>
        <w:rPr>
          <w:rFonts w:eastAsia="Arial" w:cs="Arial"/>
        </w:rPr>
      </w:pPr>
      <w:r w:rsidRPr="00D46BFC">
        <w:rPr>
          <w:rFonts w:eastAsia="Arial" w:cs="Arial"/>
        </w:rPr>
        <w:t>Commercial NPPs evolved gradually, with new designs improving on prior ones. Using operating experience from predecessor plants has been an important aspect of plant design, licensing reviews, and operational improvements for years. By contrast, reactor</w:t>
      </w:r>
      <w:r w:rsidRPr="00D46BFC" w:rsidR="009C73FF">
        <w:rPr>
          <w:rFonts w:eastAsia="Arial" w:cs="Arial"/>
        </w:rPr>
        <w:t xml:space="preserve"> facilitie</w:t>
      </w:r>
      <w:r w:rsidRPr="00D46BFC" w:rsidR="00711312">
        <w:rPr>
          <w:rFonts w:eastAsia="Arial" w:cs="Arial"/>
        </w:rPr>
        <w:t>s</w:t>
      </w:r>
      <w:r w:rsidRPr="00D46BFC" w:rsidR="00DB68CC">
        <w:rPr>
          <w:rFonts w:eastAsia="Arial" w:cs="Arial"/>
        </w:rPr>
        <w:t xml:space="preserve"> that differ substantively from </w:t>
      </w:r>
      <w:r w:rsidRPr="00D46BFC" w:rsidR="002A27B4">
        <w:rPr>
          <w:rFonts w:eastAsia="Arial" w:cs="Arial"/>
        </w:rPr>
        <w:t>large light-water reactors (</w:t>
      </w:r>
      <w:r w:rsidRPr="00D46BFC" w:rsidR="00DB68CC">
        <w:rPr>
          <w:rFonts w:eastAsia="Arial" w:cs="Arial"/>
        </w:rPr>
        <w:t>LLWR</w:t>
      </w:r>
      <w:r w:rsidRPr="00D46BFC">
        <w:rPr>
          <w:rFonts w:eastAsia="Arial" w:cs="Arial"/>
        </w:rPr>
        <w:t>s</w:t>
      </w:r>
      <w:r w:rsidRPr="00D46BFC" w:rsidR="002A27B4">
        <w:rPr>
          <w:rFonts w:eastAsia="Arial" w:cs="Arial"/>
        </w:rPr>
        <w:t>)</w:t>
      </w:r>
      <w:r w:rsidRPr="00D46BFC">
        <w:rPr>
          <w:rFonts w:eastAsia="Arial" w:cs="Arial"/>
        </w:rPr>
        <w:t xml:space="preserve"> represent a category of plant design for which there </w:t>
      </w:r>
      <w:r w:rsidRPr="00D46BFC" w:rsidR="001F5095">
        <w:rPr>
          <w:rFonts w:eastAsia="Arial" w:cs="Arial"/>
        </w:rPr>
        <w:t>may be</w:t>
      </w:r>
      <w:r w:rsidRPr="00D46BFC">
        <w:rPr>
          <w:rFonts w:eastAsia="Arial" w:cs="Arial"/>
        </w:rPr>
        <w:t xml:space="preserve"> little </w:t>
      </w:r>
      <w:r w:rsidRPr="00D46BFC" w:rsidR="007D7869">
        <w:rPr>
          <w:rFonts w:eastAsia="Arial" w:cs="Arial"/>
        </w:rPr>
        <w:t xml:space="preserve">or no </w:t>
      </w:r>
      <w:r w:rsidRPr="00D46BFC">
        <w:rPr>
          <w:rFonts w:eastAsia="Arial" w:cs="Arial"/>
        </w:rPr>
        <w:t>operating experience. In some instances, reviewers may have to consider the experience of similar designs of nonnuclear systems</w:t>
      </w:r>
      <w:r w:rsidRPr="00D46BFC" w:rsidR="00846C2D">
        <w:rPr>
          <w:rFonts w:eastAsia="Arial" w:cs="Arial"/>
        </w:rPr>
        <w:t xml:space="preserve"> (e.g., </w:t>
      </w:r>
      <w:r w:rsidRPr="00D46BFC" w:rsidR="002D132E">
        <w:rPr>
          <w:rFonts w:eastAsia="Arial" w:cs="Arial"/>
        </w:rPr>
        <w:t>alarm systems for petr</w:t>
      </w:r>
      <w:r w:rsidRPr="00D46BFC" w:rsidR="00584867">
        <w:rPr>
          <w:rFonts w:eastAsia="Arial" w:cs="Arial"/>
        </w:rPr>
        <w:t>ochemical plants</w:t>
      </w:r>
      <w:r w:rsidRPr="00D46BFC" w:rsidR="00266A8E">
        <w:rPr>
          <w:rFonts w:eastAsia="Arial" w:cs="Arial"/>
        </w:rPr>
        <w:t xml:space="preserve">, </w:t>
      </w:r>
      <w:r w:rsidRPr="00D46BFC" w:rsidR="008B612E">
        <w:rPr>
          <w:rFonts w:eastAsia="Arial" w:cs="Arial"/>
        </w:rPr>
        <w:t>control</w:t>
      </w:r>
      <w:r w:rsidRPr="00D46BFC" w:rsidR="00F86226">
        <w:rPr>
          <w:rFonts w:eastAsia="Arial" w:cs="Arial"/>
        </w:rPr>
        <w:t xml:space="preserve"> systems</w:t>
      </w:r>
      <w:r w:rsidRPr="00D46BFC" w:rsidR="00180ECD">
        <w:rPr>
          <w:rFonts w:eastAsia="Arial" w:cs="Arial"/>
        </w:rPr>
        <w:t xml:space="preserve"> for </w:t>
      </w:r>
      <w:r w:rsidRPr="00D46BFC" w:rsidR="00A22376">
        <w:rPr>
          <w:rFonts w:eastAsia="Arial" w:cs="Arial"/>
        </w:rPr>
        <w:t>unmanned</w:t>
      </w:r>
      <w:r w:rsidRPr="00D46BFC" w:rsidR="00DF6880">
        <w:rPr>
          <w:rFonts w:eastAsia="Arial" w:cs="Arial"/>
        </w:rPr>
        <w:t xml:space="preserve"> aerial vehicles</w:t>
      </w:r>
      <w:r w:rsidRPr="00D46BFC" w:rsidR="00266A8E">
        <w:rPr>
          <w:rFonts w:eastAsia="Arial" w:cs="Arial"/>
        </w:rPr>
        <w:t xml:space="preserve">, monitoring systems for </w:t>
      </w:r>
      <w:r w:rsidRPr="00D46BFC" w:rsidR="001A5CFE">
        <w:rPr>
          <w:rFonts w:eastAsia="Arial" w:cs="Arial"/>
        </w:rPr>
        <w:t xml:space="preserve">hospital </w:t>
      </w:r>
      <w:r w:rsidRPr="00D46BFC" w:rsidR="00266A8E">
        <w:rPr>
          <w:rFonts w:eastAsia="Arial" w:cs="Arial"/>
        </w:rPr>
        <w:t>emergency wards)</w:t>
      </w:r>
      <w:r w:rsidRPr="00D46BFC" w:rsidR="00DE6E55">
        <w:rPr>
          <w:rFonts w:eastAsia="Arial" w:cs="Arial"/>
        </w:rPr>
        <w:t>.</w:t>
      </w:r>
      <w:r w:rsidRPr="00D46BFC">
        <w:rPr>
          <w:rFonts w:eastAsia="Arial" w:cs="Arial"/>
        </w:rPr>
        <w:t xml:space="preserve"> </w:t>
      </w:r>
    </w:p>
    <w:p w:rsidR="00BE63A9" w:rsidRPr="00D46BFC" w:rsidP="009A164B" w14:paraId="60337C3C" w14:textId="77777777">
      <w:pPr>
        <w:contextualSpacing/>
        <w:rPr>
          <w:rFonts w:ascii="Calibri" w:eastAsia="Calibri" w:hAnsi="Calibri" w:cs="Arial"/>
        </w:rPr>
      </w:pPr>
    </w:p>
    <w:p w:rsidR="00E7353A" w:rsidRPr="00D46BFC" w:rsidP="009A164B" w14:paraId="3C458DB9" w14:textId="1BE3BF70">
      <w:pPr>
        <w:pStyle w:val="Heading5"/>
        <w:spacing w:after="0" w:line="240" w:lineRule="auto"/>
        <w:ind w:firstLine="0"/>
        <w:rPr>
          <w:lang w:val="en-US"/>
        </w:rPr>
      </w:pPr>
      <w:r w:rsidRPr="00D46BFC">
        <w:rPr>
          <w:lang w:val="en-US"/>
        </w:rPr>
        <w:t>Implications</w:t>
      </w:r>
      <w:r w:rsidRPr="00D46BFC">
        <w:rPr>
          <w:u w:val="none"/>
          <w:lang w:val="en-US"/>
        </w:rPr>
        <w:t xml:space="preserve"> </w:t>
      </w:r>
    </w:p>
    <w:p w:rsidR="00BE63A9" w:rsidRPr="00D46BFC" w:rsidP="00BE63A9" w14:paraId="3FCB6C51" w14:textId="77777777"/>
    <w:p w:rsidR="00E7353A" w:rsidRPr="00D46BFC" w:rsidP="009A164B" w14:paraId="535AC288" w14:textId="64AB696C">
      <w:pPr>
        <w:contextualSpacing/>
        <w:rPr>
          <w:rFonts w:ascii="Calibri" w:eastAsia="Calibri" w:hAnsi="Calibri" w:cs="Arial"/>
        </w:rPr>
      </w:pPr>
      <w:r w:rsidRPr="00D46BFC">
        <w:rPr>
          <w:rFonts w:eastAsia="Arial" w:cs="Arial"/>
        </w:rPr>
        <w:t xml:space="preserve">The </w:t>
      </w:r>
      <w:r w:rsidRPr="00D46BFC" w:rsidR="004C02AF">
        <w:rPr>
          <w:rFonts w:eastAsia="Arial" w:cs="Arial"/>
        </w:rPr>
        <w:t xml:space="preserve">NRC’s </w:t>
      </w:r>
      <w:r w:rsidRPr="00D46BFC" w:rsidR="00593A5C">
        <w:rPr>
          <w:rFonts w:eastAsia="Arial" w:cs="Arial"/>
        </w:rPr>
        <w:t>“</w:t>
      </w:r>
      <w:r w:rsidRPr="00D46BFC" w:rsidR="004C02AF">
        <w:rPr>
          <w:rFonts w:eastAsia="Arial" w:cs="Arial"/>
        </w:rPr>
        <w:t>P</w:t>
      </w:r>
      <w:r w:rsidRPr="00D46BFC" w:rsidR="00812DC7">
        <w:rPr>
          <w:rFonts w:eastAsia="Arial" w:cs="Arial"/>
        </w:rPr>
        <w:t xml:space="preserve">olicy Statement </w:t>
      </w:r>
      <w:r w:rsidRPr="00D46BFC" w:rsidR="002A27B4">
        <w:rPr>
          <w:rFonts w:eastAsia="Arial" w:cs="Arial"/>
        </w:rPr>
        <w:t xml:space="preserve">on the Regulation of </w:t>
      </w:r>
      <w:r w:rsidRPr="00D46BFC">
        <w:rPr>
          <w:rFonts w:eastAsia="Arial" w:cs="Arial"/>
        </w:rPr>
        <w:t>Advanced Reactor</w:t>
      </w:r>
      <w:r w:rsidRPr="00D46BFC" w:rsidR="002A27B4">
        <w:rPr>
          <w:rFonts w:eastAsia="Arial" w:cs="Arial"/>
        </w:rPr>
        <w:t>s</w:t>
      </w:r>
      <w:r w:rsidRPr="00D46BFC" w:rsidR="003846F2">
        <w:rPr>
          <w:rFonts w:eastAsia="Arial" w:cs="Arial"/>
        </w:rPr>
        <w:t>,</w:t>
      </w:r>
      <w:r w:rsidRPr="00D46BFC" w:rsidR="002A27B4">
        <w:rPr>
          <w:rFonts w:eastAsia="Arial" w:cs="Arial"/>
        </w:rPr>
        <w:t>”</w:t>
      </w:r>
      <w:r w:rsidRPr="00D46BFC">
        <w:rPr>
          <w:rFonts w:eastAsia="Arial" w:cs="Arial"/>
        </w:rPr>
        <w:t xml:space="preserve"> (</w:t>
      </w:r>
      <w:r w:rsidRPr="00D46BFC" w:rsidR="00812DC7">
        <w:rPr>
          <w:rFonts w:eastAsia="Arial" w:cs="Arial"/>
        </w:rPr>
        <w:t>first issued in 1986</w:t>
      </w:r>
      <w:r w:rsidRPr="00D46BFC" w:rsidR="00A44F6D">
        <w:rPr>
          <w:rFonts w:eastAsia="Arial" w:cs="Arial"/>
        </w:rPr>
        <w:t xml:space="preserve"> and revised in 2008, </w:t>
      </w:r>
      <w:r w:rsidRPr="00D46BFC" w:rsidR="00EA12AD">
        <w:rPr>
          <w:rFonts w:eastAsia="Arial" w:cs="Arial"/>
        </w:rPr>
        <w:t>(</w:t>
      </w:r>
      <w:r w:rsidRPr="00D46BFC">
        <w:rPr>
          <w:rFonts w:eastAsia="Arial" w:cs="Arial"/>
        </w:rPr>
        <w:t>NRC,</w:t>
      </w:r>
      <w:r w:rsidRPr="00D46BFC" w:rsidR="000C6984">
        <w:rPr>
          <w:rFonts w:eastAsia="Arial" w:cs="Arial"/>
        </w:rPr>
        <w:t> </w:t>
      </w:r>
      <w:r w:rsidRPr="00D46BFC">
        <w:rPr>
          <w:rFonts w:eastAsia="Arial" w:cs="Arial"/>
        </w:rPr>
        <w:t>2008)</w:t>
      </w:r>
      <w:r w:rsidRPr="00D46BFC" w:rsidR="0045243C">
        <w:rPr>
          <w:rFonts w:eastAsia="Arial" w:cs="Arial"/>
        </w:rPr>
        <w:t>)</w:t>
      </w:r>
      <w:r w:rsidRPr="00D46BFC" w:rsidR="00EF5D3B">
        <w:rPr>
          <w:rFonts w:eastAsia="Arial" w:cs="Arial"/>
        </w:rPr>
        <w:t>,</w:t>
      </w:r>
      <w:r w:rsidRPr="00D46BFC">
        <w:rPr>
          <w:rFonts w:eastAsia="Arial" w:cs="Arial"/>
        </w:rPr>
        <w:t xml:space="preserve"> addresse</w:t>
      </w:r>
      <w:r w:rsidRPr="00D46BFC" w:rsidR="0045243C">
        <w:rPr>
          <w:rFonts w:eastAsia="Arial" w:cs="Arial"/>
        </w:rPr>
        <w:t>s</w:t>
      </w:r>
      <w:r w:rsidRPr="00D46BFC">
        <w:rPr>
          <w:rFonts w:eastAsia="Arial" w:cs="Arial"/>
        </w:rPr>
        <w:t xml:space="preserve"> the role of supporting technology in advanced reactor designs</w:t>
      </w:r>
      <w:r w:rsidRPr="00D46BFC" w:rsidR="00DE6E55">
        <w:rPr>
          <w:rFonts w:eastAsia="Arial" w:cs="Arial"/>
        </w:rPr>
        <w:t>,</w:t>
      </w:r>
      <w:r w:rsidRPr="00D46BFC">
        <w:rPr>
          <w:rFonts w:eastAsia="Arial" w:cs="Arial"/>
        </w:rPr>
        <w:t xml:space="preserve"> and </w:t>
      </w:r>
      <w:r w:rsidRPr="00D46BFC" w:rsidR="002A27B4">
        <w:rPr>
          <w:rFonts w:eastAsia="Arial" w:cs="Arial"/>
        </w:rPr>
        <w:t xml:space="preserve">the </w:t>
      </w:r>
      <w:r w:rsidRPr="00D46BFC">
        <w:rPr>
          <w:rFonts w:eastAsia="Arial" w:cs="Arial"/>
        </w:rPr>
        <w:t>NRC staff’s position on development and u</w:t>
      </w:r>
      <w:r w:rsidRPr="00D46BFC" w:rsidR="00955061">
        <w:rPr>
          <w:rFonts w:eastAsia="Arial" w:cs="Arial"/>
        </w:rPr>
        <w:t>se</w:t>
      </w:r>
      <w:r w:rsidRPr="00D46BFC">
        <w:rPr>
          <w:rFonts w:eastAsia="Arial" w:cs="Arial"/>
        </w:rPr>
        <w:t xml:space="preserve"> of the policy statement</w:t>
      </w:r>
      <w:r w:rsidRPr="00D46BFC" w:rsidR="00BC659E">
        <w:rPr>
          <w:rFonts w:eastAsia="Arial" w:cs="Arial"/>
        </w:rPr>
        <w:t xml:space="preserve"> found in </w:t>
      </w:r>
      <w:r w:rsidRPr="00D46BFC" w:rsidR="00172D39">
        <w:rPr>
          <w:rFonts w:eastAsia="Arial" w:cs="Arial"/>
        </w:rPr>
        <w:t>NUREG</w:t>
      </w:r>
      <w:r w:rsidRPr="00D46BFC" w:rsidR="003846F2">
        <w:rPr>
          <w:rFonts w:eastAsia="Arial" w:cs="Arial"/>
        </w:rPr>
        <w:noBreakHyphen/>
      </w:r>
      <w:r w:rsidRPr="00D46BFC" w:rsidR="00172D39">
        <w:rPr>
          <w:rFonts w:eastAsia="Arial" w:cs="Arial"/>
        </w:rPr>
        <w:t>1226</w:t>
      </w:r>
      <w:r w:rsidRPr="00D46BFC" w:rsidR="003846F2">
        <w:rPr>
          <w:rFonts w:eastAsia="Arial" w:cs="Arial"/>
        </w:rPr>
        <w:t>, “Development and Utilization of Advanced Nuclear Power Plants</w:t>
      </w:r>
      <w:r w:rsidRPr="00D46BFC" w:rsidR="004F63E6">
        <w:rPr>
          <w:rFonts w:eastAsia="Arial" w:cs="Arial"/>
        </w:rPr>
        <w:t>,</w:t>
      </w:r>
      <w:r w:rsidRPr="00D46BFC" w:rsidR="003846F2">
        <w:rPr>
          <w:rFonts w:eastAsia="Arial" w:cs="Arial"/>
        </w:rPr>
        <w:t>”</w:t>
      </w:r>
      <w:r w:rsidRPr="00D46BFC" w:rsidR="004F63E6">
        <w:rPr>
          <w:rFonts w:eastAsia="Arial" w:cs="Arial"/>
        </w:rPr>
        <w:t xml:space="preserve"> issued June 1988</w:t>
      </w:r>
      <w:r w:rsidRPr="00D46BFC" w:rsidR="00BC659E">
        <w:rPr>
          <w:rFonts w:eastAsia="Arial" w:cs="Arial"/>
        </w:rPr>
        <w:t xml:space="preserve"> (</w:t>
      </w:r>
      <w:r w:rsidRPr="00D46BFC" w:rsidR="00FE6F9E">
        <w:rPr>
          <w:rFonts w:eastAsia="Arial" w:cs="Arial"/>
        </w:rPr>
        <w:t>NRC</w:t>
      </w:r>
      <w:r w:rsidRPr="00D46BFC" w:rsidR="00BC659E">
        <w:rPr>
          <w:rFonts w:eastAsia="Arial" w:cs="Arial"/>
        </w:rPr>
        <w:t>, 1988)</w:t>
      </w:r>
      <w:r w:rsidRPr="00D46BFC">
        <w:rPr>
          <w:rFonts w:eastAsia="Arial" w:cs="Arial"/>
        </w:rPr>
        <w:t xml:space="preserve"> discusses and encourages </w:t>
      </w:r>
      <w:r w:rsidRPr="00D46BFC" w:rsidR="00593A5C">
        <w:rPr>
          <w:rFonts w:eastAsia="Arial" w:cs="Arial"/>
        </w:rPr>
        <w:t>the</w:t>
      </w:r>
      <w:r w:rsidRPr="00D46BFC">
        <w:rPr>
          <w:rFonts w:eastAsia="Arial" w:cs="Arial"/>
        </w:rPr>
        <w:t xml:space="preserve"> use of operating experience. NUREG-1226 states</w:t>
      </w:r>
      <w:r w:rsidRPr="00D46BFC" w:rsidR="00D3464E">
        <w:rPr>
          <w:rFonts w:eastAsia="Arial" w:cs="Arial"/>
        </w:rPr>
        <w:t>,</w:t>
      </w:r>
      <w:r w:rsidRPr="00D46BFC">
        <w:rPr>
          <w:rFonts w:eastAsia="Arial" w:cs="Arial"/>
        </w:rPr>
        <w:t xml:space="preserve"> “The available sources of operating experience should be used whenever possible. It is emphasized that sources of useful operating experience are not limited to reactors.” NUREG-1226 also discusses the use of information and data developed from foreign sources: “</w:t>
      </w:r>
      <w:r w:rsidRPr="00D46BFC" w:rsidR="000D5489">
        <w:rPr>
          <w:rFonts w:eastAsia="Arial" w:cs="Arial"/>
        </w:rPr>
        <w:t>T</w:t>
      </w:r>
      <w:r w:rsidRPr="00D46BFC">
        <w:rPr>
          <w:rFonts w:eastAsia="Arial" w:cs="Arial"/>
        </w:rPr>
        <w:t>he use of foreign data to support a U.S. advanced reactor design is acceptable provided the staff has sufficient access to the design, analysis and experimental data being used.”</w:t>
      </w:r>
    </w:p>
    <w:p w:rsidR="00E7353A" w:rsidRPr="00D46BFC" w:rsidP="009A164B" w14:paraId="5BE5AA74" w14:textId="77777777">
      <w:pPr>
        <w:contextualSpacing/>
        <w:rPr>
          <w:rFonts w:ascii="Calibri" w:eastAsia="Calibri" w:hAnsi="Calibri" w:cs="Arial"/>
        </w:rPr>
      </w:pPr>
      <w:r w:rsidRPr="00D46BFC">
        <w:rPr>
          <w:rFonts w:eastAsia="Arial" w:cs="Arial"/>
        </w:rPr>
        <w:t xml:space="preserve"> </w:t>
      </w:r>
    </w:p>
    <w:p w:rsidR="00E7353A" w:rsidRPr="00D46BFC" w:rsidP="009A164B" w14:paraId="14C9162F" w14:textId="4AFE8504">
      <w:pPr>
        <w:contextualSpacing/>
        <w:rPr>
          <w:rFonts w:ascii="Calibri" w:eastAsia="Calibri" w:hAnsi="Calibri" w:cs="Arial"/>
        </w:rPr>
      </w:pPr>
      <w:r w:rsidRPr="00D46BFC">
        <w:rPr>
          <w:rFonts w:eastAsia="Arial" w:cs="Arial"/>
        </w:rPr>
        <w:t>The staff’s review of HFE described in NUREG-0711 already incorporates t</w:t>
      </w:r>
      <w:r w:rsidRPr="00D46BFC">
        <w:rPr>
          <w:rFonts w:eastAsia="Arial" w:cs="Arial"/>
        </w:rPr>
        <w:t xml:space="preserve">his approach to the use of operating experience in new </w:t>
      </w:r>
      <w:r w:rsidRPr="00D46BFC">
        <w:rPr>
          <w:rFonts w:eastAsia="Arial" w:cs="Arial"/>
        </w:rPr>
        <w:t>light-water reactor (</w:t>
      </w:r>
      <w:r w:rsidRPr="00D46BFC">
        <w:rPr>
          <w:rFonts w:eastAsia="Arial" w:cs="Arial"/>
        </w:rPr>
        <w:t>LWR</w:t>
      </w:r>
      <w:r w:rsidRPr="00D46BFC">
        <w:rPr>
          <w:rFonts w:eastAsia="Arial" w:cs="Arial"/>
        </w:rPr>
        <w:t>)</w:t>
      </w:r>
      <w:r w:rsidRPr="00D46BFC">
        <w:rPr>
          <w:rFonts w:eastAsia="Arial" w:cs="Arial"/>
        </w:rPr>
        <w:t xml:space="preserve"> designs. Review </w:t>
      </w:r>
      <w:r w:rsidRPr="00D46BFC" w:rsidR="00772C9E">
        <w:rPr>
          <w:rFonts w:eastAsia="Arial" w:cs="Arial"/>
        </w:rPr>
        <w:t>c</w:t>
      </w:r>
      <w:r w:rsidRPr="00D46BFC">
        <w:rPr>
          <w:rFonts w:eastAsia="Arial" w:cs="Arial"/>
        </w:rPr>
        <w:t>riterion</w:t>
      </w:r>
      <w:r w:rsidRPr="00D46BFC" w:rsidR="00BC659E">
        <w:rPr>
          <w:rFonts w:eastAsia="Arial" w:cs="Arial"/>
        </w:rPr>
        <w:t> </w:t>
      </w:r>
      <w:r w:rsidRPr="00D46BFC">
        <w:rPr>
          <w:rFonts w:eastAsia="Arial" w:cs="Arial"/>
        </w:rPr>
        <w:t xml:space="preserve">3.4.1(1), </w:t>
      </w:r>
      <w:r w:rsidRPr="00D46BFC" w:rsidR="00BC659E">
        <w:rPr>
          <w:rFonts w:eastAsia="Arial" w:cs="Arial"/>
        </w:rPr>
        <w:t>“</w:t>
      </w:r>
      <w:r w:rsidRPr="00D46BFC">
        <w:t>Predecessor/Related Plants and Systems</w:t>
      </w:r>
      <w:r w:rsidRPr="00D46BFC">
        <w:rPr>
          <w:rFonts w:eastAsia="Arial" w:cs="Arial"/>
        </w:rPr>
        <w:t>,</w:t>
      </w:r>
      <w:r w:rsidRPr="00D46BFC" w:rsidR="00BC659E">
        <w:rPr>
          <w:rFonts w:eastAsia="Arial" w:cs="Arial"/>
        </w:rPr>
        <w:t>”</w:t>
      </w:r>
      <w:r w:rsidRPr="00D46BFC">
        <w:rPr>
          <w:rFonts w:eastAsia="Arial" w:cs="Arial"/>
          <w:i/>
          <w:iCs/>
        </w:rPr>
        <w:t xml:space="preserve"> </w:t>
      </w:r>
      <w:r w:rsidRPr="00D46BFC" w:rsidR="00BC659E">
        <w:rPr>
          <w:rFonts w:eastAsia="Arial" w:cs="Arial"/>
        </w:rPr>
        <w:t xml:space="preserve">in </w:t>
      </w:r>
      <w:r w:rsidRPr="00D46BFC">
        <w:rPr>
          <w:rFonts w:eastAsia="Arial" w:cs="Arial"/>
        </w:rPr>
        <w:t>NUREG-0711 states</w:t>
      </w:r>
      <w:r w:rsidRPr="00D46BFC" w:rsidR="005F0A50">
        <w:rPr>
          <w:rFonts w:eastAsia="Arial" w:cs="Arial"/>
        </w:rPr>
        <w:t>,</w:t>
      </w:r>
      <w:r w:rsidRPr="00D46BFC">
        <w:rPr>
          <w:rFonts w:eastAsia="Arial" w:cs="Arial"/>
        </w:rPr>
        <w:t xml:space="preserve"> “For applicants proposing to use new technology or systems that were not used in the predecessor plants, the operating experience review should review and describe the operating experience of any other facilities that already use that technology.”</w:t>
      </w:r>
    </w:p>
    <w:p w:rsidR="00E7353A" w:rsidRPr="00D46BFC" w:rsidP="009A164B" w14:paraId="0164CE16" w14:textId="77777777">
      <w:pPr>
        <w:contextualSpacing/>
        <w:rPr>
          <w:rFonts w:ascii="Calibri" w:eastAsia="Calibri" w:hAnsi="Calibri" w:cs="Arial"/>
        </w:rPr>
      </w:pPr>
      <w:r w:rsidRPr="00D46BFC">
        <w:rPr>
          <w:rFonts w:eastAsia="Arial" w:cs="Arial"/>
        </w:rPr>
        <w:t xml:space="preserve"> </w:t>
      </w:r>
    </w:p>
    <w:p w:rsidR="00E7353A" w:rsidRPr="00D46BFC" w:rsidP="009A164B" w14:paraId="1342E0A3" w14:textId="6A2767BD">
      <w:pPr>
        <w:contextualSpacing/>
        <w:rPr>
          <w:rFonts w:ascii="Calibri" w:eastAsia="Calibri" w:hAnsi="Calibri" w:cs="Arial"/>
        </w:rPr>
      </w:pPr>
      <w:r w:rsidRPr="00D46BFC">
        <w:rPr>
          <w:rFonts w:eastAsia="Arial" w:cs="Arial"/>
        </w:rPr>
        <w:t>For advanced reactors, data relating to heat pipes, supercritical</w:t>
      </w:r>
      <w:r w:rsidRPr="00D46BFC" w:rsidR="000C6984">
        <w:rPr>
          <w:vertAlign w:val="subscript"/>
        </w:rPr>
        <w:t xml:space="preserve"> </w:t>
      </w:r>
      <w:r w:rsidRPr="00D46BFC" w:rsidR="000C6984">
        <w:rPr>
          <w:rFonts w:eastAsia="Arial" w:cs="Arial"/>
        </w:rPr>
        <w:t>carbon dioxide</w:t>
      </w:r>
      <w:r w:rsidRPr="00D46BFC">
        <w:rPr>
          <w:rFonts w:eastAsia="Arial" w:cs="Arial"/>
        </w:rPr>
        <w:t>, and other potential components are expected to be gathered from nonnuclear experience. Since the operating environment of the available data may be different than that for small modular reactors</w:t>
      </w:r>
      <w:r w:rsidRPr="00D46BFC" w:rsidR="00541A13">
        <w:rPr>
          <w:rFonts w:eastAsia="Arial" w:cs="Arial"/>
        </w:rPr>
        <w:t xml:space="preserve"> (SMRs)</w:t>
      </w:r>
      <w:r w:rsidRPr="00D46BFC">
        <w:rPr>
          <w:rFonts w:eastAsia="Arial" w:cs="Arial"/>
        </w:rPr>
        <w:t xml:space="preserve">, its relevance </w:t>
      </w:r>
      <w:r w:rsidRPr="00D46BFC" w:rsidR="003E2A9F">
        <w:rPr>
          <w:rFonts w:eastAsia="Arial" w:cs="Arial"/>
        </w:rPr>
        <w:t>should</w:t>
      </w:r>
      <w:r w:rsidRPr="00D46BFC">
        <w:rPr>
          <w:rFonts w:eastAsia="Arial" w:cs="Arial"/>
        </w:rPr>
        <w:t xml:space="preserve"> be assessed.</w:t>
      </w:r>
    </w:p>
    <w:p w:rsidR="00E7353A" w:rsidRPr="00D46BFC" w:rsidP="009A164B" w14:paraId="07B07B00" w14:textId="77777777">
      <w:pPr>
        <w:contextualSpacing/>
        <w:rPr>
          <w:rFonts w:ascii="Calibri" w:eastAsia="Calibri" w:hAnsi="Calibri" w:cs="Arial"/>
        </w:rPr>
      </w:pPr>
      <w:r w:rsidRPr="00D46BFC">
        <w:rPr>
          <w:rFonts w:eastAsia="Arial" w:cs="Arial"/>
        </w:rPr>
        <w:t xml:space="preserve"> </w:t>
      </w:r>
    </w:p>
    <w:p w:rsidR="001D2898" w:rsidRPr="00D46BFC" w:rsidP="009A164B" w14:paraId="705A04BA" w14:textId="1B885D15">
      <w:pPr>
        <w:contextualSpacing/>
        <w:rPr>
          <w:rFonts w:eastAsia="Arial" w:cs="Arial"/>
        </w:rPr>
      </w:pPr>
      <w:r w:rsidRPr="00D46BFC">
        <w:rPr>
          <w:rFonts w:eastAsia="Arial" w:cs="Arial"/>
        </w:rPr>
        <w:t>The reviewer should evaluate the extent to which operating experience is lacking, identify the uncertainties created in relationship to the risk/safety analyses for the design, and assess the applicant’s HFE activities with respect to how</w:t>
      </w:r>
      <w:r w:rsidRPr="00D46BFC" w:rsidR="00CE4727">
        <w:rPr>
          <w:rFonts w:eastAsia="Arial" w:cs="Arial"/>
        </w:rPr>
        <w:t>,</w:t>
      </w:r>
      <w:r w:rsidRPr="00D46BFC">
        <w:rPr>
          <w:rFonts w:eastAsia="Arial" w:cs="Arial"/>
        </w:rPr>
        <w:t xml:space="preserve"> and how well</w:t>
      </w:r>
      <w:r w:rsidRPr="00D46BFC" w:rsidR="00CE4727">
        <w:rPr>
          <w:rFonts w:eastAsia="Arial" w:cs="Arial"/>
        </w:rPr>
        <w:t>,</w:t>
      </w:r>
      <w:r w:rsidRPr="00D46BFC">
        <w:rPr>
          <w:rFonts w:eastAsia="Arial" w:cs="Arial"/>
        </w:rPr>
        <w:t xml:space="preserve"> they address these uncertainties (</w:t>
      </w:r>
      <w:r w:rsidRPr="00D46BFC" w:rsidR="001D1E9B">
        <w:rPr>
          <w:rFonts w:eastAsia="Arial" w:cs="Arial"/>
        </w:rPr>
        <w:t>e.g.,</w:t>
      </w:r>
      <w:r w:rsidRPr="00D46BFC" w:rsidR="00BC659E">
        <w:rPr>
          <w:rFonts w:eastAsia="Arial" w:cs="Arial"/>
        </w:rPr>
        <w:t> </w:t>
      </w:r>
      <w:r w:rsidRPr="00D46BFC" w:rsidR="001D1E9B">
        <w:rPr>
          <w:rFonts w:eastAsia="Arial" w:cs="Arial"/>
        </w:rPr>
        <w:t>whether</w:t>
      </w:r>
      <w:r w:rsidRPr="00D46BFC">
        <w:rPr>
          <w:rFonts w:eastAsia="Arial" w:cs="Arial"/>
        </w:rPr>
        <w:t xml:space="preserve"> tests and evaluations sufficiently compensate for lack of operational experience). </w:t>
      </w:r>
      <w:r w:rsidRPr="00D46BFC" w:rsidR="002B51C1">
        <w:rPr>
          <w:rFonts w:eastAsia="Arial" w:cs="Arial"/>
        </w:rPr>
        <w:t xml:space="preserve">The reviewer should also consider any areas where </w:t>
      </w:r>
      <w:r w:rsidRPr="00D46BFC" w:rsidR="00DC6511">
        <w:rPr>
          <w:rFonts w:eastAsia="Arial" w:cs="Arial"/>
        </w:rPr>
        <w:t>the available</w:t>
      </w:r>
      <w:r w:rsidRPr="00D46BFC" w:rsidR="002B51C1">
        <w:rPr>
          <w:rFonts w:eastAsia="Arial" w:cs="Arial"/>
        </w:rPr>
        <w:t xml:space="preserve"> operating experience indicates potential safety issues.</w:t>
      </w:r>
      <w:r w:rsidRPr="00D46BFC" w:rsidR="00865939">
        <w:rPr>
          <w:rFonts w:eastAsia="Arial" w:cs="Arial"/>
        </w:rPr>
        <w:t xml:space="preserve"> For additional questions to consider in </w:t>
      </w:r>
      <w:r w:rsidRPr="00D46BFC" w:rsidR="009A75EC">
        <w:rPr>
          <w:rFonts w:eastAsia="Arial" w:cs="Arial"/>
        </w:rPr>
        <w:t>the HFE review of applications involving</w:t>
      </w:r>
      <w:r w:rsidRPr="00D46BFC" w:rsidR="00865939">
        <w:rPr>
          <w:rFonts w:eastAsia="Arial" w:cs="Arial"/>
        </w:rPr>
        <w:t xml:space="preserve"> </w:t>
      </w:r>
      <w:r w:rsidRPr="00D46BFC" w:rsidR="00775C90">
        <w:rPr>
          <w:rFonts w:eastAsia="Arial" w:cs="Arial"/>
        </w:rPr>
        <w:t>novel designs and limited operating experience</w:t>
      </w:r>
      <w:r w:rsidRPr="00D46BFC" w:rsidR="00865939">
        <w:rPr>
          <w:rFonts w:eastAsia="Arial" w:cs="Arial"/>
        </w:rPr>
        <w:t xml:space="preserve">, the reviewer should consult </w:t>
      </w:r>
      <w:r w:rsidRPr="00D46BFC" w:rsidR="00BC659E">
        <w:rPr>
          <w:rFonts w:eastAsia="Arial" w:cs="Arial"/>
        </w:rPr>
        <w:t>s</w:t>
      </w:r>
      <w:r w:rsidRPr="00D46BFC" w:rsidR="00865939">
        <w:rPr>
          <w:rFonts w:eastAsia="Arial" w:cs="Arial"/>
        </w:rPr>
        <w:t>ection 2.</w:t>
      </w:r>
      <w:r w:rsidRPr="00D46BFC" w:rsidR="00775C90">
        <w:rPr>
          <w:rFonts w:eastAsia="Arial" w:cs="Arial"/>
        </w:rPr>
        <w:t>2</w:t>
      </w:r>
      <w:r w:rsidRPr="00D46BFC" w:rsidR="00865939">
        <w:rPr>
          <w:rFonts w:eastAsia="Arial" w:cs="Arial"/>
        </w:rPr>
        <w:t xml:space="preserve"> of NUREG/CR-7202.</w:t>
      </w:r>
      <w:r w:rsidRPr="00D46BFC" w:rsidR="000E5A07">
        <w:rPr>
          <w:rFonts w:eastAsia="Arial" w:cs="Arial"/>
        </w:rPr>
        <w:t xml:space="preserve"> </w:t>
      </w:r>
    </w:p>
    <w:p w:rsidR="00012F09" w:rsidRPr="00D46BFC" w:rsidP="009A164B" w14:paraId="71F68D1E" w14:textId="6EEFF966">
      <w:pPr>
        <w:contextualSpacing/>
        <w:rPr>
          <w:rFonts w:eastAsia="Arial" w:cs="Arial"/>
        </w:rPr>
      </w:pPr>
    </w:p>
    <w:p w:rsidR="00C405C1" w:rsidRPr="00D46BFC" w14:paraId="778BCBB7" w14:textId="77777777">
      <w:pPr>
        <w:rPr>
          <w:rFonts w:eastAsia="Calibri" w:cs="Arial"/>
          <w:b/>
          <w:bCs/>
          <w:u w:val="single"/>
        </w:rPr>
      </w:pPr>
      <w:bookmarkStart w:id="99" w:name="_Toc111034454"/>
      <w:bookmarkStart w:id="100" w:name="_Toc120800920"/>
      <w:r w:rsidRPr="00D46BFC">
        <w:br w:type="page"/>
      </w:r>
    </w:p>
    <w:p w:rsidR="00E7353A" w:rsidRPr="00D46BFC" w:rsidP="007B5F9B" w14:paraId="6F7F94BC" w14:textId="626FD6AE">
      <w:pPr>
        <w:pStyle w:val="Heading3"/>
      </w:pPr>
      <w:bookmarkStart w:id="101" w:name="_Toc170413165"/>
      <w:r w:rsidRPr="00D46BFC">
        <w:t>B</w:t>
      </w:r>
      <w:r w:rsidRPr="00D46BFC" w:rsidR="00A072C5">
        <w:t>-</w:t>
      </w:r>
      <w:r w:rsidRPr="00D46BFC">
        <w:t>2</w:t>
      </w:r>
      <w:r w:rsidRPr="00D46BFC">
        <w:t>.2</w:t>
      </w:r>
      <w:r w:rsidRPr="00D46BFC">
        <w:rPr>
          <w:rFonts w:ascii="Calibri Light" w:hAnsi="Calibri Light"/>
          <w:color w:val="2F5496"/>
          <w:sz w:val="26"/>
        </w:rPr>
        <w:tab/>
      </w:r>
      <w:r w:rsidRPr="00D46BFC">
        <w:t>Roles and Responsibilities</w:t>
      </w:r>
      <w:bookmarkStart w:id="102" w:name="ISA"/>
      <w:bookmarkEnd w:id="99"/>
      <w:bookmarkEnd w:id="100"/>
      <w:bookmarkEnd w:id="102"/>
      <w:r w:rsidRPr="00D46BFC" w:rsidR="00655AC0">
        <w:t xml:space="preserve"> of Personnel and Automation</w:t>
      </w:r>
      <w:bookmarkEnd w:id="101"/>
    </w:p>
    <w:p w:rsidR="00BE63A9" w:rsidRPr="00D46BFC" w:rsidP="00651FE9" w14:paraId="026634CB" w14:textId="77777777">
      <w:pPr>
        <w:keepNext/>
        <w:keepLines/>
        <w:rPr>
          <w:rFonts w:ascii="Calibri" w:eastAsia="Calibri" w:hAnsi="Calibri"/>
          <w:b/>
          <w:bCs/>
        </w:rPr>
      </w:pPr>
    </w:p>
    <w:p w:rsidR="00E7353A" w:rsidRPr="00D46BFC" w:rsidP="00651FE9" w14:paraId="3AB64B26" w14:textId="50914441">
      <w:pPr>
        <w:pStyle w:val="Heading4"/>
        <w:keepNext/>
        <w:keepLines/>
        <w:spacing w:after="0" w:line="240" w:lineRule="auto"/>
        <w:ind w:firstLine="0"/>
        <w:rPr>
          <w:lang w:val="en-US"/>
        </w:rPr>
      </w:pPr>
      <w:r w:rsidRPr="00D46BFC">
        <w:rPr>
          <w:lang w:val="en-US"/>
        </w:rPr>
        <w:t>B</w:t>
      </w:r>
      <w:r w:rsidRPr="00D46BFC" w:rsidR="00A072C5">
        <w:rPr>
          <w:lang w:val="en-US"/>
        </w:rPr>
        <w:t>-</w:t>
      </w:r>
      <w:r w:rsidRPr="00D46BFC">
        <w:rPr>
          <w:lang w:val="en-US"/>
        </w:rPr>
        <w:t>2</w:t>
      </w:r>
      <w:r w:rsidRPr="00D46BFC">
        <w:rPr>
          <w:lang w:val="en-US"/>
        </w:rPr>
        <w:t>.2.</w:t>
      </w:r>
      <w:r w:rsidRPr="00D46BFC" w:rsidR="006F5C0B">
        <w:rPr>
          <w:lang w:val="en-US"/>
        </w:rPr>
        <w:t xml:space="preserve">1 </w:t>
      </w:r>
      <w:bookmarkStart w:id="103" w:name="HL_Automation_AllOps"/>
      <w:bookmarkStart w:id="104" w:name="High_Automation"/>
      <w:bookmarkEnd w:id="103"/>
      <w:bookmarkEnd w:id="104"/>
      <w:r w:rsidRPr="00D46BFC">
        <w:rPr>
          <w:lang w:val="en-US"/>
        </w:rPr>
        <w:t>High Levels of Automation for All Operations</w:t>
      </w:r>
    </w:p>
    <w:p w:rsidR="00BE63A9" w:rsidRPr="00D46BFC" w:rsidP="00651FE9" w14:paraId="02167DBB" w14:textId="77777777">
      <w:pPr>
        <w:keepNext/>
        <w:keepLines/>
        <w:rPr>
          <w:rFonts w:ascii="Calibri" w:eastAsia="Calibri" w:hAnsi="Calibri"/>
        </w:rPr>
      </w:pPr>
    </w:p>
    <w:p w:rsidR="00E7353A" w:rsidRPr="00D46BFC" w:rsidP="00651FE9" w14:paraId="52382DD1" w14:textId="43E042B9">
      <w:pPr>
        <w:pStyle w:val="Heading5"/>
        <w:keepNext/>
        <w:keepLines/>
        <w:spacing w:after="0" w:line="240" w:lineRule="auto"/>
        <w:ind w:firstLine="0"/>
        <w:rPr>
          <w:lang w:val="en-US"/>
        </w:rPr>
      </w:pPr>
      <w:r w:rsidRPr="00D46BFC">
        <w:rPr>
          <w:lang w:val="en-US"/>
        </w:rPr>
        <w:t xml:space="preserve">Description </w:t>
      </w:r>
    </w:p>
    <w:p w:rsidR="00BE63A9" w:rsidRPr="00D46BFC" w:rsidP="00651FE9" w14:paraId="065A3BCC" w14:textId="77777777">
      <w:pPr>
        <w:keepNext/>
        <w:keepLines/>
      </w:pPr>
    </w:p>
    <w:p w:rsidR="00E7353A" w:rsidRPr="00D46BFC" w:rsidP="00772C9E" w14:paraId="1F74116B" w14:textId="790A68BC">
      <w:pPr>
        <w:contextualSpacing/>
        <w:rPr>
          <w:rFonts w:eastAsia="Arial" w:cs="Arial"/>
        </w:rPr>
      </w:pPr>
      <w:r w:rsidRPr="00D46BFC">
        <w:rPr>
          <w:rFonts w:eastAsia="Arial" w:cs="Arial"/>
        </w:rPr>
        <w:t>The “automate all you can automate” philosophy often dominates programs for developing advanced reactors to improve their performance and decrease operational costs. However, there is a complex relationship between automation and human performance, which often fails to confirm common-sense expectations. For example, it is expected that high levels of automation will lower workload</w:t>
      </w:r>
      <w:r w:rsidRPr="00D46BFC" w:rsidR="00D307A6">
        <w:rPr>
          <w:rFonts w:eastAsia="Arial" w:cs="Arial"/>
        </w:rPr>
        <w:t>.</w:t>
      </w:r>
      <w:r w:rsidRPr="00D46BFC">
        <w:rPr>
          <w:rFonts w:eastAsia="Arial" w:cs="Arial"/>
        </w:rPr>
        <w:t xml:space="preserve"> </w:t>
      </w:r>
      <w:r w:rsidRPr="00D46BFC" w:rsidR="00D307A6">
        <w:rPr>
          <w:rFonts w:eastAsia="Arial" w:cs="Arial"/>
        </w:rPr>
        <w:t>H</w:t>
      </w:r>
      <w:r w:rsidRPr="00D46BFC" w:rsidR="00E42444">
        <w:rPr>
          <w:rFonts w:eastAsia="Arial" w:cs="Arial"/>
        </w:rPr>
        <w:t>owe</w:t>
      </w:r>
      <w:r w:rsidRPr="00D46BFC" w:rsidR="00753662">
        <w:rPr>
          <w:rFonts w:eastAsia="Arial" w:cs="Arial"/>
        </w:rPr>
        <w:t>ver</w:t>
      </w:r>
      <w:r w:rsidRPr="00D46BFC">
        <w:rPr>
          <w:rFonts w:eastAsia="Arial" w:cs="Arial"/>
        </w:rPr>
        <w:t xml:space="preserve">, it </w:t>
      </w:r>
      <w:r w:rsidRPr="00D46BFC" w:rsidR="00C3422B">
        <w:rPr>
          <w:rFonts w:eastAsia="Arial" w:cs="Arial"/>
        </w:rPr>
        <w:t>often</w:t>
      </w:r>
      <w:r w:rsidRPr="00D46BFC" w:rsidR="00753662">
        <w:rPr>
          <w:rFonts w:eastAsia="Arial" w:cs="Arial"/>
        </w:rPr>
        <w:t xml:space="preserve"> </w:t>
      </w:r>
      <w:r w:rsidRPr="00D46BFC">
        <w:rPr>
          <w:rFonts w:eastAsia="Arial" w:cs="Arial"/>
        </w:rPr>
        <w:t>shift</w:t>
      </w:r>
      <w:r w:rsidRPr="00D46BFC" w:rsidR="000D5F45">
        <w:rPr>
          <w:rFonts w:eastAsia="Arial" w:cs="Arial"/>
        </w:rPr>
        <w:t>s</w:t>
      </w:r>
      <w:r w:rsidRPr="00D46BFC">
        <w:rPr>
          <w:rFonts w:eastAsia="Arial" w:cs="Arial"/>
        </w:rPr>
        <w:t xml:space="preserve"> workload and create</w:t>
      </w:r>
      <w:r w:rsidRPr="00D46BFC" w:rsidR="00BC659E">
        <w:rPr>
          <w:rFonts w:eastAsia="Arial" w:cs="Arial"/>
        </w:rPr>
        <w:t>s</w:t>
      </w:r>
      <w:r w:rsidRPr="00D46BFC">
        <w:rPr>
          <w:rFonts w:eastAsia="Arial" w:cs="Arial"/>
        </w:rPr>
        <w:t xml:space="preserve"> other human</w:t>
      </w:r>
      <w:r w:rsidRPr="00D46BFC" w:rsidR="00BC659E">
        <w:rPr>
          <w:rFonts w:eastAsia="Arial" w:cs="Arial"/>
        </w:rPr>
        <w:t xml:space="preserve"> </w:t>
      </w:r>
      <w:r w:rsidRPr="00D46BFC">
        <w:rPr>
          <w:rFonts w:eastAsia="Arial" w:cs="Arial"/>
        </w:rPr>
        <w:t xml:space="preserve">performance difficulties (O’Hara &amp; Higgins, 2010). </w:t>
      </w:r>
    </w:p>
    <w:p w:rsidR="00BE63A9" w:rsidRPr="00D46BFC" w:rsidP="009A164B" w14:paraId="03308ACF" w14:textId="77777777">
      <w:pPr>
        <w:contextualSpacing/>
        <w:rPr>
          <w:rFonts w:ascii="Calibri" w:eastAsia="Calibri" w:hAnsi="Calibri" w:cs="Arial"/>
        </w:rPr>
      </w:pPr>
    </w:p>
    <w:p w:rsidR="00E7353A" w:rsidRPr="00D46BFC" w:rsidP="009A164B" w14:paraId="4C5CD345" w14:textId="0F1E6502">
      <w:pPr>
        <w:pStyle w:val="Heading5"/>
        <w:spacing w:after="0" w:line="240" w:lineRule="auto"/>
        <w:ind w:firstLine="0"/>
        <w:rPr>
          <w:lang w:val="en-US"/>
        </w:rPr>
      </w:pPr>
      <w:r w:rsidRPr="00D46BFC">
        <w:rPr>
          <w:lang w:val="en-US"/>
        </w:rPr>
        <w:t xml:space="preserve">Implications </w:t>
      </w:r>
    </w:p>
    <w:p w:rsidR="00BE63A9" w:rsidRPr="00D46BFC" w:rsidP="00BE63A9" w14:paraId="450368C3" w14:textId="77777777"/>
    <w:p w:rsidR="00251B22" w:rsidRPr="00D46BFC" w:rsidP="009A164B" w14:paraId="66EEEC78" w14:textId="472F3D33">
      <w:pPr>
        <w:rPr>
          <w:rFonts w:eastAsia="Arial" w:cs="Arial"/>
        </w:rPr>
      </w:pPr>
      <w:r w:rsidRPr="00D46BFC">
        <w:rPr>
          <w:rFonts w:eastAsia="Arial" w:cs="Arial"/>
        </w:rPr>
        <w:t>The degree of a</w:t>
      </w:r>
      <w:r w:rsidRPr="00D46BFC" w:rsidR="00A12356">
        <w:rPr>
          <w:rFonts w:eastAsia="Arial" w:cs="Arial"/>
        </w:rPr>
        <w:t>utom</w:t>
      </w:r>
      <w:r w:rsidRPr="00D46BFC" w:rsidR="00721E0C">
        <w:rPr>
          <w:rFonts w:eastAsia="Arial" w:cs="Arial"/>
        </w:rPr>
        <w:t>ation</w:t>
      </w:r>
      <w:r w:rsidRPr="00D46BFC" w:rsidR="00A12356">
        <w:rPr>
          <w:rFonts w:eastAsia="Arial" w:cs="Arial"/>
        </w:rPr>
        <w:t xml:space="preserve"> </w:t>
      </w:r>
      <w:r w:rsidRPr="00D46BFC">
        <w:rPr>
          <w:rFonts w:eastAsia="Arial" w:cs="Arial"/>
        </w:rPr>
        <w:t xml:space="preserve">of a system </w:t>
      </w:r>
      <w:r w:rsidRPr="00D46BFC" w:rsidR="00A12356">
        <w:rPr>
          <w:rFonts w:eastAsia="Arial" w:cs="Arial"/>
        </w:rPr>
        <w:t xml:space="preserve">can be conceptualized as a point on a scale extending from tasks that are performed completely by manual operations (all actions performed by human crews) to full autonomy </w:t>
      </w:r>
      <w:r w:rsidRPr="00D46BFC" w:rsidR="000C6984">
        <w:rPr>
          <w:rFonts w:eastAsia="Arial" w:cs="Arial"/>
        </w:rPr>
        <w:t xml:space="preserve">in which </w:t>
      </w:r>
      <w:r w:rsidRPr="00D46BFC" w:rsidR="00A12356">
        <w:rPr>
          <w:rFonts w:eastAsia="Arial" w:cs="Arial"/>
        </w:rPr>
        <w:t xml:space="preserve">monitoring and control of reactor operations </w:t>
      </w:r>
      <w:r w:rsidRPr="00D46BFC" w:rsidR="00166423">
        <w:rPr>
          <w:rFonts w:eastAsia="Arial" w:cs="Arial"/>
        </w:rPr>
        <w:t xml:space="preserve">are </w:t>
      </w:r>
      <w:r w:rsidRPr="00D46BFC" w:rsidR="00A12356">
        <w:rPr>
          <w:rFonts w:eastAsia="Arial" w:cs="Arial"/>
        </w:rPr>
        <w:t>performed by automat</w:t>
      </w:r>
      <w:r w:rsidRPr="00D46BFC" w:rsidR="00960B02">
        <w:rPr>
          <w:rFonts w:eastAsia="Arial" w:cs="Arial"/>
        </w:rPr>
        <w:t>ed</w:t>
      </w:r>
      <w:r w:rsidRPr="00D46BFC" w:rsidR="00A12356">
        <w:rPr>
          <w:rFonts w:eastAsia="Arial" w:cs="Arial"/>
        </w:rPr>
        <w:t xml:space="preserve"> systems with no human intervention. There are many points between these extremes where the level of human involvement decreases and the reliance on automation increases. The characterization of automation in NUREG-0700, Rev</w:t>
      </w:r>
      <w:r w:rsidRPr="00D46BFC" w:rsidR="00166423">
        <w:rPr>
          <w:rFonts w:eastAsia="Arial" w:cs="Arial"/>
        </w:rPr>
        <w:t>ision </w:t>
      </w:r>
      <w:r w:rsidRPr="00D46BFC" w:rsidR="00A12356">
        <w:rPr>
          <w:rFonts w:eastAsia="Arial" w:cs="Arial"/>
        </w:rPr>
        <w:t>3</w:t>
      </w:r>
      <w:r w:rsidRPr="00D46BFC" w:rsidR="00FE2346">
        <w:rPr>
          <w:rFonts w:eastAsia="Arial" w:cs="Arial"/>
        </w:rPr>
        <w:t>,</w:t>
      </w:r>
      <w:r w:rsidRPr="00D46BFC" w:rsidR="00A12356">
        <w:rPr>
          <w:rFonts w:eastAsia="Arial" w:cs="Arial"/>
        </w:rPr>
        <w:t xml:space="preserve"> </w:t>
      </w:r>
      <w:r w:rsidRPr="00D46BFC" w:rsidR="00166423">
        <w:rPr>
          <w:rFonts w:eastAsia="Arial" w:cs="Arial"/>
        </w:rPr>
        <w:t>“Human-System Interface Design Review Guidelines</w:t>
      </w:r>
      <w:r w:rsidRPr="00D46BFC" w:rsidR="004B6726">
        <w:rPr>
          <w:rFonts w:eastAsia="Arial" w:cs="Arial"/>
        </w:rPr>
        <w:t>,</w:t>
      </w:r>
      <w:r w:rsidRPr="00D46BFC" w:rsidR="00166423">
        <w:rPr>
          <w:rFonts w:eastAsia="Arial" w:cs="Arial"/>
        </w:rPr>
        <w:t>”</w:t>
      </w:r>
      <w:r w:rsidRPr="00D46BFC" w:rsidR="004B6726">
        <w:rPr>
          <w:rFonts w:eastAsia="Arial" w:cs="Arial"/>
        </w:rPr>
        <w:t xml:space="preserve"> issued July 2020 </w:t>
      </w:r>
      <w:r w:rsidRPr="00D46BFC" w:rsidR="00166423">
        <w:rPr>
          <w:rFonts w:eastAsia="Arial" w:cs="Arial"/>
        </w:rPr>
        <w:t xml:space="preserve">(NRC, 2020d), </w:t>
      </w:r>
      <w:r w:rsidRPr="00D46BFC" w:rsidR="00A12356">
        <w:rPr>
          <w:rFonts w:eastAsia="Arial" w:cs="Arial"/>
        </w:rPr>
        <w:t xml:space="preserve">includes a dimension for “Levels of Automation” along which autonomy is one endpoint. </w:t>
      </w:r>
    </w:p>
    <w:p w:rsidR="00166423" w:rsidRPr="00D46BFC" w:rsidP="009A164B" w14:paraId="15A67E04" w14:textId="77777777">
      <w:pPr>
        <w:rPr>
          <w:rFonts w:eastAsia="Arial" w:cs="Arial"/>
        </w:rPr>
      </w:pPr>
    </w:p>
    <w:p w:rsidR="001F7C1D" w:rsidRPr="00D46BFC" w:rsidP="009A164B" w14:paraId="31F5A4C9" w14:textId="0E18B521">
      <w:pPr>
        <w:contextualSpacing/>
        <w:rPr>
          <w:rFonts w:ascii="Calibri" w:eastAsia="Calibri" w:hAnsi="Calibri" w:cs="Arial"/>
        </w:rPr>
      </w:pPr>
      <w:r w:rsidRPr="00D46BFC">
        <w:rPr>
          <w:rFonts w:eastAsia="Arial" w:cs="Arial"/>
        </w:rPr>
        <w:t xml:space="preserve">Automation often involves cooperation and sharing of responsibilities between automatic systems and plant personnel. Intermediate levels of automation are characterized where the relative responsibilities of humans and automation in carrying out tasks </w:t>
      </w:r>
      <w:r w:rsidRPr="00D46BFC" w:rsidR="00166423">
        <w:rPr>
          <w:rFonts w:eastAsia="Arial" w:cs="Arial"/>
        </w:rPr>
        <w:t>vary</w:t>
      </w:r>
      <w:r w:rsidRPr="00D46BFC">
        <w:rPr>
          <w:rFonts w:eastAsia="Arial" w:cs="Arial"/>
        </w:rPr>
        <w:t>. Table</w:t>
      </w:r>
      <w:r w:rsidRPr="00D46BFC" w:rsidR="00166423">
        <w:rPr>
          <w:rFonts w:eastAsia="Arial" w:cs="Arial"/>
        </w:rPr>
        <w:t> </w:t>
      </w:r>
      <w:r w:rsidRPr="00D46BFC" w:rsidR="00F3496E">
        <w:rPr>
          <w:rFonts w:eastAsia="Arial" w:cs="Arial"/>
        </w:rPr>
        <w:t>B</w:t>
      </w:r>
      <w:r w:rsidRPr="00D46BFC" w:rsidR="00166423">
        <w:rPr>
          <w:rFonts w:eastAsia="Arial" w:cs="Arial"/>
        </w:rPr>
        <w:noBreakHyphen/>
      </w:r>
      <w:r w:rsidRPr="00D46BFC" w:rsidR="00F3496E">
        <w:rPr>
          <w:rFonts w:eastAsia="Arial" w:cs="Arial"/>
        </w:rPr>
        <w:t>2</w:t>
      </w:r>
      <w:r w:rsidRPr="00D46BFC">
        <w:rPr>
          <w:rFonts w:eastAsia="Arial" w:cs="Arial"/>
        </w:rPr>
        <w:t xml:space="preserve"> </w:t>
      </w:r>
      <w:r w:rsidRPr="00D46BFC" w:rsidR="00871F35">
        <w:rPr>
          <w:rFonts w:eastAsia="Arial" w:cs="Arial"/>
        </w:rPr>
        <w:t xml:space="preserve">(adopted from </w:t>
      </w:r>
      <w:r w:rsidRPr="00D46BFC">
        <w:rPr>
          <w:rFonts w:eastAsia="Arial" w:cs="Arial"/>
        </w:rPr>
        <w:t>NUREG-0700, Rev</w:t>
      </w:r>
      <w:r w:rsidRPr="00D46BFC" w:rsidR="00166423">
        <w:rPr>
          <w:rFonts w:eastAsia="Arial" w:cs="Arial"/>
        </w:rPr>
        <w:t>ision</w:t>
      </w:r>
      <w:r w:rsidRPr="00D46BFC">
        <w:rPr>
          <w:rFonts w:eastAsia="Arial" w:cs="Arial"/>
        </w:rPr>
        <w:t xml:space="preserve"> 3</w:t>
      </w:r>
      <w:r w:rsidRPr="00D46BFC" w:rsidR="001F4822">
        <w:rPr>
          <w:rFonts w:eastAsia="Arial" w:cs="Arial"/>
        </w:rPr>
        <w:t>)</w:t>
      </w:r>
      <w:r w:rsidRPr="00D46BFC" w:rsidR="00275602">
        <w:rPr>
          <w:rFonts w:eastAsia="Arial" w:cs="Arial"/>
        </w:rPr>
        <w:t xml:space="preserve"> </w:t>
      </w:r>
      <w:r w:rsidRPr="00D46BFC">
        <w:rPr>
          <w:rFonts w:eastAsia="Arial" w:cs="Arial"/>
        </w:rPr>
        <w:t xml:space="preserve">illustrates one approach to classifying the levels of automation in NPP applications and identifies the general responsibilities of both automation and personnel. </w:t>
      </w:r>
    </w:p>
    <w:p w:rsidR="00251B22" w:rsidRPr="00D46BFC" w:rsidP="009A164B" w14:paraId="76F2A00A" w14:textId="37BF8AE9"/>
    <w:p w:rsidR="00251B22" w:rsidRPr="00D46BFC" w:rsidP="007F36B2" w14:paraId="54F2A7C7" w14:textId="1404B904">
      <w:pPr>
        <w:pStyle w:val="table"/>
        <w:rPr>
          <w:rFonts w:eastAsia="MS Gothic"/>
          <w:lang w:val="en-US"/>
        </w:rPr>
      </w:pPr>
      <w:r w:rsidRPr="00D46BFC">
        <w:rPr>
          <w:rFonts w:eastAsia="Arial"/>
          <w:lang w:val="en-US"/>
        </w:rPr>
        <w:t>Table B</w:t>
      </w:r>
      <w:r w:rsidRPr="00D46BFC" w:rsidR="00D5641C">
        <w:rPr>
          <w:rFonts w:eastAsia="Arial"/>
          <w:lang w:val="en-US"/>
        </w:rPr>
        <w:t>-</w:t>
      </w:r>
      <w:r w:rsidRPr="00D46BFC">
        <w:rPr>
          <w:rFonts w:eastAsia="Arial"/>
          <w:lang w:val="en-US"/>
        </w:rPr>
        <w:t>2</w:t>
      </w:r>
      <w:r w:rsidRPr="00D46BFC" w:rsidR="00FD0385">
        <w:rPr>
          <w:rFonts w:eastAsia="Arial"/>
          <w:lang w:val="en-US"/>
        </w:rPr>
        <w:t>.</w:t>
      </w:r>
      <w:r w:rsidRPr="00D46BFC">
        <w:rPr>
          <w:rFonts w:eastAsia="Arial"/>
          <w:lang w:val="en-US"/>
        </w:rPr>
        <w:t xml:space="preserve"> Example of Levels of Automation for NPP Applications</w:t>
      </w:r>
    </w:p>
    <w:tbl>
      <w:tblPr>
        <w:tblW w:w="9350" w:type="dxa"/>
        <w:jc w:val="center"/>
        <w:tblLayout w:type="fixed"/>
        <w:tblLook w:val="01E0"/>
      </w:tblPr>
      <w:tblGrid>
        <w:gridCol w:w="1485"/>
        <w:gridCol w:w="3635"/>
        <w:gridCol w:w="4230"/>
      </w:tblGrid>
      <w:tr w14:paraId="29C7A193" w14:textId="77777777" w:rsidTr="004F4DDD">
        <w:tblPrEx>
          <w:tblW w:w="9350" w:type="dxa"/>
          <w:jc w:val="center"/>
          <w:tblLayout w:type="fixed"/>
          <w:tblLook w:val="01E0"/>
        </w:tblPrEx>
        <w:trPr>
          <w:trHeight w:val="304"/>
          <w:jc w:val="center"/>
        </w:trPr>
        <w:tc>
          <w:tcPr>
            <w:tcW w:w="1485" w:type="dxa"/>
            <w:tcBorders>
              <w:top w:val="single" w:sz="8" w:space="0" w:color="000000"/>
              <w:left w:val="single" w:sz="8" w:space="0" w:color="000000"/>
              <w:bottom w:val="single" w:sz="8" w:space="0" w:color="000000"/>
              <w:right w:val="single" w:sz="8" w:space="0" w:color="000000"/>
            </w:tcBorders>
            <w:shd w:val="clear" w:color="auto" w:fill="CDCDCD"/>
            <w:vAlign w:val="center"/>
          </w:tcPr>
          <w:p w:rsidR="00251B22" w:rsidRPr="00D46BFC" w:rsidP="0070669C" w14:paraId="4029C22E" w14:textId="06E6B4F6">
            <w:pPr>
              <w:jc w:val="center"/>
              <w:rPr>
                <w:rFonts w:ascii="Calibri" w:eastAsia="Calibri" w:hAnsi="Calibri" w:cs="Arial"/>
              </w:rPr>
            </w:pPr>
            <w:r w:rsidRPr="00D46BFC">
              <w:rPr>
                <w:rFonts w:eastAsia="Arial" w:cs="Arial"/>
                <w:b/>
                <w:bCs/>
                <w:sz w:val="20"/>
                <w:szCs w:val="20"/>
              </w:rPr>
              <w:t>Level</w:t>
            </w:r>
          </w:p>
        </w:tc>
        <w:tc>
          <w:tcPr>
            <w:tcW w:w="3635" w:type="dxa"/>
            <w:tcBorders>
              <w:top w:val="single" w:sz="8" w:space="0" w:color="000000"/>
              <w:left w:val="single" w:sz="8" w:space="0" w:color="000000"/>
              <w:bottom w:val="single" w:sz="8" w:space="0" w:color="000000"/>
              <w:right w:val="single" w:sz="8" w:space="0" w:color="000000"/>
            </w:tcBorders>
            <w:shd w:val="clear" w:color="auto" w:fill="CDCDCD"/>
            <w:vAlign w:val="center"/>
          </w:tcPr>
          <w:p w:rsidR="00251B22" w:rsidRPr="00D46BFC" w:rsidP="0070669C" w14:paraId="1D0B2A2B" w14:textId="77777777">
            <w:pPr>
              <w:jc w:val="center"/>
              <w:rPr>
                <w:rFonts w:ascii="Calibri" w:eastAsia="Calibri" w:hAnsi="Calibri" w:cs="Arial"/>
              </w:rPr>
            </w:pPr>
            <w:r w:rsidRPr="00D46BFC">
              <w:rPr>
                <w:rFonts w:eastAsia="Arial" w:cs="Arial"/>
                <w:b/>
                <w:bCs/>
                <w:color w:val="000000"/>
                <w:sz w:val="20"/>
                <w:szCs w:val="20"/>
              </w:rPr>
              <w:t>Automation Tasks</w:t>
            </w:r>
          </w:p>
        </w:tc>
        <w:tc>
          <w:tcPr>
            <w:tcW w:w="4230" w:type="dxa"/>
            <w:tcBorders>
              <w:top w:val="single" w:sz="8" w:space="0" w:color="000000"/>
              <w:left w:val="single" w:sz="8" w:space="0" w:color="000000"/>
              <w:bottom w:val="single" w:sz="8" w:space="0" w:color="000000"/>
              <w:right w:val="single" w:sz="8" w:space="0" w:color="000000"/>
            </w:tcBorders>
            <w:shd w:val="clear" w:color="auto" w:fill="CDCDCD"/>
            <w:vAlign w:val="center"/>
          </w:tcPr>
          <w:p w:rsidR="00251B22" w:rsidRPr="00D46BFC" w:rsidP="0070669C" w14:paraId="505D63B9" w14:textId="77777777">
            <w:pPr>
              <w:jc w:val="center"/>
              <w:rPr>
                <w:rFonts w:ascii="Calibri" w:eastAsia="Calibri" w:hAnsi="Calibri" w:cs="Arial"/>
              </w:rPr>
            </w:pPr>
            <w:r w:rsidRPr="00D46BFC">
              <w:rPr>
                <w:rFonts w:eastAsia="Arial" w:cs="Arial"/>
                <w:b/>
                <w:bCs/>
                <w:color w:val="000000"/>
                <w:sz w:val="20"/>
                <w:szCs w:val="20"/>
              </w:rPr>
              <w:t>Human Tasks</w:t>
            </w:r>
          </w:p>
        </w:tc>
      </w:tr>
      <w:tr w14:paraId="0D8F0083" w14:textId="77777777" w:rsidTr="004F4DDD">
        <w:tblPrEx>
          <w:tblW w:w="9350" w:type="dxa"/>
          <w:jc w:val="center"/>
          <w:tblLayout w:type="fixed"/>
          <w:tblLook w:val="01E0"/>
        </w:tblPrEx>
        <w:trPr>
          <w:trHeight w:val="669"/>
          <w:jc w:val="center"/>
        </w:trPr>
        <w:tc>
          <w:tcPr>
            <w:tcW w:w="1485" w:type="dxa"/>
            <w:tcBorders>
              <w:top w:val="single" w:sz="8" w:space="0" w:color="000000"/>
              <w:left w:val="single" w:sz="8" w:space="0" w:color="000000"/>
              <w:bottom w:val="single" w:sz="8" w:space="0" w:color="000000"/>
              <w:right w:val="single" w:sz="8" w:space="0" w:color="000000"/>
            </w:tcBorders>
          </w:tcPr>
          <w:p w:rsidR="00251B22" w:rsidRPr="00D46BFC" w:rsidP="009A164B" w14:paraId="6A8E576C" w14:textId="77777777">
            <w:pPr>
              <w:rPr>
                <w:rFonts w:ascii="Calibri" w:eastAsia="Calibri" w:hAnsi="Calibri" w:cs="Arial"/>
              </w:rPr>
            </w:pPr>
            <w:r w:rsidRPr="00D46BFC">
              <w:rPr>
                <w:rFonts w:eastAsia="Arial" w:cs="Arial"/>
                <w:sz w:val="20"/>
                <w:szCs w:val="20"/>
              </w:rPr>
              <w:t>Manual Operation</w:t>
            </w:r>
          </w:p>
        </w:tc>
        <w:tc>
          <w:tcPr>
            <w:tcW w:w="3635" w:type="dxa"/>
            <w:tcBorders>
              <w:top w:val="single" w:sz="8" w:space="0" w:color="000000"/>
              <w:left w:val="single" w:sz="8" w:space="0" w:color="000000"/>
              <w:bottom w:val="single" w:sz="8" w:space="0" w:color="000000"/>
              <w:right w:val="single" w:sz="8" w:space="0" w:color="000000"/>
            </w:tcBorders>
          </w:tcPr>
          <w:p w:rsidR="00251B22" w:rsidRPr="00D46BFC" w:rsidP="009A164B" w14:paraId="71BCADF6" w14:textId="51A5020D">
            <w:pPr>
              <w:rPr>
                <w:rFonts w:ascii="Calibri" w:eastAsia="Calibri" w:hAnsi="Calibri" w:cs="Arial"/>
              </w:rPr>
            </w:pPr>
            <w:r w:rsidRPr="00D46BFC">
              <w:rPr>
                <w:rFonts w:eastAsia="Arial" w:cs="Arial"/>
                <w:sz w:val="20"/>
                <w:szCs w:val="20"/>
              </w:rPr>
              <w:t>No automation</w:t>
            </w:r>
            <w:r w:rsidRPr="00D46BFC" w:rsidR="000C6984">
              <w:rPr>
                <w:rFonts w:eastAsia="Arial" w:cs="Arial"/>
                <w:sz w:val="20"/>
                <w:szCs w:val="20"/>
              </w:rPr>
              <w:t>.</w:t>
            </w:r>
          </w:p>
        </w:tc>
        <w:tc>
          <w:tcPr>
            <w:tcW w:w="4230" w:type="dxa"/>
            <w:tcBorders>
              <w:top w:val="single" w:sz="8" w:space="0" w:color="000000"/>
              <w:left w:val="single" w:sz="8" w:space="0" w:color="000000"/>
              <w:bottom w:val="single" w:sz="8" w:space="0" w:color="000000"/>
              <w:right w:val="single" w:sz="8" w:space="0" w:color="000000"/>
            </w:tcBorders>
          </w:tcPr>
          <w:p w:rsidR="00251B22" w:rsidRPr="00D46BFC" w:rsidP="009A164B" w14:paraId="6E6AAD80" w14:textId="77777777">
            <w:pPr>
              <w:rPr>
                <w:rFonts w:ascii="Calibri" w:eastAsia="Calibri" w:hAnsi="Calibri" w:cs="Arial"/>
              </w:rPr>
            </w:pPr>
            <w:r w:rsidRPr="00D46BFC">
              <w:rPr>
                <w:rFonts w:eastAsia="Arial" w:cs="Arial"/>
                <w:sz w:val="20"/>
                <w:szCs w:val="20"/>
              </w:rPr>
              <w:t>Operators manually perform all tasks.</w:t>
            </w:r>
          </w:p>
        </w:tc>
      </w:tr>
      <w:tr w14:paraId="75AE9181" w14:textId="77777777" w:rsidTr="004F4DDD">
        <w:tblPrEx>
          <w:tblW w:w="9350" w:type="dxa"/>
          <w:jc w:val="center"/>
          <w:tblLayout w:type="fixed"/>
          <w:tblLook w:val="04A0"/>
        </w:tblPrEx>
        <w:trPr>
          <w:trHeight w:val="669"/>
          <w:jc w:val="center"/>
        </w:trPr>
        <w:tc>
          <w:tcPr>
            <w:tcW w:w="1485" w:type="dxa"/>
            <w:tcBorders>
              <w:top w:val="single" w:sz="8" w:space="0" w:color="000000"/>
              <w:left w:val="single" w:sz="8" w:space="0" w:color="000000"/>
              <w:bottom w:val="single" w:sz="8" w:space="0" w:color="000000"/>
              <w:right w:val="single" w:sz="8" w:space="0" w:color="000000"/>
            </w:tcBorders>
          </w:tcPr>
          <w:p w:rsidR="00251B22" w:rsidRPr="00D46BFC" w:rsidP="009A164B" w14:paraId="4213628E" w14:textId="77777777">
            <w:pPr>
              <w:rPr>
                <w:rFonts w:ascii="Calibri" w:eastAsia="Calibri" w:hAnsi="Calibri" w:cs="Arial"/>
              </w:rPr>
            </w:pPr>
            <w:r w:rsidRPr="00D46BFC">
              <w:rPr>
                <w:rFonts w:eastAsia="Arial" w:cs="Arial"/>
                <w:sz w:val="20"/>
                <w:szCs w:val="20"/>
              </w:rPr>
              <w:t>Shared Operation</w:t>
            </w:r>
          </w:p>
        </w:tc>
        <w:tc>
          <w:tcPr>
            <w:tcW w:w="3635" w:type="dxa"/>
            <w:tcBorders>
              <w:top w:val="single" w:sz="8" w:space="0" w:color="000000"/>
              <w:left w:val="single" w:sz="8" w:space="0" w:color="000000"/>
              <w:bottom w:val="single" w:sz="8" w:space="0" w:color="000000"/>
              <w:right w:val="single" w:sz="8" w:space="0" w:color="000000"/>
            </w:tcBorders>
          </w:tcPr>
          <w:p w:rsidR="00251B22" w:rsidRPr="00D46BFC" w:rsidP="009A164B" w14:paraId="7CB8A791" w14:textId="5D4238DF">
            <w:pPr>
              <w:rPr>
                <w:rFonts w:ascii="Calibri" w:eastAsia="Calibri" w:hAnsi="Calibri" w:cs="Arial"/>
              </w:rPr>
            </w:pPr>
            <w:r w:rsidRPr="00D46BFC">
              <w:rPr>
                <w:rFonts w:eastAsia="Arial" w:cs="Arial"/>
                <w:sz w:val="20"/>
                <w:szCs w:val="20"/>
              </w:rPr>
              <w:t>Automatic performance of some tasks</w:t>
            </w:r>
            <w:r w:rsidRPr="00D46BFC" w:rsidR="000C6984">
              <w:rPr>
                <w:rFonts w:eastAsia="Arial" w:cs="Arial"/>
                <w:sz w:val="20"/>
                <w:szCs w:val="20"/>
              </w:rPr>
              <w:t>.</w:t>
            </w:r>
          </w:p>
        </w:tc>
        <w:tc>
          <w:tcPr>
            <w:tcW w:w="4230" w:type="dxa"/>
            <w:tcBorders>
              <w:top w:val="single" w:sz="8" w:space="0" w:color="000000"/>
              <w:left w:val="single" w:sz="8" w:space="0" w:color="000000"/>
              <w:bottom w:val="single" w:sz="8" w:space="0" w:color="000000"/>
              <w:right w:val="single" w:sz="8" w:space="0" w:color="000000"/>
            </w:tcBorders>
          </w:tcPr>
          <w:p w:rsidR="00251B22" w:rsidRPr="00D46BFC" w:rsidP="009A164B" w14:paraId="5301588A" w14:textId="77777777">
            <w:pPr>
              <w:rPr>
                <w:rFonts w:ascii="Calibri" w:eastAsia="Calibri" w:hAnsi="Calibri" w:cs="Arial"/>
              </w:rPr>
            </w:pPr>
            <w:r w:rsidRPr="00D46BFC">
              <w:rPr>
                <w:rFonts w:eastAsia="Arial" w:cs="Arial"/>
                <w:sz w:val="20"/>
                <w:szCs w:val="20"/>
              </w:rPr>
              <w:t>Operators perform some tasks manually.</w:t>
            </w:r>
          </w:p>
        </w:tc>
      </w:tr>
      <w:tr w14:paraId="4BECD454" w14:textId="77777777" w:rsidTr="004F4DDD">
        <w:tblPrEx>
          <w:tblW w:w="9350" w:type="dxa"/>
          <w:jc w:val="center"/>
          <w:tblLayout w:type="fixed"/>
          <w:tblLook w:val="04A0"/>
        </w:tblPrEx>
        <w:trPr>
          <w:trHeight w:val="669"/>
          <w:jc w:val="center"/>
        </w:trPr>
        <w:tc>
          <w:tcPr>
            <w:tcW w:w="1485" w:type="dxa"/>
            <w:tcBorders>
              <w:top w:val="single" w:sz="8" w:space="0" w:color="000000"/>
              <w:left w:val="single" w:sz="8" w:space="0" w:color="000000"/>
              <w:bottom w:val="single" w:sz="8" w:space="0" w:color="000000"/>
              <w:right w:val="single" w:sz="8" w:space="0" w:color="000000"/>
            </w:tcBorders>
          </w:tcPr>
          <w:p w:rsidR="00251B22" w:rsidRPr="00D46BFC" w:rsidP="009A164B" w14:paraId="4510E6DE" w14:textId="570B542D">
            <w:pPr>
              <w:rPr>
                <w:rFonts w:ascii="Calibri" w:eastAsia="Calibri" w:hAnsi="Calibri" w:cs="Arial"/>
              </w:rPr>
            </w:pPr>
            <w:r w:rsidRPr="00D46BFC">
              <w:rPr>
                <w:rFonts w:eastAsia="Arial" w:cs="Arial"/>
                <w:sz w:val="20"/>
                <w:szCs w:val="20"/>
              </w:rPr>
              <w:t>Operation by Consent</w:t>
            </w:r>
          </w:p>
        </w:tc>
        <w:tc>
          <w:tcPr>
            <w:tcW w:w="3635" w:type="dxa"/>
            <w:tcBorders>
              <w:top w:val="single" w:sz="8" w:space="0" w:color="000000"/>
              <w:left w:val="single" w:sz="8" w:space="0" w:color="000000"/>
              <w:bottom w:val="single" w:sz="8" w:space="0" w:color="000000"/>
              <w:right w:val="single" w:sz="8" w:space="0" w:color="000000"/>
            </w:tcBorders>
          </w:tcPr>
          <w:p w:rsidR="00251B22" w:rsidRPr="00D46BFC" w:rsidP="009A164B" w14:paraId="3475A6CB" w14:textId="7E6C7A49">
            <w:pPr>
              <w:rPr>
                <w:rFonts w:ascii="Calibri" w:eastAsia="Calibri" w:hAnsi="Calibri" w:cs="Arial"/>
              </w:rPr>
            </w:pPr>
            <w:r w:rsidRPr="00D46BFC">
              <w:rPr>
                <w:rFonts w:eastAsia="Arial" w:cs="Arial"/>
                <w:sz w:val="20"/>
                <w:szCs w:val="20"/>
              </w:rPr>
              <w:t>Automatic performance when directed by operators to do so, under close monitoring and supervision</w:t>
            </w:r>
            <w:r w:rsidRPr="00D46BFC" w:rsidR="000C6984">
              <w:rPr>
                <w:rFonts w:eastAsia="Arial" w:cs="Arial"/>
                <w:sz w:val="20"/>
                <w:szCs w:val="20"/>
              </w:rPr>
              <w:t>.</w:t>
            </w:r>
          </w:p>
        </w:tc>
        <w:tc>
          <w:tcPr>
            <w:tcW w:w="4230" w:type="dxa"/>
            <w:tcBorders>
              <w:top w:val="single" w:sz="8" w:space="0" w:color="000000"/>
              <w:left w:val="single" w:sz="8" w:space="0" w:color="000000"/>
              <w:bottom w:val="single" w:sz="8" w:space="0" w:color="000000"/>
              <w:right w:val="single" w:sz="8" w:space="0" w:color="000000"/>
            </w:tcBorders>
          </w:tcPr>
          <w:p w:rsidR="00251B22" w:rsidRPr="00D46BFC" w:rsidP="009A164B" w14:paraId="208C92EA" w14:textId="77777777">
            <w:pPr>
              <w:rPr>
                <w:rFonts w:ascii="Calibri" w:eastAsia="Calibri" w:hAnsi="Calibri" w:cs="Arial"/>
              </w:rPr>
            </w:pPr>
            <w:r w:rsidRPr="00D46BFC">
              <w:rPr>
                <w:rFonts w:eastAsia="Arial" w:cs="Arial"/>
                <w:sz w:val="20"/>
                <w:szCs w:val="20"/>
              </w:rPr>
              <w:t>Operators monitor closely, approve actions, and may intervene to provide supervisory commands that automation follows.</w:t>
            </w:r>
          </w:p>
        </w:tc>
      </w:tr>
      <w:tr w14:paraId="163E64B7" w14:textId="77777777" w:rsidTr="004F4DDD">
        <w:tblPrEx>
          <w:tblW w:w="9350" w:type="dxa"/>
          <w:jc w:val="center"/>
          <w:tblLayout w:type="fixed"/>
          <w:tblLook w:val="04A0"/>
        </w:tblPrEx>
        <w:trPr>
          <w:trHeight w:val="669"/>
          <w:jc w:val="center"/>
        </w:trPr>
        <w:tc>
          <w:tcPr>
            <w:tcW w:w="1485" w:type="dxa"/>
            <w:tcBorders>
              <w:top w:val="single" w:sz="8" w:space="0" w:color="000000"/>
              <w:left w:val="single" w:sz="8" w:space="0" w:color="000000"/>
              <w:bottom w:val="single" w:sz="8" w:space="0" w:color="000000"/>
              <w:right w:val="single" w:sz="8" w:space="0" w:color="000000"/>
            </w:tcBorders>
          </w:tcPr>
          <w:p w:rsidR="00251B22" w:rsidRPr="00D46BFC" w:rsidP="009A164B" w14:paraId="579A72A1" w14:textId="77777777">
            <w:pPr>
              <w:rPr>
                <w:rFonts w:ascii="Calibri" w:eastAsia="Calibri" w:hAnsi="Calibri" w:cs="Arial"/>
              </w:rPr>
            </w:pPr>
            <w:r w:rsidRPr="00D46BFC">
              <w:rPr>
                <w:rFonts w:eastAsia="Arial" w:cs="Arial"/>
                <w:sz w:val="20"/>
                <w:szCs w:val="20"/>
              </w:rPr>
              <w:t>Operation by Exception</w:t>
            </w:r>
          </w:p>
        </w:tc>
        <w:tc>
          <w:tcPr>
            <w:tcW w:w="3635" w:type="dxa"/>
            <w:tcBorders>
              <w:top w:val="single" w:sz="8" w:space="0" w:color="000000"/>
              <w:left w:val="single" w:sz="8" w:space="0" w:color="000000"/>
              <w:bottom w:val="single" w:sz="8" w:space="0" w:color="000000"/>
              <w:right w:val="single" w:sz="8" w:space="0" w:color="000000"/>
            </w:tcBorders>
          </w:tcPr>
          <w:p w:rsidR="00251B22" w:rsidRPr="00D46BFC" w:rsidP="009A164B" w14:paraId="5B2C7BB4" w14:textId="2D0B7F29">
            <w:pPr>
              <w:rPr>
                <w:rFonts w:ascii="Calibri" w:eastAsia="Calibri" w:hAnsi="Calibri" w:cs="Arial"/>
              </w:rPr>
            </w:pPr>
            <w:r w:rsidRPr="00D46BFC">
              <w:rPr>
                <w:rFonts w:eastAsia="Arial" w:cs="Arial"/>
                <w:sz w:val="20"/>
                <w:szCs w:val="20"/>
              </w:rPr>
              <w:t>Essentially autonomous operation unless specific situations or circumstances are encountered</w:t>
            </w:r>
            <w:r w:rsidRPr="00D46BFC" w:rsidR="000C6984">
              <w:rPr>
                <w:rFonts w:eastAsia="Arial" w:cs="Arial"/>
                <w:sz w:val="20"/>
                <w:szCs w:val="20"/>
              </w:rPr>
              <w:t>.</w:t>
            </w:r>
          </w:p>
        </w:tc>
        <w:tc>
          <w:tcPr>
            <w:tcW w:w="4230" w:type="dxa"/>
            <w:tcBorders>
              <w:top w:val="single" w:sz="8" w:space="0" w:color="000000"/>
              <w:left w:val="single" w:sz="8" w:space="0" w:color="000000"/>
              <w:bottom w:val="single" w:sz="8" w:space="0" w:color="000000"/>
              <w:right w:val="single" w:sz="8" w:space="0" w:color="000000"/>
            </w:tcBorders>
          </w:tcPr>
          <w:p w:rsidR="00251B22" w:rsidRPr="00D46BFC" w:rsidP="009A164B" w14:paraId="549293D6" w14:textId="77777777">
            <w:pPr>
              <w:rPr>
                <w:rFonts w:ascii="Calibri" w:eastAsia="Calibri" w:hAnsi="Calibri" w:cs="Arial"/>
              </w:rPr>
            </w:pPr>
            <w:r w:rsidRPr="00D46BFC">
              <w:rPr>
                <w:rFonts w:eastAsia="Arial" w:cs="Arial"/>
                <w:sz w:val="20"/>
                <w:szCs w:val="20"/>
              </w:rPr>
              <w:t>Operators must approve of critical decisions and may intervene.</w:t>
            </w:r>
          </w:p>
        </w:tc>
      </w:tr>
      <w:tr w14:paraId="0EEB7E33" w14:textId="77777777" w:rsidTr="004F4DDD">
        <w:tblPrEx>
          <w:tblW w:w="9350" w:type="dxa"/>
          <w:jc w:val="center"/>
          <w:tblLayout w:type="fixed"/>
          <w:tblLook w:val="04A0"/>
        </w:tblPrEx>
        <w:trPr>
          <w:trHeight w:val="669"/>
          <w:jc w:val="center"/>
        </w:trPr>
        <w:tc>
          <w:tcPr>
            <w:tcW w:w="1485" w:type="dxa"/>
            <w:tcBorders>
              <w:top w:val="single" w:sz="8" w:space="0" w:color="000000"/>
              <w:left w:val="single" w:sz="8" w:space="0" w:color="000000"/>
              <w:bottom w:val="single" w:sz="8" w:space="0" w:color="000000"/>
              <w:right w:val="single" w:sz="8" w:space="0" w:color="000000"/>
            </w:tcBorders>
          </w:tcPr>
          <w:p w:rsidR="00251B22" w:rsidRPr="00D46BFC" w:rsidP="009A164B" w14:paraId="72AA9080" w14:textId="77777777">
            <w:pPr>
              <w:rPr>
                <w:rFonts w:ascii="Calibri" w:eastAsia="Calibri" w:hAnsi="Calibri" w:cs="Arial"/>
              </w:rPr>
            </w:pPr>
            <w:r w:rsidRPr="00D46BFC">
              <w:rPr>
                <w:rFonts w:eastAsia="Arial" w:cs="Arial"/>
                <w:sz w:val="20"/>
                <w:szCs w:val="20"/>
              </w:rPr>
              <w:t>Autonomous Operation</w:t>
            </w:r>
          </w:p>
        </w:tc>
        <w:tc>
          <w:tcPr>
            <w:tcW w:w="3635" w:type="dxa"/>
            <w:tcBorders>
              <w:top w:val="single" w:sz="8" w:space="0" w:color="000000"/>
              <w:left w:val="single" w:sz="8" w:space="0" w:color="000000"/>
              <w:bottom w:val="single" w:sz="8" w:space="0" w:color="000000"/>
              <w:right w:val="single" w:sz="8" w:space="0" w:color="000000"/>
            </w:tcBorders>
          </w:tcPr>
          <w:p w:rsidR="00251B22" w:rsidRPr="00D46BFC" w:rsidP="009A164B" w14:paraId="20DC11A8" w14:textId="17BE64B7">
            <w:pPr>
              <w:rPr>
                <w:rFonts w:ascii="Calibri" w:eastAsia="Calibri" w:hAnsi="Calibri" w:cs="Arial"/>
              </w:rPr>
            </w:pPr>
            <w:r w:rsidRPr="00D46BFC">
              <w:rPr>
                <w:rFonts w:eastAsia="Arial" w:cs="Arial"/>
                <w:sz w:val="20"/>
                <w:szCs w:val="20"/>
              </w:rPr>
              <w:t>Fully autonomous operation. System</w:t>
            </w:r>
            <w:r w:rsidRPr="00D46BFC" w:rsidR="00BE398F">
              <w:rPr>
                <w:rFonts w:eastAsia="Arial" w:cs="Arial"/>
                <w:sz w:val="20"/>
                <w:szCs w:val="20"/>
              </w:rPr>
              <w:t xml:space="preserve"> </w:t>
            </w:r>
            <w:r w:rsidRPr="00D46BFC">
              <w:rPr>
                <w:rFonts w:eastAsia="Arial" w:cs="Arial"/>
                <w:sz w:val="20"/>
                <w:szCs w:val="20"/>
              </w:rPr>
              <w:t>cannot normally be disabled but may be started manually</w:t>
            </w:r>
            <w:r w:rsidRPr="00D46BFC" w:rsidR="000C6984">
              <w:rPr>
                <w:rFonts w:eastAsia="Arial" w:cs="Arial"/>
                <w:sz w:val="20"/>
                <w:szCs w:val="20"/>
              </w:rPr>
              <w:t>.</w:t>
            </w:r>
          </w:p>
        </w:tc>
        <w:tc>
          <w:tcPr>
            <w:tcW w:w="4230" w:type="dxa"/>
            <w:tcBorders>
              <w:top w:val="single" w:sz="8" w:space="0" w:color="000000"/>
              <w:left w:val="single" w:sz="8" w:space="0" w:color="000000"/>
              <w:bottom w:val="single" w:sz="8" w:space="0" w:color="000000"/>
              <w:right w:val="single" w:sz="8" w:space="0" w:color="000000"/>
            </w:tcBorders>
          </w:tcPr>
          <w:p w:rsidR="00251B22" w:rsidRPr="00D46BFC" w:rsidP="009A164B" w14:paraId="359E2483" w14:textId="77777777">
            <w:pPr>
              <w:rPr>
                <w:rFonts w:ascii="Calibri" w:eastAsia="Calibri" w:hAnsi="Calibri" w:cs="Arial"/>
              </w:rPr>
            </w:pPr>
            <w:r w:rsidRPr="00D46BFC">
              <w:rPr>
                <w:rFonts w:eastAsia="Arial" w:cs="Arial"/>
                <w:sz w:val="20"/>
                <w:szCs w:val="20"/>
              </w:rPr>
              <w:t xml:space="preserve">Operators may monitor performance and perform </w:t>
            </w:r>
            <w:r w:rsidRPr="00D46BFC">
              <w:rPr>
                <w:rFonts w:eastAsia="Arial" w:cs="Arial"/>
                <w:sz w:val="20"/>
                <w:szCs w:val="20"/>
              </w:rPr>
              <w:t>backup</w:t>
            </w:r>
            <w:r w:rsidRPr="00D46BFC">
              <w:rPr>
                <w:rFonts w:eastAsia="Arial" w:cs="Arial"/>
                <w:sz w:val="20"/>
                <w:szCs w:val="20"/>
              </w:rPr>
              <w:t xml:space="preserve"> if necessary, feasible, and permitted.</w:t>
            </w:r>
          </w:p>
        </w:tc>
      </w:tr>
    </w:tbl>
    <w:p w:rsidR="00251B22" w:rsidRPr="00D46BFC" w:rsidP="009A164B" w14:paraId="7B551E60" w14:textId="3FB021DF">
      <w:pPr>
        <w:rPr>
          <w:rFonts w:ascii="Calibri" w:hAnsi="Calibri"/>
          <w:sz w:val="18"/>
        </w:rPr>
      </w:pPr>
      <w:r w:rsidRPr="00D46BFC">
        <w:rPr>
          <w:sz w:val="18"/>
        </w:rPr>
        <w:t>Source</w:t>
      </w:r>
      <w:r w:rsidRPr="00D46BFC" w:rsidR="00166423">
        <w:rPr>
          <w:rFonts w:eastAsia="Arial" w:cs="Arial"/>
          <w:sz w:val="18"/>
          <w:szCs w:val="18"/>
        </w:rPr>
        <w:t>:</w:t>
      </w:r>
      <w:r w:rsidRPr="00D46BFC">
        <w:rPr>
          <w:sz w:val="18"/>
        </w:rPr>
        <w:t xml:space="preserve"> NUREG-0700, </w:t>
      </w:r>
      <w:r w:rsidRPr="00D46BFC" w:rsidR="005D406C">
        <w:rPr>
          <w:rFonts w:eastAsia="Arial" w:cs="Arial"/>
          <w:sz w:val="18"/>
          <w:szCs w:val="18"/>
        </w:rPr>
        <w:t>Rev</w:t>
      </w:r>
      <w:r w:rsidRPr="00D46BFC" w:rsidR="00166423">
        <w:rPr>
          <w:rFonts w:eastAsia="Arial" w:cs="Arial"/>
          <w:sz w:val="18"/>
          <w:szCs w:val="18"/>
        </w:rPr>
        <w:t xml:space="preserve">ision </w:t>
      </w:r>
      <w:r w:rsidRPr="00D46BFC">
        <w:rPr>
          <w:sz w:val="18"/>
        </w:rPr>
        <w:t xml:space="preserve">3, </w:t>
      </w:r>
      <w:r w:rsidRPr="00D46BFC" w:rsidR="000C6984">
        <w:rPr>
          <w:rFonts w:eastAsia="Arial" w:cs="Arial"/>
          <w:sz w:val="18"/>
          <w:szCs w:val="18"/>
        </w:rPr>
        <w:t>t</w:t>
      </w:r>
      <w:r w:rsidRPr="00D46BFC">
        <w:rPr>
          <w:rFonts w:eastAsia="Arial" w:cs="Arial"/>
          <w:sz w:val="18"/>
          <w:szCs w:val="18"/>
        </w:rPr>
        <w:t>able</w:t>
      </w:r>
      <w:r w:rsidRPr="00D46BFC">
        <w:rPr>
          <w:sz w:val="18"/>
        </w:rPr>
        <w:t xml:space="preserve"> 9.1.</w:t>
      </w:r>
    </w:p>
    <w:p w:rsidR="00251B22" w:rsidRPr="00D46BFC" w:rsidP="009A164B" w14:paraId="0B7B3D64" w14:textId="77777777">
      <w:pPr>
        <w:rPr>
          <w:rFonts w:ascii="Calibri" w:eastAsia="Calibri" w:hAnsi="Calibri" w:cs="Arial"/>
        </w:rPr>
      </w:pPr>
      <w:r w:rsidRPr="00D46BFC">
        <w:rPr>
          <w:rFonts w:eastAsia="Arial" w:cs="Arial"/>
          <w:b/>
          <w:bCs/>
          <w:sz w:val="21"/>
          <w:szCs w:val="21"/>
        </w:rPr>
        <w:t xml:space="preserve"> </w:t>
      </w:r>
    </w:p>
    <w:p w:rsidR="00251B22" w:rsidRPr="00D46BFC" w:rsidP="009A164B" w14:paraId="11EEEA31" w14:textId="22FF3AFA">
      <w:r w:rsidRPr="00D46BFC">
        <w:rPr>
          <w:rFonts w:eastAsia="Arial" w:cs="Arial"/>
        </w:rPr>
        <w:t xml:space="preserve">NPP systems are sometimes characterized at one level and, at other times, another level. Levels can be changed by predefined conditions or operator decision. </w:t>
      </w:r>
    </w:p>
    <w:p w:rsidR="00166423" w:rsidRPr="00D46BFC" w:rsidP="009A164B" w14:paraId="34865D7E" w14:textId="77777777">
      <w:pPr>
        <w:rPr>
          <w:rFonts w:ascii="Calibri" w:eastAsia="Calibri" w:hAnsi="Calibri" w:cs="Arial"/>
        </w:rPr>
      </w:pPr>
    </w:p>
    <w:p w:rsidR="00E7353A" w:rsidRPr="00D46BFC" w:rsidP="009A164B" w14:paraId="4B28AAB0" w14:textId="2EA99BB4">
      <w:pPr>
        <w:rPr>
          <w:rFonts w:eastAsia="Arial" w:cs="Arial"/>
        </w:rPr>
      </w:pPr>
      <w:r w:rsidRPr="00D46BFC">
        <w:rPr>
          <w:rFonts w:eastAsia="Arial" w:cs="Arial"/>
        </w:rPr>
        <w:t xml:space="preserve">The pitfalls of high levels of automation for human performance are well </w:t>
      </w:r>
      <w:r w:rsidRPr="00D46BFC" w:rsidR="001E6D7B">
        <w:rPr>
          <w:rFonts w:eastAsia="Arial" w:cs="Arial"/>
        </w:rPr>
        <w:t>documented</w:t>
      </w:r>
      <w:r w:rsidRPr="00D46BFC">
        <w:rPr>
          <w:rFonts w:eastAsia="Arial" w:cs="Arial"/>
        </w:rPr>
        <w:t>, as are some of the design characteristics that generate them. The NRC published guidance on human</w:t>
      </w:r>
      <w:r w:rsidRPr="00D46BFC" w:rsidR="00166423">
        <w:rPr>
          <w:rFonts w:eastAsia="Arial" w:cs="Arial"/>
        </w:rPr>
        <w:noBreakHyphen/>
      </w:r>
      <w:r w:rsidRPr="00D46BFC">
        <w:rPr>
          <w:rFonts w:eastAsia="Arial" w:cs="Arial"/>
        </w:rPr>
        <w:t>automation interactions</w:t>
      </w:r>
      <w:r w:rsidRPr="00D46BFC" w:rsidR="00332A71">
        <w:rPr>
          <w:rFonts w:eastAsia="Arial" w:cs="Arial"/>
        </w:rPr>
        <w:t xml:space="preserve"> (O’Hara &amp; Higgins, 2010)</w:t>
      </w:r>
      <w:r w:rsidRPr="00D46BFC">
        <w:rPr>
          <w:rFonts w:eastAsia="Arial" w:cs="Arial"/>
        </w:rPr>
        <w:t xml:space="preserve">. This guidance has been integrated into NUREG-0700, </w:t>
      </w:r>
      <w:r w:rsidRPr="00D46BFC" w:rsidR="005D406C">
        <w:rPr>
          <w:rFonts w:eastAsia="Arial" w:cs="Arial"/>
        </w:rPr>
        <w:t>Rev</w:t>
      </w:r>
      <w:r w:rsidRPr="00D46BFC" w:rsidR="00166423">
        <w:rPr>
          <w:rFonts w:eastAsia="Arial" w:cs="Arial"/>
        </w:rPr>
        <w:t>ision </w:t>
      </w:r>
      <w:r w:rsidRPr="00D46BFC">
        <w:rPr>
          <w:rFonts w:eastAsia="Arial" w:cs="Arial"/>
        </w:rPr>
        <w:t>3</w:t>
      </w:r>
      <w:r w:rsidRPr="00D46BFC" w:rsidR="00FE2346">
        <w:rPr>
          <w:rFonts w:eastAsia="Arial" w:cs="Arial"/>
        </w:rPr>
        <w:t>,</w:t>
      </w:r>
      <w:r w:rsidRPr="00D46BFC">
        <w:rPr>
          <w:rFonts w:eastAsia="Arial" w:cs="Arial"/>
        </w:rPr>
        <w:t xml:space="preserve"> and should support HFE reviewers in addressing automation in advanced reactor designs</w:t>
      </w:r>
    </w:p>
    <w:p w:rsidR="00BE63A9" w:rsidRPr="00D46BFC" w:rsidP="009A164B" w14:paraId="4A09FA37" w14:textId="77777777">
      <w:pPr>
        <w:rPr>
          <w:rFonts w:eastAsia="Arial" w:cs="Arial"/>
        </w:rPr>
      </w:pPr>
    </w:p>
    <w:p w:rsidR="002B025C" w:rsidRPr="00D46BFC" w:rsidP="009A164B" w14:paraId="2FB35535" w14:textId="44FF74CF">
      <w:pPr>
        <w:contextualSpacing/>
        <w:rPr>
          <w:rFonts w:eastAsia="Arial" w:cs="Arial"/>
        </w:rPr>
      </w:pPr>
      <w:r w:rsidRPr="00D46BFC">
        <w:rPr>
          <w:rFonts w:eastAsia="Arial" w:cs="Arial"/>
        </w:rPr>
        <w:t xml:space="preserve">Licensing reviews should determine whether the applicant has reasonably assured the effective integration of automation and operators and that the design supports safe operations. The balance between automation and human involvement should </w:t>
      </w:r>
      <w:r w:rsidRPr="00D46BFC" w:rsidR="00166423">
        <w:rPr>
          <w:rFonts w:eastAsia="Arial" w:cs="Arial"/>
        </w:rPr>
        <w:t xml:space="preserve">ensure </w:t>
      </w:r>
      <w:r w:rsidRPr="00D46BFC">
        <w:rPr>
          <w:rFonts w:eastAsia="Arial" w:cs="Arial"/>
        </w:rPr>
        <w:t xml:space="preserve">plant safety, in part by supporting operators in maintaining </w:t>
      </w:r>
      <w:r w:rsidRPr="00D46BFC" w:rsidR="00AC4FBE">
        <w:rPr>
          <w:rFonts w:eastAsia="Arial" w:cs="Arial"/>
        </w:rPr>
        <w:t>situation awareness</w:t>
      </w:r>
      <w:r w:rsidRPr="00D46BFC">
        <w:rPr>
          <w:rFonts w:eastAsia="Arial" w:cs="Arial"/>
        </w:rPr>
        <w:t xml:space="preserve"> and managing workload demands. </w:t>
      </w:r>
      <w:r w:rsidRPr="00D46BFC">
        <w:rPr>
          <w:rFonts w:eastAsia="Arial" w:cs="Arial"/>
        </w:rPr>
        <w:t xml:space="preserve">The reliability of automation also is an important consideration. As automation’s reliability declines, operator’s performance and trust in the automation </w:t>
      </w:r>
      <w:r w:rsidRPr="00D46BFC" w:rsidR="00166423">
        <w:rPr>
          <w:rFonts w:eastAsia="Arial" w:cs="Arial"/>
        </w:rPr>
        <w:t xml:space="preserve">are </w:t>
      </w:r>
      <w:r w:rsidRPr="00D46BFC">
        <w:rPr>
          <w:rFonts w:eastAsia="Arial" w:cs="Arial"/>
        </w:rPr>
        <w:t>degraded.</w:t>
      </w:r>
    </w:p>
    <w:p w:rsidR="00477939" w:rsidRPr="00D46BFC" w:rsidP="009A164B" w14:paraId="29EA99C8" w14:textId="77777777">
      <w:pPr>
        <w:contextualSpacing/>
        <w:rPr>
          <w:rFonts w:eastAsia="Arial" w:cs="Arial"/>
        </w:rPr>
      </w:pPr>
    </w:p>
    <w:p w:rsidR="00E7353A" w:rsidRPr="00D46BFC" w:rsidP="009A164B" w14:paraId="03CC80C1" w14:textId="50C6CBDA">
      <w:pPr>
        <w:contextualSpacing/>
        <w:rPr>
          <w:rFonts w:eastAsia="Arial" w:cs="Arial"/>
          <w:b/>
          <w:bCs/>
          <w:color w:val="000000"/>
        </w:rPr>
      </w:pPr>
      <w:r w:rsidRPr="00D46BFC">
        <w:rPr>
          <w:rFonts w:eastAsia="Arial" w:cs="Arial"/>
        </w:rPr>
        <w:t>Concerns</w:t>
      </w:r>
      <w:r w:rsidRPr="00D46BFC">
        <w:rPr>
          <w:rFonts w:eastAsia="Arial" w:cs="Arial"/>
          <w:b/>
          <w:bCs/>
          <w:color w:val="000000"/>
        </w:rPr>
        <w:t xml:space="preserve"> </w:t>
      </w:r>
      <w:r w:rsidRPr="00D46BFC">
        <w:rPr>
          <w:rFonts w:eastAsia="Arial" w:cs="Arial"/>
        </w:rPr>
        <w:t>about the negative effects of over-automation has led to an increase in the use of more interactive automation, such as adaptive automation (AA) (O’Hara</w:t>
      </w:r>
      <w:r w:rsidRPr="00D46BFC" w:rsidR="00B70FA8">
        <w:rPr>
          <w:rFonts w:eastAsia="Arial" w:cs="Arial"/>
        </w:rPr>
        <w:t xml:space="preserve"> </w:t>
      </w:r>
      <w:r w:rsidRPr="00D46BFC" w:rsidR="00D15616">
        <w:rPr>
          <w:rFonts w:eastAsia="Arial" w:cs="Arial"/>
        </w:rPr>
        <w:t>&amp; Higgins, 2020; O’Hara, Higgins, &amp; Hughes,</w:t>
      </w:r>
      <w:r w:rsidRPr="00D46BFC" w:rsidR="00172319">
        <w:rPr>
          <w:rFonts w:eastAsia="Arial" w:cs="Arial"/>
        </w:rPr>
        <w:t xml:space="preserve"> </w:t>
      </w:r>
      <w:r w:rsidRPr="00D46BFC" w:rsidR="001A3A49">
        <w:rPr>
          <w:rFonts w:eastAsia="Arial" w:cs="Arial"/>
        </w:rPr>
        <w:t>2022</w:t>
      </w:r>
      <w:r w:rsidRPr="00D46BFC" w:rsidR="00F04C68">
        <w:rPr>
          <w:rFonts w:eastAsia="Arial" w:cs="Arial"/>
        </w:rPr>
        <w:t>)</w:t>
      </w:r>
      <w:r w:rsidRPr="00D46BFC">
        <w:rPr>
          <w:rFonts w:eastAsia="Arial" w:cs="Arial"/>
        </w:rPr>
        <w:t>.</w:t>
      </w:r>
      <w:r w:rsidRPr="00D46BFC" w:rsidR="00B70FA8">
        <w:rPr>
          <w:rFonts w:eastAsia="Arial" w:cs="Arial"/>
        </w:rPr>
        <w:t xml:space="preserve"> </w:t>
      </w:r>
      <w:r w:rsidRPr="00D46BFC">
        <w:rPr>
          <w:rFonts w:eastAsia="Arial" w:cs="Arial"/>
        </w:rPr>
        <w:t xml:space="preserve">In </w:t>
      </w:r>
      <w:r w:rsidRPr="00D46BFC" w:rsidR="001A6049">
        <w:rPr>
          <w:rFonts w:eastAsia="Arial" w:cs="Arial"/>
        </w:rPr>
        <w:t>AA</w:t>
      </w:r>
      <w:r w:rsidRPr="00D46BFC">
        <w:rPr>
          <w:rFonts w:eastAsia="Arial" w:cs="Arial"/>
        </w:rPr>
        <w:t xml:space="preserve">, </w:t>
      </w:r>
      <w:r w:rsidRPr="00D46BFC" w:rsidR="00166423">
        <w:rPr>
          <w:rFonts w:eastAsia="Arial" w:cs="Arial"/>
        </w:rPr>
        <w:t xml:space="preserve">the </w:t>
      </w:r>
      <w:r w:rsidRPr="00D46BFC">
        <w:rPr>
          <w:rFonts w:eastAsia="Arial" w:cs="Arial"/>
        </w:rPr>
        <w:t xml:space="preserve">level </w:t>
      </w:r>
      <w:r w:rsidRPr="00D46BFC" w:rsidR="00166423">
        <w:rPr>
          <w:rFonts w:eastAsia="Arial" w:cs="Arial"/>
        </w:rPr>
        <w:t xml:space="preserve">of automation </w:t>
      </w:r>
      <w:r w:rsidRPr="00D46BFC">
        <w:rPr>
          <w:rFonts w:eastAsia="Arial" w:cs="Arial"/>
        </w:rPr>
        <w:t xml:space="preserve">is dynamic and changes with personnel needs and plant conditions. </w:t>
      </w:r>
      <w:r w:rsidRPr="00D46BFC" w:rsidR="00F61F9E">
        <w:rPr>
          <w:rFonts w:eastAsia="Arial" w:cs="Arial"/>
        </w:rPr>
        <w:t xml:space="preserve">Whether a task is performed by personnel or automation </w:t>
      </w:r>
      <w:r w:rsidRPr="00D46BFC" w:rsidR="00832556">
        <w:rPr>
          <w:rFonts w:eastAsia="Arial" w:cs="Arial"/>
        </w:rPr>
        <w:t>is</w:t>
      </w:r>
      <w:r w:rsidRPr="00D46BFC" w:rsidR="00F61F9E">
        <w:rPr>
          <w:rFonts w:eastAsia="Arial" w:cs="Arial"/>
        </w:rPr>
        <w:t xml:space="preserve"> based on situational considerations, such as the overall workload of personnel. </w:t>
      </w:r>
      <w:r w:rsidRPr="00D46BFC" w:rsidR="004A75C4">
        <w:rPr>
          <w:rFonts w:eastAsia="Arial" w:cs="Arial"/>
        </w:rPr>
        <w:t>Such an</w:t>
      </w:r>
      <w:r w:rsidRPr="00D46BFC">
        <w:rPr>
          <w:rFonts w:eastAsia="Arial" w:cs="Arial"/>
        </w:rPr>
        <w:t xml:space="preserve"> approach may assist operators in managing changing </w:t>
      </w:r>
      <w:r w:rsidRPr="00D46BFC">
        <w:rPr>
          <w:rFonts w:eastAsia="Arial" w:cs="Arial"/>
        </w:rPr>
        <w:t>attentional</w:t>
      </w:r>
      <w:r w:rsidRPr="00D46BFC" w:rsidR="00C72D9D">
        <w:rPr>
          <w:rFonts w:eastAsia="Arial" w:cs="Arial"/>
        </w:rPr>
        <w:t xml:space="preserve"> </w:t>
      </w:r>
      <w:r w:rsidRPr="00D46BFC">
        <w:rPr>
          <w:rFonts w:eastAsia="Arial" w:cs="Arial"/>
        </w:rPr>
        <w:t xml:space="preserve">and workload demands in supervising multiple plants. </w:t>
      </w:r>
    </w:p>
    <w:p w:rsidR="00243BE5" w:rsidRPr="00D46BFC" w:rsidP="009A164B" w14:paraId="179FA879" w14:textId="77777777">
      <w:pPr>
        <w:contextualSpacing/>
        <w:rPr>
          <w:rFonts w:ascii="Calibri" w:eastAsia="Calibri" w:hAnsi="Calibri" w:cs="Arial"/>
        </w:rPr>
      </w:pPr>
    </w:p>
    <w:p w:rsidR="00E7353A" w:rsidRPr="00D46BFC" w:rsidP="009A164B" w14:paraId="3660A0ED" w14:textId="649077A5">
      <w:pPr>
        <w:contextualSpacing/>
        <w:rPr>
          <w:rFonts w:eastAsia="Arial" w:cs="Arial"/>
        </w:rPr>
      </w:pPr>
      <w:r w:rsidRPr="00D46BFC">
        <w:rPr>
          <w:rFonts w:eastAsia="Arial" w:cs="Arial"/>
        </w:rPr>
        <w:t>The guidance in NUREG-0711 and NUREG-0700 is sufficient to review some aspects of AA, such as the monitoring of AA systems, detection of AA system failure, and the general evaluation</w:t>
      </w:r>
      <w:r w:rsidRPr="00D46BFC" w:rsidR="00166423">
        <w:rPr>
          <w:rFonts w:eastAsia="Arial" w:cs="Arial"/>
        </w:rPr>
        <w:t xml:space="preserve"> and </w:t>
      </w:r>
      <w:r w:rsidRPr="00D46BFC">
        <w:rPr>
          <w:rFonts w:eastAsia="Arial" w:cs="Arial"/>
        </w:rPr>
        <w:t xml:space="preserve">validation of AA systems </w:t>
      </w:r>
      <w:r w:rsidRPr="00D46BFC" w:rsidR="00E47A6B">
        <w:rPr>
          <w:rFonts w:eastAsia="Arial" w:cs="Arial"/>
        </w:rPr>
        <w:t>(</w:t>
      </w:r>
      <w:r w:rsidRPr="00D46BFC">
        <w:rPr>
          <w:rFonts w:eastAsia="Arial" w:cs="Arial"/>
        </w:rPr>
        <w:t>O’Hara</w:t>
      </w:r>
      <w:r w:rsidRPr="00D46BFC" w:rsidR="00407827">
        <w:rPr>
          <w:rFonts w:eastAsia="Arial" w:cs="Arial"/>
        </w:rPr>
        <w:t>, H</w:t>
      </w:r>
      <w:r w:rsidRPr="00D46BFC" w:rsidR="0005665E">
        <w:rPr>
          <w:rFonts w:eastAsia="Arial" w:cs="Arial"/>
        </w:rPr>
        <w:t>i</w:t>
      </w:r>
      <w:r w:rsidRPr="00D46BFC" w:rsidR="00407827">
        <w:rPr>
          <w:rFonts w:eastAsia="Arial" w:cs="Arial"/>
        </w:rPr>
        <w:t>ggins</w:t>
      </w:r>
      <w:r w:rsidRPr="00D46BFC" w:rsidR="00166423">
        <w:rPr>
          <w:rFonts w:eastAsia="Arial" w:cs="Arial"/>
        </w:rPr>
        <w:t>,</w:t>
      </w:r>
      <w:r w:rsidRPr="00D46BFC" w:rsidR="0005665E">
        <w:rPr>
          <w:rFonts w:eastAsia="Arial" w:cs="Arial"/>
        </w:rPr>
        <w:t xml:space="preserve"> &amp; Hughes</w:t>
      </w:r>
      <w:r w:rsidRPr="00D46BFC" w:rsidR="00E47A6B">
        <w:rPr>
          <w:rFonts w:eastAsia="Arial" w:cs="Arial"/>
        </w:rPr>
        <w:t xml:space="preserve">, </w:t>
      </w:r>
      <w:r w:rsidRPr="00D46BFC">
        <w:rPr>
          <w:rFonts w:eastAsia="Arial" w:cs="Arial"/>
        </w:rPr>
        <w:t>202</w:t>
      </w:r>
      <w:r w:rsidRPr="00D46BFC" w:rsidR="00234C02">
        <w:rPr>
          <w:rFonts w:eastAsia="Arial" w:cs="Arial"/>
        </w:rPr>
        <w:t>2</w:t>
      </w:r>
      <w:r w:rsidRPr="00D46BFC">
        <w:rPr>
          <w:rFonts w:eastAsia="Arial" w:cs="Arial"/>
        </w:rPr>
        <w:t xml:space="preserve">). However, there are </w:t>
      </w:r>
      <w:r w:rsidRPr="00D46BFC" w:rsidR="00166423">
        <w:rPr>
          <w:rFonts w:eastAsia="Arial" w:cs="Arial"/>
        </w:rPr>
        <w:t xml:space="preserve">many </w:t>
      </w:r>
      <w:r w:rsidRPr="00D46BFC">
        <w:rPr>
          <w:rFonts w:eastAsia="Arial" w:cs="Arial"/>
        </w:rPr>
        <w:t xml:space="preserve">areas </w:t>
      </w:r>
      <w:r w:rsidRPr="00D46BFC" w:rsidR="00166423">
        <w:rPr>
          <w:rFonts w:eastAsia="Arial" w:cs="Arial"/>
        </w:rPr>
        <w:t xml:space="preserve">that </w:t>
      </w:r>
      <w:r w:rsidRPr="00D46BFC">
        <w:rPr>
          <w:rFonts w:eastAsia="Arial" w:cs="Arial"/>
        </w:rPr>
        <w:t xml:space="preserve">the guidance </w:t>
      </w:r>
      <w:r w:rsidRPr="00D46BFC" w:rsidR="001A6049">
        <w:rPr>
          <w:rFonts w:eastAsia="Arial" w:cs="Arial"/>
        </w:rPr>
        <w:t>does not address</w:t>
      </w:r>
      <w:r w:rsidRPr="00D46BFC">
        <w:rPr>
          <w:rFonts w:eastAsia="Arial" w:cs="Arial"/>
        </w:rPr>
        <w:t>, such as the design of AA configurations and triggering conditions.</w:t>
      </w:r>
      <w:r w:rsidRPr="00D46BFC" w:rsidR="00DF5710">
        <w:rPr>
          <w:rFonts w:eastAsia="Arial" w:cs="Arial"/>
        </w:rPr>
        <w:t xml:space="preserve"> Research Information Letter (RIL) 2020-05, </w:t>
      </w:r>
      <w:r w:rsidRPr="00D46BFC" w:rsidR="00B91F07">
        <w:rPr>
          <w:rFonts w:eastAsia="Arial" w:cs="Arial"/>
        </w:rPr>
        <w:t>“</w:t>
      </w:r>
      <w:r w:rsidRPr="00D46BFC" w:rsidR="00DF5710">
        <w:rPr>
          <w:rFonts w:eastAsia="Arial" w:cs="Arial"/>
        </w:rPr>
        <w:t>Adaptive Automation: Current Status and Challenges</w:t>
      </w:r>
      <w:r w:rsidRPr="00D46BFC" w:rsidR="00C90E4E">
        <w:rPr>
          <w:rFonts w:eastAsia="Arial" w:cs="Arial"/>
        </w:rPr>
        <w:t>,</w:t>
      </w:r>
      <w:r w:rsidRPr="00D46BFC" w:rsidR="00B91F07">
        <w:rPr>
          <w:rFonts w:eastAsia="Arial" w:cs="Arial"/>
        </w:rPr>
        <w:t>”</w:t>
      </w:r>
      <w:r w:rsidRPr="00D46BFC" w:rsidR="00523BC1">
        <w:rPr>
          <w:rFonts w:eastAsia="Arial" w:cs="Arial"/>
        </w:rPr>
        <w:t xml:space="preserve"> dated November 16, 2020</w:t>
      </w:r>
      <w:r w:rsidRPr="00D46BFC" w:rsidR="003A6B63">
        <w:rPr>
          <w:rFonts w:eastAsia="Arial" w:cs="Arial"/>
        </w:rPr>
        <w:t xml:space="preserve"> (</w:t>
      </w:r>
      <w:r w:rsidRPr="00D46BFC" w:rsidR="00C55DB1">
        <w:rPr>
          <w:rFonts w:eastAsia="Arial" w:cs="Arial"/>
        </w:rPr>
        <w:t>O’Hara &amp; J. Higgins</w:t>
      </w:r>
      <w:r w:rsidRPr="00D46BFC" w:rsidR="003A6B63">
        <w:rPr>
          <w:rFonts w:eastAsia="Arial" w:cs="Arial"/>
        </w:rPr>
        <w:t>, 2020</w:t>
      </w:r>
      <w:r w:rsidRPr="00D46BFC" w:rsidR="00500AD4">
        <w:rPr>
          <w:rFonts w:eastAsia="Arial" w:cs="Arial"/>
        </w:rPr>
        <w:t>)</w:t>
      </w:r>
      <w:r w:rsidRPr="00D46BFC" w:rsidR="00523BC1">
        <w:rPr>
          <w:rFonts w:eastAsia="Arial" w:cs="Arial"/>
        </w:rPr>
        <w:t>,</w:t>
      </w:r>
      <w:r w:rsidRPr="00D46BFC" w:rsidR="007D05D1">
        <w:rPr>
          <w:rFonts w:eastAsia="Arial" w:cs="Arial"/>
        </w:rPr>
        <w:t xml:space="preserve"> </w:t>
      </w:r>
      <w:r w:rsidRPr="00D46BFC" w:rsidR="007937B2">
        <w:rPr>
          <w:rFonts w:eastAsia="Arial" w:cs="Arial"/>
        </w:rPr>
        <w:t>includes a characterization of AA</w:t>
      </w:r>
      <w:r w:rsidRPr="00D46BFC" w:rsidR="00F71B5C">
        <w:rPr>
          <w:rFonts w:eastAsia="Arial" w:cs="Arial"/>
        </w:rPr>
        <w:t xml:space="preserve">, summarizes research on the effects of </w:t>
      </w:r>
      <w:r w:rsidRPr="00D46BFC" w:rsidR="00C90E4E">
        <w:rPr>
          <w:rFonts w:eastAsia="Arial" w:cs="Arial"/>
        </w:rPr>
        <w:t>AA</w:t>
      </w:r>
      <w:r w:rsidRPr="00D46BFC" w:rsidR="00F71B5C">
        <w:rPr>
          <w:rFonts w:eastAsia="Arial" w:cs="Arial"/>
        </w:rPr>
        <w:t xml:space="preserve"> on human performance</w:t>
      </w:r>
      <w:r w:rsidRPr="00D46BFC" w:rsidR="00E47A6B">
        <w:rPr>
          <w:rFonts w:eastAsia="Arial" w:cs="Arial"/>
        </w:rPr>
        <w:t>,</w:t>
      </w:r>
      <w:r w:rsidRPr="00D46BFC" w:rsidR="000A1337">
        <w:rPr>
          <w:rFonts w:eastAsia="Arial" w:cs="Arial"/>
        </w:rPr>
        <w:t xml:space="preserve"> and discusses the state of HFE guidance for designing and evaluating AA systems.</w:t>
      </w:r>
      <w:r w:rsidRPr="00D46BFC" w:rsidR="00225C43">
        <w:rPr>
          <w:rFonts w:eastAsia="Arial" w:cs="Arial"/>
        </w:rPr>
        <w:t xml:space="preserve"> For additional questions to consider in </w:t>
      </w:r>
      <w:r w:rsidRPr="00D46BFC" w:rsidR="009A75EC">
        <w:rPr>
          <w:rFonts w:eastAsia="Arial" w:cs="Arial"/>
        </w:rPr>
        <w:t>the HFE review of applications involving</w:t>
      </w:r>
      <w:r w:rsidRPr="00D46BFC" w:rsidR="00225C43">
        <w:rPr>
          <w:rFonts w:eastAsia="Arial" w:cs="Arial"/>
        </w:rPr>
        <w:t xml:space="preserve"> high levels of automation, the reviewer should consult </w:t>
      </w:r>
      <w:r w:rsidRPr="00D46BFC" w:rsidR="00166423">
        <w:rPr>
          <w:rFonts w:eastAsia="Arial" w:cs="Arial"/>
        </w:rPr>
        <w:t>s</w:t>
      </w:r>
      <w:r w:rsidRPr="00D46BFC" w:rsidR="00225C43">
        <w:rPr>
          <w:rFonts w:eastAsia="Arial" w:cs="Arial"/>
        </w:rPr>
        <w:t>ection 2.4 of NUREG/CR</w:t>
      </w:r>
      <w:r w:rsidRPr="00D46BFC" w:rsidR="00C90E4E">
        <w:rPr>
          <w:rFonts w:eastAsia="Arial" w:cs="Arial"/>
        </w:rPr>
        <w:noBreakHyphen/>
      </w:r>
      <w:r w:rsidRPr="00D46BFC" w:rsidR="00225C43">
        <w:rPr>
          <w:rFonts w:eastAsia="Arial" w:cs="Arial"/>
        </w:rPr>
        <w:t>7202.</w:t>
      </w:r>
    </w:p>
    <w:p w:rsidR="00FF20D2" w:rsidRPr="00D46BFC" w:rsidP="009A164B" w14:paraId="23BE1921" w14:textId="77777777">
      <w:pPr>
        <w:contextualSpacing/>
        <w:rPr>
          <w:rFonts w:ascii="Calibri" w:eastAsia="Calibri" w:hAnsi="Calibri" w:cs="Arial"/>
        </w:rPr>
      </w:pPr>
    </w:p>
    <w:p w:rsidR="00BB561A" w:rsidRPr="00D46BFC" w:rsidP="009A164B" w14:paraId="3B1D8A94" w14:textId="6D4C7A7E">
      <w:pPr>
        <w:pStyle w:val="Heading4"/>
        <w:spacing w:after="0" w:line="240" w:lineRule="auto"/>
        <w:ind w:firstLine="0"/>
        <w:rPr>
          <w:lang w:val="en-US"/>
        </w:rPr>
      </w:pPr>
      <w:r w:rsidRPr="00D46BFC">
        <w:rPr>
          <w:lang w:val="en-US"/>
        </w:rPr>
        <w:t>B</w:t>
      </w:r>
      <w:r w:rsidRPr="00D46BFC" w:rsidR="00A072C5">
        <w:rPr>
          <w:lang w:val="en-US"/>
        </w:rPr>
        <w:t>-</w:t>
      </w:r>
      <w:r w:rsidRPr="00D46BFC">
        <w:rPr>
          <w:lang w:val="en-US"/>
        </w:rPr>
        <w:t>2.2</w:t>
      </w:r>
      <w:r w:rsidRPr="00D46BFC" w:rsidR="00EB5946">
        <w:rPr>
          <w:lang w:val="en-US"/>
        </w:rPr>
        <w:t>.</w:t>
      </w:r>
      <w:bookmarkStart w:id="105" w:name="Autonomous_Operations"/>
      <w:bookmarkEnd w:id="105"/>
      <w:r w:rsidRPr="00D46BFC" w:rsidR="00C4035F">
        <w:rPr>
          <w:lang w:val="en-US"/>
        </w:rPr>
        <w:t>2</w:t>
      </w:r>
      <w:r w:rsidRPr="00D46BFC" w:rsidR="00C4035F">
        <w:rPr>
          <w:rFonts w:eastAsia="MS Gothic"/>
          <w:color w:val="2F5496"/>
          <w:lang w:val="en-US"/>
        </w:rPr>
        <w:t xml:space="preserve"> </w:t>
      </w:r>
      <w:r w:rsidRPr="00D46BFC" w:rsidR="00C4035F">
        <w:rPr>
          <w:rFonts w:eastAsia="MS Gothic"/>
          <w:lang w:val="en-US"/>
        </w:rPr>
        <w:t>Autonomous</w:t>
      </w:r>
      <w:r w:rsidRPr="00D46BFC" w:rsidR="00EB5946">
        <w:rPr>
          <w:lang w:val="en-US"/>
        </w:rPr>
        <w:t xml:space="preserve"> Operations</w:t>
      </w:r>
    </w:p>
    <w:p w:rsidR="00BE63A9" w:rsidRPr="00D46BFC" w:rsidP="004E00B9" w14:paraId="44049821" w14:textId="77777777">
      <w:pPr>
        <w:rPr>
          <w:u w:val="single"/>
        </w:rPr>
      </w:pPr>
    </w:p>
    <w:p w:rsidR="00EB5946" w:rsidRPr="00D46BFC" w:rsidP="009A164B" w14:paraId="7667B98C" w14:textId="14011FAD">
      <w:pPr>
        <w:pStyle w:val="Heading5"/>
        <w:spacing w:after="0" w:line="240" w:lineRule="auto"/>
        <w:ind w:firstLine="0"/>
        <w:rPr>
          <w:lang w:val="en-US"/>
        </w:rPr>
      </w:pPr>
      <w:r w:rsidRPr="00D46BFC">
        <w:rPr>
          <w:lang w:val="en-US"/>
        </w:rPr>
        <w:t>Description</w:t>
      </w:r>
    </w:p>
    <w:p w:rsidR="00BE63A9" w:rsidRPr="00D46BFC" w:rsidP="00BE63A9" w14:paraId="4A47DA4A" w14:textId="77777777"/>
    <w:p w:rsidR="005C74AE" w:rsidRPr="00D46BFC" w:rsidP="009A164B" w14:paraId="26FA00D0" w14:textId="22BEB835">
      <w:pPr>
        <w:rPr>
          <w:rFonts w:eastAsia="Arial" w:cs="Arial"/>
        </w:rPr>
      </w:pPr>
      <w:r w:rsidRPr="00D46BFC">
        <w:rPr>
          <w:rFonts w:eastAsia="Arial" w:cs="Arial"/>
        </w:rPr>
        <w:t>“</w:t>
      </w:r>
      <w:r w:rsidRPr="00D46BFC" w:rsidR="00887D44">
        <w:rPr>
          <w:rFonts w:eastAsia="Arial" w:cs="Arial"/>
        </w:rPr>
        <w:t>Autonomous operations</w:t>
      </w:r>
      <w:r w:rsidRPr="00D46BFC">
        <w:rPr>
          <w:rFonts w:eastAsia="Arial" w:cs="Arial"/>
        </w:rPr>
        <w:t>”</w:t>
      </w:r>
      <w:r w:rsidRPr="00D46BFC" w:rsidR="00887D44">
        <w:rPr>
          <w:rFonts w:eastAsia="Arial" w:cs="Arial"/>
        </w:rPr>
        <w:t xml:space="preserve"> refers to p</w:t>
      </w:r>
      <w:r w:rsidRPr="00D46BFC" w:rsidR="008B600B">
        <w:rPr>
          <w:rFonts w:eastAsia="Arial" w:cs="Arial"/>
        </w:rPr>
        <w:t>erform</w:t>
      </w:r>
      <w:r w:rsidRPr="00D46BFC" w:rsidR="00E54ADB">
        <w:rPr>
          <w:rFonts w:eastAsia="Arial" w:cs="Arial"/>
        </w:rPr>
        <w:t>ing</w:t>
      </w:r>
      <w:r w:rsidRPr="00D46BFC" w:rsidR="008B600B">
        <w:rPr>
          <w:rFonts w:eastAsia="Arial" w:cs="Arial"/>
        </w:rPr>
        <w:t xml:space="preserve"> plant operations (e.g., startup</w:t>
      </w:r>
      <w:r w:rsidRPr="00D46BFC" w:rsidR="00C17427">
        <w:rPr>
          <w:rFonts w:eastAsia="Arial" w:cs="Arial"/>
        </w:rPr>
        <w:t xml:space="preserve">, </w:t>
      </w:r>
      <w:r w:rsidRPr="00D46BFC" w:rsidR="005B1FB4">
        <w:rPr>
          <w:rFonts w:eastAsia="Arial" w:cs="Arial"/>
        </w:rPr>
        <w:t>shutdown</w:t>
      </w:r>
      <w:r w:rsidRPr="00D46BFC" w:rsidR="00AD1054">
        <w:rPr>
          <w:rFonts w:eastAsia="Arial" w:cs="Arial"/>
        </w:rPr>
        <w:t>) with</w:t>
      </w:r>
      <w:r w:rsidRPr="00D46BFC" w:rsidR="00B27997">
        <w:rPr>
          <w:rFonts w:eastAsia="Arial" w:cs="Arial"/>
        </w:rPr>
        <w:t xml:space="preserve"> limited hu</w:t>
      </w:r>
      <w:r w:rsidRPr="00D46BFC" w:rsidR="00CE743A">
        <w:rPr>
          <w:rFonts w:eastAsia="Arial" w:cs="Arial"/>
        </w:rPr>
        <w:t>man</w:t>
      </w:r>
      <w:r w:rsidRPr="00D46BFC" w:rsidR="00F2435F">
        <w:rPr>
          <w:rFonts w:eastAsia="Arial" w:cs="Arial"/>
        </w:rPr>
        <w:t xml:space="preserve"> </w:t>
      </w:r>
      <w:r w:rsidRPr="00D46BFC" w:rsidR="00451E20">
        <w:rPr>
          <w:rFonts w:eastAsia="Arial" w:cs="Arial"/>
        </w:rPr>
        <w:t>involvement (e.g</w:t>
      </w:r>
      <w:r w:rsidRPr="00D46BFC" w:rsidR="00DE089E">
        <w:rPr>
          <w:rFonts w:eastAsia="Arial" w:cs="Arial"/>
        </w:rPr>
        <w:t>.,</w:t>
      </w:r>
      <w:r w:rsidRPr="00D46BFC" w:rsidR="00991B3E">
        <w:rPr>
          <w:rFonts w:eastAsia="Arial" w:cs="Arial"/>
        </w:rPr>
        <w:t xml:space="preserve"> without the need for an operator to initiate or control</w:t>
      </w:r>
      <w:r w:rsidRPr="00D46BFC" w:rsidR="000C176C">
        <w:rPr>
          <w:rFonts w:eastAsia="Arial" w:cs="Arial"/>
        </w:rPr>
        <w:t xml:space="preserve"> changes in reactivity</w:t>
      </w:r>
      <w:r w:rsidRPr="00D46BFC" w:rsidR="00991B3E">
        <w:rPr>
          <w:rFonts w:eastAsia="Arial" w:cs="Arial"/>
        </w:rPr>
        <w:t>)</w:t>
      </w:r>
      <w:r w:rsidRPr="00D46BFC" w:rsidR="004D45A2">
        <w:rPr>
          <w:rFonts w:eastAsia="Arial" w:cs="Arial"/>
        </w:rPr>
        <w:t>.</w:t>
      </w:r>
    </w:p>
    <w:p w:rsidR="00BE63A9" w:rsidRPr="00D46BFC" w:rsidP="009A164B" w14:paraId="041EED29" w14:textId="77777777">
      <w:pPr>
        <w:rPr>
          <w:rFonts w:ascii="Calibri" w:eastAsia="Calibri" w:hAnsi="Calibri" w:cs="Arial"/>
        </w:rPr>
      </w:pPr>
    </w:p>
    <w:p w:rsidR="003B127A" w:rsidRPr="00D46BFC" w:rsidP="009A164B" w14:paraId="089271F6" w14:textId="77777777">
      <w:pPr>
        <w:pStyle w:val="Heading5"/>
        <w:spacing w:after="0" w:line="240" w:lineRule="auto"/>
        <w:ind w:firstLine="0"/>
        <w:rPr>
          <w:lang w:val="en-US"/>
        </w:rPr>
      </w:pPr>
      <w:r w:rsidRPr="00D46BFC">
        <w:rPr>
          <w:lang w:val="en-US"/>
        </w:rPr>
        <w:t>Implications</w:t>
      </w:r>
    </w:p>
    <w:p w:rsidR="00BE63A9" w:rsidRPr="00D46BFC" w:rsidP="00BE63A9" w14:paraId="207B643D" w14:textId="77777777"/>
    <w:p w:rsidR="0083453D" w:rsidRPr="00D46BFC" w:rsidP="009A164B" w14:paraId="237F0AFE" w14:textId="2EC46199">
      <w:pPr>
        <w:rPr>
          <w:rFonts w:eastAsia="Arial" w:cs="Arial"/>
        </w:rPr>
      </w:pPr>
      <w:r w:rsidRPr="00D46BFC">
        <w:rPr>
          <w:rFonts w:eastAsia="Arial" w:cs="Arial"/>
        </w:rPr>
        <w:t>Microreactor developers have expressed interest in the possibilities of autonomous and remote operation</w:t>
      </w:r>
      <w:r w:rsidRPr="00D46BFC" w:rsidR="004B193B">
        <w:rPr>
          <w:rFonts w:eastAsia="Arial" w:cs="Arial"/>
        </w:rPr>
        <w:t xml:space="preserve"> </w:t>
      </w:r>
      <w:r w:rsidRPr="00D46BFC" w:rsidR="00C90E4E">
        <w:rPr>
          <w:rFonts w:eastAsia="Arial" w:cs="Arial"/>
        </w:rPr>
        <w:t>(</w:t>
      </w:r>
      <w:r w:rsidRPr="00D46BFC" w:rsidR="004B193B">
        <w:rPr>
          <w:rFonts w:eastAsia="Arial" w:cs="Arial"/>
        </w:rPr>
        <w:t xml:space="preserve">see for example, </w:t>
      </w:r>
      <w:r w:rsidRPr="00D46BFC" w:rsidR="00EB5946">
        <w:rPr>
          <w:rFonts w:eastAsia="Arial" w:cs="Arial"/>
        </w:rPr>
        <w:t>SECY-11-0098</w:t>
      </w:r>
      <w:r w:rsidRPr="00D46BFC" w:rsidR="00C90E4E">
        <w:rPr>
          <w:rFonts w:eastAsia="Arial" w:cs="Arial"/>
        </w:rPr>
        <w:t>, “Operator Staffing for Small or Multi-Module Nuclear Power Plant Facilities</w:t>
      </w:r>
      <w:r w:rsidRPr="00D46BFC" w:rsidR="000C6984">
        <w:rPr>
          <w:rFonts w:eastAsia="Arial" w:cs="Arial"/>
        </w:rPr>
        <w:t>,</w:t>
      </w:r>
      <w:r w:rsidRPr="00D46BFC" w:rsidR="00C90E4E">
        <w:rPr>
          <w:rFonts w:eastAsia="Arial" w:cs="Arial"/>
        </w:rPr>
        <w:t>”</w:t>
      </w:r>
      <w:r w:rsidRPr="00D46BFC" w:rsidR="00EB5946">
        <w:rPr>
          <w:rFonts w:eastAsia="Arial" w:cs="Arial"/>
        </w:rPr>
        <w:t xml:space="preserve"> </w:t>
      </w:r>
      <w:r w:rsidRPr="00D46BFC" w:rsidR="000C6984">
        <w:rPr>
          <w:rFonts w:eastAsia="Arial" w:cs="Arial"/>
        </w:rPr>
        <w:t xml:space="preserve">dated July 22, 2011 </w:t>
      </w:r>
      <w:r w:rsidRPr="00D46BFC" w:rsidR="00C90E4E">
        <w:rPr>
          <w:rFonts w:eastAsia="Arial" w:cs="Arial"/>
        </w:rPr>
        <w:t>(NRC, 2011)</w:t>
      </w:r>
      <w:r w:rsidRPr="00D46BFC" w:rsidR="000C6984">
        <w:rPr>
          <w:rFonts w:eastAsia="Arial" w:cs="Arial"/>
        </w:rPr>
        <w:t>,</w:t>
      </w:r>
      <w:r w:rsidRPr="00D46BFC" w:rsidR="00C90E4E">
        <w:rPr>
          <w:rFonts w:eastAsia="Arial" w:cs="Arial"/>
        </w:rPr>
        <w:t xml:space="preserve"> </w:t>
      </w:r>
      <w:r w:rsidRPr="00D46BFC" w:rsidR="00EB5946">
        <w:rPr>
          <w:rFonts w:eastAsia="Arial" w:cs="Arial"/>
        </w:rPr>
        <w:t>and SECY</w:t>
      </w:r>
      <w:r w:rsidRPr="00D46BFC" w:rsidR="006A5069">
        <w:rPr>
          <w:rFonts w:eastAsia="Arial" w:cs="Arial"/>
        </w:rPr>
        <w:t>-</w:t>
      </w:r>
      <w:r w:rsidRPr="00D46BFC" w:rsidR="00EB5946">
        <w:rPr>
          <w:rFonts w:eastAsia="Arial" w:cs="Arial"/>
        </w:rPr>
        <w:t>20-0093</w:t>
      </w:r>
      <w:r w:rsidRPr="00D46BFC" w:rsidR="00C90E4E">
        <w:rPr>
          <w:rFonts w:eastAsia="Arial" w:cs="Arial"/>
        </w:rPr>
        <w:t>, “Policy and Licensing Considerations Related to Micro-Reactors</w:t>
      </w:r>
      <w:r w:rsidRPr="00D46BFC" w:rsidR="000C6984">
        <w:rPr>
          <w:rFonts w:eastAsia="Arial" w:cs="Arial"/>
        </w:rPr>
        <w:t>,</w:t>
      </w:r>
      <w:r w:rsidRPr="00D46BFC" w:rsidR="00C90E4E">
        <w:rPr>
          <w:rFonts w:eastAsia="Arial" w:cs="Arial"/>
        </w:rPr>
        <w:t xml:space="preserve">” </w:t>
      </w:r>
      <w:r w:rsidRPr="00D46BFC" w:rsidR="00C5197D">
        <w:rPr>
          <w:rFonts w:eastAsia="Arial" w:cs="Arial"/>
        </w:rPr>
        <w:t>d</w:t>
      </w:r>
      <w:r w:rsidRPr="00D46BFC" w:rsidR="000C6984">
        <w:rPr>
          <w:rFonts w:eastAsia="Arial" w:cs="Arial"/>
        </w:rPr>
        <w:t xml:space="preserve">ated October 6, 2020 </w:t>
      </w:r>
      <w:r w:rsidRPr="00D46BFC" w:rsidR="00C90E4E">
        <w:rPr>
          <w:rFonts w:eastAsia="Arial" w:cs="Arial"/>
        </w:rPr>
        <w:t>(NRC</w:t>
      </w:r>
      <w:r w:rsidRPr="00D46BFC" w:rsidR="000C6984">
        <w:rPr>
          <w:rFonts w:eastAsia="Arial" w:cs="Arial"/>
        </w:rPr>
        <w:t>, </w:t>
      </w:r>
      <w:r w:rsidRPr="00D46BFC" w:rsidR="00C90E4E">
        <w:rPr>
          <w:rFonts w:eastAsia="Arial" w:cs="Arial"/>
        </w:rPr>
        <w:t>2020a)</w:t>
      </w:r>
      <w:r w:rsidRPr="00D46BFC" w:rsidR="00C2392C">
        <w:rPr>
          <w:rFonts w:eastAsia="Arial" w:cs="Arial"/>
        </w:rPr>
        <w:t>)</w:t>
      </w:r>
      <w:r w:rsidRPr="00D46BFC" w:rsidR="00EB5946">
        <w:rPr>
          <w:rFonts w:eastAsia="Arial" w:cs="Arial"/>
        </w:rPr>
        <w:t xml:space="preserve">. </w:t>
      </w:r>
      <w:r w:rsidRPr="00D46BFC" w:rsidR="008268B4">
        <w:rPr>
          <w:rFonts w:eastAsia="Arial" w:cs="Arial"/>
        </w:rPr>
        <w:t>Although</w:t>
      </w:r>
      <w:r w:rsidRPr="00D46BFC" w:rsidR="002C3F7A">
        <w:rPr>
          <w:rFonts w:eastAsia="Arial" w:cs="Arial"/>
        </w:rPr>
        <w:t xml:space="preserve"> auton</w:t>
      </w:r>
      <w:r w:rsidRPr="00D46BFC" w:rsidR="001336EC">
        <w:rPr>
          <w:rFonts w:eastAsia="Arial" w:cs="Arial"/>
        </w:rPr>
        <w:t>omous and remote operations are</w:t>
      </w:r>
      <w:r w:rsidRPr="00D46BFC" w:rsidR="00B44D98">
        <w:rPr>
          <w:rFonts w:eastAsia="Arial" w:cs="Arial"/>
        </w:rPr>
        <w:t xml:space="preserve"> </w:t>
      </w:r>
      <w:r w:rsidRPr="00D46BFC" w:rsidR="00971533">
        <w:rPr>
          <w:rFonts w:eastAsia="Arial" w:cs="Arial"/>
        </w:rPr>
        <w:t>characteristics of operation</w:t>
      </w:r>
      <w:r w:rsidRPr="00D46BFC" w:rsidR="00FB7137">
        <w:rPr>
          <w:rFonts w:eastAsia="Arial" w:cs="Arial"/>
        </w:rPr>
        <w:t xml:space="preserve"> </w:t>
      </w:r>
      <w:r w:rsidRPr="00D46BFC" w:rsidR="00FB7137">
        <w:rPr>
          <w:rFonts w:eastAsia="Arial" w:cs="Arial"/>
        </w:rPr>
        <w:t xml:space="preserve">that are </w:t>
      </w:r>
      <w:r w:rsidRPr="00D46BFC" w:rsidR="00971533">
        <w:rPr>
          <w:rFonts w:eastAsia="Arial" w:cs="Arial"/>
        </w:rPr>
        <w:t>often discussed in tandem</w:t>
      </w:r>
      <w:r w:rsidRPr="00D46BFC" w:rsidR="004B23DA">
        <w:rPr>
          <w:rFonts w:eastAsia="Arial" w:cs="Arial"/>
        </w:rPr>
        <w:t xml:space="preserve">, </w:t>
      </w:r>
      <w:r w:rsidRPr="00D46BFC" w:rsidR="00494B2B">
        <w:rPr>
          <w:rFonts w:eastAsia="Arial" w:cs="Arial"/>
        </w:rPr>
        <w:t>applications may propose to</w:t>
      </w:r>
      <w:r w:rsidRPr="00D46BFC" w:rsidR="002E6F55">
        <w:rPr>
          <w:rFonts w:eastAsia="Arial" w:cs="Arial"/>
        </w:rPr>
        <w:t xml:space="preserve"> include </w:t>
      </w:r>
      <w:r w:rsidRPr="00D46BFC" w:rsidR="00494B2B">
        <w:rPr>
          <w:rFonts w:eastAsia="Arial" w:cs="Arial"/>
        </w:rPr>
        <w:t xml:space="preserve">either or </w:t>
      </w:r>
      <w:r w:rsidRPr="00D46BFC" w:rsidR="00167132">
        <w:rPr>
          <w:rFonts w:eastAsia="Arial" w:cs="Arial"/>
        </w:rPr>
        <w:t>both</w:t>
      </w:r>
      <w:r w:rsidRPr="00D46BFC" w:rsidR="004B23DA">
        <w:rPr>
          <w:rFonts w:eastAsia="Arial" w:cs="Arial"/>
        </w:rPr>
        <w:t xml:space="preserve"> characteristics</w:t>
      </w:r>
      <w:r w:rsidRPr="00D46BFC" w:rsidR="00DF0694">
        <w:rPr>
          <w:rFonts w:eastAsia="Arial" w:cs="Arial"/>
        </w:rPr>
        <w:t xml:space="preserve">. </w:t>
      </w:r>
      <w:r w:rsidRPr="00D46BFC" w:rsidR="009E43D4">
        <w:rPr>
          <w:rFonts w:eastAsia="Arial" w:cs="Arial"/>
        </w:rPr>
        <w:t>Accordingly</w:t>
      </w:r>
      <w:r w:rsidRPr="00D46BFC" w:rsidR="00AE61E1">
        <w:rPr>
          <w:rFonts w:eastAsia="Arial" w:cs="Arial"/>
        </w:rPr>
        <w:t xml:space="preserve">, </w:t>
      </w:r>
      <w:r w:rsidRPr="00D46BFC" w:rsidR="00C5197D">
        <w:rPr>
          <w:rFonts w:eastAsia="Arial" w:cs="Arial"/>
        </w:rPr>
        <w:t xml:space="preserve">this guidance addresses </w:t>
      </w:r>
      <w:r w:rsidRPr="00D46BFC" w:rsidR="00AE61E1">
        <w:rPr>
          <w:rFonts w:eastAsia="Arial" w:cs="Arial"/>
        </w:rPr>
        <w:t>these characteristics</w:t>
      </w:r>
      <w:r w:rsidRPr="00D46BFC">
        <w:rPr>
          <w:rFonts w:eastAsia="Arial" w:cs="Arial"/>
        </w:rPr>
        <w:t xml:space="preserve"> separately (</w:t>
      </w:r>
      <w:r w:rsidRPr="00D46BFC" w:rsidR="00C5197D">
        <w:rPr>
          <w:rFonts w:eastAsia="Arial" w:cs="Arial"/>
        </w:rPr>
        <w:t>i.e., </w:t>
      </w:r>
      <w:r w:rsidRPr="00D46BFC" w:rsidR="00C90E4E">
        <w:rPr>
          <w:rFonts w:eastAsia="Arial" w:cs="Arial"/>
        </w:rPr>
        <w:t>s</w:t>
      </w:r>
      <w:r w:rsidRPr="00D46BFC">
        <w:rPr>
          <w:rFonts w:eastAsia="Arial" w:cs="Arial"/>
        </w:rPr>
        <w:t>ection</w:t>
      </w:r>
      <w:r w:rsidRPr="00D46BFC" w:rsidR="000C6984">
        <w:rPr>
          <w:rFonts w:eastAsia="Arial" w:cs="Arial"/>
        </w:rPr>
        <w:t> </w:t>
      </w:r>
      <w:r w:rsidRPr="00D46BFC" w:rsidR="00A072C5">
        <w:rPr>
          <w:rFonts w:eastAsia="Arial" w:cs="Arial"/>
        </w:rPr>
        <w:t>B</w:t>
      </w:r>
      <w:r w:rsidRPr="00D46BFC" w:rsidR="000C6984">
        <w:rPr>
          <w:rFonts w:eastAsia="Arial" w:cs="Arial"/>
        </w:rPr>
        <w:noBreakHyphen/>
      </w:r>
      <w:r w:rsidRPr="00D46BFC" w:rsidR="00A072C5">
        <w:rPr>
          <w:rFonts w:eastAsia="Arial" w:cs="Arial"/>
        </w:rPr>
        <w:t>2</w:t>
      </w:r>
      <w:r w:rsidRPr="00D46BFC" w:rsidR="00780DFD">
        <w:rPr>
          <w:rFonts w:eastAsia="Arial" w:cs="Arial"/>
        </w:rPr>
        <w:t>.4.6</w:t>
      </w:r>
      <w:r w:rsidRPr="00D46BFC">
        <w:rPr>
          <w:rFonts w:eastAsia="Arial" w:cs="Arial"/>
        </w:rPr>
        <w:t xml:space="preserve"> discuss</w:t>
      </w:r>
      <w:r w:rsidRPr="00D46BFC" w:rsidR="00C5197D">
        <w:rPr>
          <w:rFonts w:eastAsia="Arial" w:cs="Arial"/>
        </w:rPr>
        <w:t>es</w:t>
      </w:r>
      <w:r w:rsidRPr="00D46BFC">
        <w:rPr>
          <w:rFonts w:eastAsia="Arial" w:cs="Arial"/>
        </w:rPr>
        <w:t xml:space="preserve"> remote operations).</w:t>
      </w:r>
    </w:p>
    <w:p w:rsidR="008554BE" w:rsidRPr="00D46BFC" w:rsidP="009A164B" w14:paraId="4BAFBA53" w14:textId="77777777">
      <w:pPr>
        <w:rPr>
          <w:rFonts w:eastAsia="Arial" w:cs="Arial"/>
        </w:rPr>
      </w:pPr>
    </w:p>
    <w:p w:rsidR="001F153F" w:rsidRPr="00D46BFC" w:rsidP="009A164B" w14:paraId="5FECEB6C" w14:textId="0D021E1E">
      <w:pPr>
        <w:rPr>
          <w:rFonts w:cs="Arial"/>
        </w:rPr>
      </w:pPr>
      <w:r w:rsidRPr="00D46BFC">
        <w:rPr>
          <w:rFonts w:eastAsia="Arial" w:cs="Arial"/>
        </w:rPr>
        <w:t xml:space="preserve">For facilities licensed under </w:t>
      </w:r>
      <w:r w:rsidRPr="00D46BFC" w:rsidR="00C90E4E">
        <w:rPr>
          <w:rFonts w:eastAsia="Arial" w:cs="Arial"/>
        </w:rPr>
        <w:t>Title </w:t>
      </w:r>
      <w:r w:rsidRPr="00D46BFC">
        <w:rPr>
          <w:rFonts w:eastAsia="Arial" w:cs="Arial"/>
        </w:rPr>
        <w:t>10</w:t>
      </w:r>
      <w:r w:rsidRPr="00D46BFC" w:rsidR="00C90E4E">
        <w:rPr>
          <w:rFonts w:eastAsia="Arial" w:cs="Arial"/>
        </w:rPr>
        <w:t xml:space="preserve"> of the </w:t>
      </w:r>
      <w:r w:rsidRPr="00D46BFC" w:rsidR="00C90E4E">
        <w:rPr>
          <w:rFonts w:eastAsia="Arial" w:cs="Arial"/>
          <w:i/>
          <w:iCs/>
        </w:rPr>
        <w:t>Code of Federal Regulations</w:t>
      </w:r>
      <w:r w:rsidRPr="00D46BFC" w:rsidR="00C90E4E">
        <w:rPr>
          <w:rFonts w:eastAsia="Arial" w:cs="Arial"/>
        </w:rPr>
        <w:t xml:space="preserve"> (10 </w:t>
      </w:r>
      <w:r w:rsidRPr="00D46BFC">
        <w:rPr>
          <w:rFonts w:eastAsia="Arial" w:cs="Arial"/>
        </w:rPr>
        <w:t>CFR</w:t>
      </w:r>
      <w:r w:rsidRPr="00D46BFC" w:rsidR="00C90E4E">
        <w:rPr>
          <w:rFonts w:eastAsia="Arial" w:cs="Arial"/>
        </w:rPr>
        <w:t>) </w:t>
      </w:r>
      <w:r w:rsidRPr="00D46BFC">
        <w:rPr>
          <w:rFonts w:eastAsia="Arial" w:cs="Arial"/>
        </w:rPr>
        <w:t>Part</w:t>
      </w:r>
      <w:r w:rsidRPr="00D46BFC" w:rsidR="00C90E4E">
        <w:rPr>
          <w:rFonts w:eastAsia="Arial" w:cs="Arial"/>
        </w:rPr>
        <w:t> </w:t>
      </w:r>
      <w:r w:rsidRPr="00D46BFC">
        <w:rPr>
          <w:rFonts w:eastAsia="Arial" w:cs="Arial"/>
        </w:rPr>
        <w:t xml:space="preserve">50, </w:t>
      </w:r>
      <w:r w:rsidRPr="00D46BFC" w:rsidR="00C90E4E">
        <w:rPr>
          <w:rFonts w:eastAsia="Arial" w:cs="Arial"/>
        </w:rPr>
        <w:t xml:space="preserve">“Domestic Licensing of Production and Utilization Facilities,” only licensed operators may operate </w:t>
      </w:r>
      <w:r w:rsidRPr="00D46BFC" w:rsidR="00EB5946">
        <w:rPr>
          <w:rFonts w:eastAsia="Arial" w:cs="Arial"/>
        </w:rPr>
        <w:t>reactivity controls</w:t>
      </w:r>
      <w:r w:rsidRPr="00D46BFC" w:rsidR="00C90E4E">
        <w:rPr>
          <w:rFonts w:eastAsia="Arial" w:cs="Arial"/>
        </w:rPr>
        <w:t>,</w:t>
      </w:r>
      <w:r w:rsidRPr="00D46BFC" w:rsidR="00EB5946">
        <w:rPr>
          <w:rFonts w:eastAsia="Arial" w:cs="Arial"/>
        </w:rPr>
        <w:t xml:space="preserve"> and manipulation of other HSIs that can affect power level </w:t>
      </w:r>
      <w:r w:rsidRPr="00D46BFC" w:rsidR="00B53AEF">
        <w:rPr>
          <w:rFonts w:eastAsia="Arial" w:cs="Arial"/>
        </w:rPr>
        <w:t>are permitted</w:t>
      </w:r>
      <w:r w:rsidRPr="00D46BFC" w:rsidR="00EB5946">
        <w:rPr>
          <w:rFonts w:eastAsia="Arial" w:cs="Arial"/>
        </w:rPr>
        <w:t xml:space="preserve"> </w:t>
      </w:r>
      <w:r w:rsidRPr="00D46BFC" w:rsidR="00C90E4E">
        <w:rPr>
          <w:rFonts w:eastAsia="Arial" w:cs="Arial"/>
        </w:rPr>
        <w:t xml:space="preserve">only </w:t>
      </w:r>
      <w:r w:rsidRPr="00D46BFC" w:rsidR="00EB5946">
        <w:rPr>
          <w:rFonts w:eastAsia="Arial" w:cs="Arial"/>
        </w:rPr>
        <w:t>if authorized by a licensed operator</w:t>
      </w:r>
      <w:r w:rsidRPr="00D46BFC" w:rsidR="00A64C5C">
        <w:rPr>
          <w:rFonts w:eastAsia="Arial" w:cs="Arial"/>
        </w:rPr>
        <w:t>,</w:t>
      </w:r>
      <w:r w:rsidRPr="00D46BFC" w:rsidR="00EB5946">
        <w:rPr>
          <w:rFonts w:eastAsia="Arial" w:cs="Arial"/>
        </w:rPr>
        <w:t xml:space="preserve"> </w:t>
      </w:r>
      <w:r w:rsidRPr="00D46BFC" w:rsidR="00E018A8">
        <w:rPr>
          <w:rFonts w:eastAsia="Arial" w:cs="Arial"/>
        </w:rPr>
        <w:t>in accordance with</w:t>
      </w:r>
      <w:r w:rsidRPr="00D46BFC" w:rsidR="00EB5946">
        <w:rPr>
          <w:rFonts w:eastAsia="Arial" w:cs="Arial"/>
        </w:rPr>
        <w:t xml:space="preserve"> 10 CFR 50.54(</w:t>
      </w:r>
      <w:r w:rsidRPr="00D46BFC" w:rsidR="00EB5946">
        <w:rPr>
          <w:rFonts w:eastAsia="Arial" w:cs="Arial"/>
        </w:rPr>
        <w:t>i</w:t>
      </w:r>
      <w:r w:rsidRPr="00D46BFC" w:rsidR="00EB5946">
        <w:rPr>
          <w:rFonts w:eastAsia="Arial" w:cs="Arial"/>
        </w:rPr>
        <w:t xml:space="preserve">), (j), (k), and (m). </w:t>
      </w:r>
      <w:r w:rsidRPr="00D46BFC" w:rsidR="00FC53A1">
        <w:rPr>
          <w:rFonts w:eastAsia="Arial" w:cs="Arial"/>
        </w:rPr>
        <w:t xml:space="preserve">Under </w:t>
      </w:r>
      <w:r w:rsidRPr="00D46BFC" w:rsidR="00C90E4E">
        <w:rPr>
          <w:rFonts w:eastAsia="Arial" w:cs="Arial"/>
          <w:color w:val="000000" w:themeColor="text1"/>
        </w:rPr>
        <w:t>10 CFR</w:t>
      </w:r>
      <w:r w:rsidRPr="00D46BFC">
        <w:rPr>
          <w:rFonts w:eastAsia="Arial" w:cs="Arial"/>
          <w:color w:val="000000" w:themeColor="text1"/>
        </w:rPr>
        <w:t> </w:t>
      </w:r>
      <w:r w:rsidRPr="00D46BFC" w:rsidR="00FC53A1">
        <w:rPr>
          <w:rFonts w:eastAsia="Arial" w:cs="Arial"/>
          <w:color w:val="000000" w:themeColor="text1"/>
        </w:rPr>
        <w:t>53.740,</w:t>
      </w:r>
      <w:r w:rsidRPr="00D46BFC" w:rsidR="005D7834">
        <w:t xml:space="preserve"> </w:t>
      </w:r>
      <w:r w:rsidRPr="00D46BFC" w:rsidR="005A295C">
        <w:t>“</w:t>
      </w:r>
      <w:r w:rsidRPr="00D46BFC" w:rsidR="005D7834">
        <w:rPr>
          <w:rFonts w:eastAsia="Arial" w:cs="Arial"/>
          <w:color w:val="000000" w:themeColor="text1"/>
        </w:rPr>
        <w:t>Facility licensee requirements – General,</w:t>
      </w:r>
      <w:r w:rsidRPr="00D46BFC" w:rsidR="005A295C">
        <w:rPr>
          <w:rFonts w:eastAsia="Arial" w:cs="Arial"/>
          <w:color w:val="000000" w:themeColor="text1"/>
        </w:rPr>
        <w:t>”</w:t>
      </w:r>
      <w:r w:rsidRPr="00D46BFC" w:rsidR="00FC53A1">
        <w:rPr>
          <w:rFonts w:eastAsia="Arial" w:cs="Arial"/>
          <w:color w:val="000000" w:themeColor="text1"/>
        </w:rPr>
        <w:t xml:space="preserve"> load</w:t>
      </w:r>
      <w:r w:rsidRPr="00D46BFC" w:rsidR="001D7E50">
        <w:rPr>
          <w:rFonts w:eastAsia="Arial" w:cs="Arial"/>
          <w:color w:val="000000" w:themeColor="text1"/>
        </w:rPr>
        <w:t>-</w:t>
      </w:r>
      <w:r w:rsidRPr="00D46BFC" w:rsidR="00FC53A1">
        <w:rPr>
          <w:rFonts w:eastAsia="Arial" w:cs="Arial"/>
          <w:color w:val="000000" w:themeColor="text1"/>
        </w:rPr>
        <w:t>following</w:t>
      </w:r>
      <w:r w:rsidRPr="00D46BFC" w:rsidR="00114E70">
        <w:rPr>
          <w:rFonts w:eastAsia="Arial" w:cs="Arial"/>
          <w:color w:val="000000" w:themeColor="text1"/>
        </w:rPr>
        <w:t xml:space="preserve">, which can be a limited form of autonomous reactivity </w:t>
      </w:r>
      <w:r w:rsidRPr="00D46BFC" w:rsidR="00E31897">
        <w:rPr>
          <w:rFonts w:eastAsia="Arial" w:cs="Arial"/>
          <w:color w:val="000000" w:themeColor="text1"/>
        </w:rPr>
        <w:t>control, is</w:t>
      </w:r>
      <w:r w:rsidRPr="00D46BFC" w:rsidR="00FC53A1">
        <w:rPr>
          <w:rFonts w:eastAsia="Arial" w:cs="Arial"/>
          <w:color w:val="000000" w:themeColor="text1"/>
        </w:rPr>
        <w:t xml:space="preserve"> permitted under conditions specified by regulation to ensure the capability to refuse demands from the grid operator when they could challenge the safe operation of the plant or when precluded by the plant equipment conditions.</w:t>
      </w:r>
      <w:r w:rsidRPr="00D46BFC" w:rsidR="00FC53A1">
        <w:rPr>
          <w:rFonts w:eastAsia="Arial" w:cs="Arial"/>
        </w:rPr>
        <w:t xml:space="preserve"> </w:t>
      </w:r>
      <w:r w:rsidRPr="00D46BFC" w:rsidR="00BE0A5A">
        <w:rPr>
          <w:rFonts w:eastAsia="Arial" w:cs="Arial"/>
        </w:rPr>
        <w:t>10 CFR 53.740 requires that o</w:t>
      </w:r>
      <w:r w:rsidRPr="00D46BFC">
        <w:rPr>
          <w:rFonts w:eastAsia="Arial" w:cs="Arial"/>
        </w:rPr>
        <w:t xml:space="preserve">ne of the following must be immediately capable of refusing the load demand: (1) </w:t>
      </w:r>
      <w:r w:rsidRPr="00D46BFC">
        <w:rPr>
          <w:rFonts w:cs="Arial"/>
          <w:color w:val="000000"/>
        </w:rPr>
        <w:t xml:space="preserve">the actuation of an automatic protection </w:t>
      </w:r>
      <w:r w:rsidRPr="00D46BFC">
        <w:rPr>
          <w:rFonts w:cs="Arial"/>
        </w:rPr>
        <w:t>system</w:t>
      </w:r>
      <w:r w:rsidRPr="00D46BFC" w:rsidR="007C422A">
        <w:rPr>
          <w:rFonts w:cs="Arial"/>
        </w:rPr>
        <w:t xml:space="preserve"> </w:t>
      </w:r>
      <w:r w:rsidRPr="00D46BFC" w:rsidR="007C422A">
        <w:rPr>
          <w:rStyle w:val="normaltextrun"/>
          <w:rFonts w:cs="Arial"/>
          <w:bdr w:val="none" w:sz="0" w:space="0" w:color="auto" w:frame="1"/>
        </w:rPr>
        <w:t>that utilizes setpoints more conservative than those otherwise credited for the purposes of reactor protection</w:t>
      </w:r>
      <w:r w:rsidRPr="00D46BFC" w:rsidR="00C90E4E">
        <w:rPr>
          <w:rFonts w:cs="Arial"/>
        </w:rPr>
        <w:t>,</w:t>
      </w:r>
      <w:r w:rsidRPr="00D46BFC" w:rsidR="002D6B23">
        <w:rPr>
          <w:rFonts w:cs="Arial"/>
        </w:rPr>
        <w:t xml:space="preserve"> </w:t>
      </w:r>
      <w:r w:rsidRPr="00D46BFC">
        <w:rPr>
          <w:rFonts w:cs="Arial"/>
        </w:rPr>
        <w:t>or (2) an automated control system</w:t>
      </w:r>
      <w:r w:rsidRPr="00D46BFC" w:rsidR="00C90E4E">
        <w:rPr>
          <w:rFonts w:cs="Arial"/>
        </w:rPr>
        <w:t>,</w:t>
      </w:r>
      <w:r w:rsidRPr="00D46BFC" w:rsidR="002D6B23">
        <w:rPr>
          <w:rFonts w:cs="Arial"/>
        </w:rPr>
        <w:t xml:space="preserve"> </w:t>
      </w:r>
      <w:r w:rsidRPr="00D46BFC">
        <w:rPr>
          <w:rFonts w:cs="Arial"/>
        </w:rPr>
        <w:t xml:space="preserve">or </w:t>
      </w:r>
      <w:r w:rsidRPr="00D46BFC" w:rsidR="00114E70">
        <w:rPr>
          <w:rFonts w:eastAsia="Arial" w:cs="Arial"/>
        </w:rPr>
        <w:t xml:space="preserve">(3) </w:t>
      </w:r>
      <w:r w:rsidRPr="00D46BFC">
        <w:rPr>
          <w:rFonts w:cs="Arial"/>
        </w:rPr>
        <w:t>an operator or senior operator.</w:t>
      </w:r>
    </w:p>
    <w:p w:rsidR="00AB6797" w:rsidRPr="00D46BFC" w:rsidP="009A164B" w14:paraId="268AC4D5" w14:textId="77777777">
      <w:pPr>
        <w:rPr>
          <w:rFonts w:eastAsia="Arial" w:cs="Arial"/>
        </w:rPr>
      </w:pPr>
    </w:p>
    <w:p w:rsidR="00EB5946" w:rsidRPr="00D46BFC" w:rsidP="009A164B" w14:paraId="34AF9C64" w14:textId="0B890B51">
      <w:pPr>
        <w:rPr>
          <w:rFonts w:eastAsia="Arial" w:cs="Arial"/>
        </w:rPr>
      </w:pPr>
      <w:r w:rsidRPr="00D46BFC">
        <w:rPr>
          <w:rFonts w:eastAsia="Arial" w:cs="Arial"/>
        </w:rPr>
        <w:t xml:space="preserve">Operation of a reactor without human intervention </w:t>
      </w:r>
      <w:r w:rsidRPr="00D46BFC" w:rsidR="001B3008">
        <w:rPr>
          <w:rFonts w:eastAsia="Arial" w:cs="Arial"/>
        </w:rPr>
        <w:t>would be</w:t>
      </w:r>
      <w:r w:rsidRPr="00D46BFC">
        <w:rPr>
          <w:rFonts w:eastAsia="Arial" w:cs="Arial"/>
        </w:rPr>
        <w:t xml:space="preserve"> a significant shift from current operational practices</w:t>
      </w:r>
      <w:r w:rsidRPr="00D46BFC" w:rsidR="00DE3E79">
        <w:rPr>
          <w:rFonts w:eastAsia="Arial" w:cs="Arial"/>
        </w:rPr>
        <w:t xml:space="preserve"> and</w:t>
      </w:r>
      <w:r w:rsidRPr="00D46BFC" w:rsidR="00CF3889">
        <w:rPr>
          <w:rFonts w:eastAsia="Arial" w:cs="Arial"/>
        </w:rPr>
        <w:t xml:space="preserve"> </w:t>
      </w:r>
      <w:r w:rsidRPr="00D46BFC">
        <w:rPr>
          <w:rFonts w:eastAsia="Arial" w:cs="Arial"/>
        </w:rPr>
        <w:t>is a complex issue with many human performance considerations</w:t>
      </w:r>
      <w:r w:rsidRPr="00D46BFC" w:rsidR="00650E55">
        <w:rPr>
          <w:rFonts w:eastAsia="Arial" w:cs="Arial"/>
        </w:rPr>
        <w:t>:</w:t>
      </w:r>
      <w:r w:rsidRPr="00D46BFC">
        <w:rPr>
          <w:rFonts w:eastAsia="Arial" w:cs="Arial"/>
        </w:rPr>
        <w:t xml:space="preserve"> </w:t>
      </w:r>
      <w:r w:rsidRPr="00D46BFC" w:rsidR="00981442">
        <w:rPr>
          <w:rFonts w:eastAsia="Arial" w:cs="Arial"/>
        </w:rPr>
        <w:t xml:space="preserve"> </w:t>
      </w:r>
    </w:p>
    <w:p w:rsidR="00BE63A9" w:rsidRPr="00D46BFC" w:rsidP="009A164B" w14:paraId="689F3C43" w14:textId="77777777">
      <w:pPr>
        <w:rPr>
          <w:rFonts w:ascii="Calibri" w:eastAsia="Calibri" w:hAnsi="Calibri" w:cs="Arial"/>
        </w:rPr>
      </w:pPr>
    </w:p>
    <w:p w:rsidR="00EB5946" w:rsidRPr="00D46BFC" w:rsidP="000E0AB6" w14:paraId="500F8B3C" w14:textId="0C3FF42B">
      <w:pPr>
        <w:numPr>
          <w:ilvl w:val="0"/>
          <w:numId w:val="30"/>
        </w:numPr>
        <w:spacing w:after="220"/>
        <w:ind w:hanging="720"/>
        <w:rPr>
          <w:rFonts w:ascii="Calibri" w:eastAsia="MS Mincho" w:hAnsi="Calibri" w:cs="Arial"/>
        </w:rPr>
      </w:pPr>
      <w:r w:rsidRPr="00D46BFC">
        <w:rPr>
          <w:rFonts w:eastAsia="Arial" w:cs="Arial"/>
        </w:rPr>
        <w:t>a</w:t>
      </w:r>
      <w:r w:rsidRPr="00D46BFC">
        <w:rPr>
          <w:rFonts w:eastAsia="Arial" w:cs="Arial"/>
        </w:rPr>
        <w:t>llocation of function decisions</w:t>
      </w:r>
    </w:p>
    <w:p w:rsidR="00EB5946" w:rsidRPr="00D46BFC" w:rsidP="000E0AB6" w14:paraId="7F5D4DA4" w14:textId="27C9CDAE">
      <w:pPr>
        <w:numPr>
          <w:ilvl w:val="0"/>
          <w:numId w:val="30"/>
        </w:numPr>
        <w:spacing w:after="220"/>
        <w:ind w:hanging="720"/>
        <w:rPr>
          <w:rFonts w:ascii="Calibri" w:eastAsia="MS Mincho" w:hAnsi="Calibri" w:cs="Arial"/>
        </w:rPr>
      </w:pPr>
      <w:r w:rsidRPr="00D46BFC">
        <w:rPr>
          <w:rFonts w:eastAsia="Arial" w:cs="Arial"/>
        </w:rPr>
        <w:t>i</w:t>
      </w:r>
      <w:r w:rsidRPr="00D46BFC">
        <w:rPr>
          <w:rFonts w:eastAsia="Arial" w:cs="Arial"/>
        </w:rPr>
        <w:t>dentification of H</w:t>
      </w:r>
      <w:r w:rsidRPr="00D46BFC">
        <w:rPr>
          <w:rFonts w:eastAsia="Arial" w:cs="Arial"/>
        </w:rPr>
        <w:t>A</w:t>
      </w:r>
      <w:r w:rsidRPr="00D46BFC">
        <w:rPr>
          <w:rFonts w:eastAsia="Arial" w:cs="Arial"/>
        </w:rPr>
        <w:t>s needed to support autonomy</w:t>
      </w:r>
    </w:p>
    <w:p w:rsidR="00EB5946" w:rsidRPr="00D46BFC" w:rsidP="000E0AB6" w14:paraId="39788C68" w14:textId="6B5FBB93">
      <w:pPr>
        <w:numPr>
          <w:ilvl w:val="0"/>
          <w:numId w:val="30"/>
        </w:numPr>
        <w:spacing w:after="220"/>
        <w:ind w:hanging="720"/>
        <w:rPr>
          <w:rFonts w:ascii="Calibri" w:eastAsia="MS Mincho" w:hAnsi="Calibri" w:cs="Arial"/>
        </w:rPr>
      </w:pPr>
      <w:r w:rsidRPr="00D46BFC">
        <w:rPr>
          <w:rFonts w:eastAsia="Arial" w:cs="Arial"/>
        </w:rPr>
        <w:t>m</w:t>
      </w:r>
      <w:r w:rsidRPr="00D46BFC">
        <w:rPr>
          <w:rFonts w:eastAsia="Arial" w:cs="Arial"/>
        </w:rPr>
        <w:t>anagement of degraded conditions and automation failures</w:t>
      </w:r>
    </w:p>
    <w:p w:rsidR="00EB5946" w:rsidRPr="00D46BFC" w:rsidP="000E0AB6" w14:paraId="60AF471F" w14:textId="27EA239C">
      <w:pPr>
        <w:numPr>
          <w:ilvl w:val="0"/>
          <w:numId w:val="30"/>
        </w:numPr>
        <w:spacing w:after="220"/>
        <w:ind w:hanging="720"/>
        <w:rPr>
          <w:rFonts w:ascii="Calibri" w:eastAsia="MS Mincho" w:hAnsi="Calibri" w:cs="Arial"/>
        </w:rPr>
      </w:pPr>
      <w:r w:rsidRPr="00D46BFC">
        <w:rPr>
          <w:rFonts w:eastAsia="Arial" w:cs="Arial"/>
        </w:rPr>
        <w:t>s</w:t>
      </w:r>
      <w:r w:rsidRPr="00D46BFC">
        <w:rPr>
          <w:rFonts w:eastAsia="Arial" w:cs="Arial"/>
        </w:rPr>
        <w:t>taffing decisions related to autonomous operations</w:t>
      </w:r>
    </w:p>
    <w:p w:rsidR="00EB5946" w:rsidRPr="00D46BFC" w:rsidP="000E0AB6" w14:paraId="3F486C32" w14:textId="5C64DEDA">
      <w:pPr>
        <w:numPr>
          <w:ilvl w:val="0"/>
          <w:numId w:val="30"/>
        </w:numPr>
        <w:spacing w:after="220"/>
        <w:ind w:hanging="720"/>
        <w:rPr>
          <w:rFonts w:ascii="Calibri" w:eastAsia="MS Mincho" w:hAnsi="Calibri" w:cs="Arial"/>
        </w:rPr>
      </w:pPr>
      <w:r w:rsidRPr="00D46BFC">
        <w:rPr>
          <w:rFonts w:eastAsia="Arial" w:cs="Arial"/>
        </w:rPr>
        <w:t xml:space="preserve">HSI designs to support </w:t>
      </w:r>
      <w:r w:rsidRPr="00D46BFC">
        <w:rPr>
          <w:rFonts w:eastAsia="Arial" w:cs="Arial"/>
        </w:rPr>
        <w:t>automation-related</w:t>
      </w:r>
      <w:r w:rsidRPr="00D46BFC">
        <w:rPr>
          <w:rFonts w:eastAsia="Arial" w:cs="Arial"/>
        </w:rPr>
        <w:t xml:space="preserve"> H</w:t>
      </w:r>
      <w:r w:rsidRPr="00D46BFC" w:rsidR="00D35D3C">
        <w:rPr>
          <w:rFonts w:eastAsia="Arial" w:cs="Arial"/>
        </w:rPr>
        <w:t>A</w:t>
      </w:r>
      <w:r w:rsidRPr="00D46BFC">
        <w:rPr>
          <w:rFonts w:eastAsia="Arial" w:cs="Arial"/>
        </w:rPr>
        <w:t>s</w:t>
      </w:r>
    </w:p>
    <w:p w:rsidR="00981442" w:rsidRPr="00D46BFC" w:rsidP="00292B3B" w14:paraId="63A40172" w14:textId="77777777">
      <w:pPr>
        <w:ind w:left="720" w:hanging="720"/>
        <w:rPr>
          <w:rFonts w:eastAsia="Arial" w:cs="Arial"/>
        </w:rPr>
      </w:pPr>
    </w:p>
    <w:p w:rsidR="00C3288A" w:rsidRPr="00D46BFC" w:rsidP="009A164B" w14:paraId="1489D48C" w14:textId="66FFCDD8">
      <w:pPr>
        <w:rPr>
          <w:rFonts w:eastAsia="Arial" w:cs="Arial"/>
        </w:rPr>
      </w:pPr>
      <w:r w:rsidRPr="00D46BFC">
        <w:rPr>
          <w:rFonts w:eastAsia="Arial" w:cs="Arial"/>
        </w:rPr>
        <w:t xml:space="preserve">Additionally, </w:t>
      </w:r>
      <w:r w:rsidRPr="00D46BFC" w:rsidR="008F6B92">
        <w:rPr>
          <w:rFonts w:eastAsia="Arial" w:cs="Arial"/>
        </w:rPr>
        <w:t>a</w:t>
      </w:r>
      <w:r w:rsidRPr="00D46BFC">
        <w:rPr>
          <w:rFonts w:eastAsia="Arial" w:cs="Arial"/>
        </w:rPr>
        <w:t>utonomous operation</w:t>
      </w:r>
      <w:r w:rsidRPr="00D46BFC" w:rsidR="009A4827">
        <w:rPr>
          <w:rFonts w:eastAsia="Arial" w:cs="Arial"/>
        </w:rPr>
        <w:t xml:space="preserve"> can have</w:t>
      </w:r>
      <w:r w:rsidRPr="00D46BFC" w:rsidR="00575B7A">
        <w:rPr>
          <w:rFonts w:eastAsia="Arial" w:cs="Arial"/>
        </w:rPr>
        <w:t xml:space="preserve"> broader implication for</w:t>
      </w:r>
      <w:r w:rsidRPr="00D46BFC" w:rsidR="00140A9D">
        <w:rPr>
          <w:rFonts w:eastAsia="Arial" w:cs="Arial"/>
        </w:rPr>
        <w:t xml:space="preserve"> how reactor safety is </w:t>
      </w:r>
      <w:r w:rsidRPr="00D46BFC" w:rsidR="000D4003">
        <w:rPr>
          <w:rFonts w:eastAsia="Arial" w:cs="Arial"/>
        </w:rPr>
        <w:t>maintained</w:t>
      </w:r>
      <w:r w:rsidRPr="00D46BFC" w:rsidR="001548EA">
        <w:rPr>
          <w:rFonts w:eastAsia="Arial" w:cs="Arial"/>
        </w:rPr>
        <w:t xml:space="preserve"> and the</w:t>
      </w:r>
      <w:r w:rsidRPr="00D46BFC" w:rsidR="006C0FAE">
        <w:rPr>
          <w:rFonts w:eastAsia="Arial" w:cs="Arial"/>
        </w:rPr>
        <w:t xml:space="preserve"> facility is designed, such as</w:t>
      </w:r>
      <w:r w:rsidRPr="00D46BFC" w:rsidR="002D0257">
        <w:rPr>
          <w:rFonts w:eastAsia="Arial" w:cs="Arial"/>
        </w:rPr>
        <w:t xml:space="preserve"> the following</w:t>
      </w:r>
      <w:r w:rsidRPr="00D46BFC">
        <w:rPr>
          <w:rFonts w:eastAsia="Arial" w:cs="Arial"/>
        </w:rPr>
        <w:t xml:space="preserve">: </w:t>
      </w:r>
    </w:p>
    <w:p w:rsidR="00BE63A9" w:rsidRPr="00D46BFC" w:rsidP="009A164B" w14:paraId="50E4E281" w14:textId="77777777">
      <w:pPr>
        <w:rPr>
          <w:rFonts w:ascii="Calibri" w:eastAsia="Calibri" w:hAnsi="Calibri" w:cs="Arial"/>
        </w:rPr>
      </w:pPr>
    </w:p>
    <w:p w:rsidR="00C3288A" w:rsidRPr="00D46BFC" w:rsidP="00292B3B" w14:paraId="06ABBF60" w14:textId="73C5AC62">
      <w:pPr>
        <w:numPr>
          <w:ilvl w:val="0"/>
          <w:numId w:val="31"/>
        </w:numPr>
        <w:spacing w:after="220"/>
        <w:ind w:hanging="720"/>
        <w:rPr>
          <w:rFonts w:ascii="Calibri" w:eastAsia="MS Mincho" w:hAnsi="Calibri" w:cs="Arial"/>
        </w:rPr>
      </w:pPr>
      <w:r w:rsidRPr="00D46BFC">
        <w:rPr>
          <w:rFonts w:eastAsia="Arial" w:cs="Arial"/>
        </w:rPr>
        <w:t>H</w:t>
      </w:r>
      <w:r w:rsidRPr="00D46BFC">
        <w:rPr>
          <w:rFonts w:eastAsia="Arial" w:cs="Arial"/>
        </w:rPr>
        <w:t xml:space="preserve">uman operators </w:t>
      </w:r>
      <w:r w:rsidRPr="00D46BFC" w:rsidR="009265FC">
        <w:rPr>
          <w:rFonts w:eastAsia="Arial" w:cs="Arial"/>
        </w:rPr>
        <w:t>c</w:t>
      </w:r>
      <w:r w:rsidRPr="00D46BFC">
        <w:rPr>
          <w:rFonts w:eastAsia="Arial" w:cs="Arial"/>
        </w:rPr>
        <w:t xml:space="preserve">ould be eliminated </w:t>
      </w:r>
      <w:r w:rsidRPr="00D46BFC">
        <w:rPr>
          <w:rFonts w:eastAsia="Arial" w:cs="Arial"/>
        </w:rPr>
        <w:t xml:space="preserve">as a diverse means of </w:t>
      </w:r>
      <w:r w:rsidRPr="00D46BFC" w:rsidR="00E30E34">
        <w:rPr>
          <w:rFonts w:eastAsia="Arial" w:cs="Arial"/>
        </w:rPr>
        <w:t>DID</w:t>
      </w:r>
      <w:r w:rsidRPr="00D46BFC">
        <w:rPr>
          <w:rFonts w:eastAsia="Arial" w:cs="Arial"/>
        </w:rPr>
        <w:t xml:space="preserve"> for the assurance of reactor safety. </w:t>
      </w:r>
    </w:p>
    <w:p w:rsidR="00C3288A" w:rsidRPr="00D46BFC" w:rsidP="00292B3B" w14:paraId="05D9886A" w14:textId="4CF4E95F">
      <w:pPr>
        <w:numPr>
          <w:ilvl w:val="0"/>
          <w:numId w:val="31"/>
        </w:numPr>
        <w:ind w:hanging="720"/>
        <w:contextualSpacing/>
        <w:rPr>
          <w:rFonts w:ascii="Calibri" w:eastAsia="MS Mincho" w:hAnsi="Calibri" w:cs="Arial"/>
        </w:rPr>
      </w:pPr>
      <w:r w:rsidRPr="00D46BFC">
        <w:rPr>
          <w:rFonts w:eastAsia="Arial" w:cs="Arial"/>
        </w:rPr>
        <w:t xml:space="preserve">The facility designs may not have a control room from which individuals would be able to operate the facility. </w:t>
      </w:r>
    </w:p>
    <w:p w:rsidR="00C3288A" w:rsidRPr="00D46BFC" w:rsidP="009A164B" w14:paraId="0B189C5C" w14:textId="05530960">
      <w:pPr>
        <w:rPr>
          <w:rFonts w:eastAsia="Arial" w:cs="Arial"/>
        </w:rPr>
      </w:pPr>
    </w:p>
    <w:p w:rsidR="00EB5946" w:rsidRPr="00D46BFC" w:rsidP="009A164B" w14:paraId="581A0ACA" w14:textId="0600038C">
      <w:pPr>
        <w:rPr>
          <w:rFonts w:eastAsia="Arial" w:cs="Arial"/>
        </w:rPr>
      </w:pPr>
      <w:r w:rsidRPr="00D46BFC">
        <w:rPr>
          <w:rFonts w:eastAsia="Arial" w:cs="Arial"/>
        </w:rPr>
        <w:t>As listed above, the decision to use a fully autonomous design has several human performance considerations</w:t>
      </w:r>
      <w:r w:rsidRPr="00D46BFC" w:rsidR="00AB6797">
        <w:rPr>
          <w:rFonts w:eastAsia="Arial" w:cs="Arial"/>
        </w:rPr>
        <w:t>.</w:t>
      </w:r>
    </w:p>
    <w:p w:rsidR="00BE63A9" w:rsidRPr="00D46BFC" w:rsidP="009A164B" w14:paraId="57E30295" w14:textId="77777777">
      <w:pPr>
        <w:rPr>
          <w:rFonts w:ascii="Calibri" w:eastAsia="Calibri" w:hAnsi="Calibri" w:cs="Arial"/>
          <w:b/>
          <w:bCs/>
        </w:rPr>
      </w:pPr>
    </w:p>
    <w:p w:rsidR="00EB5946" w:rsidRPr="00D46BFC" w:rsidP="009A164B" w14:paraId="7A1CC198" w14:textId="7A22BA11">
      <w:pPr>
        <w:pStyle w:val="Heading6"/>
        <w:spacing w:after="0" w:line="240" w:lineRule="auto"/>
        <w:rPr>
          <w:lang w:val="en-US"/>
        </w:rPr>
      </w:pPr>
      <w:r w:rsidRPr="00D46BFC">
        <w:rPr>
          <w:lang w:val="en-US"/>
        </w:rPr>
        <w:t xml:space="preserve">Function </w:t>
      </w:r>
      <w:r w:rsidRPr="00D46BFC" w:rsidR="00C817F8">
        <w:rPr>
          <w:lang w:val="en-US"/>
        </w:rPr>
        <w:t>A</w:t>
      </w:r>
      <w:r w:rsidRPr="00D46BFC">
        <w:rPr>
          <w:lang w:val="en-US"/>
        </w:rPr>
        <w:t xml:space="preserve">llocation </w:t>
      </w:r>
    </w:p>
    <w:p w:rsidR="00BE63A9" w:rsidRPr="00D46BFC" w:rsidP="00BE63A9" w14:paraId="46B16E86" w14:textId="77777777"/>
    <w:p w:rsidR="00EB5946" w:rsidRPr="00D46BFC" w:rsidP="009A164B" w14:paraId="3C3BD8BC" w14:textId="1F562037">
      <w:pPr>
        <w:rPr>
          <w:rFonts w:eastAsia="Arial" w:cs="Arial"/>
        </w:rPr>
      </w:pPr>
      <w:r w:rsidRPr="00D46BFC">
        <w:rPr>
          <w:rFonts w:eastAsia="Arial" w:cs="Arial"/>
        </w:rPr>
        <w:t>One aspect of this issue is the allocation of function process used to identify autonomy as a desirable choice for level of automation of a</w:t>
      </w:r>
      <w:r w:rsidRPr="00D46BFC" w:rsidR="00541A13">
        <w:rPr>
          <w:rFonts w:eastAsia="Arial" w:cs="Arial"/>
        </w:rPr>
        <w:t>n</w:t>
      </w:r>
      <w:r w:rsidRPr="00D46BFC">
        <w:rPr>
          <w:rFonts w:eastAsia="Arial" w:cs="Arial"/>
        </w:rPr>
        <w:t xml:space="preserve"> </w:t>
      </w:r>
      <w:r w:rsidRPr="00D46BFC" w:rsidR="00541A13">
        <w:rPr>
          <w:rFonts w:eastAsia="Arial" w:cs="Arial"/>
        </w:rPr>
        <w:t>SMR</w:t>
      </w:r>
      <w:r w:rsidRPr="00D46BFC">
        <w:rPr>
          <w:rFonts w:eastAsia="Arial" w:cs="Arial"/>
        </w:rPr>
        <w:t xml:space="preserve">. An allocation of function process examines the relative roles of humans and automation in the task performance needed to monitor and control the reactor under normal and off-normal conditions. Tasks that are better performed by humans are allocated to them, while tasks that are better performed by automation are allocated to </w:t>
      </w:r>
      <w:r w:rsidRPr="00D46BFC" w:rsidR="003D5F6A">
        <w:rPr>
          <w:rFonts w:eastAsia="Arial" w:cs="Arial"/>
        </w:rPr>
        <w:t>automation</w:t>
      </w:r>
      <w:r w:rsidRPr="00D46BFC">
        <w:rPr>
          <w:rFonts w:eastAsia="Arial" w:cs="Arial"/>
        </w:rPr>
        <w:t>. However, limitation</w:t>
      </w:r>
      <w:r w:rsidRPr="00D46BFC" w:rsidR="00326CF3">
        <w:rPr>
          <w:rFonts w:eastAsia="Arial" w:cs="Arial"/>
        </w:rPr>
        <w:t>s</w:t>
      </w:r>
      <w:r w:rsidRPr="00D46BFC">
        <w:rPr>
          <w:rFonts w:eastAsia="Arial" w:cs="Arial"/>
        </w:rPr>
        <w:t xml:space="preserve"> </w:t>
      </w:r>
      <w:r w:rsidRPr="00D46BFC" w:rsidR="00AB6797">
        <w:rPr>
          <w:rFonts w:eastAsia="Arial" w:cs="Arial"/>
        </w:rPr>
        <w:t xml:space="preserve">in </w:t>
      </w:r>
      <w:r w:rsidRPr="00D46BFC">
        <w:rPr>
          <w:rFonts w:eastAsia="Arial" w:cs="Arial"/>
        </w:rPr>
        <w:t xml:space="preserve">the allocation of function process have been noted </w:t>
      </w:r>
      <w:r w:rsidRPr="00D46BFC">
        <w:rPr>
          <w:rFonts w:eastAsia="Arial" w:cs="Arial"/>
        </w:rPr>
        <w:t>(O’Hara</w:t>
      </w:r>
      <w:r w:rsidRPr="00D46BFC" w:rsidR="0026049F">
        <w:rPr>
          <w:rFonts w:eastAsia="Arial" w:cs="Arial"/>
        </w:rPr>
        <w:t xml:space="preserve"> </w:t>
      </w:r>
      <w:r w:rsidRPr="00D46BFC" w:rsidR="004201EA">
        <w:rPr>
          <w:rFonts w:eastAsia="Arial" w:cs="Arial"/>
        </w:rPr>
        <w:t>&amp; Higgins</w:t>
      </w:r>
      <w:r w:rsidRPr="00D46BFC" w:rsidR="0026049F">
        <w:rPr>
          <w:rFonts w:eastAsia="Arial" w:cs="Arial"/>
        </w:rPr>
        <w:t>, 2020;</w:t>
      </w:r>
      <w:r w:rsidRPr="00D46BFC" w:rsidR="0024778C">
        <w:rPr>
          <w:rFonts w:eastAsia="Arial" w:cs="Arial"/>
        </w:rPr>
        <w:t xml:space="preserve"> </w:t>
      </w:r>
      <w:r w:rsidRPr="00D46BFC" w:rsidR="00D50444">
        <w:rPr>
          <w:rFonts w:eastAsia="Arial" w:cs="Arial"/>
        </w:rPr>
        <w:t xml:space="preserve">O’Hara et al., </w:t>
      </w:r>
      <w:r w:rsidRPr="00D46BFC" w:rsidR="0026049F">
        <w:rPr>
          <w:rFonts w:eastAsia="Arial" w:cs="Arial"/>
        </w:rPr>
        <w:t>2022</w:t>
      </w:r>
      <w:r w:rsidRPr="00D46BFC">
        <w:rPr>
          <w:rFonts w:eastAsia="Arial" w:cs="Arial"/>
        </w:rPr>
        <w:t>). The reviewer should evaluate the technical process used for allocation of function and how it addresses limitations of this HFE activity.</w:t>
      </w:r>
      <w:r w:rsidRPr="00D46BFC" w:rsidR="00485F98">
        <w:rPr>
          <w:rFonts w:eastAsia="Arial" w:cs="Arial"/>
        </w:rPr>
        <w:t xml:space="preserve"> Section</w:t>
      </w:r>
      <w:r w:rsidRPr="00D46BFC" w:rsidR="00E03EF7">
        <w:rPr>
          <w:rFonts w:eastAsia="Arial" w:cs="Arial"/>
        </w:rPr>
        <w:t> </w:t>
      </w:r>
      <w:r w:rsidRPr="00D46BFC" w:rsidR="00A072C5">
        <w:rPr>
          <w:rFonts w:eastAsia="Arial" w:cs="Arial"/>
        </w:rPr>
        <w:t>C</w:t>
      </w:r>
      <w:r w:rsidRPr="00D46BFC" w:rsidR="00E03EF7">
        <w:rPr>
          <w:rFonts w:eastAsia="Arial" w:cs="Arial"/>
        </w:rPr>
        <w:noBreakHyphen/>
      </w:r>
      <w:r w:rsidRPr="00D46BFC" w:rsidR="00485F98">
        <w:rPr>
          <w:rFonts w:eastAsia="Arial" w:cs="Arial"/>
        </w:rPr>
        <w:t xml:space="preserve">3 of </w:t>
      </w:r>
      <w:r w:rsidRPr="00D46BFC" w:rsidR="00E03EF7">
        <w:rPr>
          <w:rFonts w:eastAsia="Arial" w:cs="Arial"/>
        </w:rPr>
        <w:t>a</w:t>
      </w:r>
      <w:r w:rsidRPr="00D46BFC" w:rsidR="00485F98">
        <w:rPr>
          <w:rFonts w:eastAsia="Arial" w:cs="Arial"/>
        </w:rPr>
        <w:t xml:space="preserve">ppendix C </w:t>
      </w:r>
      <w:r w:rsidRPr="00D46BFC" w:rsidR="00295840">
        <w:rPr>
          <w:rFonts w:eastAsia="Arial" w:cs="Arial"/>
        </w:rPr>
        <w:t>contains</w:t>
      </w:r>
      <w:r w:rsidRPr="00D46BFC" w:rsidR="00485F98">
        <w:rPr>
          <w:rFonts w:eastAsia="Arial" w:cs="Arial"/>
        </w:rPr>
        <w:t xml:space="preserve"> additional discussion of function allocation</w:t>
      </w:r>
      <w:r w:rsidRPr="00D46BFC" w:rsidR="00CF6A5D">
        <w:rPr>
          <w:rFonts w:eastAsia="Arial" w:cs="Arial"/>
        </w:rPr>
        <w:t xml:space="preserve"> to support automation decisions.</w:t>
      </w:r>
    </w:p>
    <w:p w:rsidR="00EB5946" w:rsidRPr="00D46BFC" w:rsidP="009A164B" w14:paraId="5EF66928" w14:textId="0AF66403">
      <w:pPr>
        <w:pStyle w:val="Heading6"/>
        <w:spacing w:after="0" w:line="240" w:lineRule="auto"/>
        <w:rPr>
          <w:lang w:val="en-US"/>
        </w:rPr>
      </w:pPr>
      <w:r w:rsidRPr="00D46BFC">
        <w:rPr>
          <w:lang w:val="en-US"/>
        </w:rPr>
        <w:t xml:space="preserve">Identification of </w:t>
      </w:r>
      <w:r w:rsidRPr="00D46BFC" w:rsidR="00AB6797">
        <w:rPr>
          <w:lang w:val="en-US"/>
        </w:rPr>
        <w:t xml:space="preserve">Human Actions </w:t>
      </w:r>
      <w:r w:rsidRPr="00D46BFC" w:rsidR="00BD5632">
        <w:rPr>
          <w:lang w:val="en-US"/>
        </w:rPr>
        <w:t>N</w:t>
      </w:r>
      <w:r w:rsidRPr="00D46BFC">
        <w:rPr>
          <w:lang w:val="en-US"/>
        </w:rPr>
        <w:t xml:space="preserve">eeded to </w:t>
      </w:r>
      <w:r w:rsidRPr="00D46BFC" w:rsidR="00BD5632">
        <w:rPr>
          <w:lang w:val="en-US"/>
        </w:rPr>
        <w:t>S</w:t>
      </w:r>
      <w:r w:rsidRPr="00D46BFC">
        <w:rPr>
          <w:lang w:val="en-US"/>
        </w:rPr>
        <w:t xml:space="preserve">upport </w:t>
      </w:r>
      <w:r w:rsidRPr="00D46BFC" w:rsidR="00BD5632">
        <w:rPr>
          <w:lang w:val="en-US"/>
        </w:rPr>
        <w:t>A</w:t>
      </w:r>
      <w:r w:rsidRPr="00D46BFC">
        <w:rPr>
          <w:lang w:val="en-US"/>
        </w:rPr>
        <w:t>utonomy</w:t>
      </w:r>
    </w:p>
    <w:p w:rsidR="00BE63A9" w:rsidRPr="00D46BFC" w:rsidP="00BE63A9" w14:paraId="2213274A" w14:textId="77777777"/>
    <w:p w:rsidR="00681BA5" w:rsidRPr="00D46BFC" w:rsidP="009A164B" w14:paraId="456A7B23" w14:textId="46000566">
      <w:pPr>
        <w:autoSpaceDE w:val="0"/>
        <w:autoSpaceDN w:val="0"/>
        <w:adjustRightInd w:val="0"/>
        <w:contextualSpacing/>
        <w:rPr>
          <w:rFonts w:eastAsia="Arial" w:cs="Arial"/>
        </w:rPr>
      </w:pPr>
      <w:r w:rsidRPr="00D46BFC">
        <w:rPr>
          <w:rFonts w:eastAsia="Arial" w:cs="Arial"/>
        </w:rPr>
        <w:t xml:space="preserve">Another aspect of this issue is that some HAs </w:t>
      </w:r>
      <w:r w:rsidRPr="00D46BFC" w:rsidR="00E03EF7">
        <w:rPr>
          <w:rFonts w:eastAsia="Arial" w:cs="Arial"/>
        </w:rPr>
        <w:t xml:space="preserve">are likely to be </w:t>
      </w:r>
      <w:r w:rsidRPr="00D46BFC" w:rsidR="00DD2C6E">
        <w:rPr>
          <w:rFonts w:eastAsia="Arial" w:cs="Arial"/>
        </w:rPr>
        <w:t>necessary for plant operational</w:t>
      </w:r>
      <w:r w:rsidRPr="00D46BFC" w:rsidR="00587405">
        <w:rPr>
          <w:rFonts w:eastAsia="Arial" w:cs="Arial"/>
        </w:rPr>
        <w:t xml:space="preserve"> safety, </w:t>
      </w:r>
      <w:r w:rsidRPr="00D46BFC">
        <w:rPr>
          <w:rFonts w:eastAsia="Arial" w:cs="Arial"/>
        </w:rPr>
        <w:t xml:space="preserve">even </w:t>
      </w:r>
      <w:r w:rsidRPr="00D46BFC" w:rsidR="00AB6797">
        <w:rPr>
          <w:rFonts w:eastAsia="Arial" w:cs="Arial"/>
        </w:rPr>
        <w:t xml:space="preserve">in </w:t>
      </w:r>
      <w:r w:rsidRPr="00D46BFC">
        <w:rPr>
          <w:rFonts w:eastAsia="Arial" w:cs="Arial"/>
        </w:rPr>
        <w:t xml:space="preserve">fully autonomous designs. </w:t>
      </w:r>
      <w:r w:rsidRPr="00D46BFC" w:rsidR="00E8188C">
        <w:rPr>
          <w:rFonts w:eastAsia="Arial" w:cs="Arial"/>
        </w:rPr>
        <w:t xml:space="preserve">For example, </w:t>
      </w:r>
      <w:r w:rsidRPr="00D46BFC" w:rsidR="001216FC">
        <w:rPr>
          <w:rFonts w:eastAsia="Arial" w:cs="Arial"/>
        </w:rPr>
        <w:t>a</w:t>
      </w:r>
      <w:r w:rsidRPr="00D46BFC" w:rsidR="00294D9F">
        <w:rPr>
          <w:rFonts w:eastAsia="Arial" w:cs="Arial"/>
        </w:rPr>
        <w:t xml:space="preserve">lthough </w:t>
      </w:r>
      <w:r w:rsidRPr="00D46BFC" w:rsidR="00AB6797">
        <w:rPr>
          <w:rFonts w:eastAsia="Arial" w:cs="Arial"/>
        </w:rPr>
        <w:t>10 CFR </w:t>
      </w:r>
      <w:r w:rsidRPr="00D46BFC" w:rsidR="00975CA7">
        <w:rPr>
          <w:rFonts w:eastAsia="Arial" w:cs="Arial"/>
        </w:rPr>
        <w:t>Part</w:t>
      </w:r>
      <w:r w:rsidRPr="00D46BFC" w:rsidR="00AB6797">
        <w:rPr>
          <w:rFonts w:eastAsia="Arial" w:cs="Arial"/>
        </w:rPr>
        <w:t> </w:t>
      </w:r>
      <w:r w:rsidRPr="00D46BFC" w:rsidR="00294D9F">
        <w:rPr>
          <w:rFonts w:eastAsia="Arial" w:cs="Arial"/>
        </w:rPr>
        <w:t>53</w:t>
      </w:r>
      <w:r w:rsidRPr="00D46BFC" w:rsidR="00E56356">
        <w:rPr>
          <w:rFonts w:eastAsia="Arial" w:cs="Arial"/>
        </w:rPr>
        <w:t>, “Risk</w:t>
      </w:r>
      <w:r w:rsidRPr="00D46BFC" w:rsidR="00E56356">
        <w:rPr>
          <w:rFonts w:eastAsia="Arial" w:cs="Arial"/>
        </w:rPr>
        <w:noBreakHyphen/>
        <w:t>Informed, Technology</w:t>
      </w:r>
      <w:r w:rsidRPr="00D46BFC" w:rsidR="00E56356">
        <w:rPr>
          <w:rFonts w:eastAsia="Arial" w:cs="Arial"/>
        </w:rPr>
        <w:noBreakHyphen/>
        <w:t xml:space="preserve">Inclusive Regulatory Framework for </w:t>
      </w:r>
      <w:r w:rsidRPr="00D46BFC" w:rsidR="00A75B28">
        <w:rPr>
          <w:rFonts w:eastAsia="Arial" w:cs="Arial"/>
        </w:rPr>
        <w:t>Commercial Nuclear Plants</w:t>
      </w:r>
      <w:r w:rsidRPr="00D46BFC" w:rsidR="00E56356">
        <w:rPr>
          <w:rFonts w:eastAsia="Arial" w:cs="Arial"/>
        </w:rPr>
        <w:t>,”</w:t>
      </w:r>
      <w:r w:rsidRPr="00D46BFC" w:rsidR="00294D9F">
        <w:rPr>
          <w:rFonts w:eastAsia="Arial" w:cs="Arial"/>
        </w:rPr>
        <w:t xml:space="preserve"> </w:t>
      </w:r>
      <w:r w:rsidR="00C24CA4">
        <w:rPr>
          <w:rFonts w:eastAsia="Arial" w:cs="Arial"/>
        </w:rPr>
        <w:t>does</w:t>
      </w:r>
      <w:r w:rsidRPr="00D46BFC" w:rsidR="00C24CA4">
        <w:rPr>
          <w:rFonts w:eastAsia="Arial" w:cs="Arial"/>
        </w:rPr>
        <w:t xml:space="preserve"> </w:t>
      </w:r>
      <w:r w:rsidRPr="00D46BFC" w:rsidR="001D1A01">
        <w:rPr>
          <w:rFonts w:eastAsia="Arial" w:cs="Arial"/>
        </w:rPr>
        <w:t xml:space="preserve">not require </w:t>
      </w:r>
      <w:r w:rsidRPr="00D46BFC" w:rsidR="00730583">
        <w:rPr>
          <w:rFonts w:eastAsia="Arial" w:cs="Arial"/>
        </w:rPr>
        <w:t xml:space="preserve">specifically </w:t>
      </w:r>
      <w:r w:rsidRPr="00D46BFC" w:rsidR="001D1A01">
        <w:rPr>
          <w:rFonts w:eastAsia="Arial" w:cs="Arial"/>
        </w:rPr>
        <w:t>licensed operators for faci</w:t>
      </w:r>
      <w:r w:rsidRPr="00D46BFC" w:rsidR="006E6B75">
        <w:rPr>
          <w:rFonts w:eastAsia="Arial" w:cs="Arial"/>
        </w:rPr>
        <w:t xml:space="preserve">lities meeting the conditions specified in </w:t>
      </w:r>
      <w:r w:rsidRPr="00D46BFC" w:rsidR="00AB6797">
        <w:rPr>
          <w:rFonts w:eastAsia="Arial" w:cs="Arial"/>
        </w:rPr>
        <w:t>10 </w:t>
      </w:r>
      <w:r w:rsidRPr="00D46BFC" w:rsidR="00AB6797">
        <w:t>CFR </w:t>
      </w:r>
      <w:r w:rsidRPr="00D46BFC" w:rsidR="00B04FC3">
        <w:rPr>
          <w:rFonts w:eastAsia="Arial" w:cs="Arial"/>
        </w:rPr>
        <w:t>53.</w:t>
      </w:r>
      <w:r w:rsidRPr="00D46BFC" w:rsidR="00347CEB">
        <w:rPr>
          <w:rFonts w:eastAsia="Arial" w:cs="Arial"/>
        </w:rPr>
        <w:t>800</w:t>
      </w:r>
      <w:r w:rsidRPr="00D46BFC" w:rsidR="00F61E6F">
        <w:rPr>
          <w:rFonts w:eastAsia="Arial" w:cs="Arial"/>
        </w:rPr>
        <w:t xml:space="preserve">, </w:t>
      </w:r>
      <w:r w:rsidRPr="00D46BFC" w:rsidR="00622E34">
        <w:rPr>
          <w:rFonts w:eastAsia="Arial" w:cs="Arial"/>
        </w:rPr>
        <w:t xml:space="preserve">“Facility licensees </w:t>
      </w:r>
      <w:r w:rsidRPr="00D46BFC" w:rsidR="00DD52B7">
        <w:rPr>
          <w:rFonts w:eastAsia="Arial" w:cs="Arial"/>
        </w:rPr>
        <w:t>for self-reliant</w:t>
      </w:r>
      <w:r w:rsidRPr="00D46BFC" w:rsidR="004A0F4B">
        <w:rPr>
          <w:rFonts w:eastAsia="Arial" w:cs="Arial"/>
        </w:rPr>
        <w:t>-mitigation facilities</w:t>
      </w:r>
      <w:r w:rsidRPr="00D46BFC" w:rsidR="00622E34">
        <w:rPr>
          <w:rFonts w:eastAsia="Arial" w:cs="Arial"/>
        </w:rPr>
        <w:t>”</w:t>
      </w:r>
      <w:r w:rsidRPr="00D46BFC" w:rsidR="003567C5">
        <w:rPr>
          <w:rFonts w:eastAsia="Arial" w:cs="Arial"/>
        </w:rPr>
        <w:t xml:space="preserve"> (i.e., </w:t>
      </w:r>
      <w:r w:rsidRPr="00D46BFC" w:rsidR="00361D92">
        <w:rPr>
          <w:rFonts w:eastAsia="Arial" w:cs="Arial"/>
        </w:rPr>
        <w:t>applicable safety criteria can be met without reli</w:t>
      </w:r>
      <w:r w:rsidRPr="00D46BFC" w:rsidR="004F08BC">
        <w:rPr>
          <w:rFonts w:eastAsia="Arial" w:cs="Arial"/>
        </w:rPr>
        <w:t xml:space="preserve">ance on </w:t>
      </w:r>
      <w:r w:rsidRPr="00D46BFC" w:rsidR="00781903">
        <w:rPr>
          <w:rFonts w:eastAsia="Arial" w:cs="Arial"/>
        </w:rPr>
        <w:t xml:space="preserve">operator </w:t>
      </w:r>
      <w:r w:rsidRPr="00D46BFC" w:rsidR="004F08BC">
        <w:rPr>
          <w:rFonts w:eastAsia="Arial" w:cs="Arial"/>
        </w:rPr>
        <w:t>action</w:t>
      </w:r>
      <w:r w:rsidRPr="00D46BFC" w:rsidR="00781903">
        <w:rPr>
          <w:rFonts w:eastAsia="Arial" w:cs="Arial"/>
        </w:rPr>
        <w:t xml:space="preserve"> for event mitigation</w:t>
      </w:r>
      <w:r w:rsidRPr="00D46BFC" w:rsidR="00975CA7">
        <w:rPr>
          <w:rFonts w:eastAsia="Arial" w:cs="Arial"/>
        </w:rPr>
        <w:t>;</w:t>
      </w:r>
      <w:r w:rsidRPr="00D46BFC" w:rsidR="0020183D">
        <w:rPr>
          <w:rFonts w:eastAsia="Arial" w:cs="Arial"/>
        </w:rPr>
        <w:t xml:space="preserve"> required safety functions can be met</w:t>
      </w:r>
      <w:r w:rsidRPr="00D46BFC" w:rsidR="00FF64F3">
        <w:rPr>
          <w:rFonts w:eastAsia="Arial" w:cs="Arial"/>
        </w:rPr>
        <w:t xml:space="preserve"> without reliance on operator action for event mitigation</w:t>
      </w:r>
      <w:r w:rsidRPr="00D46BFC" w:rsidR="00975CA7">
        <w:rPr>
          <w:rFonts w:eastAsia="Arial" w:cs="Arial"/>
        </w:rPr>
        <w:t>;</w:t>
      </w:r>
      <w:r w:rsidRPr="00D46BFC" w:rsidR="00FF64F3">
        <w:rPr>
          <w:rFonts w:eastAsia="Arial" w:cs="Arial"/>
        </w:rPr>
        <w:t xml:space="preserve"> </w:t>
      </w:r>
      <w:r w:rsidRPr="00D46BFC" w:rsidR="00E30E34">
        <w:rPr>
          <w:rFonts w:eastAsia="Arial" w:cs="Arial"/>
        </w:rPr>
        <w:t>DID</w:t>
      </w:r>
      <w:r w:rsidRPr="00D46BFC" w:rsidR="00A74FDC">
        <w:rPr>
          <w:rFonts w:eastAsia="Arial" w:cs="Arial"/>
        </w:rPr>
        <w:t xml:space="preserve"> requirements can be </w:t>
      </w:r>
      <w:r w:rsidRPr="00D46BFC" w:rsidR="00BA32A1">
        <w:rPr>
          <w:rFonts w:eastAsia="Arial" w:cs="Arial"/>
        </w:rPr>
        <w:t>met without reliance on operator action for event</w:t>
      </w:r>
      <w:r w:rsidRPr="00D46BFC" w:rsidR="009E63F2">
        <w:rPr>
          <w:rFonts w:eastAsia="Arial" w:cs="Arial"/>
        </w:rPr>
        <w:t xml:space="preserve"> mitigation</w:t>
      </w:r>
      <w:r w:rsidRPr="00D46BFC" w:rsidR="00C40691">
        <w:rPr>
          <w:rFonts w:eastAsia="Arial" w:cs="Arial"/>
        </w:rPr>
        <w:t>;</w:t>
      </w:r>
      <w:r w:rsidRPr="00D46BFC" w:rsidR="00C86708">
        <w:rPr>
          <w:rFonts w:eastAsia="Arial" w:cs="Arial"/>
        </w:rPr>
        <w:t xml:space="preserve"> a</w:t>
      </w:r>
      <w:r w:rsidRPr="00D46BFC" w:rsidR="009E63F2">
        <w:rPr>
          <w:rFonts w:eastAsia="Arial" w:cs="Arial"/>
        </w:rPr>
        <w:t xml:space="preserve">nd </w:t>
      </w:r>
      <w:r w:rsidRPr="00D46BFC" w:rsidR="00C86708">
        <w:rPr>
          <w:rFonts w:eastAsia="Arial" w:cs="Arial"/>
        </w:rPr>
        <w:t>the evaluation criteria for licensing</w:t>
      </w:r>
      <w:r w:rsidRPr="00D46BFC" w:rsidR="00AB6797">
        <w:rPr>
          <w:rFonts w:eastAsia="Arial" w:cs="Arial"/>
        </w:rPr>
        <w:noBreakHyphen/>
      </w:r>
      <w:r w:rsidRPr="00D46BFC" w:rsidR="00C86708">
        <w:rPr>
          <w:rFonts w:eastAsia="Arial" w:cs="Arial"/>
        </w:rPr>
        <w:t>basis events can be met</w:t>
      </w:r>
      <w:r w:rsidRPr="00D46BFC" w:rsidR="0021727D">
        <w:rPr>
          <w:rFonts w:eastAsia="Arial" w:cs="Arial"/>
        </w:rPr>
        <w:t xml:space="preserve"> without reliance on operator action for event mitigatio</w:t>
      </w:r>
      <w:r w:rsidRPr="00D46BFC" w:rsidR="003F37C1">
        <w:rPr>
          <w:rFonts w:eastAsia="Arial" w:cs="Arial"/>
        </w:rPr>
        <w:t>n)</w:t>
      </w:r>
      <w:r w:rsidRPr="00D46BFC" w:rsidR="00C912C2">
        <w:rPr>
          <w:rFonts w:eastAsia="Arial" w:cs="Arial"/>
        </w:rPr>
        <w:t>,</w:t>
      </w:r>
      <w:r w:rsidRPr="00D46BFC" w:rsidR="003F37C1">
        <w:rPr>
          <w:rFonts w:eastAsia="Arial" w:cs="Arial"/>
        </w:rPr>
        <w:t xml:space="preserve"> </w:t>
      </w:r>
      <w:r w:rsidRPr="00D46BFC" w:rsidR="008165ED">
        <w:rPr>
          <w:rFonts w:eastAsia="Arial" w:cs="Arial"/>
        </w:rPr>
        <w:t>this</w:t>
      </w:r>
      <w:r w:rsidRPr="00D46BFC" w:rsidR="00D81343">
        <w:rPr>
          <w:rFonts w:eastAsia="Arial" w:cs="Arial"/>
        </w:rPr>
        <w:t xml:space="preserve"> e</w:t>
      </w:r>
      <w:r w:rsidRPr="00D46BFC" w:rsidR="0030186C">
        <w:rPr>
          <w:rFonts w:eastAsia="Arial" w:cs="Arial"/>
        </w:rPr>
        <w:t>xception require</w:t>
      </w:r>
      <w:r w:rsidR="00EE5A88">
        <w:rPr>
          <w:rFonts w:eastAsia="Arial" w:cs="Arial"/>
        </w:rPr>
        <w:t>s</w:t>
      </w:r>
      <w:r w:rsidRPr="00D46BFC" w:rsidR="0030186C">
        <w:rPr>
          <w:rFonts w:eastAsia="Arial" w:cs="Arial"/>
        </w:rPr>
        <w:t xml:space="preserve"> </w:t>
      </w:r>
      <w:r w:rsidRPr="00D46BFC" w:rsidR="00CE3870">
        <w:rPr>
          <w:rFonts w:eastAsia="Arial" w:cs="Arial"/>
        </w:rPr>
        <w:t xml:space="preserve">generally licensed reactor </w:t>
      </w:r>
      <w:r w:rsidRPr="00D46BFC" w:rsidR="00A15666">
        <w:rPr>
          <w:rFonts w:eastAsia="Arial" w:cs="Arial"/>
        </w:rPr>
        <w:t>operators</w:t>
      </w:r>
      <w:r w:rsidRPr="00D46BFC" w:rsidR="00CE3870">
        <w:rPr>
          <w:rFonts w:eastAsia="Arial" w:cs="Arial"/>
        </w:rPr>
        <w:t xml:space="preserve"> (GLROs)</w:t>
      </w:r>
      <w:r w:rsidRPr="00D46BFC" w:rsidR="0041190F">
        <w:rPr>
          <w:rFonts w:eastAsia="Arial" w:cs="Arial"/>
        </w:rPr>
        <w:t>,</w:t>
      </w:r>
      <w:r w:rsidRPr="00D46BFC" w:rsidR="00C133A0">
        <w:rPr>
          <w:rFonts w:eastAsia="Arial" w:cs="Arial"/>
        </w:rPr>
        <w:t xml:space="preserve"> in lieu of </w:t>
      </w:r>
      <w:r w:rsidRPr="00D46BFC" w:rsidR="00C912C2">
        <w:rPr>
          <w:rFonts w:eastAsia="Arial" w:cs="Arial"/>
        </w:rPr>
        <w:t>specifically</w:t>
      </w:r>
      <w:r w:rsidRPr="00D46BFC" w:rsidR="00C133A0">
        <w:rPr>
          <w:rFonts w:eastAsia="Arial" w:cs="Arial"/>
        </w:rPr>
        <w:t xml:space="preserve"> licensed </w:t>
      </w:r>
      <w:r w:rsidRPr="00D46BFC" w:rsidR="008C0C9B">
        <w:rPr>
          <w:rFonts w:eastAsia="Arial" w:cs="Arial"/>
        </w:rPr>
        <w:t>operators</w:t>
      </w:r>
      <w:r w:rsidRPr="00D46BFC" w:rsidR="0041190F">
        <w:rPr>
          <w:rFonts w:eastAsia="Arial" w:cs="Arial"/>
        </w:rPr>
        <w:t>,</w:t>
      </w:r>
      <w:r w:rsidRPr="00D46BFC" w:rsidR="00BB13FD">
        <w:rPr>
          <w:rFonts w:eastAsia="Arial" w:cs="Arial"/>
        </w:rPr>
        <w:t xml:space="preserve"> </w:t>
      </w:r>
      <w:r w:rsidRPr="00D46BFC" w:rsidR="005F0F6A">
        <w:rPr>
          <w:rFonts w:eastAsia="Arial" w:cs="Arial"/>
        </w:rPr>
        <w:t>to</w:t>
      </w:r>
      <w:r w:rsidRPr="00D46BFC" w:rsidR="00DD7FA5">
        <w:rPr>
          <w:rFonts w:eastAsia="Arial" w:cs="Arial"/>
        </w:rPr>
        <w:t xml:space="preserve"> perform</w:t>
      </w:r>
      <w:r w:rsidRPr="00D46BFC" w:rsidR="00D32FD7">
        <w:rPr>
          <w:rFonts w:eastAsia="Arial" w:cs="Arial"/>
        </w:rPr>
        <w:t xml:space="preserve"> other</w:t>
      </w:r>
      <w:r w:rsidRPr="00D46BFC" w:rsidR="00DD7FA5">
        <w:rPr>
          <w:rFonts w:eastAsia="Arial" w:cs="Arial"/>
        </w:rPr>
        <w:t xml:space="preserve"> </w:t>
      </w:r>
      <w:r w:rsidRPr="00D46BFC" w:rsidR="000C7A1C">
        <w:rPr>
          <w:rFonts w:eastAsia="Arial" w:cs="Arial"/>
        </w:rPr>
        <w:t xml:space="preserve">administrative </w:t>
      </w:r>
      <w:r w:rsidRPr="00D46BFC" w:rsidR="00DD7FA5">
        <w:rPr>
          <w:rFonts w:eastAsia="Arial" w:cs="Arial"/>
        </w:rPr>
        <w:t>actions</w:t>
      </w:r>
      <w:r w:rsidRPr="00D46BFC" w:rsidR="00A1141D">
        <w:rPr>
          <w:rFonts w:eastAsia="Arial" w:cs="Arial"/>
        </w:rPr>
        <w:t xml:space="preserve"> necessary</w:t>
      </w:r>
      <w:r w:rsidRPr="00D46BFC" w:rsidR="00005ECC">
        <w:rPr>
          <w:rFonts w:eastAsia="Arial" w:cs="Arial"/>
        </w:rPr>
        <w:t xml:space="preserve"> for the </w:t>
      </w:r>
      <w:r w:rsidRPr="00D46BFC" w:rsidR="00E11794">
        <w:rPr>
          <w:rFonts w:eastAsia="Arial" w:cs="Arial"/>
        </w:rPr>
        <w:t>reasonable assurance of plant operational safet</w:t>
      </w:r>
      <w:r w:rsidRPr="00D46BFC" w:rsidR="00E94D1E">
        <w:rPr>
          <w:rFonts w:eastAsia="Arial" w:cs="Arial"/>
        </w:rPr>
        <w:t>y (e.g.,</w:t>
      </w:r>
      <w:r w:rsidRPr="00D46BFC" w:rsidR="00AB6797">
        <w:t> </w:t>
      </w:r>
      <w:r w:rsidRPr="00D46BFC" w:rsidR="008E6D32">
        <w:rPr>
          <w:rFonts w:eastAsia="Arial" w:cs="Arial"/>
        </w:rPr>
        <w:t>authorizing an emergency-related departure from license conditions</w:t>
      </w:r>
      <w:r w:rsidRPr="00D46BFC" w:rsidR="00DF7043">
        <w:rPr>
          <w:rFonts w:eastAsia="Arial" w:cs="Arial"/>
        </w:rPr>
        <w:t xml:space="preserve">, </w:t>
      </w:r>
      <w:r w:rsidRPr="00D46BFC" w:rsidR="007E4308">
        <w:rPr>
          <w:rFonts w:cs="Arial"/>
        </w:rPr>
        <w:t>compliance with technical</w:t>
      </w:r>
      <w:r w:rsidRPr="00D46BFC" w:rsidR="008A61ED">
        <w:rPr>
          <w:rFonts w:cs="Arial"/>
        </w:rPr>
        <w:t xml:space="preserve"> </w:t>
      </w:r>
      <w:r w:rsidRPr="00D46BFC" w:rsidR="007E4308">
        <w:rPr>
          <w:rFonts w:cs="Arial"/>
        </w:rPr>
        <w:t>specifications, operability determinations, NRC notifications, emergency declarations, risk assessment, maintenance oversight, and radiological release limit compliance</w:t>
      </w:r>
      <w:r w:rsidRPr="00D46BFC" w:rsidR="00F5062C">
        <w:rPr>
          <w:rFonts w:cs="Arial"/>
        </w:rPr>
        <w:t>)</w:t>
      </w:r>
      <w:r w:rsidRPr="00D46BFC" w:rsidR="00707AA9">
        <w:rPr>
          <w:rFonts w:cs="Arial"/>
        </w:rPr>
        <w:t>.</w:t>
      </w:r>
      <w:r w:rsidRPr="00D46BFC">
        <w:rPr>
          <w:rFonts w:eastAsia="Arial" w:cs="Arial"/>
        </w:rPr>
        <w:t xml:space="preserve"> Monitoring the performance of autonomous reactors is likely to be necessary, whether on</w:t>
      </w:r>
      <w:r w:rsidRPr="00D46BFC" w:rsidR="004F514B">
        <w:rPr>
          <w:rFonts w:eastAsia="Arial" w:cs="Arial"/>
        </w:rPr>
        <w:t xml:space="preserve"> </w:t>
      </w:r>
      <w:r w:rsidRPr="00D46BFC">
        <w:rPr>
          <w:rFonts w:eastAsia="Arial" w:cs="Arial"/>
        </w:rPr>
        <w:t xml:space="preserve">site or remotely. </w:t>
      </w:r>
      <w:r w:rsidRPr="00D46BFC" w:rsidR="00C869C0">
        <w:rPr>
          <w:rFonts w:eastAsia="Arial" w:cs="Arial"/>
        </w:rPr>
        <w:t xml:space="preserve">For example, </w:t>
      </w:r>
      <w:r w:rsidRPr="00D46BFC" w:rsidR="004D3335">
        <w:rPr>
          <w:rFonts w:eastAsia="Arial" w:cs="Arial"/>
        </w:rPr>
        <w:t>automated</w:t>
      </w:r>
      <w:r w:rsidRPr="00D46BFC" w:rsidR="00940FAD">
        <w:rPr>
          <w:rFonts w:eastAsia="Arial" w:cs="Arial"/>
        </w:rPr>
        <w:t xml:space="preserve"> control of reactivity in the form of load</w:t>
      </w:r>
      <w:r w:rsidRPr="00D46BFC" w:rsidR="001D7E50">
        <w:rPr>
          <w:rFonts w:eastAsia="Arial" w:cs="Arial"/>
        </w:rPr>
        <w:t>-</w:t>
      </w:r>
      <w:r w:rsidRPr="00D46BFC" w:rsidR="00940FAD">
        <w:rPr>
          <w:rFonts w:eastAsia="Arial" w:cs="Arial"/>
        </w:rPr>
        <w:t xml:space="preserve">following </w:t>
      </w:r>
      <w:r w:rsidR="00A85EA6">
        <w:rPr>
          <w:rFonts w:eastAsia="Arial" w:cs="Arial"/>
        </w:rPr>
        <w:t>is</w:t>
      </w:r>
      <w:r w:rsidRPr="00D46BFC" w:rsidR="00154E24">
        <w:rPr>
          <w:rFonts w:eastAsia="Arial" w:cs="Arial"/>
        </w:rPr>
        <w:t xml:space="preserve"> permitted</w:t>
      </w:r>
      <w:r w:rsidRPr="00D46BFC" w:rsidR="00407763">
        <w:rPr>
          <w:rFonts w:eastAsia="Arial" w:cs="Arial"/>
        </w:rPr>
        <w:t xml:space="preserve"> </w:t>
      </w:r>
      <w:r w:rsidRPr="00D46BFC" w:rsidR="004F514B">
        <w:rPr>
          <w:rFonts w:eastAsia="Arial" w:cs="Arial"/>
        </w:rPr>
        <w:t xml:space="preserve">only </w:t>
      </w:r>
      <w:r w:rsidRPr="00D46BFC" w:rsidR="00407763">
        <w:rPr>
          <w:rFonts w:eastAsia="Arial" w:cs="Arial"/>
        </w:rPr>
        <w:t>under conditions specified</w:t>
      </w:r>
      <w:r w:rsidRPr="00D46BFC" w:rsidR="001C4D47">
        <w:rPr>
          <w:rFonts w:eastAsia="Arial" w:cs="Arial"/>
        </w:rPr>
        <w:t xml:space="preserve"> in</w:t>
      </w:r>
      <w:r w:rsidRPr="00D46BFC" w:rsidR="00B553E0">
        <w:rPr>
          <w:rFonts w:eastAsia="Arial" w:cs="Arial"/>
        </w:rPr>
        <w:t xml:space="preserve"> </w:t>
      </w:r>
      <w:r w:rsidRPr="00D46BFC" w:rsidR="004F514B">
        <w:rPr>
          <w:rFonts w:eastAsia="Arial" w:cs="Arial"/>
        </w:rPr>
        <w:t>10 CFR </w:t>
      </w:r>
      <w:r w:rsidRPr="00D46BFC" w:rsidR="00346BF8">
        <w:rPr>
          <w:rFonts w:eastAsia="Arial" w:cs="Arial"/>
        </w:rPr>
        <w:t>53.74</w:t>
      </w:r>
      <w:r w:rsidRPr="00D46BFC" w:rsidR="00E82C16">
        <w:rPr>
          <w:rFonts w:eastAsia="Arial" w:cs="Arial"/>
        </w:rPr>
        <w:t>0</w:t>
      </w:r>
      <w:r w:rsidRPr="00D46BFC" w:rsidR="008077A4">
        <w:rPr>
          <w:rFonts w:eastAsia="Arial" w:cs="Arial"/>
        </w:rPr>
        <w:t>(</w:t>
      </w:r>
      <w:r w:rsidRPr="00D46BFC" w:rsidR="008574C9">
        <w:rPr>
          <w:rFonts w:eastAsia="Arial" w:cs="Arial"/>
        </w:rPr>
        <w:t>f</w:t>
      </w:r>
      <w:r w:rsidRPr="00D46BFC" w:rsidR="008077A4">
        <w:rPr>
          <w:rFonts w:eastAsia="Arial" w:cs="Arial"/>
        </w:rPr>
        <w:t xml:space="preserve">) </w:t>
      </w:r>
      <w:r w:rsidRPr="00D46BFC" w:rsidR="00737493">
        <w:rPr>
          <w:rFonts w:eastAsia="Arial" w:cs="Arial"/>
        </w:rPr>
        <w:t xml:space="preserve">and may require </w:t>
      </w:r>
      <w:r w:rsidRPr="00D46BFC" w:rsidR="0056677B">
        <w:rPr>
          <w:rFonts w:eastAsia="Arial" w:cs="Arial"/>
        </w:rPr>
        <w:t xml:space="preserve">that </w:t>
      </w:r>
      <w:r w:rsidRPr="00D46BFC" w:rsidR="00201DFD">
        <w:rPr>
          <w:rFonts w:eastAsia="Arial" w:cs="Arial"/>
        </w:rPr>
        <w:t xml:space="preserve">the operation </w:t>
      </w:r>
      <w:r w:rsidRPr="00D46BFC" w:rsidR="004F514B">
        <w:rPr>
          <w:rFonts w:eastAsia="Arial" w:cs="Arial"/>
        </w:rPr>
        <w:t xml:space="preserve">be </w:t>
      </w:r>
      <w:r w:rsidRPr="00D46BFC" w:rsidR="00201DFD">
        <w:rPr>
          <w:rFonts w:eastAsia="Arial" w:cs="Arial"/>
        </w:rPr>
        <w:t>monitored</w:t>
      </w:r>
      <w:r w:rsidRPr="00D46BFC" w:rsidR="006C11E4">
        <w:rPr>
          <w:rFonts w:eastAsia="Arial" w:cs="Arial"/>
        </w:rPr>
        <w:t xml:space="preserve"> by a licensed operator</w:t>
      </w:r>
      <w:r w:rsidRPr="00D46BFC" w:rsidR="00B07D8F">
        <w:rPr>
          <w:rFonts w:eastAsia="Arial" w:cs="Arial"/>
        </w:rPr>
        <w:t>.</w:t>
      </w:r>
      <w:r w:rsidRPr="00D46BFC">
        <w:rPr>
          <w:rFonts w:eastAsia="Arial" w:cs="Arial"/>
        </w:rPr>
        <w:t xml:space="preserve"> </w:t>
      </w:r>
      <w:r w:rsidRPr="00D46BFC" w:rsidR="00B07D8F">
        <w:rPr>
          <w:rFonts w:eastAsia="Arial" w:cs="Arial"/>
        </w:rPr>
        <w:t>Such</w:t>
      </w:r>
      <w:r w:rsidRPr="00D46BFC">
        <w:rPr>
          <w:rFonts w:eastAsia="Arial" w:cs="Arial"/>
        </w:rPr>
        <w:t xml:space="preserve"> HAs need to be identified</w:t>
      </w:r>
      <w:r w:rsidRPr="00D46BFC" w:rsidR="004F514B">
        <w:rPr>
          <w:rFonts w:eastAsia="Arial" w:cs="Arial"/>
        </w:rPr>
        <w:t>,</w:t>
      </w:r>
      <w:r w:rsidRPr="00D46BFC">
        <w:rPr>
          <w:rFonts w:eastAsia="Arial" w:cs="Arial"/>
        </w:rPr>
        <w:t xml:space="preserve"> and </w:t>
      </w:r>
      <w:r w:rsidRPr="00D46BFC" w:rsidR="0099146C">
        <w:rPr>
          <w:rFonts w:eastAsia="Arial" w:cs="Arial"/>
        </w:rPr>
        <w:t>t</w:t>
      </w:r>
      <w:r w:rsidRPr="00D46BFC">
        <w:rPr>
          <w:rFonts w:eastAsia="Arial" w:cs="Arial"/>
        </w:rPr>
        <w:t xml:space="preserve">he reviewer should evaluate the applicant’s treatment of </w:t>
      </w:r>
      <w:r w:rsidRPr="00D46BFC" w:rsidR="004F514B">
        <w:rPr>
          <w:rFonts w:eastAsia="Arial" w:cs="Arial"/>
        </w:rPr>
        <w:t>them</w:t>
      </w:r>
      <w:r w:rsidRPr="00D46BFC" w:rsidR="00A73E2A">
        <w:rPr>
          <w:rFonts w:eastAsia="Arial" w:cs="Arial"/>
        </w:rPr>
        <w:t>.</w:t>
      </w:r>
    </w:p>
    <w:p w:rsidR="0024021F" w:rsidRPr="00D46BFC" w:rsidP="009A164B" w14:paraId="22794CC6" w14:textId="77777777">
      <w:pPr>
        <w:autoSpaceDE w:val="0"/>
        <w:autoSpaceDN w:val="0"/>
        <w:adjustRightInd w:val="0"/>
        <w:contextualSpacing/>
        <w:rPr>
          <w:rFonts w:eastAsia="Arial" w:cs="Arial"/>
        </w:rPr>
      </w:pPr>
    </w:p>
    <w:p w:rsidR="00EB5946" w:rsidRPr="00D46BFC" w:rsidP="00B41C9F" w14:paraId="0E969BF9" w14:textId="1BEA70B2">
      <w:pPr>
        <w:pStyle w:val="Heading6"/>
        <w:keepNext/>
        <w:keepLines/>
        <w:spacing w:after="0" w:line="240" w:lineRule="auto"/>
        <w:rPr>
          <w:lang w:val="en-US"/>
        </w:rPr>
      </w:pPr>
      <w:r w:rsidRPr="00D46BFC">
        <w:rPr>
          <w:lang w:val="en-US"/>
        </w:rPr>
        <w:t xml:space="preserve">Management of </w:t>
      </w:r>
      <w:r w:rsidRPr="00D46BFC" w:rsidR="00BD5632">
        <w:rPr>
          <w:lang w:val="en-US"/>
        </w:rPr>
        <w:t>D</w:t>
      </w:r>
      <w:r w:rsidRPr="00D46BFC">
        <w:rPr>
          <w:lang w:val="en-US"/>
        </w:rPr>
        <w:t xml:space="preserve">egraded </w:t>
      </w:r>
      <w:r w:rsidRPr="00D46BFC" w:rsidR="00B41C9F">
        <w:rPr>
          <w:lang w:val="en-US"/>
        </w:rPr>
        <w:t>C</w:t>
      </w:r>
      <w:r w:rsidRPr="00D46BFC">
        <w:rPr>
          <w:lang w:val="en-US"/>
        </w:rPr>
        <w:t xml:space="preserve">onditions and </w:t>
      </w:r>
      <w:r w:rsidRPr="00D46BFC" w:rsidR="00B41C9F">
        <w:rPr>
          <w:lang w:val="en-US"/>
        </w:rPr>
        <w:t>A</w:t>
      </w:r>
      <w:r w:rsidRPr="00D46BFC">
        <w:rPr>
          <w:lang w:val="en-US"/>
        </w:rPr>
        <w:t xml:space="preserve">utomation </w:t>
      </w:r>
      <w:r w:rsidRPr="00D46BFC" w:rsidR="00B41C9F">
        <w:rPr>
          <w:lang w:val="en-US"/>
        </w:rPr>
        <w:t>F</w:t>
      </w:r>
      <w:r w:rsidRPr="00D46BFC">
        <w:rPr>
          <w:lang w:val="en-US"/>
        </w:rPr>
        <w:t>ailures</w:t>
      </w:r>
    </w:p>
    <w:p w:rsidR="00BE63A9" w:rsidRPr="00D46BFC" w:rsidP="00B41C9F" w14:paraId="7B109F40" w14:textId="77777777">
      <w:pPr>
        <w:keepNext/>
        <w:keepLines/>
      </w:pPr>
    </w:p>
    <w:p w:rsidR="00EB5946" w:rsidRPr="00D46BFC" w:rsidP="00B41C9F" w14:paraId="42EA5182" w14:textId="4B0A7C9D">
      <w:pPr>
        <w:keepNext/>
        <w:keepLines/>
        <w:rPr>
          <w:rFonts w:eastAsia="Arial" w:cs="Arial"/>
        </w:rPr>
      </w:pPr>
      <w:r w:rsidRPr="00D46BFC">
        <w:rPr>
          <w:rFonts w:eastAsia="Arial" w:cs="Arial"/>
        </w:rPr>
        <w:t xml:space="preserve">Another human performance aspect of this issue is the management of degraded conditions and failure modes of the autonomous systems. Applicants </w:t>
      </w:r>
      <w:r w:rsidRPr="00D46BFC" w:rsidR="004F514B">
        <w:rPr>
          <w:rFonts w:eastAsia="Arial" w:cs="Arial"/>
        </w:rPr>
        <w:t>should</w:t>
      </w:r>
      <w:r w:rsidRPr="00D46BFC">
        <w:rPr>
          <w:rFonts w:eastAsia="Arial" w:cs="Arial"/>
        </w:rPr>
        <w:t xml:space="preserve"> look at the need for HAs in those scenarios and the HSIs, procedures,</w:t>
      </w:r>
      <w:r w:rsidRPr="00D46BFC" w:rsidR="007B6542">
        <w:rPr>
          <w:rFonts w:eastAsia="Arial" w:cs="Arial"/>
        </w:rPr>
        <w:t xml:space="preserve"> and</w:t>
      </w:r>
      <w:r w:rsidRPr="00D46BFC">
        <w:rPr>
          <w:rFonts w:eastAsia="Arial" w:cs="Arial"/>
        </w:rPr>
        <w:t xml:space="preserve"> training needed to accomplish these tasks. These analyses have </w:t>
      </w:r>
      <w:r w:rsidRPr="00D46BFC" w:rsidR="002077AD">
        <w:rPr>
          <w:rFonts w:eastAsia="Arial" w:cs="Arial"/>
        </w:rPr>
        <w:t>i</w:t>
      </w:r>
      <w:r w:rsidRPr="00D46BFC">
        <w:rPr>
          <w:rFonts w:eastAsia="Arial" w:cs="Arial"/>
        </w:rPr>
        <w:t>mplications for staffing and control room</w:t>
      </w:r>
      <w:r w:rsidRPr="00D46BFC" w:rsidR="004F514B">
        <w:rPr>
          <w:rFonts w:eastAsia="Arial" w:cs="Arial"/>
        </w:rPr>
        <w:t xml:space="preserve"> and </w:t>
      </w:r>
      <w:r w:rsidRPr="00D46BFC">
        <w:rPr>
          <w:rFonts w:eastAsia="Arial" w:cs="Arial"/>
        </w:rPr>
        <w:t xml:space="preserve">HSI design. Reviewers should evaluate the applicant’s treatment of degraded conditions and the identification of </w:t>
      </w:r>
      <w:r w:rsidRPr="00D46BFC">
        <w:rPr>
          <w:rFonts w:eastAsia="Arial" w:cs="Arial"/>
        </w:rPr>
        <w:t>HAs to</w:t>
      </w:r>
      <w:r w:rsidRPr="00D46BFC">
        <w:rPr>
          <w:rFonts w:eastAsia="Arial" w:cs="Arial"/>
        </w:rPr>
        <w:t xml:space="preserve"> manage them.</w:t>
      </w:r>
    </w:p>
    <w:p w:rsidR="00BE63A9" w:rsidRPr="00D46BFC" w:rsidP="009A164B" w14:paraId="535DC39D" w14:textId="77777777">
      <w:pPr>
        <w:rPr>
          <w:rFonts w:ascii="Calibri" w:eastAsia="Calibri" w:hAnsi="Calibri" w:cs="Arial"/>
        </w:rPr>
      </w:pPr>
    </w:p>
    <w:p w:rsidR="00EB5946" w:rsidRPr="00D46BFC" w:rsidP="009A164B" w14:paraId="3245CEF4" w14:textId="353A2CFA">
      <w:pPr>
        <w:pStyle w:val="Heading6"/>
        <w:spacing w:after="0" w:line="240" w:lineRule="auto"/>
        <w:rPr>
          <w:lang w:val="en-US"/>
        </w:rPr>
      </w:pPr>
      <w:r w:rsidRPr="00D46BFC">
        <w:rPr>
          <w:lang w:val="en-US"/>
        </w:rPr>
        <w:t xml:space="preserve">Staffing </w:t>
      </w:r>
      <w:r w:rsidRPr="00D46BFC" w:rsidR="00B41C9F">
        <w:rPr>
          <w:lang w:val="en-US"/>
        </w:rPr>
        <w:t>D</w:t>
      </w:r>
      <w:r w:rsidRPr="00D46BFC">
        <w:rPr>
          <w:lang w:val="en-US"/>
        </w:rPr>
        <w:t xml:space="preserve">ecisions </w:t>
      </w:r>
      <w:r w:rsidRPr="00D46BFC" w:rsidR="00B41C9F">
        <w:rPr>
          <w:lang w:val="en-US"/>
        </w:rPr>
        <w:t>R</w:t>
      </w:r>
      <w:r w:rsidRPr="00D46BFC">
        <w:rPr>
          <w:lang w:val="en-US"/>
        </w:rPr>
        <w:t xml:space="preserve">elated to </w:t>
      </w:r>
      <w:r w:rsidRPr="00D46BFC" w:rsidR="00B41C9F">
        <w:rPr>
          <w:lang w:val="en-US"/>
        </w:rPr>
        <w:t>A</w:t>
      </w:r>
      <w:r w:rsidRPr="00D46BFC">
        <w:rPr>
          <w:lang w:val="en-US"/>
        </w:rPr>
        <w:t xml:space="preserve">utonomous </w:t>
      </w:r>
      <w:r w:rsidRPr="00D46BFC" w:rsidR="00B41C9F">
        <w:rPr>
          <w:lang w:val="en-US"/>
        </w:rPr>
        <w:t>O</w:t>
      </w:r>
      <w:r w:rsidRPr="00D46BFC">
        <w:rPr>
          <w:lang w:val="en-US"/>
        </w:rPr>
        <w:t>perations</w:t>
      </w:r>
    </w:p>
    <w:p w:rsidR="00BE63A9" w:rsidRPr="00D46BFC" w:rsidP="00BE63A9" w14:paraId="0928F351" w14:textId="77777777"/>
    <w:p w:rsidR="00460CFB" w:rsidRPr="00D46BFC" w:rsidP="009A164B" w14:paraId="1AA05E83" w14:textId="780EFFF1">
      <w:pPr>
        <w:rPr>
          <w:rFonts w:eastAsia="Arial" w:cs="Arial"/>
        </w:rPr>
      </w:pPr>
      <w:r w:rsidRPr="00D46BFC">
        <w:rPr>
          <w:rFonts w:eastAsia="Arial" w:cs="Arial"/>
        </w:rPr>
        <w:t>Applicant</w:t>
      </w:r>
      <w:r w:rsidRPr="00D46BFC" w:rsidR="004E2110">
        <w:rPr>
          <w:rFonts w:eastAsia="Arial" w:cs="Arial"/>
        </w:rPr>
        <w:t>s may propose automated reactivity control</w:t>
      </w:r>
      <w:r w:rsidRPr="00D46BFC" w:rsidR="00324996">
        <w:rPr>
          <w:rFonts w:eastAsia="Arial" w:cs="Arial"/>
        </w:rPr>
        <w:t xml:space="preserve"> </w:t>
      </w:r>
      <w:r w:rsidRPr="00D46BFC" w:rsidR="004911E1">
        <w:rPr>
          <w:rFonts w:eastAsia="Arial" w:cs="Arial"/>
        </w:rPr>
        <w:t>and</w:t>
      </w:r>
      <w:r w:rsidRPr="00D46BFC" w:rsidR="003C3A9B">
        <w:rPr>
          <w:rFonts w:eastAsia="Arial" w:cs="Arial"/>
        </w:rPr>
        <w:t>,</w:t>
      </w:r>
      <w:r w:rsidRPr="00D46BFC" w:rsidR="00324996">
        <w:rPr>
          <w:rFonts w:eastAsia="Arial" w:cs="Arial"/>
        </w:rPr>
        <w:t xml:space="preserve"> </w:t>
      </w:r>
      <w:r w:rsidRPr="00D46BFC" w:rsidR="005011B4">
        <w:rPr>
          <w:rFonts w:eastAsia="Arial" w:cs="Arial"/>
        </w:rPr>
        <w:t>in conjunction</w:t>
      </w:r>
      <w:r w:rsidRPr="00D46BFC" w:rsidR="00324996">
        <w:rPr>
          <w:rFonts w:eastAsia="Arial" w:cs="Arial"/>
        </w:rPr>
        <w:t>, propose</w:t>
      </w:r>
      <w:r w:rsidRPr="00D46BFC" w:rsidR="000966CA">
        <w:rPr>
          <w:rFonts w:eastAsia="Arial" w:cs="Arial"/>
        </w:rPr>
        <w:t xml:space="preserve"> elimination of </w:t>
      </w:r>
      <w:r w:rsidRPr="00D46BFC" w:rsidR="00677D83">
        <w:rPr>
          <w:rFonts w:eastAsia="Arial" w:cs="Arial"/>
        </w:rPr>
        <w:t xml:space="preserve">specifically </w:t>
      </w:r>
      <w:r w:rsidRPr="00D46BFC" w:rsidR="000966CA">
        <w:rPr>
          <w:rFonts w:eastAsia="Arial" w:cs="Arial"/>
        </w:rPr>
        <w:t xml:space="preserve">licensed operators </w:t>
      </w:r>
      <w:r w:rsidRPr="00D46BFC" w:rsidR="00903F44">
        <w:rPr>
          <w:rFonts w:eastAsia="Arial" w:cs="Arial"/>
        </w:rPr>
        <w:t>o</w:t>
      </w:r>
      <w:r w:rsidRPr="00D46BFC" w:rsidR="00031D38">
        <w:rPr>
          <w:rFonts w:eastAsia="Arial" w:cs="Arial"/>
        </w:rPr>
        <w:t xml:space="preserve">r </w:t>
      </w:r>
      <w:r w:rsidRPr="00D46BFC" w:rsidR="00E30E34">
        <w:rPr>
          <w:rFonts w:eastAsia="Arial" w:cs="Arial"/>
        </w:rPr>
        <w:t>GLROs</w:t>
      </w:r>
      <w:r w:rsidRPr="00D46BFC" w:rsidR="0016564B">
        <w:rPr>
          <w:rFonts w:eastAsia="Arial" w:cs="Arial"/>
        </w:rPr>
        <w:t xml:space="preserve"> </w:t>
      </w:r>
      <w:r w:rsidRPr="00D46BFC" w:rsidR="000966CA">
        <w:rPr>
          <w:rFonts w:eastAsia="Arial" w:cs="Arial"/>
        </w:rPr>
        <w:t>f</w:t>
      </w:r>
      <w:r w:rsidRPr="00D46BFC" w:rsidR="000D54A5">
        <w:rPr>
          <w:rFonts w:eastAsia="Arial" w:cs="Arial"/>
        </w:rPr>
        <w:t>or</w:t>
      </w:r>
      <w:r w:rsidRPr="00D46BFC" w:rsidR="000966CA">
        <w:rPr>
          <w:rFonts w:eastAsia="Arial" w:cs="Arial"/>
        </w:rPr>
        <w:t xml:space="preserve"> their staffing plan.</w:t>
      </w:r>
      <w:r w:rsidRPr="00D46BFC" w:rsidR="00544A7F">
        <w:rPr>
          <w:rFonts w:eastAsia="Arial" w:cs="Arial"/>
        </w:rPr>
        <w:t xml:space="preserve"> Whereas </w:t>
      </w:r>
      <w:r w:rsidRPr="00D46BFC" w:rsidR="00E30E34">
        <w:rPr>
          <w:rFonts w:eastAsia="Arial" w:cs="Arial"/>
        </w:rPr>
        <w:t>10 CFR </w:t>
      </w:r>
      <w:r w:rsidRPr="00D46BFC" w:rsidR="00544A7F">
        <w:rPr>
          <w:rFonts w:eastAsia="Arial" w:cs="Arial"/>
        </w:rPr>
        <w:t>Part</w:t>
      </w:r>
      <w:r w:rsidRPr="00D46BFC" w:rsidR="00E30E34">
        <w:rPr>
          <w:rFonts w:eastAsia="Arial" w:cs="Arial"/>
        </w:rPr>
        <w:t> </w:t>
      </w:r>
      <w:r w:rsidRPr="00D46BFC" w:rsidR="00544A7F">
        <w:rPr>
          <w:rFonts w:eastAsia="Arial" w:cs="Arial"/>
        </w:rPr>
        <w:t xml:space="preserve">53 </w:t>
      </w:r>
      <w:r w:rsidR="00696B4B">
        <w:rPr>
          <w:rFonts w:eastAsia="Arial" w:cs="Arial"/>
        </w:rPr>
        <w:t>does</w:t>
      </w:r>
      <w:r w:rsidRPr="00D46BFC" w:rsidR="00696B4B">
        <w:rPr>
          <w:rFonts w:eastAsia="Arial" w:cs="Arial"/>
        </w:rPr>
        <w:t xml:space="preserve"> </w:t>
      </w:r>
      <w:r w:rsidRPr="00D46BFC" w:rsidR="00544A7F">
        <w:rPr>
          <w:rFonts w:eastAsia="Arial" w:cs="Arial"/>
        </w:rPr>
        <w:t xml:space="preserve">not preclude automated reactivity control, </w:t>
      </w:r>
      <w:r w:rsidRPr="00D46BFC" w:rsidR="00E30E34">
        <w:rPr>
          <w:rFonts w:eastAsia="Arial" w:cs="Arial"/>
        </w:rPr>
        <w:t>10 CFR</w:t>
      </w:r>
      <w:r w:rsidRPr="00D46BFC" w:rsidR="00CA48D8">
        <w:rPr>
          <w:rFonts w:eastAsia="Arial" w:cs="Arial"/>
        </w:rPr>
        <w:t> </w:t>
      </w:r>
      <w:r w:rsidRPr="00D46BFC" w:rsidR="00FD6AFF">
        <w:rPr>
          <w:rFonts w:eastAsia="Arial" w:cs="Arial"/>
        </w:rPr>
        <w:t>53.740</w:t>
      </w:r>
      <w:r w:rsidRPr="00D46BFC" w:rsidR="00A5760E">
        <w:rPr>
          <w:rFonts w:eastAsia="Arial" w:cs="Arial"/>
        </w:rPr>
        <w:t xml:space="preserve"> </w:t>
      </w:r>
      <w:r w:rsidRPr="00D46BFC" w:rsidR="0097442A">
        <w:rPr>
          <w:rFonts w:eastAsia="Arial" w:cs="Arial"/>
        </w:rPr>
        <w:t>specif</w:t>
      </w:r>
      <w:r w:rsidRPr="00D46BFC" w:rsidR="00297A26">
        <w:rPr>
          <w:rFonts w:eastAsia="Arial" w:cs="Arial"/>
        </w:rPr>
        <w:t>ies</w:t>
      </w:r>
      <w:r w:rsidRPr="00D46BFC" w:rsidR="0097442A">
        <w:rPr>
          <w:rFonts w:eastAsia="Arial" w:cs="Arial"/>
        </w:rPr>
        <w:t xml:space="preserve"> </w:t>
      </w:r>
      <w:r w:rsidRPr="00D46BFC" w:rsidR="00A1243B">
        <w:rPr>
          <w:rFonts w:eastAsia="Arial" w:cs="Arial"/>
        </w:rPr>
        <w:t xml:space="preserve">that </w:t>
      </w:r>
      <w:r w:rsidRPr="00D46BFC" w:rsidR="00E30E34">
        <w:rPr>
          <w:rFonts w:eastAsia="Arial" w:cs="Arial"/>
        </w:rPr>
        <w:t xml:space="preserve">a licensed operator </w:t>
      </w:r>
      <w:r w:rsidRPr="00D46BFC" w:rsidR="00E30E34">
        <w:rPr>
          <w:rFonts w:eastAsia="Arial" w:cs="Arial"/>
        </w:rPr>
        <w:t>monitor</w:t>
      </w:r>
      <w:r w:rsidRPr="00D46BFC" w:rsidR="00E30E34">
        <w:rPr>
          <w:rFonts w:eastAsia="Arial" w:cs="Arial"/>
        </w:rPr>
        <w:t xml:space="preserve"> </w:t>
      </w:r>
      <w:r w:rsidRPr="00D46BFC" w:rsidR="00A1243B">
        <w:rPr>
          <w:rFonts w:eastAsia="Arial" w:cs="Arial"/>
        </w:rPr>
        <w:t>such operations</w:t>
      </w:r>
      <w:r w:rsidRPr="00D46BFC" w:rsidR="00B4382E">
        <w:rPr>
          <w:rFonts w:eastAsia="Arial" w:cs="Arial"/>
        </w:rPr>
        <w:t xml:space="preserve">. </w:t>
      </w:r>
      <w:r w:rsidRPr="00D46BFC" w:rsidR="007F6E4A">
        <w:rPr>
          <w:rFonts w:eastAsia="Arial" w:cs="Arial"/>
        </w:rPr>
        <w:t xml:space="preserve">Accordingly, </w:t>
      </w:r>
      <w:r w:rsidRPr="00D46BFC" w:rsidR="00E30E34">
        <w:rPr>
          <w:rFonts w:eastAsia="Arial" w:cs="Arial"/>
        </w:rPr>
        <w:t xml:space="preserve">requests for exemptions from the applicable requirements need to accompany </w:t>
      </w:r>
      <w:r w:rsidRPr="00D46BFC" w:rsidR="007F6E4A">
        <w:rPr>
          <w:rFonts w:eastAsia="Arial" w:cs="Arial"/>
        </w:rPr>
        <w:t xml:space="preserve">applicant </w:t>
      </w:r>
      <w:r w:rsidRPr="00D46BFC" w:rsidR="00675CBB">
        <w:rPr>
          <w:rFonts w:eastAsia="Arial" w:cs="Arial"/>
        </w:rPr>
        <w:t>propos</w:t>
      </w:r>
      <w:r w:rsidRPr="00D46BFC" w:rsidR="007B737F">
        <w:rPr>
          <w:rFonts w:eastAsia="Arial" w:cs="Arial"/>
        </w:rPr>
        <w:t>als for</w:t>
      </w:r>
      <w:r w:rsidRPr="00D46BFC" w:rsidR="00675CBB">
        <w:rPr>
          <w:rFonts w:eastAsia="Arial" w:cs="Arial"/>
        </w:rPr>
        <w:t xml:space="preserve"> staffing</w:t>
      </w:r>
      <w:r w:rsidRPr="00D46BFC" w:rsidR="006B58DC">
        <w:rPr>
          <w:rFonts w:eastAsia="Arial" w:cs="Arial"/>
        </w:rPr>
        <w:t xml:space="preserve"> plans that </w:t>
      </w:r>
      <w:r w:rsidR="000022FC">
        <w:rPr>
          <w:rFonts w:eastAsia="Arial" w:cs="Arial"/>
        </w:rPr>
        <w:t>do</w:t>
      </w:r>
      <w:r w:rsidRPr="00D46BFC" w:rsidR="006B58DC">
        <w:rPr>
          <w:rFonts w:eastAsia="Arial" w:cs="Arial"/>
        </w:rPr>
        <w:t xml:space="preserve"> not include </w:t>
      </w:r>
      <w:r w:rsidRPr="00D46BFC" w:rsidR="00E53953">
        <w:rPr>
          <w:rFonts w:eastAsia="Arial" w:cs="Arial"/>
        </w:rPr>
        <w:t xml:space="preserve">specifically </w:t>
      </w:r>
      <w:r w:rsidRPr="00D46BFC" w:rsidR="006B58DC">
        <w:rPr>
          <w:rFonts w:eastAsia="Arial" w:cs="Arial"/>
        </w:rPr>
        <w:t xml:space="preserve">licensed operators or </w:t>
      </w:r>
      <w:r w:rsidRPr="00D46BFC" w:rsidR="00056569">
        <w:rPr>
          <w:rFonts w:eastAsia="Arial" w:cs="Arial"/>
        </w:rPr>
        <w:t>GLROs</w:t>
      </w:r>
      <w:r w:rsidRPr="00D46BFC" w:rsidR="00FE6DBE">
        <w:rPr>
          <w:rFonts w:eastAsia="Arial" w:cs="Arial"/>
        </w:rPr>
        <w:t>. The reviewer need</w:t>
      </w:r>
      <w:r w:rsidR="000022FC">
        <w:rPr>
          <w:rFonts w:eastAsia="Arial" w:cs="Arial"/>
        </w:rPr>
        <w:t>s</w:t>
      </w:r>
      <w:r w:rsidRPr="00D46BFC" w:rsidR="00FE6DBE">
        <w:rPr>
          <w:rFonts w:eastAsia="Arial" w:cs="Arial"/>
        </w:rPr>
        <w:t xml:space="preserve"> to evaluate the rationale used for autonomous operation without </w:t>
      </w:r>
      <w:r w:rsidRPr="00D46BFC" w:rsidR="007B1404">
        <w:rPr>
          <w:rFonts w:eastAsia="Arial" w:cs="Arial"/>
        </w:rPr>
        <w:t xml:space="preserve">specifically </w:t>
      </w:r>
      <w:r w:rsidRPr="00D46BFC" w:rsidR="006358F8">
        <w:rPr>
          <w:rFonts w:eastAsia="Arial" w:cs="Arial"/>
        </w:rPr>
        <w:t xml:space="preserve">licensed </w:t>
      </w:r>
      <w:r w:rsidRPr="00D46BFC" w:rsidR="007B1404">
        <w:rPr>
          <w:rFonts w:eastAsia="Arial" w:cs="Arial"/>
        </w:rPr>
        <w:t xml:space="preserve">operators </w:t>
      </w:r>
      <w:r w:rsidRPr="00D46BFC" w:rsidR="006358F8">
        <w:rPr>
          <w:rFonts w:eastAsia="Arial" w:cs="Arial"/>
        </w:rPr>
        <w:t xml:space="preserve">or </w:t>
      </w:r>
      <w:r w:rsidRPr="00D46BFC" w:rsidR="00AF66BE">
        <w:rPr>
          <w:rFonts w:eastAsia="Arial" w:cs="Arial"/>
        </w:rPr>
        <w:t>GLROs</w:t>
      </w:r>
      <w:r w:rsidRPr="00D46BFC" w:rsidR="00FE6DBE">
        <w:rPr>
          <w:rFonts w:eastAsia="Arial" w:cs="Arial"/>
        </w:rPr>
        <w:t xml:space="preserve"> and the analyses in support of that decision.</w:t>
      </w:r>
    </w:p>
    <w:p w:rsidR="00BE63A9" w:rsidRPr="00D46BFC" w:rsidP="009A164B" w14:paraId="5CF153CE" w14:textId="77777777">
      <w:pPr>
        <w:rPr>
          <w:rFonts w:eastAsia="Arial" w:cs="Arial"/>
        </w:rPr>
      </w:pPr>
    </w:p>
    <w:p w:rsidR="00EB5946" w:rsidRPr="00D46BFC" w:rsidP="009A164B" w14:paraId="3B21419B" w14:textId="64B6AFAF">
      <w:pPr>
        <w:rPr>
          <w:rFonts w:eastAsia="Arial" w:cs="Arial"/>
        </w:rPr>
      </w:pPr>
      <w:r w:rsidRPr="00D46BFC">
        <w:rPr>
          <w:rFonts w:eastAsia="Arial" w:cs="Arial"/>
        </w:rPr>
        <w:t>Applications for highly automated facilit</w:t>
      </w:r>
      <w:r w:rsidRPr="00D46BFC" w:rsidR="3DFCD520">
        <w:rPr>
          <w:rFonts w:eastAsia="Arial" w:cs="Arial"/>
        </w:rPr>
        <w:t>ies may propose</w:t>
      </w:r>
      <w:r w:rsidRPr="00D46BFC" w:rsidR="1A1BC02F">
        <w:rPr>
          <w:rFonts w:eastAsia="Arial" w:cs="Arial"/>
        </w:rPr>
        <w:t xml:space="preserve"> to</w:t>
      </w:r>
      <w:r w:rsidRPr="00D46BFC" w:rsidR="6D389E1E">
        <w:rPr>
          <w:rFonts w:eastAsia="Arial" w:cs="Arial"/>
        </w:rPr>
        <w:t xml:space="preserve"> use </w:t>
      </w:r>
      <w:r w:rsidRPr="00D46BFC" w:rsidR="000A1F87">
        <w:rPr>
          <w:rFonts w:eastAsia="Arial" w:cs="Arial"/>
        </w:rPr>
        <w:t>HAs</w:t>
      </w:r>
      <w:r w:rsidRPr="00D46BFC" w:rsidR="6D389E1E">
        <w:rPr>
          <w:rFonts w:eastAsia="Arial" w:cs="Arial"/>
        </w:rPr>
        <w:t xml:space="preserve"> as a D</w:t>
      </w:r>
      <w:r w:rsidRPr="00D46BFC" w:rsidR="006C4830">
        <w:rPr>
          <w:rFonts w:eastAsia="Arial" w:cs="Arial"/>
        </w:rPr>
        <w:t>I</w:t>
      </w:r>
      <w:r w:rsidRPr="00D46BFC" w:rsidR="6D389E1E">
        <w:rPr>
          <w:rFonts w:eastAsia="Arial" w:cs="Arial"/>
        </w:rPr>
        <w:t xml:space="preserve">D measure. </w:t>
      </w:r>
      <w:r w:rsidRPr="00D46BFC" w:rsidR="53510882">
        <w:rPr>
          <w:rFonts w:eastAsia="Arial" w:cs="Arial"/>
        </w:rPr>
        <w:t>In such instances, the reviewer should consider the qualifications of the personnel perfor</w:t>
      </w:r>
      <w:r w:rsidRPr="00D46BFC" w:rsidR="5992189D">
        <w:rPr>
          <w:rFonts w:eastAsia="Arial" w:cs="Arial"/>
        </w:rPr>
        <w:t xml:space="preserve">ming the credited action. </w:t>
      </w:r>
      <w:r w:rsidRPr="00D46BFC" w:rsidR="3C13C28D">
        <w:rPr>
          <w:rFonts w:eastAsia="Arial" w:cs="Arial"/>
        </w:rPr>
        <w:t>As an example,</w:t>
      </w:r>
      <w:r w:rsidRPr="00D46BFC" w:rsidR="1E7A4723">
        <w:rPr>
          <w:rFonts w:eastAsia="Arial" w:cs="Arial"/>
        </w:rPr>
        <w:t xml:space="preserve"> </w:t>
      </w:r>
      <w:r w:rsidRPr="00D46BFC" w:rsidR="006C4830">
        <w:rPr>
          <w:rFonts w:eastAsia="Arial" w:cs="Arial"/>
        </w:rPr>
        <w:t>10 CFR </w:t>
      </w:r>
      <w:r w:rsidRPr="00D46BFC" w:rsidR="230B9376">
        <w:rPr>
          <w:rFonts w:eastAsia="Arial" w:cs="Arial"/>
        </w:rPr>
        <w:t>53.740</w:t>
      </w:r>
      <w:r w:rsidRPr="00D46BFC" w:rsidR="77589E9A">
        <w:rPr>
          <w:rFonts w:eastAsia="Arial" w:cs="Arial"/>
        </w:rPr>
        <w:t>(f)</w:t>
      </w:r>
      <w:r w:rsidRPr="00D46BFC" w:rsidR="79D137C9">
        <w:rPr>
          <w:rFonts w:eastAsia="Arial" w:cs="Arial"/>
        </w:rPr>
        <w:t xml:space="preserve"> </w:t>
      </w:r>
      <w:r w:rsidRPr="00D46BFC" w:rsidR="004F601D">
        <w:rPr>
          <w:rFonts w:eastAsia="Arial" w:cs="Arial"/>
        </w:rPr>
        <w:t>specifies</w:t>
      </w:r>
      <w:r w:rsidRPr="00D46BFC" w:rsidR="79D137C9">
        <w:rPr>
          <w:rFonts w:eastAsia="Arial" w:cs="Arial"/>
        </w:rPr>
        <w:t xml:space="preserve"> the</w:t>
      </w:r>
      <w:r w:rsidRPr="00D46BFC" w:rsidR="5DD1230E">
        <w:rPr>
          <w:rFonts w:eastAsia="Arial" w:cs="Arial"/>
        </w:rPr>
        <w:t xml:space="preserve"> conditions that</w:t>
      </w:r>
      <w:r w:rsidRPr="00D46BFC" w:rsidR="00E7466B">
        <w:rPr>
          <w:rFonts w:eastAsia="Arial" w:cs="Arial"/>
        </w:rPr>
        <w:t xml:space="preserve"> need to </w:t>
      </w:r>
      <w:r w:rsidRPr="00D46BFC" w:rsidR="5DD1230E">
        <w:rPr>
          <w:rFonts w:eastAsia="Arial" w:cs="Arial"/>
        </w:rPr>
        <w:t>be met for load</w:t>
      </w:r>
      <w:r w:rsidRPr="00D46BFC" w:rsidR="001D7E50">
        <w:rPr>
          <w:rFonts w:eastAsia="Arial" w:cs="Arial"/>
        </w:rPr>
        <w:t>-</w:t>
      </w:r>
      <w:r w:rsidRPr="00D46BFC" w:rsidR="5DD1230E">
        <w:rPr>
          <w:rFonts w:eastAsia="Arial" w:cs="Arial"/>
        </w:rPr>
        <w:t>following</w:t>
      </w:r>
      <w:r w:rsidRPr="00D46BFC" w:rsidR="311C835C">
        <w:rPr>
          <w:rFonts w:eastAsia="Arial" w:cs="Arial"/>
        </w:rPr>
        <w:t>, including the capability to reject</w:t>
      </w:r>
      <w:r w:rsidRPr="00D46BFC" w:rsidR="56C6DD85">
        <w:rPr>
          <w:rFonts w:eastAsia="Arial" w:cs="Arial"/>
        </w:rPr>
        <w:t xml:space="preserve"> load demands. </w:t>
      </w:r>
      <w:r w:rsidRPr="00D46BFC" w:rsidR="1E2F63B0">
        <w:rPr>
          <w:rFonts w:eastAsia="Arial" w:cs="Arial"/>
        </w:rPr>
        <w:t>Among the accepted means for</w:t>
      </w:r>
      <w:r w:rsidRPr="00D46BFC" w:rsidR="100544F8">
        <w:rPr>
          <w:rFonts w:eastAsia="Arial" w:cs="Arial"/>
        </w:rPr>
        <w:t xml:space="preserve"> refusing load demands </w:t>
      </w:r>
      <w:r w:rsidRPr="00D46BFC" w:rsidR="3FD18DBD">
        <w:rPr>
          <w:rFonts w:eastAsia="Arial" w:cs="Arial"/>
        </w:rPr>
        <w:t>is the use of a licensed operator</w:t>
      </w:r>
      <w:r w:rsidRPr="00D46BFC" w:rsidR="39C7BABE">
        <w:rPr>
          <w:rFonts w:eastAsia="Arial" w:cs="Arial"/>
        </w:rPr>
        <w:t xml:space="preserve">. </w:t>
      </w:r>
      <w:r w:rsidRPr="00D46BFC" w:rsidR="74ECC9C8">
        <w:rPr>
          <w:rFonts w:eastAsia="Arial" w:cs="Arial"/>
        </w:rPr>
        <w:t>O</w:t>
      </w:r>
      <w:r w:rsidRPr="00D46BFC" w:rsidR="37B10F9B">
        <w:rPr>
          <w:rFonts w:eastAsia="Arial" w:cs="Arial"/>
        </w:rPr>
        <w:t>perators</w:t>
      </w:r>
      <w:r w:rsidRPr="00D46BFC" w:rsidR="74ECC9C8">
        <w:rPr>
          <w:rFonts w:eastAsia="Arial" w:cs="Arial"/>
        </w:rPr>
        <w:t xml:space="preserve"> may be used</w:t>
      </w:r>
      <w:r w:rsidRPr="00D46BFC" w:rsidR="37B10F9B">
        <w:rPr>
          <w:rFonts w:eastAsia="Arial" w:cs="Arial"/>
        </w:rPr>
        <w:t xml:space="preserve"> to reject </w:t>
      </w:r>
      <w:r w:rsidRPr="00D46BFC" w:rsidR="37B10F9B">
        <w:rPr>
          <w:rFonts w:eastAsia="Arial" w:cs="Arial"/>
        </w:rPr>
        <w:t xml:space="preserve">load demands that </w:t>
      </w:r>
      <w:r w:rsidRPr="00D46BFC" w:rsidR="74ECC9C8">
        <w:rPr>
          <w:rFonts w:eastAsia="Arial" w:cs="Arial"/>
        </w:rPr>
        <w:t>are</w:t>
      </w:r>
      <w:r w:rsidRPr="00D46BFC" w:rsidR="0608DF58">
        <w:rPr>
          <w:rFonts w:eastAsia="Arial" w:cs="Arial"/>
        </w:rPr>
        <w:t xml:space="preserve"> judged not prudent</w:t>
      </w:r>
      <w:r w:rsidRPr="00D46BFC" w:rsidR="5BC7884A">
        <w:rPr>
          <w:rFonts w:eastAsia="Arial" w:cs="Arial"/>
        </w:rPr>
        <w:t xml:space="preserve">. Whereas this </w:t>
      </w:r>
      <w:r w:rsidRPr="00D46BFC" w:rsidR="5B79DC80">
        <w:rPr>
          <w:rFonts w:eastAsia="Arial" w:cs="Arial"/>
        </w:rPr>
        <w:t>use of operators would be a</w:t>
      </w:r>
      <w:r w:rsidRPr="00D46BFC" w:rsidR="67140573">
        <w:rPr>
          <w:rFonts w:eastAsia="Arial" w:cs="Arial"/>
        </w:rPr>
        <w:t xml:space="preserve"> barrier to operations that could challenge safety systems</w:t>
      </w:r>
      <w:r w:rsidRPr="00D46BFC" w:rsidR="5B79DC80">
        <w:rPr>
          <w:rFonts w:eastAsia="Arial" w:cs="Arial"/>
        </w:rPr>
        <w:t>,</w:t>
      </w:r>
      <w:r w:rsidRPr="00D46BFC" w:rsidR="48456243">
        <w:rPr>
          <w:rFonts w:eastAsia="Arial" w:cs="Arial"/>
        </w:rPr>
        <w:t xml:space="preserve"> </w:t>
      </w:r>
      <w:r w:rsidRPr="00D46BFC" w:rsidR="4A5554FA">
        <w:rPr>
          <w:rFonts w:eastAsia="Arial" w:cs="Arial"/>
        </w:rPr>
        <w:t xml:space="preserve">such applications would not </w:t>
      </w:r>
      <w:r w:rsidRPr="00D46BFC" w:rsidR="078355A7">
        <w:rPr>
          <w:rFonts w:eastAsia="Arial" w:cs="Arial"/>
        </w:rPr>
        <w:t xml:space="preserve">consider </w:t>
      </w:r>
      <w:r w:rsidRPr="00D46BFC" w:rsidR="4A5554FA">
        <w:rPr>
          <w:rFonts w:eastAsia="Arial" w:cs="Arial"/>
        </w:rPr>
        <w:t>the use of operators as a D</w:t>
      </w:r>
      <w:r w:rsidRPr="00D46BFC" w:rsidR="006C4830">
        <w:rPr>
          <w:rFonts w:eastAsia="Arial" w:cs="Arial"/>
        </w:rPr>
        <w:t>I</w:t>
      </w:r>
      <w:r w:rsidRPr="00D46BFC" w:rsidR="4A5554FA">
        <w:rPr>
          <w:rFonts w:eastAsia="Arial" w:cs="Arial"/>
        </w:rPr>
        <w:t>D</w:t>
      </w:r>
      <w:r w:rsidRPr="00D46BFC" w:rsidR="006C4830">
        <w:rPr>
          <w:rFonts w:eastAsia="Arial" w:cs="Arial"/>
        </w:rPr>
        <w:t xml:space="preserve"> measure</w:t>
      </w:r>
      <w:r w:rsidRPr="00D46BFC" w:rsidR="6CADB62B">
        <w:rPr>
          <w:rFonts w:eastAsia="Arial" w:cs="Arial"/>
        </w:rPr>
        <w:t xml:space="preserve"> in the traditional sense</w:t>
      </w:r>
      <w:r w:rsidRPr="00D46BFC" w:rsidR="528DCB21">
        <w:rPr>
          <w:rFonts w:eastAsia="Arial" w:cs="Arial"/>
        </w:rPr>
        <w:t>,</w:t>
      </w:r>
      <w:r w:rsidRPr="00D46BFC" w:rsidR="6621C956">
        <w:rPr>
          <w:rFonts w:eastAsia="Arial" w:cs="Arial"/>
        </w:rPr>
        <w:t xml:space="preserve"> </w:t>
      </w:r>
      <w:r w:rsidRPr="00D46BFC" w:rsidR="6E571BFB">
        <w:rPr>
          <w:rFonts w:eastAsia="Arial" w:cs="Arial"/>
        </w:rPr>
        <w:t xml:space="preserve">because </w:t>
      </w:r>
      <w:r w:rsidRPr="00D46BFC" w:rsidR="6621C956">
        <w:rPr>
          <w:rFonts w:eastAsia="Arial" w:cs="Arial"/>
        </w:rPr>
        <w:t xml:space="preserve">such actions </w:t>
      </w:r>
      <w:r w:rsidRPr="00D46BFC" w:rsidR="00EE101A">
        <w:rPr>
          <w:rFonts w:eastAsia="Arial" w:cs="Arial"/>
        </w:rPr>
        <w:t>instead</w:t>
      </w:r>
      <w:r w:rsidRPr="00D46BFC" w:rsidR="00D26F36">
        <w:rPr>
          <w:rFonts w:eastAsia="Arial" w:cs="Arial"/>
        </w:rPr>
        <w:t xml:space="preserve"> help </w:t>
      </w:r>
      <w:r w:rsidRPr="00D46BFC" w:rsidR="00E03EF7">
        <w:rPr>
          <w:rFonts w:eastAsia="Arial" w:cs="Arial"/>
        </w:rPr>
        <w:t>prevent the</w:t>
      </w:r>
      <w:r w:rsidRPr="00D46BFC" w:rsidR="00C85D9F">
        <w:rPr>
          <w:rFonts w:eastAsia="Arial" w:cs="Arial"/>
        </w:rPr>
        <w:t xml:space="preserve"> event in the first place. </w:t>
      </w:r>
      <w:r w:rsidRPr="00D46BFC" w:rsidR="10497601">
        <w:rPr>
          <w:rFonts w:eastAsia="Arial" w:cs="Arial"/>
        </w:rPr>
        <w:t xml:space="preserve">This is consistent with </w:t>
      </w:r>
      <w:r w:rsidRPr="00D46BFC" w:rsidR="30ABD6BE">
        <w:rPr>
          <w:rFonts w:eastAsia="Arial" w:cs="Arial"/>
        </w:rPr>
        <w:t xml:space="preserve">the conditions </w:t>
      </w:r>
      <w:r w:rsidRPr="00D46BFC" w:rsidR="006C4830">
        <w:rPr>
          <w:rFonts w:eastAsia="Arial" w:cs="Arial"/>
        </w:rPr>
        <w:t>stated</w:t>
      </w:r>
      <w:r w:rsidRPr="00D46BFC" w:rsidR="30ABD6BE">
        <w:rPr>
          <w:rFonts w:eastAsia="Arial" w:cs="Arial"/>
        </w:rPr>
        <w:t xml:space="preserve"> in </w:t>
      </w:r>
      <w:r w:rsidRPr="00D46BFC" w:rsidR="006C4830">
        <w:rPr>
          <w:rFonts w:eastAsia="Arial" w:cs="Arial"/>
        </w:rPr>
        <w:t>10 CFR </w:t>
      </w:r>
      <w:r w:rsidRPr="00D46BFC" w:rsidR="6442F5E7">
        <w:rPr>
          <w:rFonts w:eastAsia="Arial" w:cs="Arial"/>
        </w:rPr>
        <w:t>53.</w:t>
      </w:r>
      <w:r w:rsidRPr="00D46BFC" w:rsidR="7ACD45D8">
        <w:rPr>
          <w:rFonts w:eastAsia="Arial" w:cs="Arial"/>
        </w:rPr>
        <w:t>800(a)</w:t>
      </w:r>
      <w:r w:rsidRPr="00D46BFC" w:rsidR="6B0224DE">
        <w:rPr>
          <w:rFonts w:eastAsia="Arial" w:cs="Arial"/>
        </w:rPr>
        <w:t>, specif</w:t>
      </w:r>
      <w:r w:rsidRPr="00D46BFC" w:rsidR="059E7A5A">
        <w:rPr>
          <w:rFonts w:eastAsia="Arial" w:cs="Arial"/>
        </w:rPr>
        <w:t xml:space="preserve">ically </w:t>
      </w:r>
      <w:r w:rsidRPr="00D46BFC" w:rsidR="006C3CEE">
        <w:rPr>
          <w:rFonts w:eastAsia="Arial" w:cs="Arial"/>
        </w:rPr>
        <w:t>10 CFR </w:t>
      </w:r>
      <w:r w:rsidRPr="00D46BFC" w:rsidR="059E7A5A">
        <w:rPr>
          <w:rFonts w:eastAsia="Arial" w:cs="Arial"/>
        </w:rPr>
        <w:t>53.800(a)(</w:t>
      </w:r>
      <w:r w:rsidR="003A5B63">
        <w:rPr>
          <w:rFonts w:eastAsia="Arial" w:cs="Arial"/>
        </w:rPr>
        <w:t>5)</w:t>
      </w:r>
      <w:r w:rsidRPr="00D46BFC" w:rsidR="006C3CEE">
        <w:rPr>
          <w:rFonts w:eastAsia="Arial" w:cs="Arial"/>
        </w:rPr>
        <w:t>,</w:t>
      </w:r>
      <w:r w:rsidRPr="00D46BFC" w:rsidR="79D137C9">
        <w:rPr>
          <w:rFonts w:eastAsia="Arial" w:cs="Arial"/>
        </w:rPr>
        <w:t xml:space="preserve"> </w:t>
      </w:r>
      <w:r w:rsidRPr="00D46BFC" w:rsidR="059E7A5A">
        <w:rPr>
          <w:rFonts w:eastAsia="Arial" w:cs="Arial"/>
        </w:rPr>
        <w:t>which preclude</w:t>
      </w:r>
      <w:r w:rsidR="003269D2">
        <w:rPr>
          <w:rFonts w:eastAsia="Arial" w:cs="Arial"/>
        </w:rPr>
        <w:t>s</w:t>
      </w:r>
      <w:r w:rsidRPr="00D46BFC" w:rsidR="059E7A5A">
        <w:rPr>
          <w:rFonts w:eastAsia="Arial" w:cs="Arial"/>
        </w:rPr>
        <w:t xml:space="preserve"> the use of </w:t>
      </w:r>
      <w:r w:rsidRPr="00D46BFC" w:rsidR="00E03EF7">
        <w:rPr>
          <w:rFonts w:eastAsia="Arial" w:cs="Arial"/>
        </w:rPr>
        <w:t xml:space="preserve">HA </w:t>
      </w:r>
      <w:r w:rsidRPr="00D46BFC" w:rsidR="4C46BD29">
        <w:rPr>
          <w:rFonts w:eastAsia="Arial" w:cs="Arial"/>
        </w:rPr>
        <w:t>for</w:t>
      </w:r>
      <w:r w:rsidRPr="00D46BFC" w:rsidR="0BDC8CC5">
        <w:rPr>
          <w:rFonts w:eastAsia="Arial" w:cs="Arial"/>
        </w:rPr>
        <w:t xml:space="preserve"> meeting the </w:t>
      </w:r>
      <w:r w:rsidRPr="00D46BFC" w:rsidR="00E30E34">
        <w:rPr>
          <w:rFonts w:eastAsia="Arial" w:cs="Arial"/>
        </w:rPr>
        <w:t>DID</w:t>
      </w:r>
      <w:r w:rsidRPr="00D46BFC" w:rsidR="0BDC8CC5">
        <w:rPr>
          <w:rFonts w:eastAsia="Arial" w:cs="Arial"/>
        </w:rPr>
        <w:t xml:space="preserve"> requirement</w:t>
      </w:r>
      <w:r w:rsidRPr="00D46BFC" w:rsidR="42C28408">
        <w:rPr>
          <w:rFonts w:eastAsia="Arial" w:cs="Arial"/>
        </w:rPr>
        <w:t>s</w:t>
      </w:r>
      <w:r w:rsidRPr="00D46BFC" w:rsidR="0BDC8CC5">
        <w:rPr>
          <w:rFonts w:eastAsia="Arial" w:cs="Arial"/>
        </w:rPr>
        <w:t xml:space="preserve"> of </w:t>
      </w:r>
      <w:r w:rsidRPr="00D46BFC" w:rsidR="00E30E34">
        <w:rPr>
          <w:rStyle w:val="normaltextrun"/>
          <w:rFonts w:eastAsia="Arial" w:cs="Arial"/>
          <w:color w:val="000000" w:themeColor="text1"/>
        </w:rPr>
        <w:t>10 CFR </w:t>
      </w:r>
      <w:r w:rsidRPr="00D46BFC" w:rsidR="0BDC8CC5">
        <w:rPr>
          <w:rStyle w:val="normaltextrun"/>
          <w:rFonts w:eastAsia="Arial" w:cs="Arial"/>
          <w:color w:val="000000" w:themeColor="text1"/>
        </w:rPr>
        <w:t>53.250</w:t>
      </w:r>
      <w:r w:rsidRPr="00D46BFC" w:rsidR="0070018A">
        <w:rPr>
          <w:rStyle w:val="normaltextrun"/>
          <w:rFonts w:eastAsia="Arial" w:cs="Arial"/>
          <w:color w:val="000000" w:themeColor="text1"/>
        </w:rPr>
        <w:t xml:space="preserve">, </w:t>
      </w:r>
      <w:r w:rsidRPr="00D46BFC" w:rsidR="00F129CB">
        <w:rPr>
          <w:rStyle w:val="normaltextrun"/>
          <w:rFonts w:eastAsia="Arial" w:cs="Arial"/>
          <w:color w:val="000000" w:themeColor="text1"/>
        </w:rPr>
        <w:t>“Defense in depth</w:t>
      </w:r>
      <w:r w:rsidRPr="00D46BFC" w:rsidR="00D7522B">
        <w:rPr>
          <w:rStyle w:val="normaltextrun"/>
          <w:rFonts w:eastAsia="Arial" w:cs="Arial"/>
          <w:color w:val="000000" w:themeColor="text1"/>
        </w:rPr>
        <w:t>,”</w:t>
      </w:r>
      <w:r w:rsidRPr="00D46BFC" w:rsidR="0BDC8CC5">
        <w:rPr>
          <w:rStyle w:val="normaltextrun"/>
          <w:rFonts w:eastAsia="Arial" w:cs="Arial"/>
          <w:color w:val="000000" w:themeColor="text1"/>
        </w:rPr>
        <w:t xml:space="preserve"> in self</w:t>
      </w:r>
      <w:r w:rsidRPr="00D46BFC" w:rsidR="006C4830">
        <w:rPr>
          <w:rStyle w:val="normaltextrun"/>
          <w:rFonts w:eastAsia="Arial" w:cs="Arial"/>
          <w:color w:val="000000" w:themeColor="text1"/>
        </w:rPr>
        <w:noBreakHyphen/>
      </w:r>
      <w:r w:rsidRPr="00D46BFC" w:rsidR="0BDC8CC5">
        <w:rPr>
          <w:rStyle w:val="normaltextrun"/>
          <w:rFonts w:cs="Arial"/>
          <w:color w:val="000000" w:themeColor="text1"/>
        </w:rPr>
        <w:t>mitigating facilities (i.e., facilities permitted to use GLROs a</w:t>
      </w:r>
      <w:r w:rsidRPr="00D46BFC" w:rsidR="0BDC8CC5">
        <w:rPr>
          <w:rStyle w:val="normaltextrun"/>
          <w:rFonts w:eastAsia="Arial" w:cs="Arial"/>
          <w:color w:val="000000" w:themeColor="text1"/>
        </w:rPr>
        <w:t xml:space="preserve">s described in </w:t>
      </w:r>
      <w:r w:rsidRPr="00D46BFC" w:rsidR="006C4830">
        <w:rPr>
          <w:rFonts w:eastAsia="Arial" w:cs="Arial"/>
          <w:color w:val="000000" w:themeColor="text1"/>
        </w:rPr>
        <w:t>10 CFR</w:t>
      </w:r>
      <w:r w:rsidRPr="00D46BFC" w:rsidR="0082410D">
        <w:rPr>
          <w:rFonts w:eastAsia="Arial" w:cs="Arial"/>
          <w:color w:val="000000" w:themeColor="text1"/>
        </w:rPr>
        <w:t> </w:t>
      </w:r>
      <w:r w:rsidRPr="00D46BFC" w:rsidR="54889D40">
        <w:rPr>
          <w:rFonts w:eastAsia="Arial" w:cs="Arial"/>
          <w:color w:val="000000" w:themeColor="text1"/>
        </w:rPr>
        <w:t>53.805</w:t>
      </w:r>
      <w:r w:rsidRPr="00D46BFC" w:rsidR="54889D40">
        <w:rPr>
          <w:rFonts w:ascii="Segoe UI" w:eastAsia="Segoe UI" w:hAnsi="Segoe UI" w:cs="Segoe UI"/>
          <w:color w:val="000000" w:themeColor="text1"/>
        </w:rPr>
        <w:t>)</w:t>
      </w:r>
      <w:r w:rsidRPr="00D46BFC" w:rsidR="0BDC8CC5">
        <w:rPr>
          <w:rStyle w:val="normaltextrun"/>
          <w:rFonts w:cs="Arial"/>
          <w:color w:val="000000" w:themeColor="text1"/>
        </w:rPr>
        <w:t xml:space="preserve">. </w:t>
      </w:r>
      <w:r w:rsidRPr="00D46BFC" w:rsidR="127C8040">
        <w:rPr>
          <w:rFonts w:eastAsia="Arial" w:cs="Arial"/>
        </w:rPr>
        <w:t>Conversely, if an appl</w:t>
      </w:r>
      <w:r w:rsidRPr="00D46BFC" w:rsidR="2F658C8A">
        <w:rPr>
          <w:rFonts w:eastAsia="Arial" w:cs="Arial"/>
        </w:rPr>
        <w:t xml:space="preserve">ication proposes </w:t>
      </w:r>
      <w:r w:rsidRPr="00D46BFC" w:rsidR="15F242E2">
        <w:rPr>
          <w:rFonts w:eastAsia="Arial" w:cs="Arial"/>
        </w:rPr>
        <w:t>to credit</w:t>
      </w:r>
      <w:r w:rsidRPr="00D46BFC" w:rsidR="15F242E2">
        <w:rPr>
          <w:rFonts w:eastAsia="Arial" w:cs="Arial"/>
        </w:rPr>
        <w:t xml:space="preserve"> </w:t>
      </w:r>
      <w:r w:rsidRPr="00D46BFC" w:rsidR="00E03EF7">
        <w:rPr>
          <w:rFonts w:eastAsia="Arial" w:cs="Arial"/>
        </w:rPr>
        <w:t>HA</w:t>
      </w:r>
      <w:r w:rsidRPr="00D46BFC" w:rsidR="15F242E2">
        <w:rPr>
          <w:rFonts w:eastAsia="Arial" w:cs="Arial"/>
        </w:rPr>
        <w:t xml:space="preserve"> for DID, </w:t>
      </w:r>
      <w:r w:rsidRPr="00D46BFC" w:rsidR="19AF9271">
        <w:rPr>
          <w:rFonts w:eastAsia="Arial" w:cs="Arial"/>
        </w:rPr>
        <w:t>the staffing plan for the facility need</w:t>
      </w:r>
      <w:r w:rsidR="005B2324">
        <w:rPr>
          <w:rFonts w:eastAsia="Arial" w:cs="Arial"/>
        </w:rPr>
        <w:t>s</w:t>
      </w:r>
      <w:r w:rsidRPr="00D46BFC" w:rsidR="19AF9271">
        <w:rPr>
          <w:rFonts w:eastAsia="Arial" w:cs="Arial"/>
        </w:rPr>
        <w:t xml:space="preserve"> to include </w:t>
      </w:r>
      <w:r w:rsidRPr="00D46BFC" w:rsidR="20B76A82">
        <w:rPr>
          <w:rFonts w:eastAsia="Arial" w:cs="Arial"/>
        </w:rPr>
        <w:t xml:space="preserve">specifically </w:t>
      </w:r>
      <w:r w:rsidRPr="00D46BFC" w:rsidR="19AF9271">
        <w:rPr>
          <w:rFonts w:eastAsia="Arial" w:cs="Arial"/>
        </w:rPr>
        <w:t>licensed operators</w:t>
      </w:r>
      <w:r w:rsidRPr="00D46BFC" w:rsidR="00E06CF7">
        <w:rPr>
          <w:rFonts w:eastAsia="Arial" w:cs="Arial"/>
        </w:rPr>
        <w:t>,</w:t>
      </w:r>
      <w:r w:rsidRPr="00D46BFC" w:rsidR="19AF9271">
        <w:rPr>
          <w:rFonts w:eastAsia="Arial" w:cs="Arial"/>
        </w:rPr>
        <w:t xml:space="preserve"> as </w:t>
      </w:r>
      <w:r w:rsidRPr="00D46BFC" w:rsidR="006C4830">
        <w:rPr>
          <w:rFonts w:eastAsia="Arial" w:cs="Arial"/>
        </w:rPr>
        <w:t>10 </w:t>
      </w:r>
      <w:r w:rsidRPr="00D46BFC" w:rsidR="006C4830">
        <w:t>CFR </w:t>
      </w:r>
      <w:r w:rsidRPr="00D46BFC" w:rsidR="673A299A">
        <w:t>Part</w:t>
      </w:r>
      <w:r w:rsidRPr="00D46BFC" w:rsidR="673A299A">
        <w:rPr>
          <w:rFonts w:eastAsia="Arial" w:cs="Arial"/>
        </w:rPr>
        <w:t xml:space="preserve"> 53 requires that such actions be performed by </w:t>
      </w:r>
      <w:r w:rsidRPr="00D46BFC" w:rsidR="064BC585">
        <w:rPr>
          <w:rFonts w:eastAsia="Arial" w:cs="Arial"/>
        </w:rPr>
        <w:t>spec</w:t>
      </w:r>
      <w:r w:rsidRPr="00D46BFC" w:rsidR="252EF666">
        <w:rPr>
          <w:rFonts w:eastAsia="Arial" w:cs="Arial"/>
        </w:rPr>
        <w:t xml:space="preserve">ifically </w:t>
      </w:r>
      <w:r w:rsidRPr="00D46BFC" w:rsidR="673A299A">
        <w:rPr>
          <w:rFonts w:eastAsia="Arial" w:cs="Arial"/>
        </w:rPr>
        <w:t>licensed operators.</w:t>
      </w:r>
    </w:p>
    <w:p w:rsidR="00BE63A9" w:rsidRPr="00D46BFC" w:rsidP="009A164B" w14:paraId="07D6EFD6" w14:textId="77777777">
      <w:pPr>
        <w:rPr>
          <w:rFonts w:ascii="Calibri" w:eastAsia="Calibri" w:hAnsi="Calibri" w:cs="Arial"/>
        </w:rPr>
      </w:pPr>
    </w:p>
    <w:p w:rsidR="00EB5946" w:rsidRPr="00D46BFC" w:rsidP="009A164B" w14:paraId="7FB80EA6" w14:textId="4686C8F9">
      <w:pPr>
        <w:pStyle w:val="Heading6"/>
        <w:spacing w:after="0" w:line="240" w:lineRule="auto"/>
        <w:rPr>
          <w:lang w:val="en-US"/>
        </w:rPr>
      </w:pPr>
      <w:r w:rsidRPr="00D46BFC">
        <w:rPr>
          <w:lang w:val="en-US"/>
        </w:rPr>
        <w:t>H</w:t>
      </w:r>
      <w:r w:rsidRPr="00D46BFC" w:rsidR="006C4830">
        <w:rPr>
          <w:lang w:val="en-US"/>
        </w:rPr>
        <w:t>uman-System Interface</w:t>
      </w:r>
      <w:r w:rsidRPr="00D46BFC">
        <w:rPr>
          <w:lang w:val="en-US"/>
        </w:rPr>
        <w:t xml:space="preserve"> </w:t>
      </w:r>
      <w:r w:rsidRPr="00D46BFC" w:rsidR="00B41C9F">
        <w:rPr>
          <w:lang w:val="en-US"/>
        </w:rPr>
        <w:t>D</w:t>
      </w:r>
      <w:r w:rsidRPr="00D46BFC">
        <w:rPr>
          <w:lang w:val="en-US"/>
        </w:rPr>
        <w:t xml:space="preserve">esigns to </w:t>
      </w:r>
      <w:r w:rsidRPr="00D46BFC" w:rsidR="00B41C9F">
        <w:rPr>
          <w:lang w:val="en-US"/>
        </w:rPr>
        <w:t>S</w:t>
      </w:r>
      <w:r w:rsidRPr="00D46BFC">
        <w:rPr>
          <w:lang w:val="en-US"/>
        </w:rPr>
        <w:t xml:space="preserve">upport </w:t>
      </w:r>
      <w:r w:rsidRPr="00D46BFC" w:rsidR="00B41C9F">
        <w:rPr>
          <w:lang w:val="en-US"/>
        </w:rPr>
        <w:t>A</w:t>
      </w:r>
      <w:r w:rsidRPr="00D46BFC">
        <w:rPr>
          <w:lang w:val="en-US"/>
        </w:rPr>
        <w:t>utomation-</w:t>
      </w:r>
      <w:r w:rsidRPr="00D46BFC" w:rsidR="006C4830">
        <w:rPr>
          <w:lang w:val="en-US"/>
        </w:rPr>
        <w:t>R</w:t>
      </w:r>
      <w:r w:rsidRPr="00D46BFC">
        <w:rPr>
          <w:lang w:val="en-US"/>
        </w:rPr>
        <w:t>elated H</w:t>
      </w:r>
      <w:r w:rsidRPr="00D46BFC" w:rsidR="006C4830">
        <w:rPr>
          <w:lang w:val="en-US"/>
        </w:rPr>
        <w:t>uman Actions</w:t>
      </w:r>
    </w:p>
    <w:p w:rsidR="00BE63A9" w:rsidRPr="00D46BFC" w:rsidP="00BE63A9" w14:paraId="3221137A" w14:textId="77777777"/>
    <w:p w:rsidR="00EB5946" w:rsidRPr="00D46BFC" w:rsidP="009A164B" w14:paraId="5316E679" w14:textId="4B3E6CD7">
      <w:pPr>
        <w:rPr>
          <w:rFonts w:eastAsia="Arial" w:cs="Arial"/>
        </w:rPr>
      </w:pPr>
      <w:r w:rsidRPr="00D46BFC">
        <w:rPr>
          <w:rFonts w:eastAsia="Arial" w:cs="Arial"/>
        </w:rPr>
        <w:t xml:space="preserve">An autonomous design also has implications for the HSI design </w:t>
      </w:r>
      <w:r w:rsidRPr="00D46BFC" w:rsidR="006C4830">
        <w:rPr>
          <w:rFonts w:eastAsia="Arial" w:cs="Arial"/>
        </w:rPr>
        <w:t>for the</w:t>
      </w:r>
      <w:r w:rsidRPr="00D46BFC">
        <w:rPr>
          <w:rFonts w:eastAsia="Arial" w:cs="Arial"/>
        </w:rPr>
        <w:t xml:space="preserve"> support </w:t>
      </w:r>
      <w:r w:rsidRPr="00D46BFC" w:rsidR="006C4830">
        <w:rPr>
          <w:rFonts w:eastAsia="Arial" w:cs="Arial"/>
        </w:rPr>
        <w:t xml:space="preserve">of </w:t>
      </w:r>
      <w:r w:rsidRPr="00D46BFC">
        <w:rPr>
          <w:rFonts w:eastAsia="Arial" w:cs="Arial"/>
        </w:rPr>
        <w:t xml:space="preserve">related HAs. Even </w:t>
      </w:r>
      <w:r w:rsidRPr="00D46BFC" w:rsidR="006C4830">
        <w:rPr>
          <w:rFonts w:eastAsia="Arial" w:cs="Arial"/>
        </w:rPr>
        <w:t xml:space="preserve">when </w:t>
      </w:r>
      <w:r w:rsidRPr="00D46BFC">
        <w:rPr>
          <w:rFonts w:eastAsia="Arial" w:cs="Arial"/>
        </w:rPr>
        <w:t xml:space="preserve">the facility design does not include a traditional control room, some monitoring and possibly control capability may be necessary. The reviewer should </w:t>
      </w:r>
      <w:r w:rsidRPr="00D46BFC" w:rsidR="00413553">
        <w:rPr>
          <w:rFonts w:eastAsia="Arial" w:cs="Arial"/>
        </w:rPr>
        <w:t xml:space="preserve">evaluate </w:t>
      </w:r>
      <w:r w:rsidRPr="00D46BFC">
        <w:rPr>
          <w:rFonts w:eastAsia="Arial" w:cs="Arial"/>
        </w:rPr>
        <w:t xml:space="preserve">the applicant’s assessment of the need for HSIs in support of HAs in autonomous systems, their HFE design, and location for personnel access. </w:t>
      </w:r>
      <w:r w:rsidRPr="00D46BFC" w:rsidR="006E44B0">
        <w:rPr>
          <w:rFonts w:eastAsia="Arial" w:cs="Arial"/>
        </w:rPr>
        <w:t>Considerations include maintaining operator situation awareness</w:t>
      </w:r>
      <w:r w:rsidRPr="00D46BFC" w:rsidR="006E1212">
        <w:rPr>
          <w:rFonts w:eastAsia="Arial" w:cs="Arial"/>
        </w:rPr>
        <w:t>, the potential for mode confusion errors, and calibration of operator trust in the automation</w:t>
      </w:r>
      <w:r w:rsidRPr="00D46BFC" w:rsidR="009403B5">
        <w:rPr>
          <w:rFonts w:eastAsia="Arial" w:cs="Arial"/>
        </w:rPr>
        <w:t>.</w:t>
      </w:r>
    </w:p>
    <w:p w:rsidR="00BE63A9" w:rsidRPr="00D46BFC" w:rsidP="009A164B" w14:paraId="1C8784DE" w14:textId="77777777">
      <w:pPr>
        <w:rPr>
          <w:rFonts w:ascii="Calibri" w:eastAsia="Calibri" w:hAnsi="Calibri" w:cs="Arial"/>
        </w:rPr>
      </w:pPr>
    </w:p>
    <w:p w:rsidR="00EB5946" w:rsidRPr="00D46BFC" w:rsidP="00B41C9F" w14:paraId="309486A6" w14:textId="0FE30D46">
      <w:pPr>
        <w:pStyle w:val="Heading5"/>
        <w:keepNext/>
        <w:keepLines/>
        <w:spacing w:after="0" w:line="240" w:lineRule="auto"/>
        <w:ind w:firstLine="0"/>
        <w:rPr>
          <w:lang w:val="en-US"/>
        </w:rPr>
      </w:pPr>
      <w:r w:rsidRPr="00D46BFC">
        <w:rPr>
          <w:lang w:val="en-US"/>
        </w:rPr>
        <w:t>Suitability of Current Guidance</w:t>
      </w:r>
      <w:r w:rsidRPr="00D46BFC" w:rsidR="00F40C18">
        <w:rPr>
          <w:lang w:val="en-US"/>
        </w:rPr>
        <w:t xml:space="preserve"> </w:t>
      </w:r>
    </w:p>
    <w:p w:rsidR="00BE63A9" w:rsidRPr="00D46BFC" w:rsidP="00B41C9F" w14:paraId="4126A2FB" w14:textId="77777777">
      <w:pPr>
        <w:keepNext/>
        <w:keepLines/>
      </w:pPr>
    </w:p>
    <w:p w:rsidR="00EB5946" w:rsidRPr="00D46BFC" w:rsidP="00B41C9F" w14:paraId="4CFE6E36" w14:textId="43C0BD22">
      <w:pPr>
        <w:keepNext/>
        <w:keepLines/>
        <w:contextualSpacing/>
        <w:rPr>
          <w:rFonts w:eastAsia="Arial" w:cs="Arial"/>
        </w:rPr>
      </w:pPr>
      <w:r w:rsidRPr="00D46BFC">
        <w:rPr>
          <w:rFonts w:eastAsia="Arial" w:cs="Arial"/>
        </w:rPr>
        <w:t xml:space="preserve">In the near term, guidance is available in NUREG-0700, </w:t>
      </w:r>
      <w:r w:rsidRPr="00D46BFC" w:rsidR="005D406C">
        <w:rPr>
          <w:rFonts w:eastAsia="Arial" w:cs="Arial"/>
        </w:rPr>
        <w:t>Rev</w:t>
      </w:r>
      <w:r w:rsidRPr="00D46BFC" w:rsidR="006C4830">
        <w:rPr>
          <w:rFonts w:eastAsia="Arial" w:cs="Arial"/>
        </w:rPr>
        <w:t>ision </w:t>
      </w:r>
      <w:r w:rsidRPr="00D46BFC">
        <w:rPr>
          <w:rFonts w:eastAsia="Arial" w:cs="Arial"/>
        </w:rPr>
        <w:t xml:space="preserve">3, Section 9, </w:t>
      </w:r>
      <w:r w:rsidRPr="00D46BFC" w:rsidR="002E125F">
        <w:rPr>
          <w:rFonts w:eastAsia="Arial" w:cs="Arial"/>
        </w:rPr>
        <w:t>“</w:t>
      </w:r>
      <w:r w:rsidRPr="00D46BFC">
        <w:rPr>
          <w:rFonts w:eastAsia="Arial" w:cs="Arial"/>
        </w:rPr>
        <w:t>Automation Systems,</w:t>
      </w:r>
      <w:r w:rsidRPr="00D46BFC" w:rsidR="002E125F">
        <w:rPr>
          <w:rFonts w:eastAsia="Arial" w:cs="Arial"/>
        </w:rPr>
        <w:t>”</w:t>
      </w:r>
      <w:r w:rsidRPr="00D46BFC">
        <w:rPr>
          <w:rFonts w:eastAsia="Arial" w:cs="Arial"/>
        </w:rPr>
        <w:t xml:space="preserve"> to review levels of automation. While no unique guidance for fully </w:t>
      </w:r>
      <w:r w:rsidRPr="00D46BFC" w:rsidR="002E125F">
        <w:rPr>
          <w:rFonts w:eastAsia="Arial" w:cs="Arial"/>
        </w:rPr>
        <w:t>automated systems</w:t>
      </w:r>
      <w:r w:rsidRPr="00D46BFC">
        <w:rPr>
          <w:rFonts w:eastAsia="Arial" w:cs="Arial"/>
        </w:rPr>
        <w:t xml:space="preserve"> is provided</w:t>
      </w:r>
      <w:r w:rsidRPr="00D46BFC" w:rsidR="0061429F">
        <w:rPr>
          <w:rFonts w:eastAsia="Arial" w:cs="Arial"/>
        </w:rPr>
        <w:t xml:space="preserve">, </w:t>
      </w:r>
      <w:r w:rsidRPr="00D46BFC">
        <w:rPr>
          <w:rFonts w:eastAsia="Arial" w:cs="Arial"/>
        </w:rPr>
        <w:t>the review guidance in the other automation sections does apply. However, the guidance is incomplete. For example, the available guidance is sufficient to review some aspects of AA, such as the monitoring of AA systems, detection of AA system failure, and the general evaluation</w:t>
      </w:r>
      <w:r w:rsidRPr="00D46BFC" w:rsidR="006C4830">
        <w:rPr>
          <w:rFonts w:eastAsia="Arial" w:cs="Arial"/>
        </w:rPr>
        <w:t xml:space="preserve"> and </w:t>
      </w:r>
      <w:r w:rsidRPr="00D46BFC">
        <w:rPr>
          <w:rFonts w:eastAsia="Arial" w:cs="Arial"/>
        </w:rPr>
        <w:t>validation of AA systems (</w:t>
      </w:r>
      <w:r w:rsidRPr="00D46BFC" w:rsidR="00F94927">
        <w:rPr>
          <w:rFonts w:eastAsia="Arial" w:cs="Arial"/>
        </w:rPr>
        <w:t xml:space="preserve">O’Hara </w:t>
      </w:r>
      <w:r w:rsidRPr="00D46BFC" w:rsidR="00E03EF7">
        <w:rPr>
          <w:rFonts w:eastAsia="Arial" w:cs="Arial"/>
        </w:rPr>
        <w:t>et al.</w:t>
      </w:r>
      <w:r w:rsidRPr="00D46BFC" w:rsidR="00AF6301">
        <w:rPr>
          <w:rFonts w:eastAsia="Arial" w:cs="Arial"/>
        </w:rPr>
        <w:t>,</w:t>
      </w:r>
      <w:r w:rsidRPr="00D46BFC">
        <w:rPr>
          <w:rFonts w:eastAsia="Arial" w:cs="Arial"/>
        </w:rPr>
        <w:t xml:space="preserve"> 202</w:t>
      </w:r>
      <w:r w:rsidRPr="00D46BFC" w:rsidR="00AF3629">
        <w:rPr>
          <w:rFonts w:eastAsia="Arial" w:cs="Arial"/>
        </w:rPr>
        <w:t>2</w:t>
      </w:r>
      <w:r w:rsidRPr="00D46BFC">
        <w:rPr>
          <w:rFonts w:eastAsia="Arial" w:cs="Arial"/>
        </w:rPr>
        <w:t xml:space="preserve">). However, </w:t>
      </w:r>
      <w:r w:rsidRPr="00D46BFC" w:rsidR="00866E8C">
        <w:rPr>
          <w:rFonts w:eastAsia="Arial" w:cs="Arial"/>
        </w:rPr>
        <w:t>in many</w:t>
      </w:r>
      <w:r w:rsidRPr="00D46BFC">
        <w:rPr>
          <w:rFonts w:eastAsia="Arial" w:cs="Arial"/>
        </w:rPr>
        <w:t xml:space="preserve"> areas</w:t>
      </w:r>
      <w:r w:rsidRPr="00D46BFC" w:rsidR="00866E8C">
        <w:rPr>
          <w:rFonts w:eastAsia="Arial" w:cs="Arial"/>
        </w:rPr>
        <w:t>,</w:t>
      </w:r>
      <w:r w:rsidRPr="00D46BFC">
        <w:rPr>
          <w:rFonts w:eastAsia="Arial" w:cs="Arial"/>
        </w:rPr>
        <w:t xml:space="preserve"> the guidance is insufficient to review the unique design characteristics of AA systems, such as the design of AA configurations and triggering conditions (O’Har</w:t>
      </w:r>
      <w:r w:rsidRPr="00D46BFC" w:rsidR="00A90EAC">
        <w:rPr>
          <w:rFonts w:eastAsia="Arial" w:cs="Arial"/>
        </w:rPr>
        <w:t xml:space="preserve">a </w:t>
      </w:r>
      <w:r w:rsidRPr="00D46BFC" w:rsidR="00F34DCF">
        <w:rPr>
          <w:rFonts w:eastAsia="Arial" w:cs="Arial"/>
        </w:rPr>
        <w:t>&amp; Higgins</w:t>
      </w:r>
      <w:r w:rsidRPr="00D46BFC" w:rsidR="00733179">
        <w:rPr>
          <w:rFonts w:eastAsia="Arial" w:cs="Arial"/>
        </w:rPr>
        <w:t>,</w:t>
      </w:r>
      <w:r w:rsidRPr="00D46BFC">
        <w:rPr>
          <w:rFonts w:eastAsia="Arial" w:cs="Arial"/>
        </w:rPr>
        <w:t xml:space="preserve"> 2020). Additional research is needed to provide more comprehensive guidance </w:t>
      </w:r>
      <w:r w:rsidRPr="00D46BFC" w:rsidR="00866E8C">
        <w:rPr>
          <w:rFonts w:eastAsia="Arial" w:cs="Arial"/>
        </w:rPr>
        <w:t>for</w:t>
      </w:r>
      <w:r w:rsidRPr="00D46BFC">
        <w:rPr>
          <w:rFonts w:eastAsia="Arial" w:cs="Arial"/>
        </w:rPr>
        <w:t xml:space="preserve"> use</w:t>
      </w:r>
      <w:r w:rsidRPr="00D46BFC" w:rsidR="00866E8C">
        <w:rPr>
          <w:rFonts w:eastAsia="Arial" w:cs="Arial"/>
        </w:rPr>
        <w:t xml:space="preserve"> in</w:t>
      </w:r>
      <w:r w:rsidRPr="00D46BFC">
        <w:rPr>
          <w:rFonts w:eastAsia="Arial" w:cs="Arial"/>
        </w:rPr>
        <w:t xml:space="preserve"> evaluat</w:t>
      </w:r>
      <w:r w:rsidRPr="00D46BFC" w:rsidR="00866E8C">
        <w:rPr>
          <w:rFonts w:eastAsia="Arial" w:cs="Arial"/>
        </w:rPr>
        <w:t>ing</w:t>
      </w:r>
      <w:r w:rsidRPr="00D46BFC">
        <w:rPr>
          <w:rFonts w:eastAsia="Arial" w:cs="Arial"/>
        </w:rPr>
        <w:t xml:space="preserve"> these unique characteristics.</w:t>
      </w:r>
    </w:p>
    <w:p w:rsidR="00282F1A" w:rsidRPr="00D46BFC" w:rsidP="009A164B" w14:paraId="311DA18F" w14:textId="77777777">
      <w:pPr>
        <w:contextualSpacing/>
        <w:rPr>
          <w:rFonts w:ascii="Calibri" w:eastAsia="MS Mincho" w:hAnsi="Calibri" w:cs="Arial"/>
        </w:rPr>
      </w:pPr>
    </w:p>
    <w:p w:rsidR="00EB5946" w:rsidRPr="00D46BFC" w:rsidP="009A164B" w14:paraId="57D6FAA3" w14:textId="68AE1AA7">
      <w:pPr>
        <w:rPr>
          <w:rFonts w:eastAsia="Arial" w:cs="Arial"/>
        </w:rPr>
      </w:pPr>
      <w:r w:rsidRPr="00D46BFC">
        <w:rPr>
          <w:rFonts w:eastAsia="Arial" w:cs="Arial"/>
        </w:rPr>
        <w:t>Applications submitting designs for fully autonomous operations may trigger exemption requests from a variety of regulations, such as the use of non</w:t>
      </w:r>
      <w:r w:rsidR="00C17DAF">
        <w:rPr>
          <w:rFonts w:eastAsia="Arial" w:cs="Arial"/>
        </w:rPr>
        <w:t>-</w:t>
      </w:r>
      <w:r w:rsidRPr="00D46BFC">
        <w:rPr>
          <w:rFonts w:eastAsia="Arial" w:cs="Arial"/>
        </w:rPr>
        <w:t>licensed personnel to perform activities for which the regulations require licensed personnel</w:t>
      </w:r>
      <w:r w:rsidRPr="00D46BFC" w:rsidR="00A940A6">
        <w:rPr>
          <w:rFonts w:eastAsia="Arial" w:cs="Arial"/>
        </w:rPr>
        <w:t>. Although guidance is provided for the review of staffing</w:t>
      </w:r>
      <w:r w:rsidRPr="00D46BFC" w:rsidR="00573D05">
        <w:rPr>
          <w:rFonts w:eastAsia="Arial" w:cs="Arial"/>
        </w:rPr>
        <w:t xml:space="preserve"> plans (</w:t>
      </w:r>
      <w:r w:rsidRPr="00D46BFC" w:rsidR="00866E8C">
        <w:rPr>
          <w:rFonts w:eastAsia="Arial" w:cs="Arial"/>
        </w:rPr>
        <w:t xml:space="preserve">see </w:t>
      </w:r>
      <w:r w:rsidRPr="00D46BFC" w:rsidR="00B96A42">
        <w:rPr>
          <w:rFonts w:eastAsia="Arial" w:cs="Arial"/>
        </w:rPr>
        <w:t>DRO-ISG-</w:t>
      </w:r>
      <w:r w:rsidRPr="00D46BFC" w:rsidR="00AF3041">
        <w:rPr>
          <w:rFonts w:eastAsia="Arial" w:cs="Arial"/>
        </w:rPr>
        <w:t>2023</w:t>
      </w:r>
      <w:r w:rsidRPr="00D46BFC" w:rsidR="00B96A42">
        <w:rPr>
          <w:rFonts w:eastAsia="Arial" w:cs="Arial"/>
        </w:rPr>
        <w:t>-</w:t>
      </w:r>
      <w:r w:rsidRPr="00D46BFC" w:rsidR="00AF3041">
        <w:rPr>
          <w:rFonts w:eastAsia="Arial" w:cs="Arial"/>
        </w:rPr>
        <w:t>02</w:t>
      </w:r>
      <w:r w:rsidRPr="00D46BFC" w:rsidR="00B96A42">
        <w:rPr>
          <w:rFonts w:eastAsia="Arial" w:cs="Arial"/>
        </w:rPr>
        <w:t>,</w:t>
      </w:r>
      <w:r w:rsidRPr="00D46BFC" w:rsidR="0034167C">
        <w:rPr>
          <w:rFonts w:cs="Arial"/>
        </w:rPr>
        <w:t xml:space="preserve"> </w:t>
      </w:r>
      <w:r w:rsidRPr="00D46BFC" w:rsidR="00866E8C">
        <w:rPr>
          <w:rFonts w:cs="Arial"/>
        </w:rPr>
        <w:t>“</w:t>
      </w:r>
      <w:r w:rsidRPr="00D46BFC" w:rsidR="0034167C">
        <w:rPr>
          <w:rFonts w:cs="Arial"/>
        </w:rPr>
        <w:t>Interim Staff Guidance Augmenting NUREG</w:t>
      </w:r>
      <w:r w:rsidRPr="00D46BFC" w:rsidR="00866E8C">
        <w:rPr>
          <w:rFonts w:cs="Arial"/>
        </w:rPr>
        <w:noBreakHyphen/>
      </w:r>
      <w:r w:rsidRPr="00D46BFC" w:rsidR="0034167C">
        <w:rPr>
          <w:rFonts w:cs="Arial"/>
        </w:rPr>
        <w:t xml:space="preserve">1791, </w:t>
      </w:r>
      <w:r w:rsidRPr="00D46BFC" w:rsidR="00866E8C">
        <w:rPr>
          <w:rFonts w:cs="Arial"/>
        </w:rPr>
        <w:t>‘</w:t>
      </w:r>
      <w:r w:rsidRPr="00D46BFC" w:rsidR="0034167C">
        <w:rPr>
          <w:rFonts w:cs="Arial"/>
        </w:rPr>
        <w:t>Guidance for Assessing Exemption Requests from the Nuclear Power Plant Licensed Operator Staffing Requirements Specified in 10 CFR 50.54(m)</w:t>
      </w:r>
      <w:r w:rsidRPr="00D46BFC" w:rsidR="00866E8C">
        <w:rPr>
          <w:rFonts w:cs="Arial"/>
        </w:rPr>
        <w:t>’</w:t>
      </w:r>
      <w:r w:rsidRPr="00D46BFC" w:rsidR="00B817A7">
        <w:rPr>
          <w:rFonts w:cs="Arial"/>
        </w:rPr>
        <w:t xml:space="preserve"> for Licensing </w:t>
      </w:r>
      <w:r w:rsidRPr="00D46BFC" w:rsidR="00840248">
        <w:rPr>
          <w:rFonts w:cs="Arial"/>
        </w:rPr>
        <w:t>Commercial Nuclear Plants</w:t>
      </w:r>
      <w:r w:rsidRPr="00D46BFC" w:rsidR="00795596">
        <w:rPr>
          <w:rFonts w:cs="Arial"/>
        </w:rPr>
        <w:t xml:space="preserve"> under Part</w:t>
      </w:r>
      <w:r w:rsidRPr="00D46BFC" w:rsidR="00866E8C">
        <w:rPr>
          <w:rFonts w:cs="Arial"/>
        </w:rPr>
        <w:t> </w:t>
      </w:r>
      <w:r w:rsidRPr="00D46BFC" w:rsidR="00795596">
        <w:rPr>
          <w:rFonts w:cs="Arial"/>
        </w:rPr>
        <w:t>53</w:t>
      </w:r>
      <w:r w:rsidRPr="00D46BFC" w:rsidR="000F2F3C">
        <w:rPr>
          <w:rFonts w:cs="Arial"/>
        </w:rPr>
        <w:t>,</w:t>
      </w:r>
      <w:r w:rsidRPr="00D46BFC" w:rsidR="00866E8C">
        <w:rPr>
          <w:rFonts w:cs="Arial"/>
        </w:rPr>
        <w:t>”</w:t>
      </w:r>
      <w:r w:rsidRPr="00D46BFC" w:rsidR="006F7970">
        <w:rPr>
          <w:rFonts w:cs="Arial"/>
        </w:rPr>
        <w:t xml:space="preserve"> issued </w:t>
      </w:r>
      <w:r w:rsidR="002E6AAC">
        <w:rPr>
          <w:rFonts w:cs="Arial"/>
        </w:rPr>
        <w:t>M</w:t>
      </w:r>
      <w:r w:rsidR="000F1717">
        <w:rPr>
          <w:rFonts w:cs="Arial"/>
        </w:rPr>
        <w:t>arch</w:t>
      </w:r>
      <w:r w:rsidRPr="00D46BFC" w:rsidR="006F7970">
        <w:rPr>
          <w:rFonts w:cs="Arial"/>
        </w:rPr>
        <w:t xml:space="preserve"> 202</w:t>
      </w:r>
      <w:r w:rsidR="002E6AAC">
        <w:rPr>
          <w:rFonts w:cs="Arial"/>
        </w:rPr>
        <w:t>6</w:t>
      </w:r>
      <w:r w:rsidRPr="00D46BFC" w:rsidR="0045002C">
        <w:rPr>
          <w:rFonts w:cs="Arial"/>
        </w:rPr>
        <w:t xml:space="preserve"> (NRC,</w:t>
      </w:r>
      <w:r w:rsidRPr="00D46BFC" w:rsidR="00E94927">
        <w:rPr>
          <w:rFonts w:cs="Arial"/>
        </w:rPr>
        <w:t xml:space="preserve"> </w:t>
      </w:r>
      <w:r w:rsidRPr="00D46BFC" w:rsidR="0045002C">
        <w:rPr>
          <w:rFonts w:cs="Arial"/>
        </w:rPr>
        <w:t>202</w:t>
      </w:r>
      <w:r w:rsidR="002E6AAC">
        <w:rPr>
          <w:rFonts w:cs="Arial"/>
        </w:rPr>
        <w:t>6</w:t>
      </w:r>
      <w:r w:rsidRPr="00D46BFC" w:rsidR="0045002C">
        <w:rPr>
          <w:rFonts w:cs="Arial"/>
        </w:rPr>
        <w:t>)</w:t>
      </w:r>
      <w:r w:rsidRPr="00D46BFC" w:rsidR="003F6B23">
        <w:rPr>
          <w:rFonts w:cs="Arial"/>
        </w:rPr>
        <w:t xml:space="preserve">), the guidance </w:t>
      </w:r>
      <w:r w:rsidRPr="00D46BFC" w:rsidR="00582891">
        <w:rPr>
          <w:rFonts w:cs="Arial"/>
        </w:rPr>
        <w:t>is for the review of</w:t>
      </w:r>
      <w:r w:rsidRPr="00D46BFC" w:rsidR="00BA178F">
        <w:rPr>
          <w:rFonts w:cs="Arial"/>
        </w:rPr>
        <w:t xml:space="preserve"> plans proposing the use of licensed </w:t>
      </w:r>
      <w:r w:rsidRPr="00D46BFC" w:rsidR="00EC4227">
        <w:rPr>
          <w:rFonts w:cs="Arial"/>
        </w:rPr>
        <w:t>operators and</w:t>
      </w:r>
      <w:r w:rsidRPr="00D46BFC" w:rsidR="007E1A96">
        <w:rPr>
          <w:rFonts w:cs="Arial"/>
        </w:rPr>
        <w:t xml:space="preserve"> may be used in part for</w:t>
      </w:r>
      <w:r w:rsidRPr="00D46BFC" w:rsidR="00D00E5C">
        <w:rPr>
          <w:rFonts w:cs="Arial"/>
        </w:rPr>
        <w:t xml:space="preserve"> the review of staffing plans for </w:t>
      </w:r>
      <w:r w:rsidRPr="00D46BFC" w:rsidR="00EC4227">
        <w:rPr>
          <w:rFonts w:cs="Arial"/>
        </w:rPr>
        <w:t>GLROs</w:t>
      </w:r>
      <w:r w:rsidRPr="00D46BFC" w:rsidR="00BA178F">
        <w:rPr>
          <w:rFonts w:cs="Arial"/>
        </w:rPr>
        <w:t xml:space="preserve">. </w:t>
      </w:r>
      <w:r w:rsidRPr="00D46BFC" w:rsidR="00B01EA7">
        <w:rPr>
          <w:rFonts w:cs="Arial"/>
        </w:rPr>
        <w:t xml:space="preserve">No guidance is available </w:t>
      </w:r>
      <w:r w:rsidRPr="00D46BFC" w:rsidR="009365FB">
        <w:rPr>
          <w:rFonts w:cs="Arial"/>
        </w:rPr>
        <w:t xml:space="preserve">for reviewing </w:t>
      </w:r>
      <w:r w:rsidRPr="00D46BFC" w:rsidR="00342B4B">
        <w:rPr>
          <w:rFonts w:cs="Arial"/>
        </w:rPr>
        <w:t>the use of non</w:t>
      </w:r>
      <w:r w:rsidR="00C17DAF">
        <w:rPr>
          <w:rFonts w:cs="Arial"/>
        </w:rPr>
        <w:t>-</w:t>
      </w:r>
      <w:r w:rsidRPr="00D46BFC" w:rsidR="00342B4B">
        <w:rPr>
          <w:rFonts w:cs="Arial"/>
        </w:rPr>
        <w:t xml:space="preserve">licensed </w:t>
      </w:r>
      <w:r w:rsidRPr="00D46BFC" w:rsidR="006C455C">
        <w:rPr>
          <w:rFonts w:cs="Arial"/>
        </w:rPr>
        <w:t xml:space="preserve">personnel </w:t>
      </w:r>
      <w:r w:rsidRPr="00D46BFC" w:rsidR="00866E8C">
        <w:rPr>
          <w:rFonts w:cs="Arial"/>
        </w:rPr>
        <w:t xml:space="preserve">to </w:t>
      </w:r>
      <w:r w:rsidRPr="00D46BFC" w:rsidR="006C455C">
        <w:rPr>
          <w:rFonts w:cs="Arial"/>
        </w:rPr>
        <w:t>perform activities limited by NRC regulation to licensed personnel</w:t>
      </w:r>
      <w:r w:rsidRPr="00D46BFC" w:rsidR="003E3047">
        <w:rPr>
          <w:rFonts w:cs="Arial"/>
        </w:rPr>
        <w:t>.</w:t>
      </w:r>
      <w:r w:rsidRPr="00D46BFC" w:rsidR="00B96A42">
        <w:rPr>
          <w:rFonts w:eastAsia="Arial" w:cs="Arial"/>
        </w:rPr>
        <w:t xml:space="preserve"> </w:t>
      </w:r>
    </w:p>
    <w:p w:rsidR="008E3279" w:rsidRPr="00D46BFC" w:rsidP="009A164B" w14:paraId="2E3009A8" w14:textId="77777777">
      <w:pPr>
        <w:rPr>
          <w:rFonts w:ascii="Calibri" w:eastAsia="Calibri" w:hAnsi="Calibri" w:cs="Arial"/>
        </w:rPr>
      </w:pPr>
    </w:p>
    <w:p w:rsidR="00FF20D2" w:rsidRPr="00D46BFC" w:rsidP="009A164B" w14:paraId="0831311C" w14:textId="7FCEDF12">
      <w:pPr>
        <w:rPr>
          <w:rFonts w:eastAsia="Arial" w:cs="Arial"/>
        </w:rPr>
      </w:pPr>
      <w:r w:rsidRPr="00D46BFC">
        <w:rPr>
          <w:rFonts w:eastAsia="Arial" w:cs="Arial"/>
        </w:rPr>
        <w:t xml:space="preserve">In addition to the above, </w:t>
      </w:r>
      <w:r w:rsidRPr="00D46BFC" w:rsidR="00975889">
        <w:rPr>
          <w:rFonts w:eastAsia="Arial" w:cs="Arial"/>
        </w:rPr>
        <w:t>technical reviews</w:t>
      </w:r>
      <w:r w:rsidRPr="00D46BFC">
        <w:rPr>
          <w:rFonts w:eastAsia="Arial" w:cs="Arial"/>
        </w:rPr>
        <w:t xml:space="preserve"> should consider </w:t>
      </w:r>
      <w:r w:rsidRPr="00D46BFC" w:rsidR="00EF3A96">
        <w:rPr>
          <w:rFonts w:eastAsia="Arial" w:cs="Arial"/>
        </w:rPr>
        <w:t>“</w:t>
      </w:r>
      <w:r w:rsidRPr="00D46BFC">
        <w:rPr>
          <w:rFonts w:eastAsia="Arial" w:cs="Arial"/>
        </w:rPr>
        <w:t>Function Allocation</w:t>
      </w:r>
      <w:r w:rsidRPr="00D46BFC" w:rsidR="00A43E13">
        <w:rPr>
          <w:rFonts w:eastAsia="Arial" w:cs="Arial"/>
        </w:rPr>
        <w:t>-</w:t>
      </w:r>
      <w:r w:rsidRPr="00D46BFC">
        <w:rPr>
          <w:rFonts w:eastAsia="Arial" w:cs="Arial"/>
        </w:rPr>
        <w:t>Methodology to Support Automation Decisions</w:t>
      </w:r>
      <w:r w:rsidRPr="00D46BFC" w:rsidR="00EF3A96">
        <w:rPr>
          <w:rFonts w:eastAsia="Arial" w:cs="Arial"/>
        </w:rPr>
        <w:t>”</w:t>
      </w:r>
      <w:r w:rsidRPr="00D46BFC" w:rsidR="006745B3">
        <w:rPr>
          <w:rFonts w:eastAsia="Arial" w:cs="Arial"/>
        </w:rPr>
        <w:t xml:space="preserve"> (see </w:t>
      </w:r>
      <w:r w:rsidRPr="00D46BFC" w:rsidR="00866E8C">
        <w:rPr>
          <w:rFonts w:eastAsia="Arial" w:cs="Arial"/>
        </w:rPr>
        <w:t>s</w:t>
      </w:r>
      <w:r w:rsidRPr="00D46BFC" w:rsidR="00813583">
        <w:rPr>
          <w:rFonts w:eastAsia="Arial" w:cs="Arial"/>
        </w:rPr>
        <w:t>ection</w:t>
      </w:r>
      <w:r w:rsidRPr="00D46BFC" w:rsidR="00C56C63">
        <w:rPr>
          <w:rFonts w:eastAsia="Arial" w:cs="Arial"/>
        </w:rPr>
        <w:t xml:space="preserve"> C</w:t>
      </w:r>
      <w:r w:rsidRPr="00D46BFC" w:rsidR="00A072C5">
        <w:rPr>
          <w:rFonts w:eastAsia="Arial" w:cs="Arial"/>
        </w:rPr>
        <w:t>-</w:t>
      </w:r>
      <w:r w:rsidRPr="00D46BFC" w:rsidR="00C56C63">
        <w:rPr>
          <w:rFonts w:eastAsia="Arial" w:cs="Arial"/>
        </w:rPr>
        <w:t>3</w:t>
      </w:r>
      <w:r w:rsidRPr="00D46BFC" w:rsidR="005C3A7B">
        <w:rPr>
          <w:rFonts w:eastAsia="Arial" w:cs="Arial"/>
        </w:rPr>
        <w:t>.1</w:t>
      </w:r>
      <w:r w:rsidRPr="00D46BFC" w:rsidR="00C56C63">
        <w:rPr>
          <w:rFonts w:eastAsia="Arial" w:cs="Arial"/>
        </w:rPr>
        <w:t xml:space="preserve"> of </w:t>
      </w:r>
      <w:r w:rsidRPr="00D46BFC" w:rsidR="00211688">
        <w:rPr>
          <w:rFonts w:eastAsia="Arial" w:cs="Arial"/>
        </w:rPr>
        <w:t>a</w:t>
      </w:r>
      <w:r w:rsidRPr="00D46BFC" w:rsidR="00C56C63">
        <w:rPr>
          <w:rFonts w:eastAsia="Arial" w:cs="Arial"/>
        </w:rPr>
        <w:t>ppendix C)</w:t>
      </w:r>
      <w:r w:rsidRPr="00D46BFC" w:rsidR="00E55A5E">
        <w:rPr>
          <w:rFonts w:eastAsia="Arial" w:cs="Arial"/>
        </w:rPr>
        <w:t xml:space="preserve">, and </w:t>
      </w:r>
      <w:r w:rsidRPr="00D46BFC" w:rsidR="00EF3A96">
        <w:rPr>
          <w:rFonts w:eastAsia="Arial" w:cs="Arial"/>
        </w:rPr>
        <w:t>“</w:t>
      </w:r>
      <w:r w:rsidRPr="00D46BFC">
        <w:rPr>
          <w:rFonts w:eastAsia="Arial" w:cs="Arial"/>
        </w:rPr>
        <w:t>High Levels of Automation for All Operations</w:t>
      </w:r>
      <w:r w:rsidRPr="00D46BFC" w:rsidR="00EF3A96">
        <w:rPr>
          <w:rFonts w:eastAsia="Arial" w:cs="Arial"/>
        </w:rPr>
        <w:t>”</w:t>
      </w:r>
      <w:r w:rsidRPr="00D46BFC" w:rsidR="005650F0">
        <w:rPr>
          <w:rFonts w:eastAsia="Arial" w:cs="Arial"/>
        </w:rPr>
        <w:t xml:space="preserve"> (</w:t>
      </w:r>
      <w:r w:rsidRPr="00D46BFC" w:rsidR="001948B6">
        <w:rPr>
          <w:rFonts w:eastAsia="Arial" w:cs="Arial"/>
        </w:rPr>
        <w:t xml:space="preserve">see </w:t>
      </w:r>
      <w:r w:rsidRPr="00D46BFC" w:rsidR="00866E8C">
        <w:rPr>
          <w:rFonts w:eastAsia="Arial" w:cs="Arial"/>
        </w:rPr>
        <w:t>s</w:t>
      </w:r>
      <w:r w:rsidRPr="00D46BFC" w:rsidR="00AB2C5D">
        <w:rPr>
          <w:rFonts w:eastAsia="Arial" w:cs="Arial"/>
        </w:rPr>
        <w:t xml:space="preserve">ection </w:t>
      </w:r>
      <w:r w:rsidRPr="00D46BFC" w:rsidR="005650F0">
        <w:rPr>
          <w:rFonts w:eastAsia="Arial" w:cs="Arial"/>
        </w:rPr>
        <w:t>B</w:t>
      </w:r>
      <w:r w:rsidRPr="00D46BFC" w:rsidR="00A072C5">
        <w:rPr>
          <w:rFonts w:eastAsia="Arial" w:cs="Arial"/>
        </w:rPr>
        <w:t>-</w:t>
      </w:r>
      <w:r w:rsidRPr="00D46BFC" w:rsidR="005650F0">
        <w:rPr>
          <w:rFonts w:eastAsia="Arial" w:cs="Arial"/>
        </w:rPr>
        <w:t>2.2.1 of this appendix)</w:t>
      </w:r>
      <w:r w:rsidRPr="00D46BFC" w:rsidR="00F6144D">
        <w:rPr>
          <w:rFonts w:eastAsia="Arial" w:cs="Arial"/>
        </w:rPr>
        <w:t>.</w:t>
      </w:r>
      <w:bookmarkStart w:id="106" w:name="Function_Allocation"/>
      <w:bookmarkEnd w:id="106"/>
    </w:p>
    <w:p w:rsidR="00D7024F" w:rsidRPr="00D46BFC" w:rsidP="009A164B" w14:paraId="3E50A15C" w14:textId="77777777">
      <w:pPr>
        <w:rPr>
          <w:rFonts w:eastAsia="Arial" w:cs="Arial"/>
        </w:rPr>
      </w:pPr>
    </w:p>
    <w:p w:rsidR="004E599D" w:rsidRPr="00D46BFC" w:rsidP="00031D11" w14:paraId="40994AD5" w14:textId="5468562E">
      <w:pPr>
        <w:pStyle w:val="Heading4"/>
        <w:keepNext/>
        <w:spacing w:after="0" w:line="240" w:lineRule="auto"/>
        <w:ind w:firstLine="0"/>
        <w:rPr>
          <w:lang w:val="en-US"/>
        </w:rPr>
      </w:pPr>
      <w:r w:rsidRPr="00D46BFC">
        <w:rPr>
          <w:lang w:val="en-US"/>
        </w:rPr>
        <w:t>B</w:t>
      </w:r>
      <w:r w:rsidRPr="00D46BFC" w:rsidR="00A072C5">
        <w:rPr>
          <w:lang w:val="en-US"/>
        </w:rPr>
        <w:t>-</w:t>
      </w:r>
      <w:r w:rsidRPr="00D46BFC">
        <w:rPr>
          <w:lang w:val="en-US"/>
        </w:rPr>
        <w:t>2</w:t>
      </w:r>
      <w:r w:rsidRPr="00D46BFC">
        <w:rPr>
          <w:lang w:val="en-US"/>
        </w:rPr>
        <w:t>.2.</w:t>
      </w:r>
      <w:bookmarkStart w:id="107" w:name="Multi_Unit_Teamwork"/>
      <w:bookmarkEnd w:id="107"/>
      <w:r w:rsidRPr="00D46BFC" w:rsidR="009F327C">
        <w:rPr>
          <w:lang w:val="en-US"/>
        </w:rPr>
        <w:t>3 Multi</w:t>
      </w:r>
      <w:r w:rsidRPr="00D46BFC" w:rsidR="00866E8C">
        <w:rPr>
          <w:lang w:val="en-US"/>
        </w:rPr>
        <w:t>u</w:t>
      </w:r>
      <w:r w:rsidRPr="00D46BFC">
        <w:rPr>
          <w:lang w:val="en-US"/>
        </w:rPr>
        <w:t xml:space="preserve">nit Operations and Teamwork </w:t>
      </w:r>
    </w:p>
    <w:p w:rsidR="008E3279" w:rsidRPr="00D46BFC" w:rsidP="00031D11" w14:paraId="7BB3818D" w14:textId="77777777">
      <w:pPr>
        <w:keepNext/>
        <w:rPr>
          <w:rFonts w:ascii="Calibri" w:eastAsia="Calibri" w:hAnsi="Calibri"/>
        </w:rPr>
      </w:pPr>
    </w:p>
    <w:p w:rsidR="004E599D" w:rsidRPr="00D46BFC" w:rsidP="00031D11" w14:paraId="365DC601" w14:textId="113BB90C">
      <w:pPr>
        <w:pStyle w:val="Heading5"/>
        <w:keepNext/>
        <w:spacing w:after="0" w:line="240" w:lineRule="auto"/>
        <w:ind w:firstLine="0"/>
        <w:rPr>
          <w:lang w:val="en-US"/>
        </w:rPr>
      </w:pPr>
      <w:r w:rsidRPr="00D46BFC">
        <w:rPr>
          <w:lang w:val="en-US"/>
        </w:rPr>
        <w:t>Description</w:t>
      </w:r>
    </w:p>
    <w:p w:rsidR="008E3279" w:rsidRPr="00D46BFC" w:rsidP="00031D11" w14:paraId="6C43112B" w14:textId="77777777">
      <w:pPr>
        <w:keepNext/>
      </w:pPr>
    </w:p>
    <w:p w:rsidR="004E599D" w:rsidRPr="00D46BFC" w:rsidP="009A164B" w14:paraId="7FF2A5B3" w14:textId="3B36BB6E">
      <w:pPr>
        <w:contextualSpacing/>
        <w:rPr>
          <w:rFonts w:eastAsia="Arial" w:cs="Arial"/>
        </w:rPr>
      </w:pPr>
      <w:r w:rsidRPr="00D46BFC">
        <w:rPr>
          <w:rFonts w:eastAsia="Arial" w:cs="Arial"/>
        </w:rPr>
        <w:t>For some multiunit common control room designs, a single crew</w:t>
      </w:r>
      <w:r w:rsidRPr="00D46BFC" w:rsidR="0002320B">
        <w:rPr>
          <w:rFonts w:eastAsia="Arial" w:cs="Arial"/>
        </w:rPr>
        <w:t xml:space="preserve"> or </w:t>
      </w:r>
      <w:r w:rsidRPr="00D46BFC">
        <w:rPr>
          <w:rFonts w:eastAsia="Arial" w:cs="Arial"/>
        </w:rPr>
        <w:t>operator may simultaneously monitor and control multiple units from one control room.</w:t>
      </w:r>
    </w:p>
    <w:p w:rsidR="008E3279" w:rsidRPr="00D46BFC" w:rsidP="009A164B" w14:paraId="042719C9" w14:textId="77777777">
      <w:pPr>
        <w:contextualSpacing/>
        <w:rPr>
          <w:rFonts w:eastAsia="Arial" w:cs="Arial"/>
        </w:rPr>
      </w:pPr>
    </w:p>
    <w:p w:rsidR="004E599D" w:rsidRPr="00D46BFC" w:rsidP="009A164B" w14:paraId="158D24AF" w14:textId="3DC13C09">
      <w:pPr>
        <w:pStyle w:val="Heading5"/>
        <w:spacing w:after="0" w:line="240" w:lineRule="auto"/>
        <w:ind w:firstLine="0"/>
        <w:rPr>
          <w:lang w:val="en-US"/>
        </w:rPr>
      </w:pPr>
      <w:r w:rsidRPr="00D46BFC">
        <w:rPr>
          <w:lang w:val="en-US"/>
        </w:rPr>
        <w:t>Implications</w:t>
      </w:r>
    </w:p>
    <w:p w:rsidR="008E3279" w:rsidRPr="00D46BFC" w:rsidP="008E3279" w14:paraId="1A277A26" w14:textId="77777777"/>
    <w:p w:rsidR="004E599D" w:rsidRPr="00D46BFC" w:rsidP="009A164B" w14:paraId="62C51069" w14:textId="3928ED47">
      <w:pPr>
        <w:contextualSpacing/>
        <w:rPr>
          <w:rFonts w:eastAsia="Arial" w:cs="Arial"/>
        </w:rPr>
      </w:pPr>
      <w:r w:rsidRPr="00D46BFC">
        <w:rPr>
          <w:rFonts w:eastAsia="Arial" w:cs="Arial"/>
        </w:rPr>
        <w:t xml:space="preserve">Multiunit monitoring and control </w:t>
      </w:r>
      <w:r w:rsidRPr="00D46BFC">
        <w:rPr>
          <w:rFonts w:eastAsia="Arial" w:cs="Arial"/>
        </w:rPr>
        <w:t>is</w:t>
      </w:r>
      <w:r w:rsidRPr="00D46BFC">
        <w:rPr>
          <w:rFonts w:eastAsia="Arial" w:cs="Arial"/>
        </w:rPr>
        <w:t xml:space="preserve"> a new type of operation in the commercial nuclear</w:t>
      </w:r>
      <w:r w:rsidRPr="00D46BFC" w:rsidR="00AF49E7">
        <w:rPr>
          <w:rFonts w:eastAsia="Arial" w:cs="Arial"/>
        </w:rPr>
        <w:t xml:space="preserve"> </w:t>
      </w:r>
      <w:r w:rsidRPr="00D46BFC">
        <w:rPr>
          <w:rFonts w:eastAsia="Arial" w:cs="Arial"/>
        </w:rPr>
        <w:t xml:space="preserve">power industry. </w:t>
      </w:r>
    </w:p>
    <w:p w:rsidR="004E599D" w:rsidRPr="00D46BFC" w:rsidP="009A164B" w14:paraId="3D1366E2" w14:textId="77777777">
      <w:pPr>
        <w:contextualSpacing/>
        <w:rPr>
          <w:rFonts w:eastAsia="Arial" w:cs="Arial"/>
        </w:rPr>
      </w:pPr>
    </w:p>
    <w:p w:rsidR="004E599D" w:rsidRPr="00D46BFC" w:rsidP="009A164B" w14:paraId="2C5EC4AB" w14:textId="0468CB1B">
      <w:pPr>
        <w:contextualSpacing/>
        <w:rPr>
          <w:rFonts w:ascii="Calibri" w:eastAsia="Calibri" w:hAnsi="Calibri" w:cs="Arial"/>
        </w:rPr>
      </w:pPr>
      <w:r w:rsidRPr="00D46BFC">
        <w:rPr>
          <w:rFonts w:eastAsia="Arial" w:cs="Arial"/>
        </w:rPr>
        <w:t xml:space="preserve">Key issues in effectively and reliably accomplishing this task </w:t>
      </w:r>
      <w:r w:rsidRPr="00D46BFC" w:rsidR="0029688D">
        <w:rPr>
          <w:rFonts w:eastAsia="Arial" w:cs="Arial"/>
        </w:rPr>
        <w:t>are</w:t>
      </w:r>
      <w:r w:rsidRPr="00D46BFC">
        <w:rPr>
          <w:rFonts w:eastAsia="Arial" w:cs="Arial"/>
        </w:rPr>
        <w:t xml:space="preserve"> teamwork, situation awareness (SA), control room and HSI design, and operator workload. Maintaining enough awareness of the status of multiple </w:t>
      </w:r>
      <w:r w:rsidRPr="00D46BFC" w:rsidR="005B44C3">
        <w:rPr>
          <w:rFonts w:eastAsia="Arial" w:cs="Arial"/>
        </w:rPr>
        <w:t>units</w:t>
      </w:r>
      <w:r w:rsidRPr="00D46BFC">
        <w:rPr>
          <w:rFonts w:eastAsia="Arial" w:cs="Arial"/>
        </w:rPr>
        <w:t xml:space="preserve"> may tax crews and individual operators. For example, unmanned aerial vehicle studies found that operators sometimes focus on a particular vehicle and may neglect others (“unit neglect”) or fail to notice important changes to the other vehicles (“change blindness</w:t>
      </w:r>
      <w:r w:rsidRPr="00D46BFC" w:rsidR="00541A13">
        <w:rPr>
          <w:rFonts w:eastAsia="Arial" w:cs="Arial"/>
        </w:rPr>
        <w:t>”</w:t>
      </w:r>
      <w:r w:rsidRPr="00D46BFC">
        <w:rPr>
          <w:rFonts w:eastAsia="Arial" w:cs="Arial"/>
        </w:rPr>
        <w:t xml:space="preserve">). </w:t>
      </w:r>
    </w:p>
    <w:p w:rsidR="004E599D" w:rsidRPr="00D46BFC" w:rsidP="009A164B" w14:paraId="4AABA26C" w14:textId="77777777">
      <w:pPr>
        <w:contextualSpacing/>
        <w:rPr>
          <w:rFonts w:ascii="Calibri" w:eastAsia="Calibri" w:hAnsi="Calibri" w:cs="Arial"/>
        </w:rPr>
      </w:pPr>
      <w:r w:rsidRPr="00D46BFC">
        <w:rPr>
          <w:rFonts w:eastAsia="Arial" w:cs="Arial"/>
        </w:rPr>
        <w:t xml:space="preserve"> </w:t>
      </w:r>
    </w:p>
    <w:p w:rsidR="004E599D" w:rsidRPr="00D46BFC" w:rsidP="009A164B" w14:paraId="3582DBF5" w14:textId="03802392">
      <w:pPr>
        <w:contextualSpacing/>
        <w:rPr>
          <w:rFonts w:ascii="Calibri" w:eastAsia="Calibri" w:hAnsi="Calibri" w:cs="Arial"/>
        </w:rPr>
      </w:pPr>
      <w:r w:rsidRPr="00D46BFC">
        <w:rPr>
          <w:rFonts w:eastAsia="Arial" w:cs="Arial"/>
        </w:rPr>
        <w:t xml:space="preserve">When operators are focused on a problem in current plants, other operators can take over their other tasks. Such cooperation may be difficult when each operator is responsible for multiple units. In refineries, this situation </w:t>
      </w:r>
      <w:r w:rsidRPr="00D46BFC" w:rsidR="00541A13">
        <w:rPr>
          <w:rFonts w:eastAsia="Arial" w:cs="Arial"/>
        </w:rPr>
        <w:t xml:space="preserve">is </w:t>
      </w:r>
      <w:r w:rsidRPr="00D46BFC">
        <w:rPr>
          <w:rFonts w:eastAsia="Arial" w:cs="Arial"/>
        </w:rPr>
        <w:t xml:space="preserve">addressed by augmenting the crew with additional staff during times of high workload or special evolutions. This is a different operational practice than is used in most LLWR control rooms where the on-shift crew manages all aspects of the plant’s condition (except accidents). </w:t>
      </w:r>
    </w:p>
    <w:p w:rsidR="004E599D" w:rsidRPr="00D46BFC" w:rsidP="009A164B" w14:paraId="783D0DDB" w14:textId="77777777">
      <w:pPr>
        <w:contextualSpacing/>
        <w:rPr>
          <w:rFonts w:ascii="Calibri" w:eastAsia="Calibri" w:hAnsi="Calibri" w:cs="Arial"/>
        </w:rPr>
      </w:pPr>
      <w:r w:rsidRPr="00D46BFC">
        <w:rPr>
          <w:rFonts w:eastAsia="Arial" w:cs="Arial"/>
        </w:rPr>
        <w:t xml:space="preserve"> </w:t>
      </w:r>
    </w:p>
    <w:p w:rsidR="004E599D" w:rsidRPr="00D46BFC" w:rsidP="009A164B" w14:paraId="5949922D" w14:textId="318E5B3F">
      <w:pPr>
        <w:contextualSpacing/>
        <w:rPr>
          <w:rFonts w:ascii="Calibri" w:eastAsia="Calibri" w:hAnsi="Calibri" w:cs="Arial"/>
        </w:rPr>
      </w:pPr>
      <w:r w:rsidRPr="00D46BFC">
        <w:rPr>
          <w:rFonts w:eastAsia="Arial" w:cs="Arial"/>
        </w:rPr>
        <w:t xml:space="preserve">Maintaining SA may be further challenged </w:t>
      </w:r>
      <w:r w:rsidRPr="00D46BFC" w:rsidR="005C3A7B">
        <w:rPr>
          <w:rFonts w:eastAsia="Arial" w:cs="Arial"/>
        </w:rPr>
        <w:t xml:space="preserve">when </w:t>
      </w:r>
      <w:r w:rsidRPr="00D46BFC">
        <w:rPr>
          <w:rFonts w:eastAsia="Arial" w:cs="Arial"/>
        </w:rPr>
        <w:t>other factors intervene (separately identified as issues below):</w:t>
      </w:r>
    </w:p>
    <w:p w:rsidR="004E599D" w:rsidRPr="00D46BFC" w:rsidP="009A164B" w14:paraId="7679BFDB" w14:textId="77777777">
      <w:pPr>
        <w:contextualSpacing/>
        <w:rPr>
          <w:rFonts w:ascii="Calibri" w:eastAsia="Calibri" w:hAnsi="Calibri" w:cs="Arial"/>
        </w:rPr>
      </w:pPr>
      <w:r w:rsidRPr="00D46BFC">
        <w:rPr>
          <w:rFonts w:eastAsia="Arial" w:cs="Arial"/>
        </w:rPr>
        <w:t xml:space="preserve"> </w:t>
      </w:r>
    </w:p>
    <w:p w:rsidR="004E599D" w:rsidRPr="00D46BFC" w:rsidP="004645A3" w14:paraId="37C229E6" w14:textId="04CF130F">
      <w:pPr>
        <w:numPr>
          <w:ilvl w:val="0"/>
          <w:numId w:val="20"/>
        </w:numPr>
        <w:ind w:hanging="720"/>
        <w:contextualSpacing/>
        <w:rPr>
          <w:rFonts w:ascii="Calibri" w:eastAsia="MS Mincho" w:hAnsi="Calibri" w:cs="Arial"/>
        </w:rPr>
      </w:pPr>
      <w:r w:rsidRPr="00D46BFC">
        <w:rPr>
          <w:rFonts w:eastAsia="Arial" w:cs="Arial"/>
        </w:rPr>
        <w:t>I</w:t>
      </w:r>
      <w:r w:rsidRPr="00D46BFC">
        <w:rPr>
          <w:rFonts w:eastAsia="Arial" w:cs="Arial"/>
        </w:rPr>
        <w:t xml:space="preserve">ndividual units can be in different operating states </w:t>
      </w:r>
      <w:r w:rsidRPr="00D46BFC" w:rsidR="00F63669">
        <w:rPr>
          <w:rFonts w:eastAsia="Arial" w:cs="Arial"/>
        </w:rPr>
        <w:t>(</w:t>
      </w:r>
      <w:r w:rsidRPr="00D46BFC">
        <w:rPr>
          <w:rFonts w:eastAsia="Arial" w:cs="Arial"/>
        </w:rPr>
        <w:t>e.g.</w:t>
      </w:r>
      <w:r w:rsidRPr="00D46BFC" w:rsidR="00E73FF8">
        <w:rPr>
          <w:rFonts w:eastAsia="Arial" w:cs="Arial"/>
        </w:rPr>
        <w:t>,</w:t>
      </w:r>
      <w:r w:rsidRPr="00D46BFC">
        <w:rPr>
          <w:rFonts w:eastAsia="Arial" w:cs="Arial"/>
        </w:rPr>
        <w:t xml:space="preserve"> different power levels or different states such as shutdown, startup, transients, accidents, </w:t>
      </w:r>
      <w:r w:rsidRPr="00D46BFC" w:rsidR="008554BE">
        <w:rPr>
          <w:rFonts w:eastAsia="Arial" w:cs="Arial"/>
        </w:rPr>
        <w:t>refueling</w:t>
      </w:r>
      <w:r w:rsidRPr="00D46BFC" w:rsidR="00FF0A3E">
        <w:rPr>
          <w:rFonts w:eastAsia="Arial" w:cs="Arial"/>
        </w:rPr>
        <w:t>,</w:t>
      </w:r>
      <w:r w:rsidRPr="00D46BFC">
        <w:rPr>
          <w:rFonts w:eastAsia="Arial" w:cs="Arial"/>
        </w:rPr>
        <w:t xml:space="preserve"> and various types of maintenance and testing </w:t>
      </w:r>
      <w:r w:rsidRPr="00D46BFC" w:rsidR="005C3A7B">
        <w:rPr>
          <w:rFonts w:eastAsia="Arial" w:cs="Arial"/>
        </w:rPr>
        <w:t>(</w:t>
      </w:r>
      <w:r w:rsidRPr="00D46BFC">
        <w:rPr>
          <w:rFonts w:eastAsia="Arial" w:cs="Arial"/>
        </w:rPr>
        <w:t xml:space="preserve">see </w:t>
      </w:r>
      <w:r w:rsidRPr="00D46BFC" w:rsidR="00FF0A3E">
        <w:rPr>
          <w:rFonts w:eastAsia="Arial" w:cs="Arial"/>
        </w:rPr>
        <w:t>s</w:t>
      </w:r>
      <w:r w:rsidRPr="00D46BFC">
        <w:rPr>
          <w:rFonts w:eastAsia="Arial" w:cs="Arial"/>
        </w:rPr>
        <w:t xml:space="preserve">ection </w:t>
      </w:r>
      <w:r w:rsidRPr="00D46BFC" w:rsidR="0091545A">
        <w:rPr>
          <w:rFonts w:eastAsia="Arial" w:cs="Arial"/>
        </w:rPr>
        <w:t>B</w:t>
      </w:r>
      <w:r w:rsidRPr="00D46BFC" w:rsidR="00A072C5">
        <w:rPr>
          <w:rFonts w:eastAsia="Arial" w:cs="Arial"/>
        </w:rPr>
        <w:t>-</w:t>
      </w:r>
      <w:r w:rsidRPr="00D46BFC" w:rsidR="0091545A">
        <w:rPr>
          <w:rFonts w:eastAsia="Arial" w:cs="Arial"/>
        </w:rPr>
        <w:t>2</w:t>
      </w:r>
      <w:r w:rsidRPr="00D46BFC">
        <w:rPr>
          <w:rFonts w:eastAsia="Arial" w:cs="Arial"/>
        </w:rPr>
        <w:t>.4.</w:t>
      </w:r>
      <w:r w:rsidRPr="00D46BFC" w:rsidR="0091545A">
        <w:rPr>
          <w:rFonts w:eastAsia="Arial" w:cs="Arial"/>
        </w:rPr>
        <w:t>7</w:t>
      </w:r>
      <w:r w:rsidRPr="00D46BFC" w:rsidR="005C3A7B">
        <w:rPr>
          <w:rFonts w:eastAsia="Arial" w:cs="Arial"/>
        </w:rPr>
        <w:t>)</w:t>
      </w:r>
      <w:r w:rsidRPr="00D46BFC" w:rsidR="00F63669">
        <w:rPr>
          <w:rFonts w:eastAsia="Arial" w:cs="Arial"/>
        </w:rPr>
        <w:t>)</w:t>
      </w:r>
      <w:r w:rsidRPr="00D46BFC">
        <w:rPr>
          <w:rFonts w:eastAsia="Arial" w:cs="Arial"/>
        </w:rPr>
        <w:t>.</w:t>
      </w:r>
    </w:p>
    <w:p w:rsidR="00FF0A3E" w:rsidRPr="00D46BFC" w:rsidP="00734DDC" w14:paraId="7BB78AE9" w14:textId="77777777">
      <w:pPr>
        <w:ind w:left="720"/>
        <w:contextualSpacing/>
        <w:rPr>
          <w:rFonts w:ascii="Calibri" w:eastAsia="MS Mincho" w:hAnsi="Calibri" w:cs="Arial"/>
        </w:rPr>
      </w:pPr>
    </w:p>
    <w:p w:rsidR="004E599D" w:rsidRPr="00D46BFC" w:rsidP="004645A3" w14:paraId="2ECE216A" w14:textId="7ABCFB10">
      <w:pPr>
        <w:numPr>
          <w:ilvl w:val="0"/>
          <w:numId w:val="20"/>
        </w:numPr>
        <w:ind w:hanging="720"/>
        <w:contextualSpacing/>
        <w:rPr>
          <w:rFonts w:ascii="Calibri" w:eastAsia="MS Mincho" w:hAnsi="Calibri" w:cs="Arial"/>
        </w:rPr>
      </w:pPr>
      <w:r w:rsidRPr="00D46BFC">
        <w:rPr>
          <w:rFonts w:eastAsia="Arial" w:cs="Arial"/>
        </w:rPr>
        <w:t>U</w:t>
      </w:r>
      <w:r w:rsidRPr="00D46BFC">
        <w:rPr>
          <w:rFonts w:eastAsia="Arial" w:cs="Arial"/>
        </w:rPr>
        <w:t xml:space="preserve">nit design differences often exist (see </w:t>
      </w:r>
      <w:r w:rsidRPr="00D46BFC" w:rsidR="00FF0A3E">
        <w:rPr>
          <w:rFonts w:eastAsia="Arial" w:cs="Arial"/>
        </w:rPr>
        <w:t>s</w:t>
      </w:r>
      <w:r w:rsidRPr="00D46BFC">
        <w:rPr>
          <w:rFonts w:eastAsia="Arial" w:cs="Arial"/>
        </w:rPr>
        <w:t xml:space="preserve">ection </w:t>
      </w:r>
      <w:r w:rsidRPr="00D46BFC" w:rsidR="0047148D">
        <w:rPr>
          <w:rFonts w:eastAsia="Arial" w:cs="Arial"/>
        </w:rPr>
        <w:t>B</w:t>
      </w:r>
      <w:r w:rsidRPr="00D46BFC" w:rsidR="00A072C5">
        <w:rPr>
          <w:rFonts w:eastAsia="Arial" w:cs="Arial"/>
        </w:rPr>
        <w:t>-</w:t>
      </w:r>
      <w:r w:rsidRPr="00D46BFC" w:rsidR="0047148D">
        <w:rPr>
          <w:rFonts w:eastAsia="Arial" w:cs="Arial"/>
        </w:rPr>
        <w:t>2</w:t>
      </w:r>
      <w:r w:rsidRPr="00D46BFC">
        <w:rPr>
          <w:rFonts w:eastAsia="Arial" w:cs="Arial"/>
        </w:rPr>
        <w:t>.4.</w:t>
      </w:r>
      <w:r w:rsidRPr="00D46BFC" w:rsidR="0047148D">
        <w:rPr>
          <w:rFonts w:eastAsia="Arial" w:cs="Arial"/>
        </w:rPr>
        <w:t>8</w:t>
      </w:r>
      <w:r w:rsidRPr="00D46BFC">
        <w:rPr>
          <w:rFonts w:eastAsia="Arial" w:cs="Arial"/>
        </w:rPr>
        <w:t>)</w:t>
      </w:r>
      <w:r w:rsidRPr="00D46BFC">
        <w:rPr>
          <w:rFonts w:eastAsia="Arial" w:cs="Arial"/>
        </w:rPr>
        <w:t>.</w:t>
      </w:r>
      <w:r w:rsidRPr="00D46BFC">
        <w:rPr>
          <w:rFonts w:eastAsia="Arial" w:cs="Arial"/>
        </w:rPr>
        <w:t xml:space="preserve"> </w:t>
      </w:r>
    </w:p>
    <w:p w:rsidR="004E599D" w:rsidRPr="00D46BFC" w:rsidP="009A164B" w14:paraId="34E4B693" w14:textId="77777777">
      <w:pPr>
        <w:contextualSpacing/>
        <w:rPr>
          <w:rFonts w:ascii="Calibri" w:eastAsia="Calibri" w:hAnsi="Calibri" w:cs="Arial"/>
        </w:rPr>
      </w:pPr>
      <w:r w:rsidRPr="00D46BFC">
        <w:rPr>
          <w:rFonts w:eastAsia="Arial" w:cs="Arial"/>
        </w:rPr>
        <w:t xml:space="preserve"> </w:t>
      </w:r>
    </w:p>
    <w:p w:rsidR="004E599D" w:rsidRPr="00D46BFC" w:rsidP="009A164B" w14:paraId="453D01CA" w14:textId="4D77EA11">
      <w:pPr>
        <w:contextualSpacing/>
        <w:rPr>
          <w:rFonts w:ascii="Calibri" w:eastAsia="Calibri" w:hAnsi="Calibri" w:cs="Arial"/>
        </w:rPr>
      </w:pPr>
      <w:r w:rsidRPr="00D46BFC">
        <w:rPr>
          <w:rFonts w:eastAsia="Arial" w:cs="Arial"/>
        </w:rPr>
        <w:t>It will be important to</w:t>
      </w:r>
      <w:r w:rsidRPr="00D46BFC">
        <w:rPr>
          <w:rFonts w:eastAsia="Arial" w:cs="Arial"/>
        </w:rPr>
        <w:t xml:space="preserve"> understand the contribution of situational factors such as these </w:t>
      </w:r>
      <w:r w:rsidRPr="00D46BFC">
        <w:rPr>
          <w:rFonts w:eastAsia="Arial" w:cs="Arial"/>
        </w:rPr>
        <w:t xml:space="preserve">to </w:t>
      </w:r>
      <w:r w:rsidRPr="00D46BFC">
        <w:rPr>
          <w:rFonts w:eastAsia="Arial" w:cs="Arial"/>
        </w:rPr>
        <w:t xml:space="preserve">multiunit monitoring and control tasks </w:t>
      </w:r>
      <w:r w:rsidRPr="00D46BFC" w:rsidR="0057162C">
        <w:rPr>
          <w:rFonts w:eastAsia="Arial" w:cs="Arial"/>
        </w:rPr>
        <w:t xml:space="preserve">and operator </w:t>
      </w:r>
      <w:r w:rsidRPr="00D46BFC" w:rsidR="00541A13">
        <w:rPr>
          <w:rFonts w:eastAsia="Arial" w:cs="Arial"/>
        </w:rPr>
        <w:t xml:space="preserve">SA </w:t>
      </w:r>
      <w:r w:rsidRPr="00D46BFC">
        <w:rPr>
          <w:rFonts w:eastAsia="Arial" w:cs="Arial"/>
        </w:rPr>
        <w:t xml:space="preserve">in safety reviews. </w:t>
      </w:r>
    </w:p>
    <w:p w:rsidR="004E599D" w:rsidRPr="00D46BFC" w:rsidP="009A164B" w14:paraId="507A7ACC" w14:textId="77777777">
      <w:pPr>
        <w:contextualSpacing/>
        <w:rPr>
          <w:rFonts w:ascii="Calibri" w:eastAsia="Calibri" w:hAnsi="Calibri" w:cs="Arial"/>
        </w:rPr>
      </w:pPr>
      <w:r w:rsidRPr="00D46BFC">
        <w:rPr>
          <w:rFonts w:eastAsia="Arial" w:cs="Arial"/>
        </w:rPr>
        <w:t xml:space="preserve"> </w:t>
      </w:r>
    </w:p>
    <w:p w:rsidR="004E599D" w:rsidRPr="00D46BFC" w:rsidP="009A164B" w14:paraId="05C5CAD7" w14:textId="0CBC8A80">
      <w:pPr>
        <w:contextualSpacing/>
        <w:rPr>
          <w:rFonts w:ascii="Calibri" w:eastAsia="Calibri" w:hAnsi="Calibri" w:cs="Arial"/>
        </w:rPr>
      </w:pPr>
      <w:r w:rsidRPr="00D46BFC">
        <w:rPr>
          <w:rFonts w:eastAsia="Arial" w:cs="Arial"/>
        </w:rPr>
        <w:t xml:space="preserve">In addition, shift turnovers occur two to three times a day when a new crew relieves the old crew. An effective way is needed to convey the status of each unit, ongoing maintenance, and trends in operation from one crew to another. </w:t>
      </w:r>
    </w:p>
    <w:p w:rsidR="004E599D" w:rsidRPr="00D46BFC" w:rsidP="009A164B" w14:paraId="69EF3CDC" w14:textId="77777777">
      <w:pPr>
        <w:contextualSpacing/>
        <w:rPr>
          <w:rFonts w:ascii="Calibri" w:eastAsia="Calibri" w:hAnsi="Calibri" w:cs="Arial"/>
        </w:rPr>
      </w:pPr>
    </w:p>
    <w:p w:rsidR="00FF20D2" w:rsidRPr="00D46BFC" w:rsidP="009A164B" w14:paraId="3B497DF1" w14:textId="0183A59F">
      <w:pPr>
        <w:contextualSpacing/>
        <w:rPr>
          <w:rFonts w:eastAsia="Arial" w:cs="Arial"/>
        </w:rPr>
      </w:pPr>
      <w:r w:rsidRPr="00D46BFC">
        <w:rPr>
          <w:rFonts w:eastAsia="Arial" w:cs="Arial"/>
        </w:rPr>
        <w:t xml:space="preserve">HFE reviewers should request that applicants justify their proposed multiunit operational strategy </w:t>
      </w:r>
      <w:r w:rsidRPr="00D46BFC" w:rsidR="00F63669">
        <w:rPr>
          <w:rFonts w:eastAsia="Arial" w:cs="Arial"/>
        </w:rPr>
        <w:t>(</w:t>
      </w:r>
      <w:r w:rsidRPr="00D46BFC">
        <w:rPr>
          <w:rFonts w:eastAsia="Arial" w:cs="Arial"/>
        </w:rPr>
        <w:t>e.g., by simulations</w:t>
      </w:r>
      <w:r w:rsidRPr="00D46BFC" w:rsidR="00F63669">
        <w:rPr>
          <w:rFonts w:eastAsia="Arial" w:cs="Arial"/>
        </w:rPr>
        <w:t>)</w:t>
      </w:r>
      <w:r w:rsidRPr="00D46BFC" w:rsidR="00832F1B">
        <w:rPr>
          <w:rFonts w:eastAsia="Arial" w:cs="Arial"/>
        </w:rPr>
        <w:t>.</w:t>
      </w:r>
      <w:r w:rsidRPr="00D46BFC" w:rsidR="00523FDE">
        <w:rPr>
          <w:rFonts w:eastAsia="Arial" w:cs="Arial"/>
        </w:rPr>
        <w:t xml:space="preserve"> For additional questions to </w:t>
      </w:r>
      <w:r w:rsidRPr="00D46BFC" w:rsidR="00523FDE">
        <w:rPr>
          <w:rFonts w:eastAsia="Arial" w:cs="Arial"/>
        </w:rPr>
        <w:t>consider</w:t>
      </w:r>
      <w:r w:rsidRPr="00D46BFC" w:rsidR="00523FDE">
        <w:rPr>
          <w:rFonts w:eastAsia="Arial" w:cs="Arial"/>
        </w:rPr>
        <w:t xml:space="preserve"> in </w:t>
      </w:r>
      <w:r w:rsidRPr="00D46BFC" w:rsidR="009A75EC">
        <w:rPr>
          <w:rFonts w:eastAsia="Arial" w:cs="Arial"/>
        </w:rPr>
        <w:t>the HFE review of applications involving</w:t>
      </w:r>
      <w:r w:rsidRPr="00D46BFC" w:rsidR="00523FDE">
        <w:rPr>
          <w:rFonts w:eastAsia="Arial" w:cs="Arial"/>
        </w:rPr>
        <w:t xml:space="preserve"> </w:t>
      </w:r>
      <w:r w:rsidRPr="00D46BFC" w:rsidR="00AA0FDC">
        <w:rPr>
          <w:rFonts w:eastAsia="Arial" w:cs="Arial"/>
        </w:rPr>
        <w:t>multiunit operations and teamwork</w:t>
      </w:r>
      <w:r w:rsidRPr="00D46BFC" w:rsidR="00523FDE">
        <w:rPr>
          <w:rFonts w:eastAsia="Arial" w:cs="Arial"/>
        </w:rPr>
        <w:t xml:space="preserve">, the reviewer should consult </w:t>
      </w:r>
      <w:r w:rsidRPr="00D46BFC" w:rsidR="00541A13">
        <w:rPr>
          <w:rFonts w:eastAsia="Arial" w:cs="Arial"/>
        </w:rPr>
        <w:t>s</w:t>
      </w:r>
      <w:r w:rsidRPr="00D46BFC" w:rsidR="00523FDE">
        <w:rPr>
          <w:rFonts w:eastAsia="Arial" w:cs="Arial"/>
        </w:rPr>
        <w:t>ection</w:t>
      </w:r>
      <w:r w:rsidRPr="00D46BFC" w:rsidR="00541A13">
        <w:rPr>
          <w:rFonts w:eastAsia="Arial" w:cs="Arial"/>
        </w:rPr>
        <w:t> </w:t>
      </w:r>
      <w:r w:rsidRPr="00D46BFC" w:rsidR="00523FDE">
        <w:rPr>
          <w:rFonts w:eastAsia="Arial" w:cs="Arial"/>
        </w:rPr>
        <w:t>2.</w:t>
      </w:r>
      <w:r w:rsidRPr="00D46BFC" w:rsidR="00AA0FDC">
        <w:rPr>
          <w:rFonts w:eastAsia="Arial" w:cs="Arial"/>
        </w:rPr>
        <w:t>3</w:t>
      </w:r>
      <w:r w:rsidRPr="00D46BFC" w:rsidR="00523FDE">
        <w:rPr>
          <w:rFonts w:eastAsia="Arial" w:cs="Arial"/>
        </w:rPr>
        <w:t xml:space="preserve"> of NUREG/CR-7202.</w:t>
      </w:r>
      <w:r w:rsidRPr="00D46BFC" w:rsidR="00E7353A">
        <w:rPr>
          <w:rFonts w:eastAsia="Arial" w:cs="Arial"/>
        </w:rPr>
        <w:t xml:space="preserve"> </w:t>
      </w:r>
    </w:p>
    <w:p w:rsidR="00FF20D2" w:rsidRPr="00D46BFC" w:rsidP="009A164B" w14:paraId="72253FF7" w14:textId="77777777">
      <w:pPr>
        <w:contextualSpacing/>
        <w:rPr>
          <w:rFonts w:ascii="Calibri" w:eastAsia="Calibri" w:hAnsi="Calibri" w:cs="Arial"/>
        </w:rPr>
      </w:pPr>
    </w:p>
    <w:p w:rsidR="00C405C1" w:rsidRPr="00D46BFC" w14:paraId="7A69CA98" w14:textId="77777777">
      <w:pPr>
        <w:rPr>
          <w:rFonts w:eastAsia="Calibri" w:cs="Arial"/>
          <w:b/>
          <w:bCs/>
          <w:u w:val="single"/>
        </w:rPr>
      </w:pPr>
      <w:bookmarkStart w:id="108" w:name="_Toc111034455"/>
      <w:bookmarkStart w:id="109" w:name="_Toc120800921"/>
      <w:r w:rsidRPr="00D46BFC">
        <w:br w:type="page"/>
      </w:r>
    </w:p>
    <w:p w:rsidR="00BD2BD6" w:rsidRPr="00D46BFC" w:rsidP="007B5F9B" w14:paraId="57054BBB" w14:textId="51BDD38E">
      <w:pPr>
        <w:pStyle w:val="Heading3"/>
      </w:pPr>
      <w:bookmarkStart w:id="110" w:name="_Toc170413166"/>
      <w:r w:rsidRPr="00D46BFC">
        <w:t>B</w:t>
      </w:r>
      <w:r w:rsidRPr="00D46BFC" w:rsidR="00A072C5">
        <w:t>-</w:t>
      </w:r>
      <w:r w:rsidRPr="00D46BFC">
        <w:t>2</w:t>
      </w:r>
      <w:r w:rsidRPr="00D46BFC" w:rsidR="00E7353A">
        <w:t>.3</w:t>
      </w:r>
      <w:r w:rsidRPr="00D46BFC" w:rsidR="00E7353A">
        <w:tab/>
        <w:t>Staffing, Qualifications, and Training</w:t>
      </w:r>
      <w:bookmarkEnd w:id="108"/>
      <w:bookmarkEnd w:id="109"/>
      <w:bookmarkEnd w:id="110"/>
    </w:p>
    <w:p w:rsidR="008E3279" w:rsidRPr="00D46BFC" w:rsidP="00C07842" w14:paraId="63F1277E" w14:textId="77777777">
      <w:pPr>
        <w:keepNext/>
        <w:rPr>
          <w:b/>
          <w:bCs/>
        </w:rPr>
      </w:pPr>
    </w:p>
    <w:p w:rsidR="00612695" w:rsidRPr="00D46BFC" w:rsidP="00C07842" w14:paraId="707C859D" w14:textId="4F5DBEDA">
      <w:pPr>
        <w:pStyle w:val="Heading4"/>
        <w:keepNext/>
        <w:spacing w:after="0" w:line="240" w:lineRule="auto"/>
        <w:ind w:firstLine="0"/>
        <w:rPr>
          <w:lang w:val="en-US"/>
        </w:rPr>
      </w:pPr>
      <w:r w:rsidRPr="00D46BFC">
        <w:rPr>
          <w:lang w:val="en-US"/>
        </w:rPr>
        <w:t>B</w:t>
      </w:r>
      <w:r w:rsidRPr="00D46BFC" w:rsidR="00A072C5">
        <w:rPr>
          <w:lang w:val="en-US"/>
        </w:rPr>
        <w:t>-</w:t>
      </w:r>
      <w:r w:rsidRPr="00D46BFC">
        <w:rPr>
          <w:lang w:val="en-US"/>
        </w:rPr>
        <w:t>2.3.</w:t>
      </w:r>
      <w:r w:rsidRPr="00D46BFC" w:rsidR="005B0080">
        <w:rPr>
          <w:lang w:val="en-US"/>
        </w:rPr>
        <w:t>1 New</w:t>
      </w:r>
      <w:r w:rsidRPr="00D46BFC" w:rsidR="00520381">
        <w:rPr>
          <w:lang w:val="en-US"/>
        </w:rPr>
        <w:t xml:space="preserve"> </w:t>
      </w:r>
      <w:r w:rsidRPr="00D46BFC" w:rsidR="00AF6D20">
        <w:rPr>
          <w:lang w:val="en-US"/>
        </w:rPr>
        <w:t>Task</w:t>
      </w:r>
      <w:r w:rsidRPr="00D46BFC" w:rsidR="001640D3">
        <w:rPr>
          <w:lang w:val="en-US"/>
        </w:rPr>
        <w:t>s</w:t>
      </w:r>
      <w:r w:rsidRPr="00D46BFC" w:rsidR="00AF6D20">
        <w:rPr>
          <w:lang w:val="en-US"/>
        </w:rPr>
        <w:t xml:space="preserve"> and </w:t>
      </w:r>
      <w:r w:rsidRPr="00D46BFC" w:rsidR="00206DBF">
        <w:rPr>
          <w:lang w:val="en-US"/>
        </w:rPr>
        <w:t>Jobs</w:t>
      </w:r>
    </w:p>
    <w:p w:rsidR="008E3279" w:rsidRPr="00D46BFC" w:rsidP="004E00B9" w14:paraId="4A6CBA38" w14:textId="77777777"/>
    <w:p w:rsidR="00E7353A" w:rsidRPr="00D46BFC" w:rsidP="009A164B" w14:paraId="55E3AD6A" w14:textId="41EA883A">
      <w:pPr>
        <w:pStyle w:val="Heading5"/>
        <w:spacing w:after="0" w:line="240" w:lineRule="auto"/>
        <w:ind w:firstLine="0"/>
        <w:rPr>
          <w:lang w:val="en-US"/>
        </w:rPr>
      </w:pPr>
      <w:r w:rsidRPr="00D46BFC">
        <w:rPr>
          <w:lang w:val="en-US"/>
        </w:rPr>
        <w:t>Description</w:t>
      </w:r>
    </w:p>
    <w:p w:rsidR="008E3279" w:rsidRPr="00D46BFC" w:rsidP="008E3279" w14:paraId="13E32A6C" w14:textId="77777777"/>
    <w:p w:rsidR="002949DF" w:rsidRPr="00D46BFC" w:rsidP="009A164B" w14:paraId="54C4BF29" w14:textId="008984BD">
      <w:pPr>
        <w:contextualSpacing/>
        <w:rPr>
          <w:rFonts w:eastAsia="Calibri" w:cs="Arial"/>
        </w:rPr>
      </w:pPr>
      <w:r w:rsidRPr="00D46BFC">
        <w:rPr>
          <w:rFonts w:eastAsia="Calibri" w:cs="Arial"/>
        </w:rPr>
        <w:t>A</w:t>
      </w:r>
      <w:r w:rsidRPr="00D46BFC" w:rsidR="00C8780D">
        <w:rPr>
          <w:rFonts w:eastAsia="Calibri" w:cs="Arial"/>
        </w:rPr>
        <w:t xml:space="preserve">dvanced reactor designs </w:t>
      </w:r>
      <w:r w:rsidRPr="00D46BFC" w:rsidR="005B77A3">
        <w:rPr>
          <w:rFonts w:eastAsia="Calibri" w:cs="Arial"/>
        </w:rPr>
        <w:t>and operations</w:t>
      </w:r>
      <w:r w:rsidRPr="00D46BFC" w:rsidR="005F11E5">
        <w:rPr>
          <w:rFonts w:eastAsia="Calibri" w:cs="Arial"/>
        </w:rPr>
        <w:t xml:space="preserve"> </w:t>
      </w:r>
      <w:r w:rsidRPr="00D46BFC" w:rsidR="00C8780D">
        <w:rPr>
          <w:rFonts w:eastAsia="Calibri" w:cs="Arial"/>
        </w:rPr>
        <w:t xml:space="preserve">may </w:t>
      </w:r>
      <w:r w:rsidRPr="00D46BFC" w:rsidR="00CC0E4E">
        <w:rPr>
          <w:rFonts w:eastAsia="Calibri" w:cs="Arial"/>
        </w:rPr>
        <w:t>introduce the need for</w:t>
      </w:r>
      <w:r w:rsidRPr="00D46BFC" w:rsidR="00ED3C1C">
        <w:rPr>
          <w:rFonts w:eastAsia="Calibri" w:cs="Arial"/>
        </w:rPr>
        <w:t xml:space="preserve"> tasks or</w:t>
      </w:r>
      <w:r w:rsidRPr="00D46BFC" w:rsidR="00C52D66">
        <w:rPr>
          <w:rFonts w:eastAsia="Calibri" w:cs="Arial"/>
        </w:rPr>
        <w:t xml:space="preserve"> job</w:t>
      </w:r>
      <w:r w:rsidRPr="00D46BFC" w:rsidR="000F47C2">
        <w:rPr>
          <w:rFonts w:eastAsia="Calibri" w:cs="Arial"/>
        </w:rPr>
        <w:t>s</w:t>
      </w:r>
      <w:r>
        <w:rPr>
          <w:rStyle w:val="FootnoteReference"/>
          <w:rFonts w:eastAsia="Calibri" w:cs="Arial"/>
        </w:rPr>
        <w:footnoteReference w:id="13"/>
      </w:r>
      <w:r w:rsidRPr="00D46BFC" w:rsidR="000F47C2">
        <w:rPr>
          <w:rFonts w:eastAsia="Calibri" w:cs="Arial"/>
        </w:rPr>
        <w:t xml:space="preserve"> that do not have </w:t>
      </w:r>
      <w:r w:rsidRPr="00D46BFC" w:rsidR="00541A13">
        <w:rPr>
          <w:rFonts w:eastAsia="Calibri" w:cs="Arial"/>
        </w:rPr>
        <w:t xml:space="preserve">a </w:t>
      </w:r>
      <w:r w:rsidRPr="00D46BFC" w:rsidR="000F47C2">
        <w:rPr>
          <w:rFonts w:eastAsia="Calibri" w:cs="Arial"/>
        </w:rPr>
        <w:t>preced</w:t>
      </w:r>
      <w:r w:rsidRPr="00D46BFC" w:rsidR="009B4701">
        <w:rPr>
          <w:rFonts w:eastAsia="Calibri" w:cs="Arial"/>
        </w:rPr>
        <w:t>ent</w:t>
      </w:r>
      <w:r w:rsidRPr="00D46BFC" w:rsidR="002106C5">
        <w:rPr>
          <w:rFonts w:eastAsia="Calibri" w:cs="Arial"/>
        </w:rPr>
        <w:t xml:space="preserve"> in LLWRs. </w:t>
      </w:r>
      <w:r w:rsidRPr="00D46BFC" w:rsidR="00EC715A">
        <w:rPr>
          <w:rFonts w:eastAsia="Calibri" w:cs="Arial"/>
        </w:rPr>
        <w:t>Examples include m</w:t>
      </w:r>
      <w:r w:rsidRPr="00D46BFC" w:rsidR="00D33D8F">
        <w:rPr>
          <w:rFonts w:eastAsia="Calibri" w:cs="Arial"/>
        </w:rPr>
        <w:t>ovement of reactor modules</w:t>
      </w:r>
      <w:r w:rsidRPr="00D46BFC" w:rsidR="00C60607">
        <w:rPr>
          <w:rFonts w:eastAsia="Calibri" w:cs="Arial"/>
        </w:rPr>
        <w:t xml:space="preserve"> </w:t>
      </w:r>
      <w:r w:rsidRPr="00D46BFC" w:rsidR="00EC715A">
        <w:rPr>
          <w:rFonts w:eastAsia="Calibri" w:cs="Arial"/>
        </w:rPr>
        <w:t>in an</w:t>
      </w:r>
      <w:r w:rsidRPr="00D46BFC" w:rsidR="00C60607">
        <w:rPr>
          <w:rFonts w:eastAsia="Calibri" w:cs="Arial"/>
        </w:rPr>
        <w:t xml:space="preserve"> SM</w:t>
      </w:r>
      <w:r w:rsidRPr="00D46BFC" w:rsidR="00BB5A33">
        <w:rPr>
          <w:rFonts w:eastAsia="Calibri" w:cs="Arial"/>
        </w:rPr>
        <w:t>R</w:t>
      </w:r>
      <w:r w:rsidRPr="00D46BFC" w:rsidR="00A134DA">
        <w:rPr>
          <w:rFonts w:eastAsia="Calibri" w:cs="Arial"/>
        </w:rPr>
        <w:t>,</w:t>
      </w:r>
      <w:r w:rsidRPr="00D46BFC" w:rsidR="00693CC3">
        <w:rPr>
          <w:rFonts w:eastAsia="Calibri" w:cs="Arial"/>
        </w:rPr>
        <w:t xml:space="preserve"> monitoring </w:t>
      </w:r>
      <w:r w:rsidRPr="00D46BFC" w:rsidR="0007000F">
        <w:rPr>
          <w:rFonts w:eastAsia="Calibri" w:cs="Arial"/>
        </w:rPr>
        <w:t xml:space="preserve">the status of co-located industrial facilities </w:t>
      </w:r>
      <w:r w:rsidRPr="00D46BFC" w:rsidR="00635D14">
        <w:rPr>
          <w:rFonts w:eastAsia="Calibri" w:cs="Arial"/>
        </w:rPr>
        <w:t>or</w:t>
      </w:r>
      <w:r w:rsidRPr="00D46BFC" w:rsidR="0007000F">
        <w:rPr>
          <w:rFonts w:eastAsia="Calibri" w:cs="Arial"/>
        </w:rPr>
        <w:t xml:space="preserve"> processes </w:t>
      </w:r>
      <w:r w:rsidRPr="00D46BFC" w:rsidR="00603324">
        <w:rPr>
          <w:rFonts w:eastAsia="Calibri" w:cs="Arial"/>
        </w:rPr>
        <w:t>at</w:t>
      </w:r>
      <w:r w:rsidRPr="00D46BFC" w:rsidR="00E71D06">
        <w:rPr>
          <w:rFonts w:eastAsia="Calibri" w:cs="Arial"/>
        </w:rPr>
        <w:t xml:space="preserve"> a reactor facility</w:t>
      </w:r>
      <w:r w:rsidRPr="00D46BFC" w:rsidR="009C2888">
        <w:rPr>
          <w:rFonts w:eastAsia="Calibri" w:cs="Arial"/>
        </w:rPr>
        <w:t xml:space="preserve"> producing process heat</w:t>
      </w:r>
      <w:r w:rsidRPr="00D46BFC" w:rsidR="00945570">
        <w:rPr>
          <w:rFonts w:eastAsia="Calibri" w:cs="Arial"/>
        </w:rPr>
        <w:t>, monito</w:t>
      </w:r>
      <w:r w:rsidRPr="00D46BFC" w:rsidR="00DA1DB2">
        <w:rPr>
          <w:rFonts w:eastAsia="Calibri" w:cs="Arial"/>
        </w:rPr>
        <w:t xml:space="preserve">ring </w:t>
      </w:r>
      <w:r w:rsidRPr="00D46BFC" w:rsidR="006D02D0">
        <w:rPr>
          <w:rFonts w:eastAsia="Calibri" w:cs="Arial"/>
        </w:rPr>
        <w:t>param</w:t>
      </w:r>
      <w:r w:rsidRPr="00D46BFC" w:rsidR="00140274">
        <w:rPr>
          <w:rFonts w:eastAsia="Calibri" w:cs="Arial"/>
        </w:rPr>
        <w:t xml:space="preserve">eters important to the management of </w:t>
      </w:r>
      <w:r w:rsidRPr="00D46BFC" w:rsidR="00DA1DB2">
        <w:rPr>
          <w:rFonts w:eastAsia="Calibri" w:cs="Arial"/>
        </w:rPr>
        <w:t>new hazards</w:t>
      </w:r>
      <w:r w:rsidRPr="00D46BFC" w:rsidR="008E4D48">
        <w:rPr>
          <w:rFonts w:eastAsia="Calibri" w:cs="Arial"/>
        </w:rPr>
        <w:t>, and online refueling</w:t>
      </w:r>
      <w:r w:rsidRPr="00D46BFC" w:rsidR="00664BA1">
        <w:rPr>
          <w:rFonts w:eastAsia="Calibri" w:cs="Arial"/>
        </w:rPr>
        <w:t>.</w:t>
      </w:r>
    </w:p>
    <w:p w:rsidR="008E3279" w:rsidRPr="00D46BFC" w:rsidP="009A164B" w14:paraId="67E0A82A" w14:textId="77777777">
      <w:pPr>
        <w:contextualSpacing/>
        <w:rPr>
          <w:rFonts w:eastAsia="Calibri" w:cs="Arial"/>
        </w:rPr>
      </w:pPr>
    </w:p>
    <w:p w:rsidR="00242336" w:rsidRPr="00D46BFC" w:rsidP="00722A18" w14:paraId="493ABFA7" w14:textId="5E294A7F">
      <w:pPr>
        <w:pStyle w:val="Heading5"/>
        <w:keepNext/>
        <w:keepLines/>
        <w:spacing w:after="0" w:line="240" w:lineRule="auto"/>
        <w:ind w:firstLine="0"/>
        <w:rPr>
          <w:lang w:val="en-US"/>
        </w:rPr>
      </w:pPr>
      <w:r w:rsidRPr="00D46BFC">
        <w:rPr>
          <w:lang w:val="en-US"/>
        </w:rPr>
        <w:t>Implications</w:t>
      </w:r>
    </w:p>
    <w:p w:rsidR="008E3279" w:rsidRPr="00D46BFC" w:rsidP="00722A18" w14:paraId="1191E8D6" w14:textId="77777777">
      <w:pPr>
        <w:keepNext/>
        <w:keepLines/>
      </w:pPr>
    </w:p>
    <w:p w:rsidR="00FF20D2" w:rsidRPr="00D46BFC" w:rsidP="002B6BA1" w14:paraId="01E1AFC4" w14:textId="3E71FE09">
      <w:pPr>
        <w:keepNext/>
        <w:keepLines/>
        <w:contextualSpacing/>
        <w:rPr>
          <w:rFonts w:eastAsia="Arial" w:cs="Arial"/>
        </w:rPr>
      </w:pPr>
      <w:r w:rsidRPr="00D46BFC">
        <w:rPr>
          <w:rFonts w:eastAsia="Arial" w:cs="Arial"/>
        </w:rPr>
        <w:t xml:space="preserve">In addition to having implications for new HSIs (see, for example, </w:t>
      </w:r>
      <w:r w:rsidRPr="00D46BFC" w:rsidR="00FF0A3E">
        <w:rPr>
          <w:rFonts w:eastAsia="Arial" w:cs="Arial"/>
        </w:rPr>
        <w:t>sections </w:t>
      </w:r>
      <w:r w:rsidRPr="00D46BFC" w:rsidR="00925932">
        <w:rPr>
          <w:rFonts w:eastAsia="Arial" w:cs="Arial"/>
        </w:rPr>
        <w:t>B</w:t>
      </w:r>
      <w:r w:rsidRPr="00D46BFC" w:rsidR="00A072C5">
        <w:rPr>
          <w:rFonts w:eastAsia="Arial" w:cs="Arial"/>
        </w:rPr>
        <w:t>-</w:t>
      </w:r>
      <w:r w:rsidRPr="00D46BFC" w:rsidR="00925932">
        <w:rPr>
          <w:rFonts w:eastAsia="Arial" w:cs="Arial"/>
        </w:rPr>
        <w:t>2</w:t>
      </w:r>
      <w:r w:rsidRPr="00D46BFC" w:rsidR="00AA627B">
        <w:rPr>
          <w:rFonts w:eastAsia="Arial" w:cs="Arial"/>
        </w:rPr>
        <w:t>.4.4</w:t>
      </w:r>
      <w:r w:rsidRPr="00D46BFC">
        <w:t xml:space="preserve"> </w:t>
      </w:r>
      <w:r w:rsidRPr="00D46BFC">
        <w:rPr>
          <w:rFonts w:eastAsia="Arial" w:cs="Arial"/>
        </w:rPr>
        <w:t xml:space="preserve">and </w:t>
      </w:r>
      <w:r w:rsidRPr="00D46BFC" w:rsidR="00C66F27">
        <w:rPr>
          <w:rFonts w:eastAsia="Arial" w:cs="Arial"/>
        </w:rPr>
        <w:t>B</w:t>
      </w:r>
      <w:r w:rsidRPr="00D46BFC" w:rsidR="00FF0A3E">
        <w:rPr>
          <w:rFonts w:eastAsia="Arial" w:cs="Arial"/>
        </w:rPr>
        <w:noBreakHyphen/>
      </w:r>
      <w:r w:rsidRPr="00D46BFC" w:rsidR="008E6993">
        <w:rPr>
          <w:rFonts w:eastAsia="Arial" w:cs="Arial"/>
        </w:rPr>
        <w:t>2.5.4</w:t>
      </w:r>
      <w:r w:rsidRPr="00D46BFC">
        <w:rPr>
          <w:rFonts w:eastAsia="Arial" w:cs="Arial"/>
        </w:rPr>
        <w:t>)</w:t>
      </w:r>
      <w:r w:rsidRPr="00D46BFC" w:rsidR="00011D2A">
        <w:rPr>
          <w:rFonts w:eastAsia="Arial" w:cs="Arial"/>
        </w:rPr>
        <w:t>, the introduction of n</w:t>
      </w:r>
      <w:r w:rsidRPr="00D46BFC" w:rsidR="00444A84">
        <w:rPr>
          <w:rFonts w:eastAsia="Arial" w:cs="Arial"/>
        </w:rPr>
        <w:t xml:space="preserve">ew </w:t>
      </w:r>
      <w:r w:rsidRPr="00D46BFC" w:rsidR="003921EE">
        <w:rPr>
          <w:rFonts w:eastAsia="Arial" w:cs="Arial"/>
        </w:rPr>
        <w:t>jobs</w:t>
      </w:r>
      <w:r w:rsidRPr="00D46BFC" w:rsidR="00C45ECA">
        <w:rPr>
          <w:rFonts w:eastAsia="Arial" w:cs="Arial"/>
        </w:rPr>
        <w:t xml:space="preserve"> </w:t>
      </w:r>
      <w:r w:rsidRPr="00D46BFC" w:rsidR="00F15C66">
        <w:rPr>
          <w:rFonts w:eastAsia="Arial" w:cs="Arial"/>
        </w:rPr>
        <w:t xml:space="preserve">will </w:t>
      </w:r>
      <w:r w:rsidRPr="00D46BFC" w:rsidR="00FF0A3E">
        <w:rPr>
          <w:rFonts w:eastAsia="Arial" w:cs="Arial"/>
        </w:rPr>
        <w:t>affect</w:t>
      </w:r>
      <w:r w:rsidRPr="00D46BFC" w:rsidR="00AE75EE">
        <w:rPr>
          <w:rFonts w:eastAsia="Arial" w:cs="Arial"/>
        </w:rPr>
        <w:t xml:space="preserve"> personnel </w:t>
      </w:r>
      <w:r w:rsidRPr="00D46BFC" w:rsidR="007E51AC">
        <w:rPr>
          <w:rFonts w:eastAsia="Arial" w:cs="Arial"/>
        </w:rPr>
        <w:t xml:space="preserve">staffing, </w:t>
      </w:r>
      <w:r w:rsidRPr="00D46BFC" w:rsidR="005B0080">
        <w:rPr>
          <w:rFonts w:eastAsia="Arial" w:cs="Arial"/>
        </w:rPr>
        <w:t>training,</w:t>
      </w:r>
      <w:r w:rsidRPr="00D46BFC" w:rsidR="00AE75EE">
        <w:rPr>
          <w:rFonts w:eastAsia="Arial" w:cs="Arial"/>
        </w:rPr>
        <w:t xml:space="preserve"> and qualification requirements</w:t>
      </w:r>
      <w:r w:rsidRPr="00D46BFC" w:rsidR="00E94970">
        <w:rPr>
          <w:rFonts w:eastAsia="Arial" w:cs="Arial"/>
        </w:rPr>
        <w:t>.</w:t>
      </w:r>
      <w:r w:rsidRPr="00D46BFC" w:rsidR="00AE75EE">
        <w:rPr>
          <w:rFonts w:eastAsia="Arial" w:cs="Arial"/>
        </w:rPr>
        <w:t xml:space="preserve"> </w:t>
      </w:r>
      <w:r w:rsidRPr="00D46BFC" w:rsidR="000239C5">
        <w:rPr>
          <w:rFonts w:eastAsia="Arial" w:cs="Arial"/>
        </w:rPr>
        <w:t>Review</w:t>
      </w:r>
      <w:r w:rsidRPr="00D46BFC" w:rsidR="00B84544">
        <w:rPr>
          <w:rFonts w:eastAsia="Arial" w:cs="Arial"/>
        </w:rPr>
        <w:t>er</w:t>
      </w:r>
      <w:r w:rsidRPr="00D46BFC" w:rsidR="000239C5">
        <w:rPr>
          <w:rFonts w:eastAsia="Arial" w:cs="Arial"/>
        </w:rPr>
        <w:t xml:space="preserve">s </w:t>
      </w:r>
      <w:r w:rsidRPr="00D46BFC" w:rsidR="00DE0F0A">
        <w:rPr>
          <w:rFonts w:eastAsia="Arial" w:cs="Arial"/>
        </w:rPr>
        <w:t xml:space="preserve">should verify that applicants have </w:t>
      </w:r>
      <w:r w:rsidRPr="00D46BFC" w:rsidR="00F66370">
        <w:rPr>
          <w:rFonts w:eastAsia="Arial" w:cs="Arial"/>
        </w:rPr>
        <w:t xml:space="preserve">identified </w:t>
      </w:r>
      <w:r w:rsidRPr="00D46BFC" w:rsidR="009D11FA">
        <w:rPr>
          <w:rFonts w:eastAsia="Arial" w:cs="Arial"/>
        </w:rPr>
        <w:t xml:space="preserve">any </w:t>
      </w:r>
      <w:r w:rsidRPr="00D46BFC" w:rsidR="00F66370">
        <w:rPr>
          <w:rFonts w:eastAsia="Arial" w:cs="Arial"/>
        </w:rPr>
        <w:t>new jobs</w:t>
      </w:r>
      <w:r w:rsidRPr="00D46BFC" w:rsidR="00622BAF">
        <w:rPr>
          <w:rFonts w:eastAsia="Arial" w:cs="Arial"/>
        </w:rPr>
        <w:t xml:space="preserve"> to be performed by personnel </w:t>
      </w:r>
      <w:r w:rsidRPr="00D46BFC" w:rsidR="00FF0A3E">
        <w:rPr>
          <w:rFonts w:eastAsia="Arial" w:cs="Arial"/>
        </w:rPr>
        <w:t xml:space="preserve">making up </w:t>
      </w:r>
      <w:r w:rsidRPr="00D46BFC" w:rsidR="00622BAF">
        <w:rPr>
          <w:rFonts w:eastAsia="Arial" w:cs="Arial"/>
        </w:rPr>
        <w:t>the minimum staffing complement</w:t>
      </w:r>
      <w:r w:rsidRPr="00D46BFC" w:rsidR="00A04933">
        <w:rPr>
          <w:rFonts w:eastAsia="Arial" w:cs="Arial"/>
        </w:rPr>
        <w:t xml:space="preserve">, </w:t>
      </w:r>
      <w:r w:rsidRPr="00D46BFC" w:rsidR="00976523">
        <w:rPr>
          <w:rFonts w:eastAsia="Arial" w:cs="Arial"/>
        </w:rPr>
        <w:t xml:space="preserve">their potential impact </w:t>
      </w:r>
      <w:r w:rsidRPr="00D46BFC" w:rsidR="00ED1F7A">
        <w:rPr>
          <w:rFonts w:eastAsia="Arial" w:cs="Arial"/>
        </w:rPr>
        <w:t>(e</w:t>
      </w:r>
      <w:r w:rsidRPr="00D46BFC" w:rsidR="009F5F0D">
        <w:rPr>
          <w:rFonts w:eastAsia="Arial" w:cs="Arial"/>
        </w:rPr>
        <w:t>.g.,</w:t>
      </w:r>
      <w:r w:rsidRPr="00D46BFC" w:rsidR="00FF0A3E">
        <w:rPr>
          <w:rFonts w:eastAsia="Arial" w:cs="Arial"/>
        </w:rPr>
        <w:t> </w:t>
      </w:r>
      <w:r w:rsidRPr="00D46BFC" w:rsidR="009F5F0D">
        <w:rPr>
          <w:rFonts w:eastAsia="Arial" w:cs="Arial"/>
        </w:rPr>
        <w:t xml:space="preserve">workload, </w:t>
      </w:r>
      <w:r w:rsidRPr="00D46BFC" w:rsidR="00BE4AB6">
        <w:rPr>
          <w:rFonts w:eastAsia="Arial" w:cs="Arial"/>
        </w:rPr>
        <w:t>job conflicts</w:t>
      </w:r>
      <w:r w:rsidRPr="00D46BFC" w:rsidR="00810576">
        <w:rPr>
          <w:rFonts w:eastAsia="Arial" w:cs="Arial"/>
        </w:rPr>
        <w:t xml:space="preserve">) </w:t>
      </w:r>
      <w:r w:rsidRPr="00D46BFC" w:rsidR="00976523">
        <w:rPr>
          <w:rFonts w:eastAsia="Arial" w:cs="Arial"/>
        </w:rPr>
        <w:t>on</w:t>
      </w:r>
      <w:r w:rsidRPr="00D46BFC" w:rsidR="007173FA">
        <w:rPr>
          <w:rFonts w:eastAsia="Arial" w:cs="Arial"/>
        </w:rPr>
        <w:t xml:space="preserve"> plant operational safety</w:t>
      </w:r>
      <w:r w:rsidRPr="00D46BFC" w:rsidR="003E26CB">
        <w:rPr>
          <w:rFonts w:eastAsia="Arial" w:cs="Arial"/>
        </w:rPr>
        <w:t xml:space="preserve">, and the qualifications and training needed to perform those </w:t>
      </w:r>
      <w:r w:rsidRPr="00D46BFC" w:rsidR="00A70B21">
        <w:rPr>
          <w:rFonts w:eastAsia="Arial" w:cs="Arial"/>
        </w:rPr>
        <w:t>jobs</w:t>
      </w:r>
      <w:r w:rsidRPr="00D46BFC" w:rsidR="00D90382">
        <w:rPr>
          <w:rFonts w:eastAsia="Arial" w:cs="Arial"/>
        </w:rPr>
        <w:t>.</w:t>
      </w:r>
    </w:p>
    <w:p w:rsidR="008E3279" w:rsidRPr="00D46BFC" w:rsidP="009A164B" w14:paraId="3BC9EAE1" w14:textId="77777777">
      <w:pPr>
        <w:contextualSpacing/>
        <w:rPr>
          <w:rFonts w:eastAsia="Arial" w:cs="Arial"/>
        </w:rPr>
      </w:pPr>
    </w:p>
    <w:p w:rsidR="00E7353A" w:rsidRPr="00D46BFC" w:rsidP="009A164B" w14:paraId="35B55554" w14:textId="238CABB3">
      <w:pPr>
        <w:pStyle w:val="Heading4"/>
        <w:spacing w:after="0" w:line="240" w:lineRule="auto"/>
        <w:ind w:firstLine="0"/>
        <w:rPr>
          <w:sz w:val="20"/>
          <w:szCs w:val="20"/>
          <w:lang w:val="en-US"/>
        </w:rPr>
      </w:pPr>
      <w:r w:rsidRPr="00D46BFC">
        <w:rPr>
          <w:lang w:val="en-US"/>
        </w:rPr>
        <w:t>B</w:t>
      </w:r>
      <w:r w:rsidRPr="00D46BFC" w:rsidR="00A072C5">
        <w:rPr>
          <w:lang w:val="en-US"/>
        </w:rPr>
        <w:t>-</w:t>
      </w:r>
      <w:r w:rsidRPr="00D46BFC">
        <w:rPr>
          <w:lang w:val="en-US"/>
        </w:rPr>
        <w:t>2</w:t>
      </w:r>
      <w:r w:rsidRPr="00D46BFC">
        <w:rPr>
          <w:lang w:val="en-US"/>
        </w:rPr>
        <w:t>.3.</w:t>
      </w:r>
      <w:bookmarkStart w:id="111" w:name="New_Staffing"/>
      <w:bookmarkEnd w:id="111"/>
      <w:r w:rsidRPr="00D46BFC" w:rsidR="005B0080">
        <w:rPr>
          <w:lang w:val="en-US"/>
        </w:rPr>
        <w:t>2</w:t>
      </w:r>
      <w:r w:rsidRPr="00D46BFC" w:rsidR="005B0080">
        <w:rPr>
          <w:rFonts w:ascii="Calibri Light" w:eastAsia="MS Gothic" w:hAnsi="Calibri Light" w:cs="Times New Roman"/>
          <w:sz w:val="24"/>
          <w:szCs w:val="24"/>
          <w:lang w:val="en-US"/>
        </w:rPr>
        <w:t xml:space="preserve"> </w:t>
      </w:r>
      <w:r w:rsidRPr="00D46BFC" w:rsidR="005B0080">
        <w:rPr>
          <w:rFonts w:eastAsia="MS Gothic"/>
          <w:sz w:val="24"/>
          <w:szCs w:val="24"/>
          <w:lang w:val="en-US"/>
        </w:rPr>
        <w:t>New</w:t>
      </w:r>
      <w:r w:rsidRPr="00D46BFC">
        <w:rPr>
          <w:lang w:val="en-US"/>
        </w:rPr>
        <w:t xml:space="preserve"> Sta</w:t>
      </w:r>
      <w:r w:rsidRPr="00D46BFC" w:rsidR="008E1FFD">
        <w:rPr>
          <w:lang w:val="en-US"/>
        </w:rPr>
        <w:t>f</w:t>
      </w:r>
      <w:r w:rsidRPr="00D46BFC">
        <w:rPr>
          <w:lang w:val="en-US"/>
        </w:rPr>
        <w:t>f</w:t>
      </w:r>
      <w:r w:rsidRPr="00D46BFC" w:rsidR="00620290">
        <w:rPr>
          <w:lang w:val="en-US"/>
        </w:rPr>
        <w:t xml:space="preserve">ing </w:t>
      </w:r>
      <w:r w:rsidRPr="00D46BFC">
        <w:rPr>
          <w:lang w:val="en-US"/>
        </w:rPr>
        <w:t>Positions</w:t>
      </w:r>
      <w:r w:rsidRPr="00D46BFC">
        <w:rPr>
          <w:sz w:val="20"/>
          <w:szCs w:val="20"/>
          <w:lang w:val="en-US"/>
        </w:rPr>
        <w:t xml:space="preserve"> </w:t>
      </w:r>
    </w:p>
    <w:p w:rsidR="008E3279" w:rsidRPr="00D46BFC" w:rsidP="004E00B9" w14:paraId="7B49442E" w14:textId="77777777">
      <w:pPr>
        <w:rPr>
          <w:rFonts w:ascii="Calibri" w:eastAsia="Calibri" w:hAnsi="Calibri"/>
        </w:rPr>
      </w:pPr>
    </w:p>
    <w:p w:rsidR="00E7353A" w:rsidRPr="00D46BFC" w:rsidP="009A164B" w14:paraId="305AFEC2" w14:textId="1944195B">
      <w:pPr>
        <w:pStyle w:val="Heading5"/>
        <w:spacing w:after="0" w:line="240" w:lineRule="auto"/>
        <w:ind w:firstLine="0"/>
        <w:rPr>
          <w:sz w:val="20"/>
          <w:szCs w:val="20"/>
          <w:lang w:val="en-US"/>
        </w:rPr>
      </w:pPr>
      <w:r w:rsidRPr="00D46BFC">
        <w:rPr>
          <w:lang w:val="en-US"/>
        </w:rPr>
        <w:t>Description</w:t>
      </w:r>
    </w:p>
    <w:p w:rsidR="008E3279" w:rsidRPr="00D46BFC" w:rsidP="008E3279" w14:paraId="033BAEEF" w14:textId="77777777"/>
    <w:p w:rsidR="008900C7" w:rsidRPr="00D46BFC" w:rsidP="009A164B" w14:paraId="54699F33" w14:textId="648D7293">
      <w:pPr>
        <w:contextualSpacing/>
        <w:rPr>
          <w:rFonts w:eastAsia="Arial" w:cs="Arial"/>
        </w:rPr>
      </w:pPr>
      <w:r w:rsidRPr="00D46BFC">
        <w:rPr>
          <w:rFonts w:eastAsia="Arial" w:cs="Arial"/>
        </w:rPr>
        <w:t xml:space="preserve">As described in </w:t>
      </w:r>
      <w:r w:rsidRPr="00D46BFC" w:rsidR="00FF0A3E">
        <w:rPr>
          <w:rFonts w:eastAsia="Arial" w:cs="Arial"/>
        </w:rPr>
        <w:t xml:space="preserve">section </w:t>
      </w:r>
      <w:r w:rsidRPr="00D46BFC">
        <w:rPr>
          <w:rFonts w:eastAsia="Arial" w:cs="Arial"/>
        </w:rPr>
        <w:t>B</w:t>
      </w:r>
      <w:r w:rsidRPr="00D46BFC" w:rsidR="00A072C5">
        <w:rPr>
          <w:rFonts w:eastAsia="Arial" w:cs="Arial"/>
        </w:rPr>
        <w:t>-</w:t>
      </w:r>
      <w:r w:rsidRPr="00D46BFC">
        <w:rPr>
          <w:rFonts w:eastAsia="Arial" w:cs="Arial"/>
        </w:rPr>
        <w:t>2.3.1,</w:t>
      </w:r>
      <w:r w:rsidRPr="00D46BFC" w:rsidR="00610591">
        <w:rPr>
          <w:rFonts w:eastAsia="Arial" w:cs="Arial"/>
        </w:rPr>
        <w:t xml:space="preserve"> </w:t>
      </w:r>
      <w:r w:rsidRPr="00D46BFC" w:rsidR="004D7A3A">
        <w:rPr>
          <w:rFonts w:eastAsia="Arial" w:cs="Arial"/>
        </w:rPr>
        <w:t xml:space="preserve">advanced reactor </w:t>
      </w:r>
      <w:r w:rsidRPr="00D46BFC" w:rsidR="006C5BC4">
        <w:rPr>
          <w:rFonts w:eastAsia="Arial" w:cs="Arial"/>
        </w:rPr>
        <w:t>ConOps</w:t>
      </w:r>
      <w:r w:rsidRPr="00D46BFC" w:rsidR="004D7A3A">
        <w:rPr>
          <w:rFonts w:eastAsia="Arial" w:cs="Arial"/>
        </w:rPr>
        <w:t xml:space="preserve"> may include staffing positions that are </w:t>
      </w:r>
      <w:r w:rsidRPr="00D46BFC" w:rsidR="004D7A3A">
        <w:rPr>
          <w:rFonts w:eastAsia="Arial" w:cs="Arial"/>
        </w:rPr>
        <w:t>similar to</w:t>
      </w:r>
      <w:r w:rsidRPr="00D46BFC" w:rsidR="004D7A3A">
        <w:rPr>
          <w:rFonts w:eastAsia="Arial" w:cs="Arial"/>
        </w:rPr>
        <w:t xml:space="preserve"> those at LLWRs</w:t>
      </w:r>
      <w:r w:rsidRPr="00D46BFC" w:rsidR="00FF0A3E">
        <w:rPr>
          <w:rFonts w:eastAsia="Arial" w:cs="Arial"/>
        </w:rPr>
        <w:t>,</w:t>
      </w:r>
      <w:r w:rsidRPr="00D46BFC" w:rsidR="004D7A3A">
        <w:rPr>
          <w:rFonts w:eastAsia="Arial" w:cs="Arial"/>
        </w:rPr>
        <w:t xml:space="preserve"> or they may find it advantageous to create completely new or </w:t>
      </w:r>
      <w:r w:rsidRPr="00D46BFC" w:rsidR="00AF43BA">
        <w:rPr>
          <w:rFonts w:eastAsia="Arial" w:cs="Arial"/>
        </w:rPr>
        <w:t>modified</w:t>
      </w:r>
      <w:r w:rsidRPr="00D46BFC" w:rsidR="004D7A3A">
        <w:rPr>
          <w:rFonts w:eastAsia="Arial" w:cs="Arial"/>
        </w:rPr>
        <w:t xml:space="preserve"> positions</w:t>
      </w:r>
      <w:r w:rsidRPr="00D46BFC" w:rsidR="00AB7786">
        <w:rPr>
          <w:rFonts w:eastAsia="Arial" w:cs="Arial"/>
        </w:rPr>
        <w:t>.</w:t>
      </w:r>
    </w:p>
    <w:p w:rsidR="008E3279" w:rsidRPr="00D46BFC" w:rsidP="009A164B" w14:paraId="1A37926F" w14:textId="77777777">
      <w:pPr>
        <w:contextualSpacing/>
        <w:rPr>
          <w:rFonts w:eastAsia="Arial" w:cs="Arial"/>
        </w:rPr>
      </w:pPr>
    </w:p>
    <w:p w:rsidR="00E7353A" w:rsidRPr="00D46BFC" w:rsidP="009A164B" w14:paraId="568D1F0A" w14:textId="602E587F">
      <w:pPr>
        <w:pStyle w:val="Heading5"/>
        <w:spacing w:after="0" w:line="240" w:lineRule="auto"/>
        <w:ind w:firstLine="0"/>
        <w:rPr>
          <w:lang w:val="en-US"/>
        </w:rPr>
      </w:pPr>
      <w:r w:rsidRPr="00D46BFC">
        <w:rPr>
          <w:lang w:val="en-US"/>
        </w:rPr>
        <w:t>Implications</w:t>
      </w:r>
    </w:p>
    <w:p w:rsidR="008E3279" w:rsidRPr="00D46BFC" w:rsidP="008E3279" w14:paraId="5D18E7E6" w14:textId="77777777"/>
    <w:p w:rsidR="009167D9" w:rsidRPr="00D46BFC" w:rsidP="009A164B" w14:paraId="2BBA4C50" w14:textId="75FF5A0B">
      <w:pPr>
        <w:contextualSpacing/>
        <w:rPr>
          <w:rFonts w:eastAsia="Arial" w:cs="Arial"/>
        </w:rPr>
      </w:pPr>
      <w:r w:rsidRPr="00D46BFC">
        <w:rPr>
          <w:rFonts w:eastAsia="Arial" w:cs="Arial"/>
        </w:rPr>
        <w:t xml:space="preserve">Advanced reactor facilities may employ technologies that enable new concepts of operation. Such technologies include computer-based procedures, automation, and those that enable surveillance and maintenance activities to be performed from a remote workstation rather than at the site of the equipment. The use of such technologies and associated changes in </w:t>
      </w:r>
      <w:r w:rsidRPr="00D46BFC" w:rsidR="00FF0A3E">
        <w:rPr>
          <w:rFonts w:eastAsia="Arial" w:cs="Arial"/>
        </w:rPr>
        <w:t>ConOps</w:t>
      </w:r>
      <w:r w:rsidRPr="00D46BFC">
        <w:rPr>
          <w:rFonts w:eastAsia="Arial" w:cs="Arial"/>
        </w:rPr>
        <w:t xml:space="preserve"> may include the reallocation of responsibilities and authorities among personnel positions. Such reallocations may cause sufficient changes to redefine personnel positions as they are known in LLWRs. Additionally, certain advanced reactor design characteristics, such as automation, design simplicity, and small source terms may enable the elimination of traditional staff positions (e.g.,</w:t>
      </w:r>
      <w:r w:rsidRPr="00D46BFC" w:rsidR="00FF0A3E">
        <w:rPr>
          <w:rFonts w:eastAsia="Arial" w:cs="Arial"/>
        </w:rPr>
        <w:t> </w:t>
      </w:r>
      <w:r w:rsidRPr="00D46BFC">
        <w:rPr>
          <w:rFonts w:eastAsia="Arial" w:cs="Arial"/>
        </w:rPr>
        <w:t xml:space="preserve">shift technical advisors). </w:t>
      </w:r>
    </w:p>
    <w:p w:rsidR="009167D9" w:rsidRPr="00D46BFC" w:rsidP="009A164B" w14:paraId="7F0AE4CE" w14:textId="77777777">
      <w:pPr>
        <w:contextualSpacing/>
        <w:rPr>
          <w:rFonts w:eastAsia="Arial" w:cs="Arial"/>
        </w:rPr>
      </w:pPr>
    </w:p>
    <w:p w:rsidR="00E84292" w:rsidRPr="00D46BFC" w:rsidP="009A164B" w14:paraId="76C4A7EF" w14:textId="3573C9F5">
      <w:pPr>
        <w:contextualSpacing/>
        <w:rPr>
          <w:rFonts w:eastAsia="Arial" w:cs="Arial"/>
        </w:rPr>
      </w:pPr>
      <w:r w:rsidRPr="00D46BFC">
        <w:rPr>
          <w:rFonts w:eastAsia="Arial" w:cs="Arial"/>
        </w:rPr>
        <w:t>Staffing and qualifications analyses and training program development should address t</w:t>
      </w:r>
      <w:r w:rsidRPr="00D46BFC" w:rsidR="00E7353A">
        <w:rPr>
          <w:rFonts w:eastAsia="Arial" w:cs="Arial"/>
        </w:rPr>
        <w:t xml:space="preserve">he </w:t>
      </w:r>
      <w:r w:rsidRPr="00D46BFC" w:rsidR="00341B50">
        <w:rPr>
          <w:rFonts w:eastAsia="Arial" w:cs="Arial"/>
        </w:rPr>
        <w:t>creation of new positions</w:t>
      </w:r>
      <w:r w:rsidRPr="00D46BFC" w:rsidR="00E534A6">
        <w:rPr>
          <w:rFonts w:eastAsia="Arial" w:cs="Arial"/>
        </w:rPr>
        <w:t xml:space="preserve"> and </w:t>
      </w:r>
      <w:r w:rsidRPr="00D46BFC" w:rsidR="004560AF">
        <w:rPr>
          <w:rFonts w:eastAsia="Arial" w:cs="Arial"/>
        </w:rPr>
        <w:t xml:space="preserve">the elimination or </w:t>
      </w:r>
      <w:r w:rsidRPr="00D46BFC" w:rsidR="00341B50">
        <w:rPr>
          <w:rFonts w:eastAsia="Arial" w:cs="Arial"/>
        </w:rPr>
        <w:t xml:space="preserve">redefinition of existing </w:t>
      </w:r>
      <w:r w:rsidRPr="00D46BFC" w:rsidR="00CD3E76">
        <w:rPr>
          <w:rFonts w:eastAsia="Arial" w:cs="Arial"/>
        </w:rPr>
        <w:t>positions</w:t>
      </w:r>
      <w:r w:rsidRPr="00D46BFC" w:rsidR="00AE56B2">
        <w:rPr>
          <w:rFonts w:eastAsia="Arial" w:cs="Arial"/>
        </w:rPr>
        <w:t xml:space="preserve">. </w:t>
      </w:r>
      <w:r w:rsidRPr="00D46BFC">
        <w:rPr>
          <w:rFonts w:eastAsia="Arial" w:cs="Arial"/>
        </w:rPr>
        <w:t>When evaluating the staffing plan, r</w:t>
      </w:r>
      <w:r w:rsidRPr="00D46BFC" w:rsidR="00453CE8">
        <w:rPr>
          <w:rFonts w:eastAsia="Arial" w:cs="Arial"/>
        </w:rPr>
        <w:t xml:space="preserve">eviewers should consider targeting the creation of new positions or the elimination of positions </w:t>
      </w:r>
      <w:r w:rsidRPr="00D46BFC">
        <w:rPr>
          <w:rFonts w:eastAsia="Arial" w:cs="Arial"/>
        </w:rPr>
        <w:t>that</w:t>
      </w:r>
      <w:r w:rsidRPr="00D46BFC" w:rsidR="00354D7A">
        <w:rPr>
          <w:rFonts w:eastAsia="Arial" w:cs="Arial"/>
        </w:rPr>
        <w:t xml:space="preserve"> </w:t>
      </w:r>
      <w:r w:rsidRPr="00D46BFC" w:rsidR="00717977">
        <w:rPr>
          <w:rFonts w:eastAsia="Arial" w:cs="Arial"/>
        </w:rPr>
        <w:t xml:space="preserve">introduce uncertainty </w:t>
      </w:r>
      <w:r w:rsidRPr="00D46BFC">
        <w:rPr>
          <w:rFonts w:eastAsia="Arial" w:cs="Arial"/>
        </w:rPr>
        <w:t xml:space="preserve">in </w:t>
      </w:r>
      <w:r w:rsidRPr="00D46BFC" w:rsidR="00717977">
        <w:rPr>
          <w:rFonts w:eastAsia="Arial" w:cs="Arial"/>
        </w:rPr>
        <w:t>the ability of the staff to</w:t>
      </w:r>
      <w:r w:rsidRPr="00D46BFC" w:rsidR="001B531C">
        <w:rPr>
          <w:rFonts w:eastAsia="Arial" w:cs="Arial"/>
        </w:rPr>
        <w:t xml:space="preserve"> safely operate the facility. </w:t>
      </w:r>
      <w:r w:rsidRPr="00D46BFC" w:rsidR="00C82D4D">
        <w:rPr>
          <w:rFonts w:eastAsia="Arial" w:cs="Arial"/>
        </w:rPr>
        <w:t>A</w:t>
      </w:r>
      <w:r w:rsidRPr="00D46BFC" w:rsidR="00E14A6B">
        <w:rPr>
          <w:rFonts w:eastAsia="Arial" w:cs="Arial"/>
        </w:rPr>
        <w:t>s</w:t>
      </w:r>
      <w:r w:rsidRPr="00D46BFC" w:rsidR="00C82D4D">
        <w:rPr>
          <w:rFonts w:eastAsia="Arial" w:cs="Arial"/>
        </w:rPr>
        <w:t xml:space="preserve"> part of th</w:t>
      </w:r>
      <w:r w:rsidRPr="00D46BFC" w:rsidR="00D95924">
        <w:rPr>
          <w:rFonts w:eastAsia="Arial" w:cs="Arial"/>
        </w:rPr>
        <w:t xml:space="preserve">e targeting process, reviewers should </w:t>
      </w:r>
      <w:r w:rsidRPr="00D46BFC" w:rsidR="00A35439">
        <w:rPr>
          <w:rFonts w:eastAsia="Arial" w:cs="Arial"/>
        </w:rPr>
        <w:t xml:space="preserve">also </w:t>
      </w:r>
      <w:r w:rsidRPr="00D46BFC" w:rsidR="00D95924">
        <w:rPr>
          <w:rFonts w:eastAsia="Arial" w:cs="Arial"/>
        </w:rPr>
        <w:t>consider</w:t>
      </w:r>
      <w:r w:rsidRPr="00D46BFC" w:rsidR="00CB002F">
        <w:rPr>
          <w:rFonts w:eastAsia="Arial" w:cs="Arial"/>
        </w:rPr>
        <w:t xml:space="preserve"> </w:t>
      </w:r>
      <w:r w:rsidRPr="00D46BFC" w:rsidR="00E14A6B">
        <w:rPr>
          <w:rFonts w:eastAsia="Arial" w:cs="Arial"/>
        </w:rPr>
        <w:t xml:space="preserve">information </w:t>
      </w:r>
      <w:r w:rsidRPr="00D46BFC" w:rsidR="00742CC9">
        <w:rPr>
          <w:rFonts w:eastAsia="Arial" w:cs="Arial"/>
        </w:rPr>
        <w:t xml:space="preserve">on </w:t>
      </w:r>
      <w:r w:rsidRPr="00D46BFC" w:rsidR="00CC5F49">
        <w:rPr>
          <w:rFonts w:eastAsia="Arial" w:cs="Arial"/>
        </w:rPr>
        <w:t xml:space="preserve">operations support staffing as </w:t>
      </w:r>
      <w:r w:rsidRPr="00D46BFC" w:rsidR="00913A15">
        <w:rPr>
          <w:rFonts w:eastAsia="Arial" w:cs="Arial"/>
        </w:rPr>
        <w:t xml:space="preserve">required </w:t>
      </w:r>
      <w:r w:rsidRPr="00D46BFC" w:rsidR="00913A15">
        <w:t>by</w:t>
      </w:r>
      <w:r w:rsidRPr="00D46BFC" w:rsidR="00CC5F49">
        <w:t xml:space="preserve"> </w:t>
      </w:r>
      <w:r w:rsidRPr="00D46BFC">
        <w:t>10 CFR </w:t>
      </w:r>
      <w:r w:rsidRPr="00D46BFC" w:rsidR="00CC5F49">
        <w:t>53.7</w:t>
      </w:r>
      <w:r w:rsidRPr="00D46BFC" w:rsidR="00E471BF">
        <w:t>30</w:t>
      </w:r>
      <w:r w:rsidRPr="00D46BFC" w:rsidR="000A6D14">
        <w:t>(f)(</w:t>
      </w:r>
      <w:r w:rsidRPr="00D46BFC" w:rsidR="00E35615">
        <w:t>4</w:t>
      </w:r>
      <w:r w:rsidRPr="00D46BFC" w:rsidR="000A6D14">
        <w:t>)</w:t>
      </w:r>
      <w:r w:rsidRPr="00D46BFC" w:rsidR="0067678B">
        <w:t xml:space="preserve"> for </w:t>
      </w:r>
      <w:r w:rsidRPr="00D46BFC" w:rsidR="00DE5D98">
        <w:t>the potential</w:t>
      </w:r>
      <w:r w:rsidRPr="00D46BFC" w:rsidR="00C651E7">
        <w:t xml:space="preserve"> implications</w:t>
      </w:r>
      <w:r w:rsidRPr="00D46BFC" w:rsidR="00EB6E97">
        <w:t xml:space="preserve"> that the </w:t>
      </w:r>
      <w:r w:rsidRPr="00D46BFC" w:rsidR="00A35439">
        <w:t xml:space="preserve">proposed </w:t>
      </w:r>
      <w:r w:rsidRPr="00D46BFC" w:rsidR="00F6476D">
        <w:t>numbers and responsibilities</w:t>
      </w:r>
      <w:r w:rsidRPr="00D46BFC" w:rsidR="00EB6E97">
        <w:t xml:space="preserve"> of support staffing may have on </w:t>
      </w:r>
      <w:r w:rsidRPr="00D46BFC" w:rsidR="002245EF">
        <w:t xml:space="preserve">the scope of </w:t>
      </w:r>
      <w:r w:rsidRPr="00D46BFC" w:rsidR="002245EF">
        <w:t xml:space="preserve">responsibilities of operators and </w:t>
      </w:r>
      <w:r w:rsidRPr="00D46BFC" w:rsidR="00EB6E97">
        <w:t>how</w:t>
      </w:r>
      <w:r w:rsidRPr="00D46BFC" w:rsidR="002F4AE3">
        <w:t>,</w:t>
      </w:r>
      <w:r w:rsidRPr="00D46BFC" w:rsidR="00EB6E97">
        <w:t xml:space="preserve"> or how well</w:t>
      </w:r>
      <w:r w:rsidRPr="00D46BFC" w:rsidR="002F4AE3">
        <w:t>,</w:t>
      </w:r>
      <w:r w:rsidRPr="00D46BFC" w:rsidR="00EB6E97">
        <w:t xml:space="preserve"> operators</w:t>
      </w:r>
      <w:r w:rsidRPr="00D46BFC" w:rsidR="009F4CCF">
        <w:t xml:space="preserve"> will be able to perform their duties. </w:t>
      </w:r>
      <w:r w:rsidRPr="00D46BFC" w:rsidR="00F41D73">
        <w:t>(</w:t>
      </w:r>
      <w:r w:rsidRPr="00D46BFC" w:rsidR="00B912E4">
        <w:t>S</w:t>
      </w:r>
      <w:r w:rsidRPr="00D46BFC">
        <w:t xml:space="preserve">ection </w:t>
      </w:r>
      <w:r w:rsidRPr="00D46BFC" w:rsidR="00A072C5">
        <w:t>B-2</w:t>
      </w:r>
      <w:r w:rsidRPr="00D46BFC" w:rsidR="004C5391">
        <w:t>.3.</w:t>
      </w:r>
      <w:r w:rsidRPr="00D46BFC" w:rsidR="00C11F75">
        <w:t>5</w:t>
      </w:r>
      <w:r w:rsidRPr="00D46BFC" w:rsidR="00F06B52">
        <w:t xml:space="preserve"> contains additional information</w:t>
      </w:r>
      <w:r w:rsidRPr="00D46BFC" w:rsidR="00742CC9">
        <w:t>.</w:t>
      </w:r>
      <w:r w:rsidRPr="00D46BFC" w:rsidR="002F4AE3">
        <w:t>)</w:t>
      </w:r>
      <w:r w:rsidRPr="00D46BFC" w:rsidR="00A35439">
        <w:t xml:space="preserve"> </w:t>
      </w:r>
      <w:r w:rsidRPr="00D46BFC" w:rsidR="00FF6CC6">
        <w:rPr>
          <w:rFonts w:eastAsia="Arial" w:cs="Arial"/>
        </w:rPr>
        <w:t>The reviewer</w:t>
      </w:r>
      <w:r w:rsidRPr="00D46BFC" w:rsidR="00440D0B">
        <w:rPr>
          <w:rFonts w:eastAsia="Arial" w:cs="Arial"/>
        </w:rPr>
        <w:t xml:space="preserve"> shou</w:t>
      </w:r>
      <w:r w:rsidRPr="00D46BFC" w:rsidR="002E2951">
        <w:rPr>
          <w:rFonts w:eastAsia="Arial" w:cs="Arial"/>
        </w:rPr>
        <w:t>ld note that a</w:t>
      </w:r>
      <w:r w:rsidRPr="00D46BFC" w:rsidR="00656F0D">
        <w:rPr>
          <w:rFonts w:eastAsia="Arial" w:cs="Arial"/>
        </w:rPr>
        <w:t>pplications proposing</w:t>
      </w:r>
      <w:r w:rsidRPr="00D46BFC" w:rsidR="002E2951">
        <w:rPr>
          <w:rFonts w:eastAsia="Arial" w:cs="Arial"/>
        </w:rPr>
        <w:t xml:space="preserve"> the use of</w:t>
      </w:r>
      <w:r w:rsidRPr="00D46BFC" w:rsidR="00656F0D">
        <w:rPr>
          <w:rFonts w:eastAsia="Arial" w:cs="Arial"/>
        </w:rPr>
        <w:t xml:space="preserve"> </w:t>
      </w:r>
      <w:r w:rsidRPr="00D46BFC" w:rsidR="00B015BE">
        <w:rPr>
          <w:rFonts w:eastAsia="Arial" w:cs="Arial"/>
        </w:rPr>
        <w:t>GLROs</w:t>
      </w:r>
      <w:r w:rsidRPr="00D46BFC" w:rsidR="00656F0D">
        <w:rPr>
          <w:rFonts w:eastAsia="Arial" w:cs="Arial"/>
        </w:rPr>
        <w:t xml:space="preserve">, as </w:t>
      </w:r>
      <w:r w:rsidRPr="00D46BFC" w:rsidR="00291392">
        <w:rPr>
          <w:rFonts w:eastAsia="Arial" w:cs="Arial"/>
        </w:rPr>
        <w:t>defined</w:t>
      </w:r>
      <w:r w:rsidRPr="00D46BFC" w:rsidR="00656F0D">
        <w:rPr>
          <w:rFonts w:eastAsia="Arial" w:cs="Arial"/>
        </w:rPr>
        <w:t xml:space="preserve"> in </w:t>
      </w:r>
      <w:r w:rsidRPr="00D46BFC">
        <w:t>10 CFR </w:t>
      </w:r>
      <w:r w:rsidRPr="00D46BFC" w:rsidR="00291392">
        <w:t>53.</w:t>
      </w:r>
      <w:r w:rsidRPr="00D46BFC" w:rsidR="00022E5C">
        <w:t>725</w:t>
      </w:r>
      <w:r w:rsidRPr="00D46BFC" w:rsidR="00291392">
        <w:t>(</w:t>
      </w:r>
      <w:r w:rsidRPr="00D46BFC" w:rsidR="00C05C3E">
        <w:t>c</w:t>
      </w:r>
      <w:r w:rsidRPr="00D46BFC" w:rsidR="00291392">
        <w:t>)</w:t>
      </w:r>
      <w:r w:rsidRPr="00D46BFC" w:rsidR="00111629">
        <w:t>, may not include supporting HFE</w:t>
      </w:r>
      <w:r w:rsidRPr="00D46BFC" w:rsidR="00444D56">
        <w:t xml:space="preserve"> analyses</w:t>
      </w:r>
      <w:r w:rsidRPr="00D46BFC" w:rsidR="00154FFC">
        <w:t>. (S</w:t>
      </w:r>
      <w:r w:rsidRPr="00D46BFC">
        <w:t xml:space="preserve">ection </w:t>
      </w:r>
      <w:r w:rsidRPr="00D46BFC" w:rsidR="00A072C5">
        <w:t>B-2</w:t>
      </w:r>
      <w:r w:rsidRPr="00D46BFC" w:rsidR="0091264D">
        <w:t>.3.4</w:t>
      </w:r>
      <w:r w:rsidRPr="00D46BFC" w:rsidR="009B20E7">
        <w:t xml:space="preserve"> </w:t>
      </w:r>
      <w:r w:rsidRPr="00D46BFC" w:rsidR="00B912E4">
        <w:t>includes</w:t>
      </w:r>
      <w:r w:rsidRPr="00D46BFC" w:rsidR="009B20E7">
        <w:t xml:space="preserve"> further discussion</w:t>
      </w:r>
      <w:r w:rsidRPr="00D46BFC" w:rsidR="00742CC9">
        <w:t>.</w:t>
      </w:r>
      <w:r w:rsidRPr="00D46BFC" w:rsidR="009B20E7">
        <w:t xml:space="preserve">) </w:t>
      </w:r>
      <w:r w:rsidRPr="00D46BFC" w:rsidR="000855F1">
        <w:rPr>
          <w:rFonts w:eastAsia="Arial" w:cs="Arial"/>
        </w:rPr>
        <w:t xml:space="preserve">For additional questions to consider in </w:t>
      </w:r>
      <w:r w:rsidRPr="00D46BFC" w:rsidR="009A75EC">
        <w:rPr>
          <w:rFonts w:eastAsia="Arial" w:cs="Arial"/>
        </w:rPr>
        <w:t>the HFE review of applications involving</w:t>
      </w:r>
      <w:r w:rsidRPr="00D46BFC" w:rsidR="000855F1">
        <w:rPr>
          <w:rFonts w:eastAsia="Arial" w:cs="Arial"/>
        </w:rPr>
        <w:t xml:space="preserve"> </w:t>
      </w:r>
      <w:r w:rsidRPr="00D46BFC" w:rsidR="00464DB8">
        <w:rPr>
          <w:rFonts w:eastAsia="Arial" w:cs="Arial"/>
        </w:rPr>
        <w:t>new staffing positions</w:t>
      </w:r>
      <w:r w:rsidRPr="00D46BFC" w:rsidR="000855F1">
        <w:rPr>
          <w:rFonts w:eastAsia="Arial" w:cs="Arial"/>
        </w:rPr>
        <w:t xml:space="preserve">, the reviewer should consult </w:t>
      </w:r>
      <w:r w:rsidRPr="00D46BFC">
        <w:rPr>
          <w:rFonts w:eastAsia="Arial" w:cs="Arial"/>
        </w:rPr>
        <w:t>s</w:t>
      </w:r>
      <w:r w:rsidRPr="00D46BFC" w:rsidR="000855F1">
        <w:rPr>
          <w:rFonts w:eastAsia="Arial" w:cs="Arial"/>
        </w:rPr>
        <w:t>ection</w:t>
      </w:r>
      <w:r w:rsidRPr="00D46BFC" w:rsidR="00742CC9">
        <w:rPr>
          <w:rFonts w:eastAsia="Arial" w:cs="Arial"/>
        </w:rPr>
        <w:t> </w:t>
      </w:r>
      <w:r w:rsidRPr="00D46BFC" w:rsidR="000855F1">
        <w:rPr>
          <w:rFonts w:eastAsia="Arial" w:cs="Arial"/>
        </w:rPr>
        <w:t>2.</w:t>
      </w:r>
      <w:r w:rsidRPr="00D46BFC" w:rsidR="00464DB8">
        <w:rPr>
          <w:rFonts w:eastAsia="Arial" w:cs="Arial"/>
        </w:rPr>
        <w:t>6</w:t>
      </w:r>
      <w:r w:rsidRPr="00D46BFC" w:rsidR="000855F1">
        <w:rPr>
          <w:rFonts w:eastAsia="Arial" w:cs="Arial"/>
        </w:rPr>
        <w:t xml:space="preserve"> of NUREG/CR-</w:t>
      </w:r>
      <w:r w:rsidRPr="00D46BFC" w:rsidR="005C3C20">
        <w:rPr>
          <w:rFonts w:eastAsia="Arial" w:cs="Arial"/>
        </w:rPr>
        <w:t>7202.</w:t>
      </w:r>
    </w:p>
    <w:p w:rsidR="003D7B47" w:rsidRPr="00D46BFC" w:rsidP="009A164B" w14:paraId="020E778F" w14:textId="77777777">
      <w:pPr>
        <w:contextualSpacing/>
        <w:rPr>
          <w:rFonts w:eastAsia="Arial" w:cs="Arial"/>
        </w:rPr>
      </w:pPr>
    </w:p>
    <w:p w:rsidR="00CF66C5" w:rsidRPr="00D46BFC" w:rsidP="005549AD" w14:paraId="1DD6AC35" w14:textId="1FC92D55">
      <w:pPr>
        <w:pStyle w:val="Heading4"/>
        <w:keepNext/>
        <w:keepLines/>
        <w:spacing w:after="0" w:line="240" w:lineRule="auto"/>
        <w:ind w:firstLine="0"/>
        <w:rPr>
          <w:lang w:val="en-US"/>
        </w:rPr>
      </w:pPr>
      <w:r w:rsidRPr="00D46BFC">
        <w:rPr>
          <w:lang w:val="en-US"/>
        </w:rPr>
        <w:t>B-</w:t>
      </w:r>
      <w:r w:rsidRPr="00D46BFC">
        <w:rPr>
          <w:lang w:val="en-US"/>
        </w:rPr>
        <w:t xml:space="preserve">2.3.3 </w:t>
      </w:r>
      <w:r w:rsidRPr="00D46BFC" w:rsidR="002E7DB0">
        <w:rPr>
          <w:lang w:val="en-US"/>
        </w:rPr>
        <w:t>Decentralization of</w:t>
      </w:r>
      <w:r w:rsidRPr="00D46BFC" w:rsidR="00CE035C">
        <w:rPr>
          <w:lang w:val="en-US"/>
        </w:rPr>
        <w:t xml:space="preserve"> </w:t>
      </w:r>
      <w:r w:rsidRPr="00D46BFC" w:rsidR="001A644A">
        <w:rPr>
          <w:lang w:val="en-US"/>
        </w:rPr>
        <w:t>Duties</w:t>
      </w:r>
    </w:p>
    <w:p w:rsidR="003D7B47" w:rsidRPr="00D46BFC" w:rsidP="005549AD" w14:paraId="192FCF57" w14:textId="77777777">
      <w:pPr>
        <w:keepNext/>
        <w:keepLines/>
      </w:pPr>
    </w:p>
    <w:p w:rsidR="00CF66C5" w:rsidRPr="00D46BFC" w:rsidP="005549AD" w14:paraId="42CB3D9C" w14:textId="57D88097">
      <w:pPr>
        <w:pStyle w:val="Heading5"/>
        <w:keepNext/>
        <w:keepLines/>
        <w:spacing w:after="0" w:line="240" w:lineRule="auto"/>
        <w:ind w:firstLine="0"/>
        <w:rPr>
          <w:lang w:val="en-US"/>
        </w:rPr>
      </w:pPr>
      <w:r w:rsidRPr="00D46BFC">
        <w:rPr>
          <w:lang w:val="en-US"/>
        </w:rPr>
        <w:t>Description</w:t>
      </w:r>
    </w:p>
    <w:p w:rsidR="003D7B47" w:rsidRPr="00D46BFC" w:rsidP="005549AD" w14:paraId="483E76B1" w14:textId="77777777">
      <w:pPr>
        <w:keepNext/>
        <w:keepLines/>
      </w:pPr>
    </w:p>
    <w:p w:rsidR="00EB61C4" w:rsidRPr="00D46BFC" w:rsidP="005549AD" w14:paraId="20347A05" w14:textId="2877927E">
      <w:pPr>
        <w:keepNext/>
        <w:keepLines/>
        <w:contextualSpacing/>
        <w:rPr>
          <w:rFonts w:eastAsia="Arial" w:cs="Arial"/>
        </w:rPr>
      </w:pPr>
      <w:r w:rsidRPr="00D46BFC">
        <w:rPr>
          <w:rFonts w:eastAsia="Arial" w:cs="Arial"/>
        </w:rPr>
        <w:t xml:space="preserve">As described in </w:t>
      </w:r>
      <w:r w:rsidRPr="00D46BFC" w:rsidR="00742CC9">
        <w:rPr>
          <w:rFonts w:eastAsia="Arial" w:cs="Arial"/>
        </w:rPr>
        <w:t xml:space="preserve">section </w:t>
      </w:r>
      <w:r w:rsidRPr="00D46BFC" w:rsidR="00A072C5">
        <w:rPr>
          <w:rFonts w:eastAsia="Arial" w:cs="Arial"/>
        </w:rPr>
        <w:t>B-</w:t>
      </w:r>
      <w:r w:rsidRPr="00D46BFC">
        <w:rPr>
          <w:rFonts w:eastAsia="Arial" w:cs="Arial"/>
        </w:rPr>
        <w:t xml:space="preserve">2.3.2, </w:t>
      </w:r>
      <w:r w:rsidRPr="00D46BFC" w:rsidR="00AE5C9D">
        <w:rPr>
          <w:rFonts w:eastAsia="Arial" w:cs="Arial"/>
        </w:rPr>
        <w:t>staffing concepts for advanced reactors may</w:t>
      </w:r>
      <w:r w:rsidRPr="00D46BFC" w:rsidR="0046028A">
        <w:rPr>
          <w:rFonts w:eastAsia="Arial" w:cs="Arial"/>
        </w:rPr>
        <w:t xml:space="preserve"> include</w:t>
      </w:r>
      <w:r w:rsidRPr="00D46BFC" w:rsidR="00752A3D">
        <w:rPr>
          <w:rFonts w:eastAsia="Arial" w:cs="Arial"/>
        </w:rPr>
        <w:t xml:space="preserve"> new positions or the redefinition of traditional positions. </w:t>
      </w:r>
      <w:r w:rsidRPr="00D46BFC" w:rsidR="00F8787D">
        <w:rPr>
          <w:rFonts w:eastAsia="Arial" w:cs="Arial"/>
        </w:rPr>
        <w:t>T</w:t>
      </w:r>
      <w:r w:rsidRPr="00D46BFC" w:rsidR="00FE338F">
        <w:rPr>
          <w:rFonts w:eastAsia="Arial" w:cs="Arial"/>
        </w:rPr>
        <w:t>hese new positions may result from the ability</w:t>
      </w:r>
      <w:r w:rsidRPr="00D46BFC" w:rsidR="006E18E4">
        <w:rPr>
          <w:rFonts w:eastAsia="Arial" w:cs="Arial"/>
        </w:rPr>
        <w:t xml:space="preserve"> to </w:t>
      </w:r>
      <w:r w:rsidRPr="00D46BFC" w:rsidR="00083648">
        <w:rPr>
          <w:rFonts w:eastAsia="Arial" w:cs="Arial"/>
        </w:rPr>
        <w:t>consoli</w:t>
      </w:r>
      <w:r w:rsidRPr="00D46BFC" w:rsidR="00B0348C">
        <w:rPr>
          <w:rFonts w:eastAsia="Arial" w:cs="Arial"/>
        </w:rPr>
        <w:t>date</w:t>
      </w:r>
      <w:r w:rsidRPr="00D46BFC" w:rsidR="00C957D0">
        <w:rPr>
          <w:rFonts w:eastAsia="Arial" w:cs="Arial"/>
        </w:rPr>
        <w:t xml:space="preserve"> func</w:t>
      </w:r>
      <w:r w:rsidRPr="00D46BFC" w:rsidR="00343975">
        <w:rPr>
          <w:rFonts w:eastAsia="Arial" w:cs="Arial"/>
        </w:rPr>
        <w:t>tions</w:t>
      </w:r>
      <w:r w:rsidRPr="00D46BFC" w:rsidR="005857C4">
        <w:rPr>
          <w:rFonts w:eastAsia="Arial" w:cs="Arial"/>
        </w:rPr>
        <w:t xml:space="preserve"> </w:t>
      </w:r>
      <w:r w:rsidRPr="00D46BFC" w:rsidR="00B0348C">
        <w:rPr>
          <w:rFonts w:eastAsia="Arial" w:cs="Arial"/>
        </w:rPr>
        <w:t xml:space="preserve">in one position </w:t>
      </w:r>
      <w:r w:rsidRPr="00D46BFC" w:rsidR="005857C4">
        <w:rPr>
          <w:rFonts w:eastAsia="Arial" w:cs="Arial"/>
        </w:rPr>
        <w:t>that were previ</w:t>
      </w:r>
      <w:r w:rsidRPr="00D46BFC" w:rsidR="005D4DAA">
        <w:rPr>
          <w:rFonts w:eastAsia="Arial" w:cs="Arial"/>
        </w:rPr>
        <w:t xml:space="preserve">ously distributed across </w:t>
      </w:r>
      <w:r w:rsidRPr="00D46BFC" w:rsidR="00B6750F">
        <w:rPr>
          <w:rFonts w:eastAsia="Arial" w:cs="Arial"/>
        </w:rPr>
        <w:t xml:space="preserve">disparate </w:t>
      </w:r>
      <w:r w:rsidRPr="00D46BFC" w:rsidR="00CF031B">
        <w:rPr>
          <w:rFonts w:eastAsia="Arial" w:cs="Arial"/>
        </w:rPr>
        <w:t>personnel and locations</w:t>
      </w:r>
      <w:r w:rsidRPr="00D46BFC" w:rsidR="00EA35C4">
        <w:rPr>
          <w:rFonts w:eastAsia="Arial" w:cs="Arial"/>
        </w:rPr>
        <w:t>. At the same time,</w:t>
      </w:r>
      <w:r w:rsidRPr="00D46BFC" w:rsidR="006C348E">
        <w:rPr>
          <w:rFonts w:eastAsia="Arial" w:cs="Arial"/>
        </w:rPr>
        <w:t xml:space="preserve"> </w:t>
      </w:r>
      <w:r w:rsidRPr="00D46BFC" w:rsidR="00C40B49">
        <w:rPr>
          <w:rFonts w:eastAsia="Arial" w:cs="Arial"/>
        </w:rPr>
        <w:t>automation and</w:t>
      </w:r>
      <w:r w:rsidRPr="00D46BFC" w:rsidR="005C1C75">
        <w:rPr>
          <w:rFonts w:eastAsia="Arial" w:cs="Arial"/>
        </w:rPr>
        <w:t xml:space="preserve"> technologies </w:t>
      </w:r>
      <w:r w:rsidRPr="00D46BFC" w:rsidR="000D2182">
        <w:rPr>
          <w:rFonts w:eastAsia="Arial" w:cs="Arial"/>
        </w:rPr>
        <w:t>such as hand</w:t>
      </w:r>
      <w:r w:rsidRPr="00D46BFC" w:rsidR="00742CC9">
        <w:rPr>
          <w:rFonts w:eastAsia="Arial" w:cs="Arial"/>
        </w:rPr>
        <w:noBreakHyphen/>
      </w:r>
      <w:r w:rsidRPr="00D46BFC" w:rsidR="000D2182">
        <w:rPr>
          <w:rFonts w:eastAsia="Arial" w:cs="Arial"/>
        </w:rPr>
        <w:t>held</w:t>
      </w:r>
      <w:r w:rsidRPr="00D46BFC" w:rsidR="00330FAC">
        <w:rPr>
          <w:rFonts w:eastAsia="Arial" w:cs="Arial"/>
        </w:rPr>
        <w:t xml:space="preserve"> interfaces for monitoring and control </w:t>
      </w:r>
      <w:r w:rsidRPr="00D46BFC" w:rsidR="00692FEF">
        <w:rPr>
          <w:rFonts w:eastAsia="Arial" w:cs="Arial"/>
        </w:rPr>
        <w:t>may reduce or eliminate the need for a traditional control room or workstation</w:t>
      </w:r>
      <w:r w:rsidRPr="00D46BFC" w:rsidR="009F2CD5">
        <w:rPr>
          <w:rFonts w:eastAsia="Arial" w:cs="Arial"/>
        </w:rPr>
        <w:t>.</w:t>
      </w:r>
      <w:r w:rsidRPr="00D46BFC" w:rsidR="003E45ED">
        <w:rPr>
          <w:rFonts w:eastAsia="Arial" w:cs="Arial"/>
        </w:rPr>
        <w:t xml:space="preserve"> </w:t>
      </w:r>
      <w:r w:rsidRPr="00D46BFC" w:rsidR="009B4CDF">
        <w:rPr>
          <w:rFonts w:eastAsia="Arial" w:cs="Arial"/>
        </w:rPr>
        <w:t>Such advances could result in</w:t>
      </w:r>
      <w:r w:rsidRPr="00D46BFC" w:rsidR="00E665A7">
        <w:rPr>
          <w:rFonts w:eastAsia="Arial" w:cs="Arial"/>
        </w:rPr>
        <w:t xml:space="preserve"> </w:t>
      </w:r>
      <w:r w:rsidRPr="00D46BFC" w:rsidR="00EE1777">
        <w:rPr>
          <w:rFonts w:eastAsia="Arial" w:cs="Arial"/>
        </w:rPr>
        <w:t xml:space="preserve">the </w:t>
      </w:r>
      <w:r w:rsidRPr="00D46BFC" w:rsidR="00735A30">
        <w:rPr>
          <w:rFonts w:eastAsia="Arial" w:cs="Arial"/>
        </w:rPr>
        <w:t>ability</w:t>
      </w:r>
      <w:r w:rsidRPr="00D46BFC" w:rsidR="00EE1777">
        <w:rPr>
          <w:rFonts w:eastAsia="Arial" w:cs="Arial"/>
        </w:rPr>
        <w:t xml:space="preserve"> of personnel</w:t>
      </w:r>
      <w:r w:rsidRPr="00D46BFC" w:rsidR="00735A30">
        <w:rPr>
          <w:rFonts w:eastAsia="Arial" w:cs="Arial"/>
        </w:rPr>
        <w:t xml:space="preserve"> to roam a facility</w:t>
      </w:r>
      <w:r w:rsidRPr="00D46BFC" w:rsidR="002E1A33">
        <w:rPr>
          <w:rFonts w:eastAsia="Arial" w:cs="Arial"/>
        </w:rPr>
        <w:t xml:space="preserve"> rather than work from a fixed location</w:t>
      </w:r>
      <w:r w:rsidRPr="00D46BFC" w:rsidR="000C2E1C">
        <w:rPr>
          <w:rFonts w:eastAsia="Arial" w:cs="Arial"/>
        </w:rPr>
        <w:t>.</w:t>
      </w:r>
    </w:p>
    <w:p w:rsidR="00742CC9" w:rsidRPr="00D46BFC" w:rsidP="00734DDC" w14:paraId="12A57216" w14:textId="77777777">
      <w:pPr>
        <w:keepNext/>
        <w:keepLines/>
        <w:contextualSpacing/>
        <w:rPr>
          <w:rFonts w:eastAsia="Arial" w:cs="Arial"/>
        </w:rPr>
      </w:pPr>
    </w:p>
    <w:p w:rsidR="00CF66C5" w:rsidRPr="00D46BFC" w:rsidP="003D7B47" w14:paraId="148D1E53" w14:textId="2C78D4C7">
      <w:pPr>
        <w:pStyle w:val="Heading5"/>
        <w:keepNext/>
        <w:keepLines/>
        <w:spacing w:after="0" w:line="240" w:lineRule="auto"/>
        <w:ind w:firstLine="0"/>
        <w:rPr>
          <w:lang w:val="en-US"/>
        </w:rPr>
      </w:pPr>
      <w:r w:rsidRPr="00D46BFC">
        <w:rPr>
          <w:lang w:val="en-US"/>
        </w:rPr>
        <w:t>Implications</w:t>
      </w:r>
    </w:p>
    <w:p w:rsidR="003D7B47" w:rsidRPr="00D46BFC" w:rsidP="003D7B47" w14:paraId="77C39B34" w14:textId="77777777">
      <w:pPr>
        <w:keepNext/>
        <w:keepLines/>
      </w:pPr>
    </w:p>
    <w:p w:rsidR="00520297" w:rsidRPr="00D46BFC" w:rsidP="003D7B47" w14:paraId="0E41A4BD" w14:textId="4B412578">
      <w:pPr>
        <w:keepNext/>
        <w:keepLines/>
        <w:contextualSpacing/>
        <w:rPr>
          <w:rFonts w:eastAsia="Calibri" w:cs="Arial"/>
        </w:rPr>
      </w:pPr>
      <w:r w:rsidRPr="00D46BFC">
        <w:rPr>
          <w:rFonts w:eastAsia="Calibri" w:cs="Arial"/>
        </w:rPr>
        <w:t xml:space="preserve">Staffing concepts that increase the </w:t>
      </w:r>
      <w:r w:rsidR="001F06F5">
        <w:rPr>
          <w:rFonts w:eastAsia="Calibri" w:cs="Arial"/>
        </w:rPr>
        <w:t>variety</w:t>
      </w:r>
      <w:r w:rsidRPr="00D46BFC" w:rsidR="001F06F5">
        <w:rPr>
          <w:rFonts w:eastAsia="Calibri" w:cs="Arial"/>
        </w:rPr>
        <w:t xml:space="preserve"> </w:t>
      </w:r>
      <w:r w:rsidRPr="00D46BFC">
        <w:rPr>
          <w:rFonts w:eastAsia="Calibri" w:cs="Arial"/>
        </w:rPr>
        <w:t xml:space="preserve">of </w:t>
      </w:r>
      <w:r w:rsidRPr="00D46BFC" w:rsidR="0091250F">
        <w:rPr>
          <w:rFonts w:eastAsia="Calibri" w:cs="Arial"/>
        </w:rPr>
        <w:t xml:space="preserve">the job responsibilities within a </w:t>
      </w:r>
      <w:r w:rsidRPr="00D46BFC" w:rsidR="007B7303">
        <w:rPr>
          <w:rFonts w:eastAsia="Calibri" w:cs="Arial"/>
        </w:rPr>
        <w:t>position sh</w:t>
      </w:r>
      <w:r w:rsidRPr="00D46BFC" w:rsidR="006B1CA5">
        <w:rPr>
          <w:rFonts w:eastAsia="Calibri" w:cs="Arial"/>
        </w:rPr>
        <w:t xml:space="preserve">ould be assessed for potential </w:t>
      </w:r>
      <w:r w:rsidRPr="00D46BFC" w:rsidR="00C358B9">
        <w:rPr>
          <w:rFonts w:eastAsia="Calibri" w:cs="Arial"/>
        </w:rPr>
        <w:t>challenges</w:t>
      </w:r>
      <w:r w:rsidRPr="00D46BFC" w:rsidR="00007C4B">
        <w:rPr>
          <w:rFonts w:eastAsia="Calibri" w:cs="Arial"/>
        </w:rPr>
        <w:t xml:space="preserve"> (e.g., ability to satisfy credited operator </w:t>
      </w:r>
      <w:r w:rsidRPr="00D46BFC" w:rsidR="00007C4B">
        <w:rPr>
          <w:rFonts w:eastAsia="Calibri" w:cs="Arial"/>
        </w:rPr>
        <w:t>action response</w:t>
      </w:r>
      <w:r w:rsidRPr="00D46BFC" w:rsidR="00007C4B">
        <w:rPr>
          <w:rFonts w:eastAsia="Calibri" w:cs="Arial"/>
        </w:rPr>
        <w:t xml:space="preserve"> times)</w:t>
      </w:r>
      <w:r w:rsidRPr="00D46BFC" w:rsidR="00F464E1">
        <w:rPr>
          <w:rFonts w:eastAsia="Calibri" w:cs="Arial"/>
        </w:rPr>
        <w:t xml:space="preserve"> </w:t>
      </w:r>
      <w:r w:rsidRPr="00D46BFC" w:rsidR="006C006D">
        <w:rPr>
          <w:rFonts w:eastAsia="Calibri" w:cs="Arial"/>
        </w:rPr>
        <w:t>including the possibility that</w:t>
      </w:r>
      <w:r w:rsidRPr="00D46BFC" w:rsidR="00843176">
        <w:rPr>
          <w:rFonts w:eastAsia="Calibri" w:cs="Arial"/>
        </w:rPr>
        <w:t xml:space="preserve"> </w:t>
      </w:r>
      <w:r w:rsidRPr="00D46BFC" w:rsidR="00DF3A9B">
        <w:rPr>
          <w:rFonts w:eastAsia="Calibri" w:cs="Arial"/>
        </w:rPr>
        <w:t>an</w:t>
      </w:r>
      <w:r w:rsidRPr="00D46BFC" w:rsidR="00C26973">
        <w:rPr>
          <w:rFonts w:eastAsia="Calibri" w:cs="Arial"/>
        </w:rPr>
        <w:t xml:space="preserve"> individual </w:t>
      </w:r>
      <w:r w:rsidRPr="00D46BFC" w:rsidR="00DF3A9B">
        <w:rPr>
          <w:rFonts w:eastAsia="Calibri" w:cs="Arial"/>
        </w:rPr>
        <w:t xml:space="preserve">in the position </w:t>
      </w:r>
      <w:r w:rsidRPr="00D46BFC" w:rsidR="00C26973">
        <w:rPr>
          <w:rFonts w:eastAsia="Calibri" w:cs="Arial"/>
        </w:rPr>
        <w:t>needs to be in two places at one time or do two jobs concurrently</w:t>
      </w:r>
      <w:r w:rsidRPr="00D46BFC" w:rsidR="00007C4B">
        <w:rPr>
          <w:rFonts w:eastAsia="Calibri" w:cs="Arial"/>
        </w:rPr>
        <w:t>.</w:t>
      </w:r>
      <w:r w:rsidRPr="00D46BFC" w:rsidR="00212660">
        <w:rPr>
          <w:rFonts w:eastAsia="Calibri" w:cs="Arial"/>
        </w:rPr>
        <w:t xml:space="preserve"> Staffing assessments should</w:t>
      </w:r>
      <w:r w:rsidRPr="00D46BFC" w:rsidR="00022BA5">
        <w:rPr>
          <w:rFonts w:eastAsia="Calibri" w:cs="Arial"/>
        </w:rPr>
        <w:t xml:space="preserve"> account</w:t>
      </w:r>
      <w:r w:rsidRPr="00D46BFC" w:rsidR="00912071">
        <w:rPr>
          <w:rFonts w:eastAsia="Calibri" w:cs="Arial"/>
        </w:rPr>
        <w:t xml:space="preserve"> for</w:t>
      </w:r>
      <w:r w:rsidRPr="00D46BFC" w:rsidR="007E5161">
        <w:rPr>
          <w:rFonts w:eastAsia="Calibri" w:cs="Arial"/>
        </w:rPr>
        <w:t xml:space="preserve"> the full scope of </w:t>
      </w:r>
      <w:r w:rsidRPr="00D46BFC" w:rsidR="008F1177">
        <w:rPr>
          <w:rFonts w:eastAsia="Calibri" w:cs="Arial"/>
        </w:rPr>
        <w:t xml:space="preserve">jobs performed </w:t>
      </w:r>
      <w:r w:rsidRPr="00D46BFC" w:rsidR="0046749D">
        <w:rPr>
          <w:rFonts w:eastAsia="Calibri" w:cs="Arial"/>
        </w:rPr>
        <w:t>by personnel</w:t>
      </w:r>
      <w:r w:rsidRPr="00D46BFC" w:rsidR="00657EFD">
        <w:rPr>
          <w:rFonts w:eastAsia="Calibri" w:cs="Arial"/>
        </w:rPr>
        <w:t xml:space="preserve"> with resp</w:t>
      </w:r>
      <w:r w:rsidRPr="00D46BFC" w:rsidR="00AC10D8">
        <w:rPr>
          <w:rFonts w:eastAsia="Calibri" w:cs="Arial"/>
        </w:rPr>
        <w:t>onsibi</w:t>
      </w:r>
      <w:r w:rsidRPr="00D46BFC" w:rsidR="00DB7CB5">
        <w:rPr>
          <w:rFonts w:eastAsia="Calibri" w:cs="Arial"/>
        </w:rPr>
        <w:t>lity for</w:t>
      </w:r>
      <w:r w:rsidRPr="00D46BFC" w:rsidR="00F65C4A">
        <w:rPr>
          <w:rFonts w:eastAsia="Calibri" w:cs="Arial"/>
        </w:rPr>
        <w:t xml:space="preserve"> facility safety</w:t>
      </w:r>
      <w:r w:rsidRPr="00D46BFC" w:rsidR="00732A08">
        <w:rPr>
          <w:rFonts w:eastAsia="Calibri" w:cs="Arial"/>
        </w:rPr>
        <w:t>, security, and emergency response functions</w:t>
      </w:r>
      <w:r w:rsidRPr="00D46BFC" w:rsidR="008A0D8F">
        <w:rPr>
          <w:rFonts w:eastAsia="Calibri" w:cs="Arial"/>
        </w:rPr>
        <w:t xml:space="preserve">. </w:t>
      </w:r>
      <w:r w:rsidRPr="00D46BFC" w:rsidR="00520466">
        <w:rPr>
          <w:rFonts w:eastAsia="Calibri" w:cs="Arial"/>
        </w:rPr>
        <w:t xml:space="preserve">In addition, </w:t>
      </w:r>
      <w:r w:rsidRPr="00D46BFC" w:rsidR="00BD6DCC">
        <w:rPr>
          <w:rFonts w:eastAsia="Calibri" w:cs="Arial"/>
        </w:rPr>
        <w:t xml:space="preserve">when </w:t>
      </w:r>
      <w:r w:rsidRPr="00D46BFC" w:rsidR="00520466">
        <w:rPr>
          <w:rFonts w:eastAsia="Calibri" w:cs="Arial"/>
        </w:rPr>
        <w:t>f</w:t>
      </w:r>
      <w:r w:rsidRPr="00D46BFC" w:rsidR="00067DEA">
        <w:rPr>
          <w:rFonts w:eastAsia="Calibri" w:cs="Arial"/>
        </w:rPr>
        <w:t>acility design characteristics</w:t>
      </w:r>
      <w:r w:rsidRPr="00D46BFC" w:rsidR="00AF6B22">
        <w:rPr>
          <w:rFonts w:eastAsia="Calibri" w:cs="Arial"/>
        </w:rPr>
        <w:t xml:space="preserve"> (e.g., no main control room) </w:t>
      </w:r>
      <w:r w:rsidRPr="00D46BFC" w:rsidR="00C73E83">
        <w:rPr>
          <w:rFonts w:eastAsia="Calibri" w:cs="Arial"/>
        </w:rPr>
        <w:t xml:space="preserve">cause an </w:t>
      </w:r>
      <w:r w:rsidRPr="00D46BFC" w:rsidR="00AF6B22">
        <w:rPr>
          <w:rFonts w:eastAsia="Calibri" w:cs="Arial"/>
        </w:rPr>
        <w:t>increase</w:t>
      </w:r>
      <w:r w:rsidRPr="00D46BFC" w:rsidR="00494120">
        <w:rPr>
          <w:rFonts w:eastAsia="Calibri" w:cs="Arial"/>
        </w:rPr>
        <w:t xml:space="preserve"> in</w:t>
      </w:r>
      <w:r w:rsidRPr="00D46BFC" w:rsidR="00AF6B22">
        <w:rPr>
          <w:rFonts w:eastAsia="Calibri" w:cs="Arial"/>
        </w:rPr>
        <w:t xml:space="preserve"> the </w:t>
      </w:r>
      <w:r w:rsidR="001F06F5">
        <w:rPr>
          <w:rFonts w:eastAsia="Calibri" w:cs="Arial"/>
        </w:rPr>
        <w:t>variety</w:t>
      </w:r>
      <w:r w:rsidRPr="00D46BFC" w:rsidR="001F06F5">
        <w:rPr>
          <w:rFonts w:eastAsia="Calibri" w:cs="Arial"/>
        </w:rPr>
        <w:t xml:space="preserve"> </w:t>
      </w:r>
      <w:r w:rsidRPr="00D46BFC" w:rsidR="00AF6B22">
        <w:rPr>
          <w:rFonts w:eastAsia="Calibri" w:cs="Arial"/>
        </w:rPr>
        <w:t>of</w:t>
      </w:r>
      <w:r w:rsidRPr="00D46BFC" w:rsidR="00471DE5">
        <w:rPr>
          <w:rFonts w:eastAsia="Calibri" w:cs="Arial"/>
        </w:rPr>
        <w:t xml:space="preserve"> work location</w:t>
      </w:r>
      <w:r w:rsidRPr="00D46BFC" w:rsidR="00B26933">
        <w:rPr>
          <w:rFonts w:eastAsia="Calibri" w:cs="Arial"/>
        </w:rPr>
        <w:t>s</w:t>
      </w:r>
      <w:r w:rsidRPr="00D46BFC" w:rsidR="009B0D2A">
        <w:rPr>
          <w:rFonts w:eastAsia="Calibri" w:cs="Arial"/>
        </w:rPr>
        <w:t xml:space="preserve"> for a position</w:t>
      </w:r>
      <w:r w:rsidRPr="00D46BFC" w:rsidR="00EE497E">
        <w:rPr>
          <w:rFonts w:eastAsia="Calibri" w:cs="Arial"/>
        </w:rPr>
        <w:t xml:space="preserve">, staffing </w:t>
      </w:r>
      <w:r w:rsidRPr="00D46BFC" w:rsidR="008E39FC">
        <w:rPr>
          <w:rFonts w:eastAsia="Calibri" w:cs="Arial"/>
        </w:rPr>
        <w:t xml:space="preserve">analyses </w:t>
      </w:r>
      <w:r w:rsidRPr="00D46BFC" w:rsidR="00B20D48">
        <w:rPr>
          <w:rFonts w:eastAsia="Calibri" w:cs="Arial"/>
        </w:rPr>
        <w:t xml:space="preserve">should </w:t>
      </w:r>
      <w:r w:rsidRPr="00D46BFC" w:rsidR="005D79CB">
        <w:rPr>
          <w:rFonts w:eastAsia="Calibri" w:cs="Arial"/>
        </w:rPr>
        <w:t>account for</w:t>
      </w:r>
      <w:r w:rsidRPr="00D46BFC" w:rsidR="005F6878">
        <w:rPr>
          <w:rFonts w:eastAsia="Calibri" w:cs="Arial"/>
        </w:rPr>
        <w:t xml:space="preserve"> the </w:t>
      </w:r>
      <w:r w:rsidRPr="00D46BFC" w:rsidR="002315C7">
        <w:rPr>
          <w:rFonts w:eastAsia="Calibri" w:cs="Arial"/>
        </w:rPr>
        <w:t xml:space="preserve">range of </w:t>
      </w:r>
      <w:r w:rsidRPr="00D46BFC" w:rsidR="005F6878">
        <w:rPr>
          <w:rFonts w:eastAsia="Calibri" w:cs="Arial"/>
        </w:rPr>
        <w:t xml:space="preserve">work locations and </w:t>
      </w:r>
      <w:r w:rsidRPr="00D46BFC" w:rsidR="004B1621">
        <w:rPr>
          <w:rFonts w:eastAsia="Calibri" w:cs="Arial"/>
        </w:rPr>
        <w:t>physical distribution of</w:t>
      </w:r>
      <w:r w:rsidRPr="00D46BFC" w:rsidR="00261843">
        <w:rPr>
          <w:rFonts w:eastAsia="Calibri" w:cs="Arial"/>
        </w:rPr>
        <w:t xml:space="preserve"> staff that may be required to communicate and coordinate to</w:t>
      </w:r>
      <w:r w:rsidRPr="00D46BFC" w:rsidR="008B3C95">
        <w:rPr>
          <w:rFonts w:eastAsia="Calibri" w:cs="Arial"/>
        </w:rPr>
        <w:t xml:space="preserve"> perform</w:t>
      </w:r>
      <w:r w:rsidRPr="00D46BFC" w:rsidR="00D959C7">
        <w:rPr>
          <w:rFonts w:eastAsia="Calibri" w:cs="Arial"/>
        </w:rPr>
        <w:t xml:space="preserve"> tasks required for </w:t>
      </w:r>
      <w:r w:rsidRPr="00D46BFC" w:rsidR="00FF326F">
        <w:rPr>
          <w:rFonts w:eastAsia="Calibri" w:cs="Arial"/>
        </w:rPr>
        <w:t>safe operation of the facility under normal and off</w:t>
      </w:r>
      <w:r w:rsidRPr="00D46BFC" w:rsidR="00BD6DCC">
        <w:rPr>
          <w:rFonts w:eastAsia="Calibri" w:cs="Arial"/>
        </w:rPr>
        <w:noBreakHyphen/>
      </w:r>
      <w:r w:rsidRPr="00D46BFC" w:rsidR="00FF326F">
        <w:rPr>
          <w:rFonts w:eastAsia="Calibri" w:cs="Arial"/>
        </w:rPr>
        <w:t>normal</w:t>
      </w:r>
      <w:r w:rsidRPr="00D46BFC" w:rsidR="00BD6DCC">
        <w:rPr>
          <w:rFonts w:eastAsia="Calibri" w:cs="Arial"/>
        </w:rPr>
        <w:t xml:space="preserve"> or </w:t>
      </w:r>
      <w:r w:rsidRPr="00D46BFC" w:rsidR="00FF326F">
        <w:rPr>
          <w:rFonts w:eastAsia="Calibri" w:cs="Arial"/>
        </w:rPr>
        <w:t>emergency conditions.</w:t>
      </w:r>
    </w:p>
    <w:p w:rsidR="003D7B47" w:rsidRPr="00D46BFC" w:rsidP="009A164B" w14:paraId="1DE0C69C" w14:textId="77777777">
      <w:pPr>
        <w:contextualSpacing/>
        <w:rPr>
          <w:rFonts w:eastAsia="Calibri" w:cs="Arial"/>
        </w:rPr>
      </w:pPr>
    </w:p>
    <w:p w:rsidR="00E84292" w:rsidRPr="00D46BFC" w:rsidP="009A164B" w14:paraId="45A0C0C1" w14:textId="2BF3C58E">
      <w:pPr>
        <w:pStyle w:val="Heading4"/>
        <w:spacing w:after="0" w:line="240" w:lineRule="auto"/>
        <w:ind w:firstLine="0"/>
        <w:rPr>
          <w:lang w:val="en-US"/>
        </w:rPr>
      </w:pPr>
      <w:r w:rsidRPr="00D46BFC">
        <w:rPr>
          <w:lang w:val="en-US"/>
        </w:rPr>
        <w:t>B-2</w:t>
      </w:r>
      <w:r w:rsidRPr="00D46BFC" w:rsidR="00A618FB">
        <w:rPr>
          <w:lang w:val="en-US"/>
        </w:rPr>
        <w:t>.3.</w:t>
      </w:r>
      <w:r w:rsidRPr="00D46BFC" w:rsidR="008807B7">
        <w:rPr>
          <w:lang w:val="en-US"/>
        </w:rPr>
        <w:t xml:space="preserve">4 </w:t>
      </w:r>
      <w:r w:rsidRPr="00D46BFC" w:rsidR="00B34BF0">
        <w:rPr>
          <w:lang w:val="en-US"/>
        </w:rPr>
        <w:t>Operator Licensing Options</w:t>
      </w:r>
    </w:p>
    <w:p w:rsidR="003D7B47" w:rsidRPr="00D46BFC" w:rsidP="004E00B9" w14:paraId="7689BE0C" w14:textId="77777777">
      <w:pPr>
        <w:rPr>
          <w:highlight w:val="yellow"/>
        </w:rPr>
      </w:pPr>
    </w:p>
    <w:p w:rsidR="00E84292" w:rsidRPr="00D46BFC" w:rsidP="009A164B" w14:paraId="430F7BE9" w14:textId="2D8A9982">
      <w:pPr>
        <w:pStyle w:val="Heading5"/>
        <w:spacing w:after="0" w:line="240" w:lineRule="auto"/>
        <w:ind w:firstLine="0"/>
        <w:rPr>
          <w:lang w:val="en-US"/>
        </w:rPr>
      </w:pPr>
      <w:r w:rsidRPr="00D46BFC">
        <w:rPr>
          <w:lang w:val="en-US"/>
        </w:rPr>
        <w:t>Description</w:t>
      </w:r>
    </w:p>
    <w:p w:rsidR="003D7B47" w:rsidRPr="00D46BFC" w:rsidP="003D7B47" w14:paraId="001A0125" w14:textId="77777777"/>
    <w:p w:rsidR="00520297" w:rsidRPr="00D46BFC" w:rsidP="009A164B" w14:paraId="092707EE" w14:textId="2A2F4B47">
      <w:pPr>
        <w:contextualSpacing/>
      </w:pPr>
      <w:r w:rsidRPr="00D46BFC">
        <w:rPr>
          <w:rFonts w:eastAsia="Calibri" w:cs="Arial"/>
        </w:rPr>
        <w:t>Applicants</w:t>
      </w:r>
      <w:r w:rsidRPr="00D46BFC">
        <w:rPr>
          <w:rFonts w:eastAsia="Arial" w:cs="Arial"/>
        </w:rPr>
        <w:t xml:space="preserve"> </w:t>
      </w:r>
      <w:r w:rsidRPr="00D46BFC" w:rsidR="0012598F">
        <w:rPr>
          <w:rFonts w:eastAsia="Arial" w:cs="Arial"/>
        </w:rPr>
        <w:t>f</w:t>
      </w:r>
      <w:r w:rsidRPr="00D46BFC" w:rsidR="00697F10">
        <w:rPr>
          <w:rFonts w:eastAsia="Arial" w:cs="Arial"/>
        </w:rPr>
        <w:t>or</w:t>
      </w:r>
      <w:r w:rsidRPr="00D46BFC" w:rsidR="00CA6067">
        <w:rPr>
          <w:rFonts w:eastAsia="Arial" w:cs="Arial"/>
        </w:rPr>
        <w:t>,</w:t>
      </w:r>
      <w:r w:rsidRPr="00D46BFC" w:rsidR="00697F10">
        <w:rPr>
          <w:rFonts w:eastAsia="Arial" w:cs="Arial"/>
        </w:rPr>
        <w:t xml:space="preserve"> or holders of</w:t>
      </w:r>
      <w:r w:rsidRPr="00D46BFC" w:rsidR="00CA6067">
        <w:rPr>
          <w:rFonts w:eastAsia="Arial" w:cs="Arial"/>
        </w:rPr>
        <w:t>,</w:t>
      </w:r>
      <w:r w:rsidRPr="00D46BFC" w:rsidR="00D06341">
        <w:rPr>
          <w:rFonts w:eastAsia="Arial" w:cs="Arial"/>
        </w:rPr>
        <w:t xml:space="preserve"> operating licenses or combined licenses</w:t>
      </w:r>
      <w:r w:rsidRPr="00D46BFC" w:rsidR="00EC0C5D">
        <w:rPr>
          <w:rFonts w:eastAsia="Arial" w:cs="Arial"/>
        </w:rPr>
        <w:t xml:space="preserve"> under </w:t>
      </w:r>
      <w:r w:rsidRPr="00D46BFC" w:rsidR="00BD6DCC">
        <w:rPr>
          <w:rFonts w:eastAsia="Arial" w:cs="Arial"/>
        </w:rPr>
        <w:t>10 CFR </w:t>
      </w:r>
      <w:r w:rsidRPr="00D46BFC" w:rsidR="00EC0C5D">
        <w:rPr>
          <w:rFonts w:eastAsia="Arial" w:cs="Arial"/>
        </w:rPr>
        <w:t>Part</w:t>
      </w:r>
      <w:r w:rsidRPr="00D46BFC" w:rsidR="00BD6DCC">
        <w:rPr>
          <w:rFonts w:eastAsia="Arial" w:cs="Arial"/>
        </w:rPr>
        <w:t> </w:t>
      </w:r>
      <w:r w:rsidRPr="00D46BFC" w:rsidR="00EC0C5D">
        <w:rPr>
          <w:rFonts w:eastAsia="Arial" w:cs="Arial"/>
        </w:rPr>
        <w:t xml:space="preserve">53 may propose </w:t>
      </w:r>
      <w:r w:rsidRPr="00D46BFC" w:rsidR="00D51719">
        <w:rPr>
          <w:rFonts w:eastAsia="Arial" w:cs="Arial"/>
        </w:rPr>
        <w:t xml:space="preserve">the use of </w:t>
      </w:r>
      <w:r w:rsidRPr="00D46BFC" w:rsidR="005F4F88">
        <w:rPr>
          <w:rFonts w:eastAsia="Arial" w:cs="Arial"/>
        </w:rPr>
        <w:t>GLROs</w:t>
      </w:r>
      <w:r w:rsidRPr="00D46BFC" w:rsidR="00D51719">
        <w:rPr>
          <w:rFonts w:eastAsia="Arial" w:cs="Arial"/>
        </w:rPr>
        <w:t xml:space="preserve">, as defined in </w:t>
      </w:r>
      <w:r w:rsidRPr="00D46BFC" w:rsidR="00BD6DCC">
        <w:t>10 CFR </w:t>
      </w:r>
      <w:r w:rsidRPr="00D46BFC" w:rsidR="00D51719">
        <w:t>53.</w:t>
      </w:r>
      <w:r w:rsidRPr="00D46BFC" w:rsidR="008D18B8">
        <w:t>725</w:t>
      </w:r>
      <w:r w:rsidRPr="00D46BFC" w:rsidR="00D51719">
        <w:t>(</w:t>
      </w:r>
      <w:r w:rsidRPr="00D46BFC" w:rsidR="00C05C3E">
        <w:t>c</w:t>
      </w:r>
      <w:r w:rsidRPr="00D46BFC" w:rsidR="00D51719">
        <w:t xml:space="preserve">), </w:t>
      </w:r>
      <w:r w:rsidRPr="00D46BFC" w:rsidR="00880606">
        <w:t xml:space="preserve">in lieu of </w:t>
      </w:r>
      <w:r w:rsidRPr="00D46BFC" w:rsidR="005552E3">
        <w:t xml:space="preserve">specifically </w:t>
      </w:r>
      <w:r w:rsidRPr="00D46BFC" w:rsidR="00880606">
        <w:t>licensed operators.</w:t>
      </w:r>
    </w:p>
    <w:p w:rsidR="003D7B47" w:rsidRPr="00D46BFC" w:rsidP="009A164B" w14:paraId="2D3D6BC3" w14:textId="77777777">
      <w:pPr>
        <w:contextualSpacing/>
      </w:pPr>
    </w:p>
    <w:p w:rsidR="00E7353A" w:rsidRPr="00D46BFC" w:rsidP="009A164B" w14:paraId="3F6057F9" w14:textId="73951F31">
      <w:pPr>
        <w:pStyle w:val="Heading5"/>
        <w:spacing w:after="0" w:line="240" w:lineRule="auto"/>
        <w:ind w:firstLine="0"/>
        <w:rPr>
          <w:lang w:val="en-US"/>
        </w:rPr>
      </w:pPr>
      <w:r w:rsidRPr="00D46BFC">
        <w:rPr>
          <w:lang w:val="en-US"/>
        </w:rPr>
        <w:t>Implications</w:t>
      </w:r>
    </w:p>
    <w:p w:rsidR="003D7B47" w:rsidRPr="00D46BFC" w:rsidP="003D7B47" w14:paraId="657C0B24" w14:textId="77777777"/>
    <w:p w:rsidR="00803730" w:rsidRPr="00D46BFC" w:rsidP="009A164B" w14:paraId="6A812208" w14:textId="12928098">
      <w:pPr>
        <w:contextualSpacing/>
        <w:rPr>
          <w:rFonts w:cs="Arial"/>
          <w:sz w:val="23"/>
          <w:szCs w:val="23"/>
          <w:shd w:val="clear" w:color="auto" w:fill="FAF9F8"/>
        </w:rPr>
      </w:pPr>
      <w:r w:rsidRPr="00D46BFC">
        <w:t>Application</w:t>
      </w:r>
      <w:r w:rsidRPr="00D46BFC" w:rsidR="002D7433">
        <w:t xml:space="preserve">s proposing the use of </w:t>
      </w:r>
      <w:r w:rsidRPr="00D46BFC" w:rsidR="005F4F88">
        <w:t>GLROs</w:t>
      </w:r>
      <w:r w:rsidRPr="00D46BFC" w:rsidR="002D7433">
        <w:t xml:space="preserve"> </w:t>
      </w:r>
      <w:r w:rsidRPr="00D46BFC" w:rsidR="00261846">
        <w:t>might</w:t>
      </w:r>
      <w:r w:rsidRPr="00D46BFC" w:rsidR="00880606">
        <w:t xml:space="preserve"> not include supporting HFE analyses as the facility design is required to meet the safety design criteria of </w:t>
      </w:r>
      <w:r w:rsidRPr="00D46BFC" w:rsidR="00BD6DCC">
        <w:t>10 CFR</w:t>
      </w:r>
      <w:r w:rsidRPr="00D46BFC" w:rsidR="005F4F88">
        <w:t> </w:t>
      </w:r>
      <w:r w:rsidRPr="00D46BFC" w:rsidR="00880606">
        <w:t>53.</w:t>
      </w:r>
      <w:r w:rsidRPr="00D46BFC" w:rsidR="000F6590">
        <w:t>800</w:t>
      </w:r>
      <w:r w:rsidRPr="00D46BFC" w:rsidR="00803DEA">
        <w:t xml:space="preserve">, </w:t>
      </w:r>
      <w:r w:rsidRPr="00D46BFC" w:rsidR="00E30BB8">
        <w:t>“</w:t>
      </w:r>
      <w:r w:rsidRPr="00D46BFC" w:rsidR="0063553B">
        <w:t>Facility licensees</w:t>
      </w:r>
      <w:r w:rsidRPr="00D46BFC" w:rsidR="00880606">
        <w:t xml:space="preserve"> for </w:t>
      </w:r>
      <w:r w:rsidRPr="00D46BFC" w:rsidR="00F62754">
        <w:t>self-reliant-</w:t>
      </w:r>
      <w:r w:rsidRPr="00D46BFC" w:rsidR="00880606">
        <w:t>mitigation</w:t>
      </w:r>
      <w:r w:rsidRPr="00D46BFC" w:rsidR="00F62754">
        <w:t xml:space="preserve"> facilities</w:t>
      </w:r>
      <w:r w:rsidRPr="00D46BFC" w:rsidR="005F0BF0">
        <w:t>,”</w:t>
      </w:r>
      <w:r w:rsidRPr="00D46BFC" w:rsidR="00880606">
        <w:t xml:space="preserve"> and therefore should not </w:t>
      </w:r>
      <w:r w:rsidRPr="00D46BFC" w:rsidR="00BD6DCC">
        <w:t>rely</w:t>
      </w:r>
      <w:r w:rsidRPr="00D46BFC" w:rsidR="00880606">
        <w:t xml:space="preserve"> on </w:t>
      </w:r>
      <w:r w:rsidRPr="00D46BFC" w:rsidR="00BD6DCC">
        <w:t>HA</w:t>
      </w:r>
      <w:r w:rsidRPr="00D46BFC" w:rsidR="00880606">
        <w:t xml:space="preserve"> for event mitigation.</w:t>
      </w:r>
      <w:r w:rsidRPr="00D46BFC" w:rsidR="0098452C">
        <w:t xml:space="preserve"> In such instances, the staffing review may be limited to </w:t>
      </w:r>
      <w:r w:rsidRPr="00D46BFC" w:rsidR="00BD6DCC">
        <w:t xml:space="preserve">verifying </w:t>
      </w:r>
      <w:r w:rsidRPr="00D46BFC" w:rsidR="0098452C">
        <w:t xml:space="preserve">that the design meets the criteria of </w:t>
      </w:r>
      <w:r w:rsidRPr="00D46BFC" w:rsidR="00BD6DCC">
        <w:t>10 CFR </w:t>
      </w:r>
      <w:r w:rsidRPr="00D46BFC" w:rsidR="0098452C">
        <w:t>53.</w:t>
      </w:r>
      <w:r w:rsidRPr="00D46BFC" w:rsidR="001413EC">
        <w:t xml:space="preserve">800 </w:t>
      </w:r>
      <w:r w:rsidRPr="00D46BFC" w:rsidR="002A5D28">
        <w:t>and that</w:t>
      </w:r>
      <w:r w:rsidRPr="00D46BFC" w:rsidR="00C73ACB">
        <w:t xml:space="preserve"> </w:t>
      </w:r>
      <w:r w:rsidRPr="00D46BFC" w:rsidR="003D00F6">
        <w:t xml:space="preserve">individuals in </w:t>
      </w:r>
      <w:r w:rsidRPr="00D46BFC" w:rsidR="00975082">
        <w:t>GLRO</w:t>
      </w:r>
      <w:r w:rsidRPr="00D46BFC" w:rsidR="003D00F6">
        <w:t xml:space="preserve"> positions</w:t>
      </w:r>
      <w:r w:rsidRPr="00D46BFC" w:rsidR="00F31439">
        <w:t xml:space="preserve"> </w:t>
      </w:r>
      <w:r w:rsidRPr="00D46BFC" w:rsidR="00BD6DCC">
        <w:t xml:space="preserve">will </w:t>
      </w:r>
      <w:r w:rsidRPr="00D46BFC" w:rsidR="0064784C">
        <w:t xml:space="preserve">be </w:t>
      </w:r>
      <w:r w:rsidRPr="00D46BFC" w:rsidR="00F31439">
        <w:t>able to reliably perform</w:t>
      </w:r>
      <w:r w:rsidRPr="00D46BFC" w:rsidR="00B10490">
        <w:t xml:space="preserve"> those duties important</w:t>
      </w:r>
      <w:r w:rsidRPr="00D46BFC" w:rsidR="00166A4A">
        <w:t xml:space="preserve"> to the protection of public health and safety</w:t>
      </w:r>
      <w:r w:rsidRPr="00D46BFC" w:rsidR="00A3453D">
        <w:t xml:space="preserve"> (</w:t>
      </w:r>
      <w:r w:rsidRPr="00D46BFC" w:rsidR="001A008E">
        <w:t xml:space="preserve">e.g., </w:t>
      </w:r>
      <w:r w:rsidRPr="00D46BFC" w:rsidR="000C3BE9">
        <w:t>ensure compliance with applicable technical specifications</w:t>
      </w:r>
      <w:r w:rsidRPr="00D46BFC" w:rsidR="004321BF">
        <w:t>, make ti</w:t>
      </w:r>
      <w:r w:rsidRPr="00D46BFC" w:rsidR="0079211A">
        <w:t>mely notifications to</w:t>
      </w:r>
      <w:r w:rsidRPr="00D46BFC" w:rsidR="00014580">
        <w:t xml:space="preserve"> </w:t>
      </w:r>
      <w:r w:rsidRPr="00D46BFC" w:rsidR="00BD6DCC">
        <w:t xml:space="preserve">the </w:t>
      </w:r>
      <w:r w:rsidRPr="00D46BFC" w:rsidR="00014580">
        <w:t>NRC as required by regulations</w:t>
      </w:r>
      <w:r w:rsidRPr="00D46BFC" w:rsidR="000F4B79">
        <w:t xml:space="preserve">, </w:t>
      </w:r>
      <w:r w:rsidRPr="00D46BFC" w:rsidR="00BD6DCC">
        <w:t xml:space="preserve">and </w:t>
      </w:r>
      <w:r w:rsidRPr="00D46BFC" w:rsidR="000F4B79">
        <w:t>authorize deviations from procedures</w:t>
      </w:r>
      <w:r w:rsidRPr="00D46BFC" w:rsidR="00604D44">
        <w:t xml:space="preserve"> when this action is immediately needed to protect the public health and safety and no action consistent with license conditions and </w:t>
      </w:r>
      <w:r w:rsidRPr="00D46BFC" w:rsidR="00604D44">
        <w:t>technical specifications that can provide adequate or equivalent protection is immediately apparent</w:t>
      </w:r>
      <w:r w:rsidRPr="00D46BFC" w:rsidR="00FF175C">
        <w:t xml:space="preserve">). </w:t>
      </w:r>
      <w:r w:rsidRPr="00D46BFC" w:rsidR="00382A48">
        <w:t>The sta</w:t>
      </w:r>
      <w:r w:rsidRPr="00D46BFC" w:rsidR="005B5EF3">
        <w:t xml:space="preserve">ff </w:t>
      </w:r>
      <w:r w:rsidRPr="00D46BFC" w:rsidR="001F6FB0">
        <w:t>should consider targeting</w:t>
      </w:r>
      <w:r w:rsidRPr="00D46BFC" w:rsidR="00181385">
        <w:t xml:space="preserve"> </w:t>
      </w:r>
      <w:r w:rsidRPr="00D46BFC" w:rsidR="007E2FA4">
        <w:t xml:space="preserve">for </w:t>
      </w:r>
      <w:r w:rsidRPr="00D46BFC" w:rsidR="007E2FA4">
        <w:t>review</w:t>
      </w:r>
      <w:r w:rsidRPr="00D46BFC" w:rsidR="007E2FA4">
        <w:t xml:space="preserve"> the </w:t>
      </w:r>
      <w:r w:rsidRPr="00D46BFC" w:rsidR="007B19C0">
        <w:t>respons</w:t>
      </w:r>
      <w:r w:rsidRPr="00D46BFC" w:rsidR="006D364D">
        <w:t>ibilities, decision</w:t>
      </w:r>
      <w:r w:rsidRPr="00D46BFC" w:rsidR="00BD6DCC">
        <w:t>-</w:t>
      </w:r>
      <w:r w:rsidRPr="00D46BFC" w:rsidR="006D364D">
        <w:t xml:space="preserve">making authorities, </w:t>
      </w:r>
      <w:r w:rsidRPr="00D46BFC" w:rsidR="007E2FA4">
        <w:t>qualification</w:t>
      </w:r>
      <w:r w:rsidRPr="00D46BFC" w:rsidR="00436BDD">
        <w:t xml:space="preserve"> criteria</w:t>
      </w:r>
      <w:r w:rsidRPr="00D46BFC" w:rsidR="006110F1">
        <w:t>,</w:t>
      </w:r>
      <w:r w:rsidRPr="00D46BFC" w:rsidR="007E2FA4">
        <w:t xml:space="preserve"> and training</w:t>
      </w:r>
      <w:r w:rsidRPr="00D46BFC" w:rsidR="00F811A9">
        <w:t xml:space="preserve"> </w:t>
      </w:r>
      <w:r w:rsidRPr="00D46BFC" w:rsidR="00DB0DB1">
        <w:t xml:space="preserve">for </w:t>
      </w:r>
      <w:r w:rsidRPr="00D46BFC" w:rsidR="00F9647D">
        <w:t>GLROs</w:t>
      </w:r>
      <w:r w:rsidRPr="00D46BFC" w:rsidR="007B0E4C">
        <w:t xml:space="preserve"> to assess </w:t>
      </w:r>
      <w:r w:rsidRPr="00D46BFC" w:rsidR="004002A6">
        <w:t xml:space="preserve">whether the </w:t>
      </w:r>
      <w:r w:rsidRPr="00D46BFC" w:rsidR="00F9647D">
        <w:t>GLRO</w:t>
      </w:r>
      <w:r w:rsidRPr="00D46BFC" w:rsidR="004002A6">
        <w:t xml:space="preserve"> position has been adequately defined a</w:t>
      </w:r>
      <w:r w:rsidRPr="00D46BFC" w:rsidR="00A4489C">
        <w:t>nd that necessary programmatic support has been identified</w:t>
      </w:r>
      <w:r w:rsidRPr="00D46BFC" w:rsidR="00123135">
        <w:t xml:space="preserve"> and will be established</w:t>
      </w:r>
      <w:r w:rsidRPr="00D46BFC" w:rsidR="00123135">
        <w:rPr>
          <w:rFonts w:cs="Arial"/>
          <w:sz w:val="23"/>
          <w:szCs w:val="23"/>
          <w:shd w:val="clear" w:color="auto" w:fill="FAF9F8"/>
        </w:rPr>
        <w:t>.</w:t>
      </w:r>
    </w:p>
    <w:p w:rsidR="003D7B47" w:rsidRPr="00D46BFC" w:rsidP="009A164B" w14:paraId="216DA52B" w14:textId="77777777">
      <w:pPr>
        <w:contextualSpacing/>
        <w:rPr>
          <w:rFonts w:cs="Arial"/>
          <w:sz w:val="23"/>
          <w:szCs w:val="23"/>
          <w:shd w:val="clear" w:color="auto" w:fill="FAF9F8"/>
        </w:rPr>
      </w:pPr>
    </w:p>
    <w:p w:rsidR="00E7353A" w:rsidRPr="00D46BFC" w:rsidP="009A164B" w14:paraId="76E7B772" w14:textId="5334D8AF">
      <w:pPr>
        <w:pStyle w:val="Heading4"/>
        <w:spacing w:after="0" w:line="240" w:lineRule="auto"/>
        <w:ind w:firstLine="0"/>
        <w:rPr>
          <w:sz w:val="20"/>
          <w:szCs w:val="20"/>
          <w:lang w:val="en-US"/>
        </w:rPr>
      </w:pPr>
      <w:r w:rsidRPr="00D46BFC">
        <w:rPr>
          <w:lang w:val="en-US"/>
        </w:rPr>
        <w:t>B-</w:t>
      </w:r>
      <w:r w:rsidRPr="00D46BFC" w:rsidR="00296DAB">
        <w:rPr>
          <w:lang w:val="en-US"/>
        </w:rPr>
        <w:t>2</w:t>
      </w:r>
      <w:r w:rsidRPr="00D46BFC">
        <w:rPr>
          <w:lang w:val="en-US"/>
        </w:rPr>
        <w:t>.3.</w:t>
      </w:r>
      <w:bookmarkStart w:id="112" w:name="Staffing_Models"/>
      <w:bookmarkEnd w:id="112"/>
      <w:r w:rsidRPr="00D46BFC" w:rsidR="008807B7">
        <w:rPr>
          <w:lang w:val="en-US"/>
        </w:rPr>
        <w:t>5 New</w:t>
      </w:r>
      <w:r w:rsidRPr="00D46BFC" w:rsidR="00E04452">
        <w:rPr>
          <w:rFonts w:eastAsia="MS Gothic"/>
          <w:lang w:val="en-US"/>
        </w:rPr>
        <w:t xml:space="preserve"> </w:t>
      </w:r>
      <w:r w:rsidRPr="00D46BFC" w:rsidR="00394492">
        <w:rPr>
          <w:rFonts w:eastAsia="MS Gothic"/>
          <w:lang w:val="en-US"/>
        </w:rPr>
        <w:t xml:space="preserve">Plant </w:t>
      </w:r>
      <w:r w:rsidRPr="00D46BFC">
        <w:rPr>
          <w:lang w:val="en-US"/>
        </w:rPr>
        <w:t>Staffing Models</w:t>
      </w:r>
    </w:p>
    <w:p w:rsidR="003D7B47" w:rsidRPr="00D46BFC" w:rsidP="004E00B9" w14:paraId="1983BF8D" w14:textId="77777777">
      <w:pPr>
        <w:rPr>
          <w:rFonts w:ascii="Calibri" w:eastAsia="Calibri" w:hAnsi="Calibri"/>
        </w:rPr>
      </w:pPr>
    </w:p>
    <w:p w:rsidR="00E7353A" w:rsidRPr="00D46BFC" w:rsidP="009A164B" w14:paraId="616DE3D6" w14:textId="7B46980B">
      <w:pPr>
        <w:pStyle w:val="Heading5"/>
        <w:spacing w:after="0" w:line="240" w:lineRule="auto"/>
        <w:ind w:firstLine="0"/>
        <w:rPr>
          <w:lang w:val="en-US"/>
        </w:rPr>
      </w:pPr>
      <w:r w:rsidRPr="00D46BFC">
        <w:rPr>
          <w:lang w:val="en-US"/>
        </w:rPr>
        <w:t>Description</w:t>
      </w:r>
    </w:p>
    <w:p w:rsidR="003D7B47" w:rsidRPr="00D46BFC" w:rsidP="003D7B47" w14:paraId="4DD88C19" w14:textId="77777777"/>
    <w:p w:rsidR="00E7353A" w:rsidRPr="00D46BFC" w:rsidP="009A164B" w14:paraId="1AB5C123" w14:textId="3799E014">
      <w:pPr>
        <w:contextualSpacing/>
        <w:rPr>
          <w:rFonts w:eastAsia="Arial" w:cs="Arial"/>
        </w:rPr>
      </w:pPr>
      <w:r w:rsidRPr="00D46BFC">
        <w:rPr>
          <w:rFonts w:eastAsia="Arial" w:cs="Arial"/>
        </w:rPr>
        <w:t>A facility</w:t>
      </w:r>
      <w:r w:rsidRPr="00D46BFC">
        <w:rPr>
          <w:rFonts w:eastAsia="Arial" w:cs="Arial"/>
        </w:rPr>
        <w:t xml:space="preserve"> “staffing model” addresses the general approaches to fulfilling the organizational functions necessary to operate a</w:t>
      </w:r>
      <w:r w:rsidRPr="00D46BFC" w:rsidR="00D0433F">
        <w:rPr>
          <w:rFonts w:eastAsia="Arial" w:cs="Arial"/>
        </w:rPr>
        <w:t>n</w:t>
      </w:r>
      <w:r w:rsidRPr="00D46BFC">
        <w:rPr>
          <w:rFonts w:eastAsia="Arial" w:cs="Arial"/>
        </w:rPr>
        <w:t xml:space="preserve"> NPP, including operations, maintenance, engineering, administration, and security (O’Hara et al., 2008). To meet these responsibilities, utilities employ a combination of onsite staff and offsite personnel. The staffing model chosen is a significant design</w:t>
      </w:r>
      <w:r w:rsidRPr="00D46BFC" w:rsidR="00DB5C0D">
        <w:rPr>
          <w:rFonts w:eastAsia="Arial" w:cs="Arial"/>
        </w:rPr>
        <w:t xml:space="preserve"> </w:t>
      </w:r>
      <w:r w:rsidRPr="00D46BFC">
        <w:rPr>
          <w:rFonts w:eastAsia="Arial" w:cs="Arial"/>
        </w:rPr>
        <w:t xml:space="preserve">decision as it drives many other aspects of the plant’s design, including degree of automation, the </w:t>
      </w:r>
      <w:r w:rsidRPr="00D46BFC" w:rsidR="00301658">
        <w:rPr>
          <w:rFonts w:eastAsia="Arial" w:cs="Arial"/>
        </w:rPr>
        <w:t>HS</w:t>
      </w:r>
      <w:r w:rsidRPr="00D46BFC" w:rsidR="00F63669">
        <w:rPr>
          <w:rFonts w:eastAsia="Arial" w:cs="Arial"/>
        </w:rPr>
        <w:t>I</w:t>
      </w:r>
      <w:r w:rsidRPr="00D46BFC">
        <w:rPr>
          <w:rFonts w:eastAsia="Arial" w:cs="Arial"/>
        </w:rPr>
        <w:t xml:space="preserve"> design, and personnel training.</w:t>
      </w:r>
    </w:p>
    <w:p w:rsidR="003D7B47" w:rsidRPr="00D46BFC" w:rsidP="009A164B" w14:paraId="59E70ADF" w14:textId="77777777">
      <w:pPr>
        <w:contextualSpacing/>
        <w:rPr>
          <w:rFonts w:ascii="Calibri" w:eastAsia="Calibri" w:hAnsi="Calibri" w:cs="Arial"/>
        </w:rPr>
      </w:pPr>
    </w:p>
    <w:p w:rsidR="00E7353A" w:rsidRPr="00D46BFC" w:rsidP="003D7B47" w14:paraId="4365C913" w14:textId="182036EC">
      <w:pPr>
        <w:pStyle w:val="Heading5"/>
        <w:keepNext/>
        <w:keepLines/>
        <w:spacing w:after="0" w:line="240" w:lineRule="auto"/>
        <w:ind w:firstLine="0"/>
        <w:rPr>
          <w:lang w:val="en-US"/>
        </w:rPr>
      </w:pPr>
      <w:r w:rsidRPr="00D46BFC">
        <w:rPr>
          <w:lang w:val="en-US"/>
        </w:rPr>
        <w:t xml:space="preserve">Implications </w:t>
      </w:r>
    </w:p>
    <w:p w:rsidR="003D7B47" w:rsidRPr="00D46BFC" w:rsidP="003D7B47" w14:paraId="77479197" w14:textId="77777777">
      <w:pPr>
        <w:keepNext/>
        <w:keepLines/>
      </w:pPr>
    </w:p>
    <w:p w:rsidR="009167D9" w:rsidRPr="00D46BFC" w:rsidP="003D7B47" w14:paraId="6B4B9611" w14:textId="2D699528">
      <w:pPr>
        <w:keepNext/>
        <w:keepLines/>
        <w:contextualSpacing/>
        <w:rPr>
          <w:rFonts w:ascii="Calibri" w:eastAsia="Calibri" w:hAnsi="Calibri" w:cs="Arial"/>
        </w:rPr>
      </w:pPr>
      <w:r w:rsidRPr="00D46BFC">
        <w:rPr>
          <w:rFonts w:eastAsia="Arial" w:cs="Arial"/>
        </w:rPr>
        <w:t>LLWR</w:t>
      </w:r>
      <w:r w:rsidRPr="00D46BFC">
        <w:rPr>
          <w:rFonts w:eastAsia="Arial" w:cs="Arial"/>
        </w:rPr>
        <w:t xml:space="preserve"> facilities in the </w:t>
      </w:r>
      <w:r w:rsidRPr="00D46BFC">
        <w:rPr>
          <w:rFonts w:eastAsia="Arial" w:cs="Arial"/>
        </w:rPr>
        <w:t>United States</w:t>
      </w:r>
      <w:r w:rsidRPr="00D46BFC">
        <w:rPr>
          <w:rFonts w:eastAsia="Arial" w:cs="Arial"/>
        </w:rPr>
        <w:t xml:space="preserve"> have been staffed with many onsite personnel organized into functional groups. </w:t>
      </w:r>
      <w:r w:rsidRPr="00D46BFC" w:rsidR="002D46B3">
        <w:rPr>
          <w:rFonts w:eastAsia="Arial" w:cs="Arial"/>
        </w:rPr>
        <w:t>S</w:t>
      </w:r>
      <w:r w:rsidRPr="00D46BFC">
        <w:rPr>
          <w:rFonts w:eastAsia="Arial" w:cs="Arial"/>
        </w:rPr>
        <w:t xml:space="preserve">hifts of reactor operators </w:t>
      </w:r>
      <w:r w:rsidRPr="00D46BFC" w:rsidR="000C757F">
        <w:rPr>
          <w:rFonts w:eastAsia="Arial" w:cs="Arial"/>
        </w:rPr>
        <w:t xml:space="preserve">licensed by </w:t>
      </w:r>
      <w:r w:rsidRPr="00D46BFC">
        <w:rPr>
          <w:rFonts w:eastAsia="Arial" w:cs="Arial"/>
        </w:rPr>
        <w:t xml:space="preserve">the NRC manage </w:t>
      </w:r>
      <w:r w:rsidRPr="00D46BFC">
        <w:rPr>
          <w:rFonts w:eastAsia="Arial" w:cs="Arial"/>
        </w:rPr>
        <w:t>reactor</w:t>
      </w:r>
      <w:r w:rsidRPr="00D46BFC">
        <w:rPr>
          <w:rFonts w:eastAsia="Arial" w:cs="Arial"/>
        </w:rPr>
        <w:t xml:space="preserve"> and balance of plant </w:t>
      </w:r>
      <w:r w:rsidRPr="00D46BFC" w:rsidR="000C757F">
        <w:rPr>
          <w:rFonts w:eastAsia="Arial" w:cs="Arial"/>
        </w:rPr>
        <w:t xml:space="preserve">(BOP) </w:t>
      </w:r>
      <w:r w:rsidRPr="00D46BFC">
        <w:rPr>
          <w:rFonts w:eastAsia="Arial" w:cs="Arial"/>
        </w:rPr>
        <w:t>systems. Each shift is expected to manage all phases of plant operations including normal (e.g., startup, changing power levels, and shutdown) and off</w:t>
      </w:r>
      <w:r w:rsidRPr="00D46BFC" w:rsidR="00C44BF6">
        <w:rPr>
          <w:rFonts w:eastAsia="Arial" w:cs="Arial"/>
        </w:rPr>
        <w:noBreakHyphen/>
      </w:r>
      <w:r w:rsidRPr="00D46BFC">
        <w:rPr>
          <w:rFonts w:eastAsia="Arial" w:cs="Arial"/>
        </w:rPr>
        <w:t>normal conditions (e.g., equipment failures, transients, and accidents). In certain emergencies, additional staff are brought in to assist. While day-to-day maintenance is handled by onsite staff, outside organizations often come on</w:t>
      </w:r>
      <w:r w:rsidRPr="00D46BFC" w:rsidR="00C44BF6">
        <w:rPr>
          <w:rFonts w:eastAsia="Arial" w:cs="Arial"/>
        </w:rPr>
        <w:t xml:space="preserve"> </w:t>
      </w:r>
      <w:r w:rsidRPr="00D46BFC">
        <w:rPr>
          <w:rFonts w:eastAsia="Arial" w:cs="Arial"/>
        </w:rPr>
        <w:t>site during outages to undertake major maintenance.</w:t>
      </w:r>
    </w:p>
    <w:p w:rsidR="009167D9" w:rsidRPr="00D46BFC" w:rsidP="009A164B" w14:paraId="4DC8EB5B" w14:textId="77777777">
      <w:pPr>
        <w:contextualSpacing/>
        <w:rPr>
          <w:rFonts w:ascii="Calibri" w:eastAsia="Calibri" w:hAnsi="Calibri" w:cs="Arial"/>
        </w:rPr>
      </w:pPr>
      <w:r w:rsidRPr="00D46BFC">
        <w:rPr>
          <w:rFonts w:eastAsia="Arial" w:cs="Arial"/>
        </w:rPr>
        <w:t xml:space="preserve"> </w:t>
      </w:r>
    </w:p>
    <w:p w:rsidR="00BC5F9F" w:rsidRPr="00D46BFC" w:rsidP="009A164B" w14:paraId="6B0211A7" w14:textId="1D7C1DB0">
      <w:pPr>
        <w:rPr>
          <w:rFonts w:eastAsia="Arial" w:cs="Arial"/>
        </w:rPr>
      </w:pPr>
      <w:r w:rsidRPr="00D46BFC">
        <w:rPr>
          <w:rFonts w:eastAsia="Arial" w:cs="Arial"/>
        </w:rPr>
        <w:t xml:space="preserve">Advanced </w:t>
      </w:r>
      <w:r w:rsidRPr="00D46BFC" w:rsidR="005645F3">
        <w:rPr>
          <w:rFonts w:eastAsia="Arial" w:cs="Arial"/>
        </w:rPr>
        <w:t xml:space="preserve">reactor facilities, particularly small </w:t>
      </w:r>
      <w:r w:rsidRPr="00D46BFC" w:rsidR="00497133">
        <w:rPr>
          <w:rFonts w:eastAsia="Arial" w:cs="Arial"/>
        </w:rPr>
        <w:t>non-</w:t>
      </w:r>
      <w:r w:rsidRPr="00D46BFC" w:rsidR="00C44BF6">
        <w:rPr>
          <w:rFonts w:eastAsia="Arial" w:cs="Arial"/>
        </w:rPr>
        <w:t xml:space="preserve">light-water </w:t>
      </w:r>
      <w:r w:rsidRPr="00D46BFC" w:rsidR="00C44BF6">
        <w:rPr>
          <w:rFonts w:eastAsia="Arial" w:cs="Arial"/>
        </w:rPr>
        <w:t>reactor</w:t>
      </w:r>
      <w:r w:rsidRPr="00D46BFC" w:rsidR="00C44BF6">
        <w:rPr>
          <w:rFonts w:eastAsia="Arial" w:cs="Arial"/>
        </w:rPr>
        <w:t xml:space="preserve"> (non-</w:t>
      </w:r>
      <w:r w:rsidRPr="00D46BFC" w:rsidR="00497133">
        <w:rPr>
          <w:rFonts w:eastAsia="Arial" w:cs="Arial"/>
        </w:rPr>
        <w:t>LWR</w:t>
      </w:r>
      <w:r w:rsidRPr="00D46BFC" w:rsidR="00C44BF6">
        <w:rPr>
          <w:rFonts w:eastAsia="Arial" w:cs="Arial"/>
        </w:rPr>
        <w:t>)</w:t>
      </w:r>
      <w:r w:rsidRPr="00D46BFC" w:rsidR="00497133">
        <w:rPr>
          <w:rFonts w:eastAsia="Arial" w:cs="Arial"/>
        </w:rPr>
        <w:t xml:space="preserve"> facilities are likely to use </w:t>
      </w:r>
      <w:r w:rsidRPr="00D46BFC" w:rsidR="00CF1C8C">
        <w:rPr>
          <w:rFonts w:eastAsia="Arial" w:cs="Arial"/>
        </w:rPr>
        <w:t xml:space="preserve">different staffing models than the models typically used at LLWRs. </w:t>
      </w:r>
      <w:r w:rsidRPr="00D46BFC" w:rsidR="007A32BC">
        <w:rPr>
          <w:rFonts w:eastAsia="Arial" w:cs="Arial"/>
        </w:rPr>
        <w:t>Designs that are smaller and simpler are likely to require fewer onsite personnel and possibly fewer</w:t>
      </w:r>
      <w:r w:rsidRPr="00D46BFC" w:rsidR="00C311D4">
        <w:rPr>
          <w:rFonts w:eastAsia="Arial" w:cs="Arial"/>
        </w:rPr>
        <w:t xml:space="preserve"> personnel during </w:t>
      </w:r>
      <w:r w:rsidRPr="00D46BFC" w:rsidR="008554BE">
        <w:rPr>
          <w:rFonts w:eastAsia="Arial" w:cs="Arial"/>
        </w:rPr>
        <w:t>refueling</w:t>
      </w:r>
      <w:r w:rsidRPr="00D46BFC" w:rsidR="00C311D4">
        <w:rPr>
          <w:rFonts w:eastAsia="Arial" w:cs="Arial"/>
        </w:rPr>
        <w:t xml:space="preserve"> </w:t>
      </w:r>
      <w:r w:rsidRPr="00D46BFC" w:rsidR="00675A6A">
        <w:rPr>
          <w:rFonts w:eastAsia="Arial" w:cs="Arial"/>
        </w:rPr>
        <w:t xml:space="preserve">and maintenance </w:t>
      </w:r>
      <w:r w:rsidRPr="00D46BFC" w:rsidR="00C311D4">
        <w:rPr>
          <w:rFonts w:eastAsia="Arial" w:cs="Arial"/>
        </w:rPr>
        <w:t xml:space="preserve">outages. </w:t>
      </w:r>
      <w:r w:rsidRPr="00D46BFC" w:rsidR="008554BE">
        <w:rPr>
          <w:rFonts w:eastAsia="Arial" w:cs="Arial"/>
        </w:rPr>
        <w:t>Refueling</w:t>
      </w:r>
      <w:r w:rsidRPr="00D46BFC" w:rsidR="003E162B">
        <w:rPr>
          <w:rFonts w:eastAsia="Arial" w:cs="Arial"/>
        </w:rPr>
        <w:t xml:space="preserve"> outages may be less frequent</w:t>
      </w:r>
      <w:r w:rsidRPr="00D46BFC" w:rsidR="00EB0911">
        <w:rPr>
          <w:rFonts w:eastAsia="Arial" w:cs="Arial"/>
        </w:rPr>
        <w:t xml:space="preserve"> or unnecessary (e</w:t>
      </w:r>
      <w:r w:rsidRPr="00D46BFC" w:rsidR="00695C63">
        <w:rPr>
          <w:rFonts w:eastAsia="Arial" w:cs="Arial"/>
        </w:rPr>
        <w:t>.g</w:t>
      </w:r>
      <w:r w:rsidRPr="00D46BFC" w:rsidR="00EB0911">
        <w:rPr>
          <w:rFonts w:eastAsia="Arial" w:cs="Arial"/>
        </w:rPr>
        <w:t xml:space="preserve">., for facilities with online </w:t>
      </w:r>
      <w:r w:rsidRPr="00D46BFC" w:rsidR="008554BE">
        <w:rPr>
          <w:rFonts w:eastAsia="Arial" w:cs="Arial"/>
        </w:rPr>
        <w:t>refueling</w:t>
      </w:r>
      <w:r w:rsidRPr="00D46BFC" w:rsidR="00EB0911">
        <w:rPr>
          <w:rFonts w:eastAsia="Arial" w:cs="Arial"/>
        </w:rPr>
        <w:t>)</w:t>
      </w:r>
      <w:r w:rsidRPr="00D46BFC" w:rsidR="00C44BF6">
        <w:rPr>
          <w:rFonts w:eastAsia="Arial" w:cs="Arial"/>
        </w:rPr>
        <w:t>,</w:t>
      </w:r>
      <w:r w:rsidRPr="00D46BFC" w:rsidR="00EB0911">
        <w:rPr>
          <w:rFonts w:eastAsia="Arial" w:cs="Arial"/>
        </w:rPr>
        <w:t xml:space="preserve"> and these </w:t>
      </w:r>
      <w:r w:rsidRPr="00D46BFC" w:rsidR="001E38D2">
        <w:rPr>
          <w:rFonts w:eastAsia="Arial" w:cs="Arial"/>
        </w:rPr>
        <w:t xml:space="preserve">differences will also influence staffing models. </w:t>
      </w:r>
      <w:r w:rsidRPr="00D46BFC" w:rsidR="00D3461C">
        <w:rPr>
          <w:rFonts w:eastAsia="Arial" w:cs="Arial"/>
        </w:rPr>
        <w:t>It is possible that some staffing models may</w:t>
      </w:r>
      <w:r w:rsidRPr="00D46BFC" w:rsidR="003E1303">
        <w:rPr>
          <w:rFonts w:eastAsia="Arial" w:cs="Arial"/>
        </w:rPr>
        <w:t xml:space="preserve"> reduce the number of onsite staff by using a centralized work force that </w:t>
      </w:r>
      <w:r w:rsidRPr="00D46BFC" w:rsidR="009565DC">
        <w:rPr>
          <w:rFonts w:eastAsia="Arial" w:cs="Arial"/>
        </w:rPr>
        <w:t>services multiple facilities</w:t>
      </w:r>
      <w:r w:rsidRPr="00D46BFC" w:rsidR="00344F08">
        <w:rPr>
          <w:rFonts w:eastAsia="Arial" w:cs="Arial"/>
        </w:rPr>
        <w:t>. The division of responsibility among personnel may also differ</w:t>
      </w:r>
      <w:r w:rsidRPr="00D46BFC" w:rsidR="00AB4241">
        <w:rPr>
          <w:rFonts w:eastAsia="Arial" w:cs="Arial"/>
        </w:rPr>
        <w:t xml:space="preserve"> from the division of responsibilities</w:t>
      </w:r>
      <w:r w:rsidRPr="00D46BFC" w:rsidR="00160730">
        <w:rPr>
          <w:rFonts w:eastAsia="Arial" w:cs="Arial"/>
        </w:rPr>
        <w:t xml:space="preserve"> observed at LLWRs. </w:t>
      </w:r>
      <w:r w:rsidRPr="00D46BFC" w:rsidR="008D7804">
        <w:rPr>
          <w:rFonts w:eastAsia="Arial" w:cs="Arial"/>
        </w:rPr>
        <w:t xml:space="preserve">Some positions may become more specialized </w:t>
      </w:r>
      <w:r w:rsidRPr="00D46BFC" w:rsidR="000F12ED">
        <w:rPr>
          <w:rFonts w:eastAsia="Arial" w:cs="Arial"/>
        </w:rPr>
        <w:t>or limited in their scope of responsibility</w:t>
      </w:r>
      <w:r w:rsidRPr="00D46BFC" w:rsidR="00C44BF6">
        <w:rPr>
          <w:rFonts w:eastAsia="Arial" w:cs="Arial"/>
        </w:rPr>
        <w:t>,</w:t>
      </w:r>
      <w:r w:rsidRPr="00D46BFC" w:rsidR="000F12ED">
        <w:rPr>
          <w:rFonts w:eastAsia="Arial" w:cs="Arial"/>
        </w:rPr>
        <w:t xml:space="preserve"> </w:t>
      </w:r>
      <w:r w:rsidRPr="00D46BFC" w:rsidR="008D7804">
        <w:rPr>
          <w:rFonts w:eastAsia="Arial" w:cs="Arial"/>
        </w:rPr>
        <w:t xml:space="preserve">while others may be a hybrid of </w:t>
      </w:r>
      <w:r w:rsidRPr="00D46BFC" w:rsidR="000F12ED">
        <w:rPr>
          <w:rFonts w:eastAsia="Arial" w:cs="Arial"/>
        </w:rPr>
        <w:t>traditional positions at LLWRs</w:t>
      </w:r>
      <w:r w:rsidRPr="00D46BFC" w:rsidR="002132CC">
        <w:rPr>
          <w:rFonts w:eastAsia="Arial" w:cs="Arial"/>
        </w:rPr>
        <w:t xml:space="preserve">. </w:t>
      </w:r>
      <w:r w:rsidRPr="00D46BFC" w:rsidR="00AE7B4C">
        <w:rPr>
          <w:rFonts w:eastAsia="Arial" w:cs="Arial"/>
        </w:rPr>
        <w:t>Additional</w:t>
      </w:r>
      <w:r w:rsidRPr="00D46BFC" w:rsidR="008555C1">
        <w:rPr>
          <w:rFonts w:eastAsia="Arial" w:cs="Arial"/>
        </w:rPr>
        <w:t xml:space="preserve"> factors that can affect the staffing model are whether the </w:t>
      </w:r>
      <w:r w:rsidRPr="00D46BFC" w:rsidR="00803A89">
        <w:rPr>
          <w:rFonts w:eastAsia="Arial" w:cs="Arial"/>
        </w:rPr>
        <w:t>reactor has an alternative or secondary mission</w:t>
      </w:r>
      <w:r w:rsidRPr="00D46BFC" w:rsidR="00B01484">
        <w:rPr>
          <w:rFonts w:eastAsia="Arial" w:cs="Arial"/>
        </w:rPr>
        <w:t xml:space="preserve"> (e.g.,</w:t>
      </w:r>
      <w:r w:rsidRPr="00D46BFC" w:rsidR="00C44BF6">
        <w:rPr>
          <w:rFonts w:eastAsia="Arial" w:cs="Arial"/>
        </w:rPr>
        <w:t> </w:t>
      </w:r>
      <w:r w:rsidRPr="00D46BFC" w:rsidR="00B01484">
        <w:rPr>
          <w:rFonts w:eastAsia="Arial" w:cs="Arial"/>
        </w:rPr>
        <w:t>hydrogen production)</w:t>
      </w:r>
      <w:r w:rsidRPr="00D46BFC" w:rsidR="00803A89">
        <w:rPr>
          <w:rFonts w:eastAsia="Arial" w:cs="Arial"/>
        </w:rPr>
        <w:t xml:space="preserve"> to electricity production</w:t>
      </w:r>
      <w:r w:rsidRPr="00D46BFC" w:rsidR="00B01484">
        <w:rPr>
          <w:rFonts w:eastAsia="Arial" w:cs="Arial"/>
        </w:rPr>
        <w:t xml:space="preserve">, </w:t>
      </w:r>
      <w:r w:rsidRPr="00D46BFC" w:rsidR="008D243A">
        <w:rPr>
          <w:rFonts w:eastAsia="Arial" w:cs="Arial"/>
        </w:rPr>
        <w:t>the</w:t>
      </w:r>
      <w:r w:rsidRPr="00D46BFC" w:rsidR="000957E3">
        <w:rPr>
          <w:rFonts w:eastAsia="Arial" w:cs="Arial"/>
        </w:rPr>
        <w:t xml:space="preserve"> shift work</w:t>
      </w:r>
      <w:r w:rsidRPr="00D46BFC" w:rsidR="006D326D">
        <w:rPr>
          <w:rFonts w:eastAsia="Arial" w:cs="Arial"/>
        </w:rPr>
        <w:t xml:space="preserve"> and staffing implications of functions that must be performed 24/7</w:t>
      </w:r>
      <w:r w:rsidRPr="00D46BFC" w:rsidR="000957E3">
        <w:rPr>
          <w:rFonts w:eastAsia="Arial" w:cs="Arial"/>
        </w:rPr>
        <w:t>, and</w:t>
      </w:r>
      <w:r w:rsidRPr="00D46BFC" w:rsidR="0095101A">
        <w:rPr>
          <w:rFonts w:eastAsia="Arial" w:cs="Arial"/>
        </w:rPr>
        <w:t xml:space="preserve"> the associated</w:t>
      </w:r>
      <w:r w:rsidRPr="00D46BFC" w:rsidR="000957E3">
        <w:rPr>
          <w:rFonts w:eastAsia="Arial" w:cs="Arial"/>
        </w:rPr>
        <w:t xml:space="preserve"> training</w:t>
      </w:r>
      <w:r w:rsidRPr="00D46BFC" w:rsidR="0095101A">
        <w:rPr>
          <w:rFonts w:eastAsia="Arial" w:cs="Arial"/>
        </w:rPr>
        <w:t xml:space="preserve"> demands</w:t>
      </w:r>
      <w:r w:rsidRPr="00D46BFC" w:rsidR="00ED6482">
        <w:rPr>
          <w:rFonts w:eastAsia="Arial" w:cs="Arial"/>
        </w:rPr>
        <w:t xml:space="preserve"> for</w:t>
      </w:r>
      <w:r w:rsidRPr="00D46BFC" w:rsidR="000E57C5">
        <w:rPr>
          <w:rFonts w:eastAsia="Arial" w:cs="Arial"/>
        </w:rPr>
        <w:t xml:space="preserve"> these individuals</w:t>
      </w:r>
      <w:r w:rsidRPr="00D46BFC" w:rsidR="000957E3">
        <w:rPr>
          <w:rFonts w:eastAsia="Arial" w:cs="Arial"/>
        </w:rPr>
        <w:t xml:space="preserve"> (NRC,</w:t>
      </w:r>
      <w:r w:rsidRPr="00D46BFC" w:rsidR="00C44BF6">
        <w:rPr>
          <w:rFonts w:eastAsia="Arial" w:cs="Arial"/>
        </w:rPr>
        <w:t> </w:t>
      </w:r>
      <w:r w:rsidRPr="00D46BFC" w:rsidR="000957E3">
        <w:rPr>
          <w:rFonts w:eastAsia="Arial" w:cs="Arial"/>
        </w:rPr>
        <w:t xml:space="preserve">2010). </w:t>
      </w:r>
    </w:p>
    <w:p w:rsidR="003D7B47" w:rsidRPr="00D46BFC" w:rsidP="009A164B" w14:paraId="7A39D528" w14:textId="77777777">
      <w:pPr>
        <w:rPr>
          <w:rFonts w:eastAsia="Arial" w:cs="Arial"/>
        </w:rPr>
      </w:pPr>
    </w:p>
    <w:p w:rsidR="00361875" w:rsidRPr="00D46BFC" w:rsidP="009A164B" w14:paraId="2FFF96E6" w14:textId="350BEA4E">
      <w:pPr>
        <w:contextualSpacing/>
      </w:pPr>
      <w:r w:rsidRPr="00D46BFC">
        <w:rPr>
          <w:rFonts w:eastAsia="Arial" w:cs="Arial"/>
        </w:rPr>
        <w:t xml:space="preserve">Staffing models that support crew flexibility in managing off-normal situations, such as the ability to transfer responsibilities for reactors in off-normal states to a person or team specialized in dealing with them, may be part of the </w:t>
      </w:r>
      <w:r w:rsidRPr="00D46BFC">
        <w:rPr>
          <w:rFonts w:eastAsia="Arial" w:cs="Arial"/>
        </w:rPr>
        <w:t>ConOps</w:t>
      </w:r>
      <w:r w:rsidRPr="00D46BFC">
        <w:rPr>
          <w:rFonts w:eastAsia="Arial" w:cs="Arial"/>
        </w:rPr>
        <w:t xml:space="preserve"> for certain advanced reactors, such as SMRs. </w:t>
      </w:r>
    </w:p>
    <w:p w:rsidR="00C44BF6" w:rsidRPr="00D46BFC" w:rsidP="009A164B" w14:paraId="7B509A2B" w14:textId="77777777">
      <w:pPr>
        <w:contextualSpacing/>
        <w:rPr>
          <w:rFonts w:ascii="Calibri" w:eastAsia="Calibri" w:hAnsi="Calibri" w:cs="Arial"/>
        </w:rPr>
      </w:pPr>
    </w:p>
    <w:p w:rsidR="008E0365" w:rsidRPr="00D46BFC" w:rsidP="009A164B" w14:paraId="0FF6B24B" w14:textId="471DA8CE">
      <w:pPr>
        <w:rPr>
          <w:rFonts w:eastAsia="Arial" w:cs="Arial"/>
        </w:rPr>
      </w:pPr>
      <w:r w:rsidRPr="00D46BFC">
        <w:rPr>
          <w:rFonts w:eastAsia="Arial" w:cs="Arial"/>
        </w:rPr>
        <w:t xml:space="preserve">After defining personnel responsibilities for a particular reactor design, the associated tasks </w:t>
      </w:r>
      <w:r w:rsidRPr="00D46BFC" w:rsidR="00C33C28">
        <w:rPr>
          <w:rFonts w:eastAsia="Arial" w:cs="Arial"/>
        </w:rPr>
        <w:t>should</w:t>
      </w:r>
      <w:r w:rsidRPr="00D46BFC">
        <w:rPr>
          <w:rFonts w:eastAsia="Arial" w:cs="Arial"/>
        </w:rPr>
        <w:t xml:space="preserve"> be assigned to specific staff positions for both normal operations and </w:t>
      </w:r>
      <w:r w:rsidRPr="00D46BFC">
        <w:rPr>
          <w:rFonts w:eastAsia="Arial" w:cs="Arial"/>
        </w:rPr>
        <w:t>off-normal</w:t>
      </w:r>
      <w:r w:rsidRPr="00D46BFC" w:rsidR="00C44BF6">
        <w:rPr>
          <w:rFonts w:eastAsia="Arial" w:cs="Arial"/>
        </w:rPr>
        <w:t xml:space="preserve"> or </w:t>
      </w:r>
      <w:r w:rsidRPr="00D46BFC">
        <w:rPr>
          <w:rFonts w:eastAsia="Arial" w:cs="Arial"/>
        </w:rPr>
        <w:t xml:space="preserve">emergency conditions. Depending on the use of automation, these tasks may include the monitoring and control of multiple individual units, shared systems, reactor transfer, online </w:t>
      </w:r>
      <w:r w:rsidRPr="00D46BFC" w:rsidR="008554BE">
        <w:rPr>
          <w:rFonts w:eastAsia="Arial" w:cs="Arial"/>
        </w:rPr>
        <w:t>refueling</w:t>
      </w:r>
      <w:r w:rsidRPr="00D46BFC">
        <w:rPr>
          <w:rFonts w:eastAsia="Arial" w:cs="Arial"/>
        </w:rPr>
        <w:t>, new missions, and monitoring and backing</w:t>
      </w:r>
      <w:r w:rsidRPr="00D46BFC" w:rsidR="00C44BF6">
        <w:rPr>
          <w:rFonts w:eastAsia="Arial" w:cs="Arial"/>
        </w:rPr>
        <w:t xml:space="preserve"> </w:t>
      </w:r>
      <w:r w:rsidRPr="00D46BFC">
        <w:rPr>
          <w:rFonts w:eastAsia="Arial" w:cs="Arial"/>
        </w:rPr>
        <w:t xml:space="preserve">up the automation. Applicants will have to determine the allocations of operator roles that best support overall system performance and safety and consider the impact on teamwork </w:t>
      </w:r>
      <w:r w:rsidRPr="00D46BFC" w:rsidR="00F63669">
        <w:rPr>
          <w:rFonts w:eastAsia="Arial" w:cs="Arial"/>
        </w:rPr>
        <w:t>(</w:t>
      </w:r>
      <w:r w:rsidRPr="00D46BFC">
        <w:rPr>
          <w:rFonts w:eastAsia="Arial" w:cs="Arial"/>
        </w:rPr>
        <w:t>e.g., on the peer-checking process</w:t>
      </w:r>
      <w:r w:rsidRPr="00D46BFC" w:rsidR="00F63669">
        <w:rPr>
          <w:rFonts w:eastAsia="Arial" w:cs="Arial"/>
        </w:rPr>
        <w:t>)</w:t>
      </w:r>
      <w:r w:rsidRPr="00D46BFC">
        <w:rPr>
          <w:rFonts w:eastAsia="Arial" w:cs="Arial"/>
        </w:rPr>
        <w:t>.</w:t>
      </w:r>
    </w:p>
    <w:p w:rsidR="003D7B47" w:rsidRPr="00D46BFC" w:rsidP="009A164B" w14:paraId="576F6EA0" w14:textId="77777777">
      <w:pPr>
        <w:rPr>
          <w:rFonts w:eastAsia="Arial" w:cs="Arial"/>
        </w:rPr>
      </w:pPr>
    </w:p>
    <w:p w:rsidR="002027CC" w:rsidRPr="00D46BFC" w:rsidP="009A164B" w14:paraId="6752CC96" w14:textId="135AF76F">
      <w:pPr>
        <w:contextualSpacing/>
        <w:rPr>
          <w:rFonts w:eastAsia="Arial" w:cs="Arial"/>
        </w:rPr>
      </w:pPr>
      <w:r w:rsidRPr="00D46BFC">
        <w:rPr>
          <w:rFonts w:eastAsia="Arial" w:cs="Arial"/>
        </w:rPr>
        <w:t>SECY</w:t>
      </w:r>
      <w:r w:rsidRPr="00D46BFC" w:rsidR="00C44BF6">
        <w:rPr>
          <w:rFonts w:eastAsia="Arial" w:cs="Arial"/>
        </w:rPr>
        <w:noBreakHyphen/>
      </w:r>
      <w:r w:rsidRPr="00D46BFC">
        <w:rPr>
          <w:rFonts w:eastAsia="Arial" w:cs="Arial"/>
        </w:rPr>
        <w:t>20-0093 points out that while the NRC has developed guidance (e.g.,</w:t>
      </w:r>
      <w:r w:rsidRPr="00D46BFC" w:rsidR="00C44BF6">
        <w:rPr>
          <w:rFonts w:eastAsia="Arial" w:cs="Arial"/>
        </w:rPr>
        <w:t> </w:t>
      </w:r>
      <w:r w:rsidRPr="00D46BFC">
        <w:rPr>
          <w:rFonts w:eastAsia="Arial" w:cs="Arial"/>
        </w:rPr>
        <w:t>NUREG-1791</w:t>
      </w:r>
      <w:r w:rsidRPr="00D46BFC" w:rsidR="00C44BF6">
        <w:rPr>
          <w:rFonts w:eastAsia="Arial" w:cs="Arial"/>
        </w:rPr>
        <w:t>, “Guidance for Assessing Exemption Requests from the Nuclear Power Plant Licensed Operator Staffing Requirements Specified in 10 CFR 50.54(m)</w:t>
      </w:r>
      <w:r w:rsidRPr="00D46BFC" w:rsidR="000C757F">
        <w:rPr>
          <w:rFonts w:eastAsia="Arial" w:cs="Arial"/>
        </w:rPr>
        <w:t>,</w:t>
      </w:r>
      <w:r w:rsidRPr="00D46BFC" w:rsidR="00C44BF6">
        <w:rPr>
          <w:rFonts w:eastAsia="Arial" w:cs="Arial"/>
        </w:rPr>
        <w:t>”</w:t>
      </w:r>
      <w:r w:rsidRPr="00D46BFC" w:rsidR="000C757F">
        <w:rPr>
          <w:rFonts w:eastAsia="Arial" w:cs="Arial"/>
        </w:rPr>
        <w:t xml:space="preserve"> issued July 2005</w:t>
      </w:r>
      <w:r w:rsidRPr="00D46BFC" w:rsidR="00C44BF6">
        <w:rPr>
          <w:rFonts w:eastAsia="Arial" w:cs="Arial"/>
        </w:rPr>
        <w:t xml:space="preserve"> (NRC, 2005</w:t>
      </w:r>
      <w:r w:rsidRPr="00D46BFC">
        <w:rPr>
          <w:rFonts w:eastAsia="Arial" w:cs="Arial"/>
        </w:rPr>
        <w:t>)</w:t>
      </w:r>
      <w:r w:rsidRPr="00D46BFC" w:rsidR="00C44BF6">
        <w:rPr>
          <w:rFonts w:eastAsia="Arial" w:cs="Arial"/>
        </w:rPr>
        <w:t>)</w:t>
      </w:r>
      <w:r w:rsidRPr="00D46BFC">
        <w:rPr>
          <w:rFonts w:eastAsia="Arial" w:cs="Arial"/>
        </w:rPr>
        <w:t xml:space="preserve"> for reviewing staffing exemption requests, the guidance pertains to control room staffing. </w:t>
      </w:r>
      <w:r w:rsidRPr="00D46BFC" w:rsidR="000765C2">
        <w:rPr>
          <w:rFonts w:eastAsia="Arial" w:cs="Arial"/>
        </w:rPr>
        <w:t>In addition, t</w:t>
      </w:r>
      <w:r w:rsidRPr="00D46BFC">
        <w:rPr>
          <w:rFonts w:eastAsia="Arial" w:cs="Arial"/>
        </w:rPr>
        <w:t xml:space="preserve">he process </w:t>
      </w:r>
      <w:r w:rsidRPr="00D46BFC" w:rsidR="00DF144F">
        <w:rPr>
          <w:rFonts w:eastAsia="Arial" w:cs="Arial"/>
        </w:rPr>
        <w:t>described in NUREG-1791</w:t>
      </w:r>
      <w:r w:rsidRPr="00D46BFC">
        <w:rPr>
          <w:rFonts w:eastAsia="Arial" w:cs="Arial"/>
        </w:rPr>
        <w:t xml:space="preserve"> </w:t>
      </w:r>
      <w:r w:rsidRPr="00D46BFC">
        <w:rPr>
          <w:rFonts w:eastAsia="Arial" w:cs="Arial"/>
        </w:rPr>
        <w:t xml:space="preserve">is </w:t>
      </w:r>
      <w:r w:rsidRPr="00D46BFC" w:rsidR="0024021F">
        <w:rPr>
          <w:rFonts w:eastAsia="Arial" w:cs="Arial"/>
        </w:rPr>
        <w:t xml:space="preserve">based </w:t>
      </w:r>
      <w:r w:rsidRPr="00D46BFC">
        <w:rPr>
          <w:rFonts w:eastAsia="Arial" w:cs="Arial"/>
        </w:rPr>
        <w:t>on the assumption</w:t>
      </w:r>
      <w:r w:rsidRPr="00D46BFC">
        <w:rPr>
          <w:rFonts w:eastAsia="Arial" w:cs="Arial"/>
        </w:rPr>
        <w:t xml:space="preserve"> that an applicant has an HFE program that can provide the necessary supporting analyses. </w:t>
      </w:r>
      <w:r w:rsidRPr="00D46BFC" w:rsidR="00A25D08">
        <w:rPr>
          <w:rFonts w:eastAsia="Arial" w:cs="Arial"/>
        </w:rPr>
        <w:t>When reviewing a</w:t>
      </w:r>
      <w:r w:rsidRPr="00D46BFC" w:rsidR="0011759A">
        <w:rPr>
          <w:rFonts w:eastAsia="Arial" w:cs="Arial"/>
        </w:rPr>
        <w:t>pplications that</w:t>
      </w:r>
      <w:r w:rsidRPr="00D46BFC" w:rsidR="005018E6">
        <w:rPr>
          <w:rFonts w:eastAsia="Arial" w:cs="Arial"/>
        </w:rPr>
        <w:t xml:space="preserve"> propose staffing models that differ from</w:t>
      </w:r>
      <w:r w:rsidRPr="00D46BFC" w:rsidR="000A6C13">
        <w:rPr>
          <w:rFonts w:eastAsia="Arial" w:cs="Arial"/>
        </w:rPr>
        <w:t xml:space="preserve"> those of LLWRs</w:t>
      </w:r>
      <w:r w:rsidRPr="00D46BFC" w:rsidR="00A25D08">
        <w:rPr>
          <w:rFonts w:eastAsia="Arial" w:cs="Arial"/>
        </w:rPr>
        <w:t xml:space="preserve">, reviewers should consider whether </w:t>
      </w:r>
      <w:r w:rsidRPr="00D46BFC" w:rsidR="003C008B">
        <w:rPr>
          <w:rFonts w:eastAsia="Arial" w:cs="Arial"/>
        </w:rPr>
        <w:t>the guidance of NURE</w:t>
      </w:r>
      <w:r w:rsidRPr="00D46BFC" w:rsidR="006643A2">
        <w:rPr>
          <w:rFonts w:eastAsia="Arial" w:cs="Arial"/>
        </w:rPr>
        <w:t>G</w:t>
      </w:r>
      <w:r w:rsidRPr="00D46BFC" w:rsidR="003C008B">
        <w:rPr>
          <w:rFonts w:eastAsia="Arial" w:cs="Arial"/>
        </w:rPr>
        <w:t>-1791 would be sufficient and</w:t>
      </w:r>
      <w:r w:rsidRPr="00D46BFC" w:rsidR="009114BD">
        <w:rPr>
          <w:rFonts w:eastAsia="Arial" w:cs="Arial"/>
        </w:rPr>
        <w:t xml:space="preserve"> whether</w:t>
      </w:r>
      <w:r w:rsidRPr="00D46BFC" w:rsidR="003C008B">
        <w:rPr>
          <w:rFonts w:eastAsia="Arial" w:cs="Arial"/>
        </w:rPr>
        <w:t xml:space="preserve"> the</w:t>
      </w:r>
      <w:r w:rsidRPr="00D46BFC" w:rsidR="009114BD">
        <w:rPr>
          <w:rFonts w:eastAsia="Arial" w:cs="Arial"/>
        </w:rPr>
        <w:t xml:space="preserve"> necessary HFE analyses by</w:t>
      </w:r>
      <w:r w:rsidRPr="00D46BFC" w:rsidR="00BA70C8">
        <w:rPr>
          <w:rFonts w:eastAsia="Arial" w:cs="Arial"/>
        </w:rPr>
        <w:t xml:space="preserve"> </w:t>
      </w:r>
      <w:r w:rsidRPr="00D46BFC" w:rsidR="006E1CCC">
        <w:rPr>
          <w:rFonts w:eastAsia="Arial" w:cs="Arial"/>
        </w:rPr>
        <w:t xml:space="preserve">the </w:t>
      </w:r>
      <w:r w:rsidRPr="00D46BFC" w:rsidR="00BA70C8">
        <w:rPr>
          <w:rFonts w:eastAsia="Arial" w:cs="Arial"/>
        </w:rPr>
        <w:t>applicant would be available.</w:t>
      </w:r>
      <w:r w:rsidRPr="00D46BFC" w:rsidR="004420DC">
        <w:rPr>
          <w:rFonts w:eastAsia="Arial" w:cs="Arial"/>
        </w:rPr>
        <w:t xml:space="preserve"> </w:t>
      </w:r>
    </w:p>
    <w:p w:rsidR="002027CC" w:rsidRPr="00D46BFC" w:rsidP="009A164B" w14:paraId="212685F0" w14:textId="77777777">
      <w:pPr>
        <w:contextualSpacing/>
        <w:rPr>
          <w:rFonts w:eastAsia="Arial" w:cs="Arial"/>
        </w:rPr>
      </w:pPr>
    </w:p>
    <w:p w:rsidR="002027CC" w:rsidRPr="00D46BFC" w:rsidP="009A164B" w14:paraId="366B9126" w14:textId="468BE25E">
      <w:pPr>
        <w:contextualSpacing/>
        <w:rPr>
          <w:rFonts w:eastAsia="Arial" w:cs="Arial"/>
        </w:rPr>
      </w:pPr>
      <w:r w:rsidRPr="00D46BFC">
        <w:rPr>
          <w:rFonts w:eastAsia="Arial" w:cs="Arial"/>
        </w:rPr>
        <w:t xml:space="preserve">The staff has </w:t>
      </w:r>
      <w:r w:rsidR="0082260F">
        <w:rPr>
          <w:rFonts w:eastAsia="Arial" w:cs="Arial"/>
        </w:rPr>
        <w:t>issu</w:t>
      </w:r>
      <w:r w:rsidRPr="00D46BFC" w:rsidR="0082260F">
        <w:rPr>
          <w:rFonts w:eastAsia="Arial" w:cs="Arial"/>
        </w:rPr>
        <w:t xml:space="preserve">ed </w:t>
      </w:r>
      <w:r w:rsidRPr="00D46BFC" w:rsidR="002355C2">
        <w:rPr>
          <w:rFonts w:eastAsia="Arial" w:cs="Arial"/>
        </w:rPr>
        <w:t>DRO-ISG-</w:t>
      </w:r>
      <w:r w:rsidRPr="00D46BFC" w:rsidR="006A41BD">
        <w:rPr>
          <w:rFonts w:eastAsia="Arial" w:cs="Arial"/>
        </w:rPr>
        <w:t>2023</w:t>
      </w:r>
      <w:r w:rsidRPr="00D46BFC" w:rsidR="002355C2">
        <w:rPr>
          <w:rFonts w:eastAsia="Arial" w:cs="Arial"/>
        </w:rPr>
        <w:t>-</w:t>
      </w:r>
      <w:r w:rsidRPr="00D46BFC" w:rsidR="006A41BD">
        <w:rPr>
          <w:rFonts w:eastAsia="Arial" w:cs="Arial"/>
        </w:rPr>
        <w:t>02</w:t>
      </w:r>
      <w:r w:rsidRPr="00D46BFC">
        <w:rPr>
          <w:rFonts w:eastAsia="Arial" w:cs="Arial"/>
        </w:rPr>
        <w:t xml:space="preserve"> to provide a </w:t>
      </w:r>
      <w:r w:rsidRPr="00D46BFC" w:rsidR="00696D60">
        <w:rPr>
          <w:rFonts w:eastAsia="Arial" w:cs="Arial"/>
        </w:rPr>
        <w:t xml:space="preserve">flexible </w:t>
      </w:r>
      <w:r w:rsidRPr="00D46BFC">
        <w:rPr>
          <w:rFonts w:eastAsia="Arial" w:cs="Arial"/>
        </w:rPr>
        <w:t>review p</w:t>
      </w:r>
      <w:r w:rsidRPr="00D46BFC" w:rsidR="00DD20E1">
        <w:rPr>
          <w:rFonts w:eastAsia="Arial" w:cs="Arial"/>
        </w:rPr>
        <w:t xml:space="preserve">rocess </w:t>
      </w:r>
      <w:r w:rsidRPr="00D46BFC" w:rsidR="00C36687">
        <w:rPr>
          <w:rFonts w:eastAsia="Arial" w:cs="Arial"/>
        </w:rPr>
        <w:t xml:space="preserve">and a set of systematic methods to evaluate </w:t>
      </w:r>
      <w:r w:rsidRPr="00D46BFC" w:rsidR="00285848">
        <w:rPr>
          <w:rFonts w:eastAsia="Arial" w:cs="Arial"/>
        </w:rPr>
        <w:t>the</w:t>
      </w:r>
      <w:r w:rsidRPr="00D46BFC" w:rsidR="00C36687">
        <w:rPr>
          <w:rFonts w:eastAsia="Arial" w:cs="Arial"/>
        </w:rPr>
        <w:t xml:space="preserve"> range of staffing plans that may be submitted under </w:t>
      </w:r>
      <w:r w:rsidRPr="00D46BFC" w:rsidR="00C44BF6">
        <w:rPr>
          <w:rFonts w:eastAsia="Arial" w:cs="Arial"/>
        </w:rPr>
        <w:t>10 CFR </w:t>
      </w:r>
      <w:r w:rsidRPr="00D46BFC" w:rsidR="00C36687">
        <w:rPr>
          <w:rFonts w:eastAsia="Arial" w:cs="Arial"/>
        </w:rPr>
        <w:t>Part</w:t>
      </w:r>
      <w:r w:rsidRPr="00D46BFC" w:rsidR="000C757F">
        <w:rPr>
          <w:rFonts w:eastAsia="Arial" w:cs="Arial"/>
        </w:rPr>
        <w:t> </w:t>
      </w:r>
      <w:r w:rsidRPr="00D46BFC" w:rsidR="00C36687">
        <w:rPr>
          <w:rFonts w:eastAsia="Arial" w:cs="Arial"/>
        </w:rPr>
        <w:t>53.</w:t>
      </w:r>
      <w:r w:rsidRPr="00D46BFC" w:rsidR="00DD20E1">
        <w:rPr>
          <w:rFonts w:eastAsia="Arial" w:cs="Arial"/>
        </w:rPr>
        <w:t xml:space="preserve"> </w:t>
      </w:r>
      <w:r w:rsidRPr="00D46BFC" w:rsidR="007D57F7">
        <w:rPr>
          <w:rFonts w:eastAsia="Arial" w:cs="Arial"/>
        </w:rPr>
        <w:t xml:space="preserve">These methods </w:t>
      </w:r>
      <w:r w:rsidRPr="00D46BFC" w:rsidR="00823054">
        <w:rPr>
          <w:rFonts w:eastAsia="Arial" w:cs="Arial"/>
        </w:rPr>
        <w:t>focus on the d</w:t>
      </w:r>
      <w:r w:rsidRPr="00D46BFC" w:rsidR="00FC55C5">
        <w:rPr>
          <w:rFonts w:eastAsia="Arial" w:cs="Arial"/>
        </w:rPr>
        <w:t>evelopment and validation of staffing plans for personnel who are responsible for the safe operation of a nuclear power facility</w:t>
      </w:r>
      <w:r w:rsidRPr="00D46BFC" w:rsidR="00316594">
        <w:rPr>
          <w:rFonts w:eastAsia="Arial" w:cs="Arial"/>
        </w:rPr>
        <w:t>, regardless of the location at which they perform their tasks</w:t>
      </w:r>
      <w:r w:rsidRPr="00D46BFC" w:rsidR="00FC55C5">
        <w:rPr>
          <w:rFonts w:eastAsia="Arial" w:cs="Arial"/>
        </w:rPr>
        <w:t xml:space="preserve">. </w:t>
      </w:r>
      <w:r w:rsidRPr="00D46BFC" w:rsidR="00B018B1">
        <w:rPr>
          <w:rFonts w:eastAsia="Arial" w:cs="Arial"/>
        </w:rPr>
        <w:t>Th</w:t>
      </w:r>
      <w:r w:rsidRPr="00D46BFC" w:rsidR="00696D60">
        <w:rPr>
          <w:rFonts w:eastAsia="Arial" w:cs="Arial"/>
        </w:rPr>
        <w:t>e</w:t>
      </w:r>
      <w:r w:rsidRPr="00D46BFC" w:rsidR="00B018B1">
        <w:rPr>
          <w:rFonts w:eastAsia="Arial" w:cs="Arial"/>
        </w:rPr>
        <w:t xml:space="preserve"> </w:t>
      </w:r>
      <w:r w:rsidRPr="00D46BFC" w:rsidR="006459F5">
        <w:rPr>
          <w:rFonts w:eastAsia="Arial" w:cs="Arial"/>
        </w:rPr>
        <w:t xml:space="preserve">review process relies on </w:t>
      </w:r>
      <w:r w:rsidRPr="00D46BFC" w:rsidR="000C02F1">
        <w:rPr>
          <w:rFonts w:eastAsia="Arial" w:cs="Arial"/>
        </w:rPr>
        <w:t>the following</w:t>
      </w:r>
      <w:r w:rsidRPr="00D46BFC" w:rsidR="005331C7">
        <w:rPr>
          <w:rFonts w:eastAsia="Arial" w:cs="Arial"/>
        </w:rPr>
        <w:t xml:space="preserve"> </w:t>
      </w:r>
      <w:r w:rsidRPr="00D46BFC" w:rsidR="00E4293F">
        <w:rPr>
          <w:rFonts w:eastAsia="Arial" w:cs="Arial"/>
        </w:rPr>
        <w:t>HFE</w:t>
      </w:r>
      <w:r w:rsidRPr="00D46BFC" w:rsidR="00BE5C99">
        <w:rPr>
          <w:rFonts w:eastAsia="Arial" w:cs="Arial"/>
        </w:rPr>
        <w:t xml:space="preserve"> activities and products: (1)</w:t>
      </w:r>
      <w:r w:rsidRPr="00D46BFC" w:rsidR="000C757F">
        <w:rPr>
          <w:rFonts w:eastAsia="Arial" w:cs="Arial"/>
        </w:rPr>
        <w:t> </w:t>
      </w:r>
      <w:r w:rsidRPr="00D46BFC" w:rsidR="00A373C4">
        <w:rPr>
          <w:rFonts w:eastAsia="Arial" w:cs="Arial"/>
        </w:rPr>
        <w:t>a</w:t>
      </w:r>
      <w:r w:rsidRPr="00D46BFC" w:rsidR="00BE5C99">
        <w:rPr>
          <w:rFonts w:eastAsia="Arial" w:cs="Arial"/>
        </w:rPr>
        <w:t xml:space="preserve"> </w:t>
      </w:r>
      <w:r w:rsidRPr="00D46BFC" w:rsidR="000C757F">
        <w:rPr>
          <w:rFonts w:eastAsia="Arial" w:cs="Arial"/>
        </w:rPr>
        <w:t>ConOps</w:t>
      </w:r>
      <w:r w:rsidRPr="00D46BFC" w:rsidR="00BE5C99">
        <w:rPr>
          <w:rFonts w:eastAsia="Arial" w:cs="Arial"/>
        </w:rPr>
        <w:t xml:space="preserve"> </w:t>
      </w:r>
      <w:r w:rsidRPr="00D46BFC" w:rsidR="00A373C4">
        <w:rPr>
          <w:rFonts w:eastAsia="Arial" w:cs="Arial"/>
        </w:rPr>
        <w:t>document, (2)</w:t>
      </w:r>
      <w:r w:rsidRPr="00D46BFC" w:rsidR="00C44BF6">
        <w:rPr>
          <w:rFonts w:eastAsia="Arial" w:cs="Arial"/>
        </w:rPr>
        <w:t> </w:t>
      </w:r>
      <w:r w:rsidRPr="00D46BFC" w:rsidR="00A373C4">
        <w:rPr>
          <w:rFonts w:eastAsia="Arial" w:cs="Arial"/>
        </w:rPr>
        <w:t>operating experience, (3</w:t>
      </w:r>
      <w:r w:rsidRPr="00D46BFC" w:rsidR="005C17C6">
        <w:rPr>
          <w:rFonts w:eastAsia="Arial" w:cs="Arial"/>
        </w:rPr>
        <w:t>)</w:t>
      </w:r>
      <w:r w:rsidRPr="00D46BFC" w:rsidR="000C757F">
        <w:rPr>
          <w:rFonts w:eastAsia="Arial" w:cs="Arial"/>
        </w:rPr>
        <w:t> </w:t>
      </w:r>
      <w:r w:rsidRPr="00D46BFC" w:rsidR="005C17C6">
        <w:rPr>
          <w:rFonts w:eastAsia="Arial" w:cs="Arial"/>
        </w:rPr>
        <w:t>functional</w:t>
      </w:r>
      <w:r w:rsidRPr="00D46BFC" w:rsidR="002F3876">
        <w:rPr>
          <w:rFonts w:eastAsia="Arial" w:cs="Arial"/>
        </w:rPr>
        <w:t xml:space="preserve"> requirements and function allocation, (4) task analysis, </w:t>
      </w:r>
      <w:r w:rsidRPr="00D46BFC" w:rsidR="00EF1009">
        <w:rPr>
          <w:rFonts w:eastAsia="Arial" w:cs="Arial"/>
        </w:rPr>
        <w:t>(5)</w:t>
      </w:r>
      <w:r w:rsidRPr="00D46BFC" w:rsidR="00C44BF6">
        <w:rPr>
          <w:rFonts w:eastAsia="Arial" w:cs="Arial"/>
        </w:rPr>
        <w:t> </w:t>
      </w:r>
      <w:r w:rsidRPr="00D46BFC" w:rsidR="00EF1009">
        <w:rPr>
          <w:rFonts w:eastAsia="Arial" w:cs="Arial"/>
        </w:rPr>
        <w:t xml:space="preserve">job definition, </w:t>
      </w:r>
      <w:r w:rsidRPr="00D46BFC" w:rsidR="009E6700">
        <w:rPr>
          <w:rFonts w:eastAsia="Arial" w:cs="Arial"/>
        </w:rPr>
        <w:t xml:space="preserve">and </w:t>
      </w:r>
      <w:r w:rsidRPr="00D46BFC" w:rsidR="002F3876">
        <w:rPr>
          <w:rFonts w:eastAsia="Arial" w:cs="Arial"/>
        </w:rPr>
        <w:t>(</w:t>
      </w:r>
      <w:r w:rsidRPr="00D46BFC" w:rsidR="00EF1009">
        <w:rPr>
          <w:rFonts w:eastAsia="Arial" w:cs="Arial"/>
        </w:rPr>
        <w:t>6</w:t>
      </w:r>
      <w:r w:rsidRPr="00D46BFC" w:rsidR="002F3876">
        <w:rPr>
          <w:rFonts w:eastAsia="Arial" w:cs="Arial"/>
        </w:rPr>
        <w:t>)</w:t>
      </w:r>
      <w:r w:rsidRPr="00D46BFC" w:rsidR="000C757F">
        <w:rPr>
          <w:rFonts w:eastAsia="Arial" w:cs="Arial"/>
        </w:rPr>
        <w:t> </w:t>
      </w:r>
      <w:r w:rsidRPr="00D46BFC" w:rsidR="009E6700">
        <w:rPr>
          <w:rFonts w:eastAsia="Arial" w:cs="Arial"/>
        </w:rPr>
        <w:t xml:space="preserve">staffing plan </w:t>
      </w:r>
      <w:r w:rsidRPr="00D46BFC" w:rsidR="002F3876">
        <w:rPr>
          <w:rFonts w:eastAsia="Arial" w:cs="Arial"/>
        </w:rPr>
        <w:t>validation</w:t>
      </w:r>
      <w:r w:rsidRPr="00D46BFC" w:rsidR="009E6700">
        <w:rPr>
          <w:rFonts w:eastAsia="Arial" w:cs="Arial"/>
        </w:rPr>
        <w:t xml:space="preserve">. </w:t>
      </w:r>
    </w:p>
    <w:p w:rsidR="002027CC" w:rsidRPr="00D46BFC" w:rsidP="009A164B" w14:paraId="72238EEE" w14:textId="77777777">
      <w:pPr>
        <w:contextualSpacing/>
        <w:rPr>
          <w:rFonts w:eastAsia="Arial" w:cs="Arial"/>
        </w:rPr>
      </w:pPr>
    </w:p>
    <w:p w:rsidR="00BF00DA" w:rsidRPr="00D46BFC" w:rsidP="009A164B" w14:paraId="74BCE381" w14:textId="34942F69">
      <w:pPr>
        <w:contextualSpacing/>
        <w:rPr>
          <w:rFonts w:eastAsia="Arial" w:cs="Arial"/>
        </w:rPr>
      </w:pPr>
      <w:r w:rsidRPr="00D46BFC">
        <w:rPr>
          <w:rFonts w:eastAsia="Arial" w:cs="Arial"/>
        </w:rPr>
        <w:t xml:space="preserve">Staffing plan validation </w:t>
      </w:r>
      <w:r w:rsidRPr="00D46BFC" w:rsidR="005A1CFD">
        <w:rPr>
          <w:rFonts w:eastAsia="Arial" w:cs="Arial"/>
        </w:rPr>
        <w:t>includes</w:t>
      </w:r>
      <w:r w:rsidRPr="00D46BFC">
        <w:rPr>
          <w:rFonts w:eastAsia="Arial" w:cs="Arial"/>
        </w:rPr>
        <w:t xml:space="preserve"> methods such as </w:t>
      </w:r>
      <w:r w:rsidRPr="00D46BFC" w:rsidR="005C17C6">
        <w:rPr>
          <w:rFonts w:eastAsia="Arial" w:cs="Arial"/>
        </w:rPr>
        <w:t>tabletop</w:t>
      </w:r>
      <w:r w:rsidRPr="00D46BFC">
        <w:rPr>
          <w:rFonts w:eastAsia="Arial" w:cs="Arial"/>
        </w:rPr>
        <w:t xml:space="preserve"> analysis, simulator studies</w:t>
      </w:r>
      <w:r w:rsidRPr="00D46BFC" w:rsidR="00C44BF6">
        <w:rPr>
          <w:rFonts w:eastAsia="Arial" w:cs="Arial"/>
        </w:rPr>
        <w:t>,</w:t>
      </w:r>
      <w:r w:rsidRPr="00D46BFC">
        <w:rPr>
          <w:rFonts w:eastAsia="Arial" w:cs="Arial"/>
        </w:rPr>
        <w:t xml:space="preserve"> and human performance modeling. </w:t>
      </w:r>
      <w:r w:rsidRPr="00D46BFC" w:rsidR="003F13B4">
        <w:rPr>
          <w:rFonts w:eastAsia="Arial" w:cs="Arial"/>
        </w:rPr>
        <w:t xml:space="preserve">The staff </w:t>
      </w:r>
      <w:r w:rsidRPr="00D46BFC" w:rsidR="00E93A70">
        <w:rPr>
          <w:rFonts w:eastAsia="Arial" w:cs="Arial"/>
        </w:rPr>
        <w:t xml:space="preserve">should </w:t>
      </w:r>
      <w:r w:rsidRPr="00D46BFC" w:rsidR="003F13B4">
        <w:rPr>
          <w:rFonts w:eastAsia="Arial" w:cs="Arial"/>
        </w:rPr>
        <w:t>review the staffing plan</w:t>
      </w:r>
      <w:r w:rsidRPr="00D46BFC" w:rsidR="0050737A">
        <w:rPr>
          <w:rFonts w:eastAsia="Arial" w:cs="Arial"/>
        </w:rPr>
        <w:t xml:space="preserve"> </w:t>
      </w:r>
      <w:r w:rsidRPr="00D46BFC" w:rsidR="008D361C">
        <w:rPr>
          <w:rFonts w:eastAsia="Arial" w:cs="Arial"/>
        </w:rPr>
        <w:t xml:space="preserve">and </w:t>
      </w:r>
      <w:r w:rsidRPr="00D46BFC" w:rsidR="008D361C">
        <w:rPr>
          <w:rFonts w:eastAsia="Arial" w:cs="Arial"/>
        </w:rPr>
        <w:t>supporting</w:t>
      </w:r>
      <w:r w:rsidRPr="00D46BFC" w:rsidR="008D361C">
        <w:rPr>
          <w:rFonts w:eastAsia="Arial" w:cs="Arial"/>
        </w:rPr>
        <w:t xml:space="preserve"> analyses</w:t>
      </w:r>
      <w:r w:rsidRPr="00D46BFC" w:rsidR="003F13B4">
        <w:rPr>
          <w:rFonts w:eastAsia="Arial" w:cs="Arial"/>
        </w:rPr>
        <w:t xml:space="preserve"> to verify that the applicant has followed a systematic process to determine the number of qualified personnel necessary to operate the plant safely under the operational conditions anal</w:t>
      </w:r>
      <w:r w:rsidRPr="00D46BFC" w:rsidR="00BB3FD0">
        <w:rPr>
          <w:rFonts w:eastAsia="Arial" w:cs="Arial"/>
        </w:rPr>
        <w:t>yz</w:t>
      </w:r>
      <w:r w:rsidRPr="00D46BFC" w:rsidR="003F13B4">
        <w:rPr>
          <w:rFonts w:eastAsia="Arial" w:cs="Arial"/>
        </w:rPr>
        <w:t xml:space="preserve">ed. </w:t>
      </w:r>
      <w:r w:rsidRPr="00D46BFC" w:rsidR="00275D24">
        <w:rPr>
          <w:rFonts w:eastAsia="Arial" w:cs="Arial"/>
        </w:rPr>
        <w:t xml:space="preserve">The staff </w:t>
      </w:r>
      <w:r w:rsidRPr="00D46BFC" w:rsidR="00855277">
        <w:rPr>
          <w:rFonts w:eastAsia="Arial" w:cs="Arial"/>
        </w:rPr>
        <w:t xml:space="preserve">should also </w:t>
      </w:r>
      <w:r w:rsidRPr="00D46BFC" w:rsidR="00275D24">
        <w:rPr>
          <w:rFonts w:eastAsia="Arial" w:cs="Arial"/>
        </w:rPr>
        <w:t xml:space="preserve">review the staffing plan validation results </w:t>
      </w:r>
      <w:r w:rsidRPr="00D46BFC" w:rsidR="00914DF9">
        <w:rPr>
          <w:rFonts w:eastAsia="Arial" w:cs="Arial"/>
        </w:rPr>
        <w:t>and evaluate whether the results support the applicant’s proposed minimum staffing level.</w:t>
      </w:r>
      <w:r w:rsidRPr="00D46BFC" w:rsidR="003F13B4">
        <w:rPr>
          <w:rFonts w:eastAsia="Arial" w:cs="Arial"/>
        </w:rPr>
        <w:t xml:space="preserve"> </w:t>
      </w:r>
      <w:r w:rsidRPr="00D46BFC" w:rsidR="00112B6B">
        <w:rPr>
          <w:rFonts w:eastAsia="Arial" w:cs="Arial"/>
        </w:rPr>
        <w:t xml:space="preserve">For additional questions to </w:t>
      </w:r>
      <w:r w:rsidRPr="00D46BFC" w:rsidR="00112B6B">
        <w:rPr>
          <w:rFonts w:eastAsia="Arial" w:cs="Arial"/>
        </w:rPr>
        <w:t>consider</w:t>
      </w:r>
      <w:r w:rsidRPr="00D46BFC" w:rsidR="00112B6B">
        <w:rPr>
          <w:rFonts w:eastAsia="Arial" w:cs="Arial"/>
        </w:rPr>
        <w:t xml:space="preserve"> in </w:t>
      </w:r>
      <w:r w:rsidRPr="00D46BFC" w:rsidR="009A75EC">
        <w:rPr>
          <w:rFonts w:eastAsia="Arial" w:cs="Arial"/>
        </w:rPr>
        <w:t>the HFE review of applications involving</w:t>
      </w:r>
      <w:r w:rsidRPr="00D46BFC" w:rsidR="00112B6B">
        <w:rPr>
          <w:rFonts w:eastAsia="Arial" w:cs="Arial"/>
        </w:rPr>
        <w:t xml:space="preserve"> </w:t>
      </w:r>
      <w:r w:rsidRPr="00D46BFC" w:rsidR="00383222">
        <w:rPr>
          <w:rFonts w:eastAsia="Arial" w:cs="Arial"/>
        </w:rPr>
        <w:t>new plant staffing models</w:t>
      </w:r>
      <w:r w:rsidRPr="00D46BFC" w:rsidR="00112B6B">
        <w:rPr>
          <w:rFonts w:eastAsia="Arial" w:cs="Arial"/>
        </w:rPr>
        <w:t xml:space="preserve">, the reviewer should consult </w:t>
      </w:r>
      <w:r w:rsidRPr="00D46BFC" w:rsidR="00C44BF6">
        <w:rPr>
          <w:rFonts w:eastAsia="Arial" w:cs="Arial"/>
        </w:rPr>
        <w:t>s</w:t>
      </w:r>
      <w:r w:rsidRPr="00D46BFC" w:rsidR="00112B6B">
        <w:rPr>
          <w:rFonts w:eastAsia="Arial" w:cs="Arial"/>
        </w:rPr>
        <w:t>ection 2.</w:t>
      </w:r>
      <w:r w:rsidRPr="00D46BFC" w:rsidR="00A71238">
        <w:rPr>
          <w:rFonts w:eastAsia="Arial" w:cs="Arial"/>
        </w:rPr>
        <w:t>7</w:t>
      </w:r>
      <w:r w:rsidRPr="00D46BFC" w:rsidR="00112B6B">
        <w:rPr>
          <w:rFonts w:eastAsia="Arial" w:cs="Arial"/>
        </w:rPr>
        <w:t xml:space="preserve"> of NUREG/CR-7202.</w:t>
      </w:r>
    </w:p>
    <w:p w:rsidR="00545F1A" w:rsidRPr="00D46BFC" w:rsidP="009A164B" w14:paraId="23C89F9E" w14:textId="77777777">
      <w:pPr>
        <w:contextualSpacing/>
        <w:rPr>
          <w:rFonts w:eastAsia="Arial" w:cs="Arial"/>
        </w:rPr>
      </w:pPr>
    </w:p>
    <w:p w:rsidR="00E7353A" w:rsidRPr="00D46BFC" w:rsidP="00734CF2" w14:paraId="229E3556" w14:textId="3B467F08">
      <w:pPr>
        <w:pStyle w:val="Heading4"/>
        <w:keepNext/>
        <w:spacing w:after="0" w:line="240" w:lineRule="auto"/>
        <w:ind w:firstLine="0"/>
        <w:rPr>
          <w:sz w:val="20"/>
          <w:szCs w:val="20"/>
          <w:lang w:val="en-US"/>
        </w:rPr>
      </w:pPr>
      <w:r w:rsidRPr="00D46BFC">
        <w:rPr>
          <w:lang w:val="en-US"/>
        </w:rPr>
        <w:t>B-2.3.</w:t>
      </w:r>
      <w:r>
        <w:rPr>
          <w:lang w:val="en-US"/>
        </w:rPr>
        <w:t>6</w:t>
      </w:r>
      <w:r w:rsidRPr="00D46BFC">
        <w:rPr>
          <w:lang w:val="en-US"/>
        </w:rPr>
        <w:t xml:space="preserve"> </w:t>
      </w:r>
      <w:r w:rsidRPr="00D46BFC">
        <w:rPr>
          <w:lang w:val="en-US"/>
        </w:rPr>
        <w:t>Staffing Levels</w:t>
      </w:r>
    </w:p>
    <w:p w:rsidR="00545F1A" w:rsidRPr="00D46BFC" w:rsidP="004E00B9" w14:paraId="365EC519" w14:textId="77777777">
      <w:pPr>
        <w:rPr>
          <w:rFonts w:ascii="Calibri" w:eastAsia="Calibri" w:hAnsi="Calibri"/>
        </w:rPr>
      </w:pPr>
    </w:p>
    <w:p w:rsidR="00E7353A" w:rsidRPr="00D46BFC" w:rsidP="009A164B" w14:paraId="48FBDDE4" w14:textId="3451175E">
      <w:pPr>
        <w:pStyle w:val="Heading5"/>
        <w:keepNext/>
        <w:spacing w:after="0" w:line="240" w:lineRule="auto"/>
        <w:ind w:firstLine="0"/>
        <w:rPr>
          <w:lang w:val="en-US"/>
        </w:rPr>
      </w:pPr>
      <w:r w:rsidRPr="00D46BFC">
        <w:rPr>
          <w:lang w:val="en-US"/>
        </w:rPr>
        <w:t>Description</w:t>
      </w:r>
    </w:p>
    <w:p w:rsidR="00545F1A" w:rsidRPr="00D46BFC" w:rsidP="00545F1A" w14:paraId="073FAFD4" w14:textId="77777777"/>
    <w:p w:rsidR="00E56C5F" w:rsidRPr="00D46BFC" w:rsidP="009A164B" w14:paraId="3BEAA60B" w14:textId="500DE393">
      <w:pPr>
        <w:contextualSpacing/>
        <w:rPr>
          <w:rFonts w:eastAsia="Arial" w:cs="Arial"/>
        </w:rPr>
      </w:pPr>
      <w:r w:rsidRPr="00D46BFC">
        <w:rPr>
          <w:rFonts w:eastAsia="Arial" w:cs="Arial"/>
        </w:rPr>
        <w:t xml:space="preserve">For licenses issued under 10 CFR Part 50 or </w:t>
      </w:r>
      <w:r w:rsidRPr="00D46BFC" w:rsidR="000C757F">
        <w:rPr>
          <w:rFonts w:eastAsia="Arial" w:cs="Arial"/>
        </w:rPr>
        <w:t>10 CFR </w:t>
      </w:r>
      <w:r w:rsidRPr="00D46BFC">
        <w:rPr>
          <w:rFonts w:eastAsia="Arial" w:cs="Arial"/>
        </w:rPr>
        <w:t>Part</w:t>
      </w:r>
      <w:r w:rsidRPr="00D46BFC" w:rsidR="000C757F">
        <w:rPr>
          <w:rFonts w:eastAsia="Arial" w:cs="Arial"/>
        </w:rPr>
        <w:t> </w:t>
      </w:r>
      <w:r w:rsidRPr="00D46BFC">
        <w:rPr>
          <w:rFonts w:eastAsia="Arial" w:cs="Arial"/>
        </w:rPr>
        <w:t>52,</w:t>
      </w:r>
      <w:r w:rsidRPr="00D46BFC" w:rsidR="000C757F">
        <w:rPr>
          <w:rFonts w:eastAsia="Arial" w:cs="Arial"/>
        </w:rPr>
        <w:t xml:space="preserve"> “Licenses, Certifications, and Approvals</w:t>
      </w:r>
      <w:r w:rsidRPr="00D46BFC" w:rsidR="00315DAA">
        <w:rPr>
          <w:rFonts w:eastAsia="Arial" w:cs="Arial"/>
        </w:rPr>
        <w:t xml:space="preserve"> for Nuclear Power Plants</w:t>
      </w:r>
      <w:r w:rsidRPr="00D46BFC" w:rsidR="000C757F">
        <w:rPr>
          <w:rFonts w:eastAsia="Arial" w:cs="Arial"/>
        </w:rPr>
        <w:t xml:space="preserve">,” </w:t>
      </w:r>
      <w:r w:rsidRPr="00D46BFC">
        <w:rPr>
          <w:rFonts w:eastAsia="Arial" w:cs="Arial"/>
        </w:rPr>
        <w:t xml:space="preserve">10 CFR 50.54(m) governs the minimum onsite staffing levels for licensed operators. </w:t>
      </w:r>
      <w:r w:rsidRPr="00D46BFC" w:rsidR="00D1438C">
        <w:rPr>
          <w:rFonts w:eastAsia="Arial" w:cs="Arial"/>
        </w:rPr>
        <w:t>App</w:t>
      </w:r>
      <w:r w:rsidRPr="00D46BFC" w:rsidR="003F1E6E">
        <w:rPr>
          <w:rFonts w:eastAsia="Arial" w:cs="Arial"/>
        </w:rPr>
        <w:t>lications</w:t>
      </w:r>
      <w:r w:rsidRPr="00D46BFC" w:rsidR="00B07A45">
        <w:rPr>
          <w:rFonts w:eastAsia="Arial" w:cs="Arial"/>
        </w:rPr>
        <w:t xml:space="preserve"> for an </w:t>
      </w:r>
      <w:r w:rsidRPr="00D46BFC" w:rsidR="0024021F">
        <w:rPr>
          <w:rFonts w:eastAsia="Arial" w:cs="Arial"/>
        </w:rPr>
        <w:t xml:space="preserve">operating license </w:t>
      </w:r>
      <w:r w:rsidRPr="00D46BFC" w:rsidR="00B07A45">
        <w:rPr>
          <w:rFonts w:eastAsia="Arial" w:cs="Arial"/>
        </w:rPr>
        <w:t xml:space="preserve">or </w:t>
      </w:r>
      <w:r w:rsidRPr="00D46BFC" w:rsidR="0024021F">
        <w:rPr>
          <w:rFonts w:eastAsia="Arial" w:cs="Arial"/>
        </w:rPr>
        <w:t xml:space="preserve">combined </w:t>
      </w:r>
      <w:r w:rsidRPr="00D46BFC" w:rsidR="000C757F">
        <w:rPr>
          <w:rFonts w:eastAsia="Arial" w:cs="Arial"/>
        </w:rPr>
        <w:t xml:space="preserve">license </w:t>
      </w:r>
      <w:r w:rsidRPr="00D46BFC" w:rsidR="00030D56">
        <w:rPr>
          <w:rFonts w:eastAsia="Arial" w:cs="Arial"/>
        </w:rPr>
        <w:t xml:space="preserve">under </w:t>
      </w:r>
      <w:r w:rsidRPr="00D46BFC" w:rsidR="0024021F">
        <w:rPr>
          <w:rFonts w:eastAsia="Arial" w:cs="Arial"/>
        </w:rPr>
        <w:t>10 CFR </w:t>
      </w:r>
      <w:r w:rsidRPr="00D46BFC" w:rsidR="00030D56">
        <w:rPr>
          <w:rFonts w:eastAsia="Arial" w:cs="Arial"/>
        </w:rPr>
        <w:t>Part</w:t>
      </w:r>
      <w:r w:rsidRPr="00D46BFC" w:rsidR="0024021F">
        <w:rPr>
          <w:rFonts w:eastAsia="Arial" w:cs="Arial"/>
        </w:rPr>
        <w:t> </w:t>
      </w:r>
      <w:r w:rsidRPr="00D46BFC" w:rsidR="00030D56">
        <w:rPr>
          <w:rFonts w:eastAsia="Arial" w:cs="Arial"/>
        </w:rPr>
        <w:t xml:space="preserve">53 are required to </w:t>
      </w:r>
      <w:r w:rsidRPr="00D46BFC" w:rsidR="00513B95">
        <w:rPr>
          <w:rFonts w:eastAsia="Arial" w:cs="Arial"/>
        </w:rPr>
        <w:t>develop</w:t>
      </w:r>
      <w:r w:rsidRPr="00D46BFC" w:rsidR="0010197D">
        <w:rPr>
          <w:rFonts w:eastAsia="Arial" w:cs="Arial"/>
        </w:rPr>
        <w:t>, implement</w:t>
      </w:r>
      <w:r w:rsidRPr="00D46BFC" w:rsidR="0024021F">
        <w:rPr>
          <w:rFonts w:eastAsia="Arial" w:cs="Arial"/>
        </w:rPr>
        <w:t>,</w:t>
      </w:r>
      <w:r w:rsidRPr="00D46BFC" w:rsidR="0010197D">
        <w:rPr>
          <w:rFonts w:eastAsia="Arial" w:cs="Arial"/>
        </w:rPr>
        <w:t xml:space="preserve"> and maintain</w:t>
      </w:r>
      <w:r w:rsidRPr="00D46BFC" w:rsidR="00513B95">
        <w:rPr>
          <w:rFonts w:eastAsia="Arial" w:cs="Arial"/>
        </w:rPr>
        <w:t xml:space="preserve"> </w:t>
      </w:r>
      <w:r w:rsidRPr="00D46BFC" w:rsidR="00AC0E76">
        <w:rPr>
          <w:rFonts w:eastAsia="Arial" w:cs="Arial"/>
        </w:rPr>
        <w:t xml:space="preserve">a staffing plan </w:t>
      </w:r>
      <w:r w:rsidRPr="00D46BFC" w:rsidR="00F15299">
        <w:rPr>
          <w:rFonts w:eastAsia="Arial" w:cs="Arial"/>
        </w:rPr>
        <w:t>in accordance with</w:t>
      </w:r>
      <w:r w:rsidRPr="00D46BFC" w:rsidR="00010243">
        <w:rPr>
          <w:rFonts w:cs="Arial"/>
          <w:sz w:val="18"/>
          <w:szCs w:val="18"/>
          <w:shd w:val="clear" w:color="auto" w:fill="FAF9F8"/>
        </w:rPr>
        <w:t xml:space="preserve"> </w:t>
      </w:r>
      <w:r w:rsidRPr="00D46BFC" w:rsidR="0024021F">
        <w:t>10 CFR </w:t>
      </w:r>
      <w:r w:rsidRPr="00D46BFC" w:rsidR="00010243">
        <w:t>53</w:t>
      </w:r>
      <w:r w:rsidRPr="00D46BFC" w:rsidR="00010243">
        <w:rPr>
          <w:rFonts w:eastAsia="Arial" w:cs="Arial"/>
        </w:rPr>
        <w:t>.</w:t>
      </w:r>
      <w:r w:rsidRPr="00D46BFC" w:rsidR="005A574B">
        <w:rPr>
          <w:rFonts w:eastAsia="Arial" w:cs="Arial"/>
        </w:rPr>
        <w:t>730</w:t>
      </w:r>
      <w:r w:rsidRPr="00D46BFC" w:rsidR="00010243">
        <w:rPr>
          <w:rFonts w:eastAsia="Arial" w:cs="Arial"/>
        </w:rPr>
        <w:t>(f)</w:t>
      </w:r>
      <w:r w:rsidRPr="00D46BFC" w:rsidR="00E00B76">
        <w:rPr>
          <w:rFonts w:eastAsia="Arial" w:cs="Arial"/>
        </w:rPr>
        <w:t>.</w:t>
      </w:r>
      <w:r w:rsidRPr="00D46BFC" w:rsidR="00010243">
        <w:rPr>
          <w:rFonts w:eastAsia="Arial" w:cs="Arial"/>
        </w:rPr>
        <w:t xml:space="preserve"> </w:t>
      </w:r>
      <w:r w:rsidRPr="00D46BFC" w:rsidR="00116287">
        <w:rPr>
          <w:rFonts w:eastAsia="Arial" w:cs="Arial"/>
        </w:rPr>
        <w:t>The staffing plan</w:t>
      </w:r>
      <w:r w:rsidRPr="00D46BFC" w:rsidR="005E07CC">
        <w:rPr>
          <w:rFonts w:eastAsia="Arial" w:cs="Arial"/>
        </w:rPr>
        <w:t xml:space="preserve"> </w:t>
      </w:r>
      <w:r w:rsidRPr="00D46BFC" w:rsidR="00985A6C">
        <w:rPr>
          <w:rFonts w:eastAsia="Arial" w:cs="Arial"/>
        </w:rPr>
        <w:t>may propose</w:t>
      </w:r>
      <w:r w:rsidRPr="00D46BFC" w:rsidR="005E07CC">
        <w:rPr>
          <w:rFonts w:eastAsia="Arial" w:cs="Arial"/>
        </w:rPr>
        <w:t xml:space="preserve"> staffing levels below </w:t>
      </w:r>
      <w:r w:rsidRPr="00D46BFC" w:rsidR="003A361A">
        <w:rPr>
          <w:rFonts w:eastAsia="Arial" w:cs="Arial"/>
        </w:rPr>
        <w:t>those speci</w:t>
      </w:r>
      <w:r w:rsidRPr="00D46BFC" w:rsidR="005F2CCF">
        <w:rPr>
          <w:rFonts w:eastAsia="Arial" w:cs="Arial"/>
        </w:rPr>
        <w:t>fied</w:t>
      </w:r>
      <w:r w:rsidRPr="00D46BFC" w:rsidR="00AE0327">
        <w:rPr>
          <w:rFonts w:eastAsia="Arial" w:cs="Arial"/>
        </w:rPr>
        <w:t xml:space="preserve"> </w:t>
      </w:r>
      <w:r w:rsidRPr="00D46BFC" w:rsidR="002573AF">
        <w:rPr>
          <w:rFonts w:eastAsia="Arial" w:cs="Arial"/>
        </w:rPr>
        <w:t>in 10</w:t>
      </w:r>
      <w:r w:rsidRPr="00D46BFC" w:rsidR="0024021F">
        <w:rPr>
          <w:rFonts w:eastAsia="Arial" w:cs="Arial"/>
        </w:rPr>
        <w:t> </w:t>
      </w:r>
      <w:r w:rsidRPr="00D46BFC" w:rsidR="002573AF">
        <w:rPr>
          <w:rFonts w:eastAsia="Arial" w:cs="Arial"/>
        </w:rPr>
        <w:t>CFR</w:t>
      </w:r>
      <w:r w:rsidRPr="00D46BFC" w:rsidR="0024021F">
        <w:rPr>
          <w:rFonts w:eastAsia="Arial" w:cs="Arial"/>
        </w:rPr>
        <w:t> </w:t>
      </w:r>
      <w:r w:rsidRPr="00D46BFC" w:rsidR="002573AF">
        <w:rPr>
          <w:rFonts w:eastAsia="Arial" w:cs="Arial"/>
        </w:rPr>
        <w:t>50.54(m)</w:t>
      </w:r>
      <w:r w:rsidRPr="00D46BFC" w:rsidR="005E07CC">
        <w:rPr>
          <w:rFonts w:eastAsia="Arial" w:cs="Arial"/>
        </w:rPr>
        <w:t xml:space="preserve">. </w:t>
      </w:r>
    </w:p>
    <w:p w:rsidR="00545F1A" w:rsidRPr="00D46BFC" w:rsidP="009A164B" w14:paraId="58F1C1F7" w14:textId="77777777">
      <w:pPr>
        <w:contextualSpacing/>
        <w:rPr>
          <w:rFonts w:eastAsia="Arial" w:cs="Arial"/>
          <w:b/>
          <w:bCs/>
          <w:sz w:val="20"/>
          <w:szCs w:val="20"/>
        </w:rPr>
      </w:pPr>
    </w:p>
    <w:p w:rsidR="00080D0A" w:rsidRPr="00D46BFC" w:rsidP="009A164B" w14:paraId="340EF38F" w14:textId="253F142E">
      <w:pPr>
        <w:pStyle w:val="Heading5"/>
        <w:spacing w:after="0" w:line="240" w:lineRule="auto"/>
        <w:ind w:firstLine="0"/>
        <w:rPr>
          <w:lang w:val="en-US"/>
        </w:rPr>
      </w:pPr>
      <w:r w:rsidRPr="00D46BFC">
        <w:rPr>
          <w:lang w:val="en-US"/>
        </w:rPr>
        <w:t>Implications</w:t>
      </w:r>
    </w:p>
    <w:p w:rsidR="00545F1A" w:rsidRPr="00D46BFC" w:rsidP="00545F1A" w14:paraId="32A94CBB" w14:textId="77777777"/>
    <w:p w:rsidR="00C0394F" w:rsidRPr="00D46BFC" w:rsidP="009A164B" w14:paraId="2933AD73" w14:textId="6B4C712F">
      <w:pPr>
        <w:contextualSpacing/>
        <w:rPr>
          <w:rFonts w:eastAsia="Arial" w:cs="Arial"/>
        </w:rPr>
      </w:pPr>
      <w:r w:rsidRPr="00D46BFC">
        <w:rPr>
          <w:rFonts w:eastAsia="Arial" w:cs="Arial"/>
        </w:rPr>
        <w:t xml:space="preserve">The </w:t>
      </w:r>
      <w:r w:rsidRPr="00D46BFC" w:rsidR="00034094">
        <w:rPr>
          <w:rFonts w:eastAsia="Arial" w:cs="Arial"/>
        </w:rPr>
        <w:t xml:space="preserve">control room </w:t>
      </w:r>
      <w:r w:rsidRPr="00D46BFC">
        <w:rPr>
          <w:rFonts w:eastAsia="Arial" w:cs="Arial"/>
        </w:rPr>
        <w:t>staffing requirements under 10 CFR 50.54(m) are appropriate for the size, complexity</w:t>
      </w:r>
      <w:r w:rsidRPr="00D46BFC" w:rsidR="0024021F">
        <w:rPr>
          <w:rFonts w:eastAsia="Arial" w:cs="Arial"/>
        </w:rPr>
        <w:t>,</w:t>
      </w:r>
      <w:r w:rsidRPr="00D46BFC">
        <w:rPr>
          <w:rFonts w:eastAsia="Arial" w:cs="Arial"/>
        </w:rPr>
        <w:t xml:space="preserve"> and </w:t>
      </w:r>
      <w:r w:rsidRPr="00D46BFC">
        <w:rPr>
          <w:rFonts w:eastAsia="Arial" w:cs="Arial"/>
        </w:rPr>
        <w:t>ConOps</w:t>
      </w:r>
      <w:r w:rsidRPr="00D46BFC">
        <w:rPr>
          <w:rFonts w:eastAsia="Arial" w:cs="Arial"/>
        </w:rPr>
        <w:t xml:space="preserve"> of LLWR facilities. </w:t>
      </w:r>
      <w:r w:rsidRPr="00D46BFC" w:rsidR="00222C27">
        <w:rPr>
          <w:rFonts w:eastAsia="Arial" w:cs="Arial"/>
        </w:rPr>
        <w:t>Advanced reactor characteristics</w:t>
      </w:r>
      <w:r w:rsidRPr="00D46BFC">
        <w:rPr>
          <w:rFonts w:eastAsia="Arial" w:cs="Arial"/>
        </w:rPr>
        <w:t xml:space="preserve"> supporting smaller </w:t>
      </w:r>
      <w:r w:rsidRPr="00D46BFC" w:rsidR="00716D31">
        <w:rPr>
          <w:rFonts w:eastAsia="Arial" w:cs="Arial"/>
        </w:rPr>
        <w:t>control room</w:t>
      </w:r>
      <w:r w:rsidRPr="00D46BFC">
        <w:rPr>
          <w:rFonts w:eastAsia="Arial" w:cs="Arial"/>
        </w:rPr>
        <w:t xml:space="preserve"> crews include smaller reactor size, simplicity of design, </w:t>
      </w:r>
      <w:r w:rsidRPr="00D46BFC" w:rsidR="00D63101">
        <w:rPr>
          <w:rFonts w:eastAsia="Arial" w:cs="Arial"/>
        </w:rPr>
        <w:t>higher degree</w:t>
      </w:r>
      <w:r w:rsidRPr="00D46BFC">
        <w:rPr>
          <w:rFonts w:eastAsia="Arial" w:cs="Arial"/>
        </w:rPr>
        <w:t xml:space="preserve"> of automation, modern HSIs, and slower </w:t>
      </w:r>
      <w:r w:rsidRPr="00D46BFC" w:rsidR="004A7118">
        <w:rPr>
          <w:rFonts w:eastAsia="Arial" w:cs="Arial"/>
        </w:rPr>
        <w:t xml:space="preserve">plant </w:t>
      </w:r>
      <w:r w:rsidRPr="00D46BFC">
        <w:rPr>
          <w:rFonts w:eastAsia="Arial" w:cs="Arial"/>
        </w:rPr>
        <w:t>response to transients</w:t>
      </w:r>
      <w:r w:rsidRPr="00D46BFC" w:rsidR="00F83B57">
        <w:rPr>
          <w:rFonts w:eastAsia="Arial" w:cs="Arial"/>
        </w:rPr>
        <w:t xml:space="preserve">. </w:t>
      </w:r>
      <w:r w:rsidRPr="00D46BFC" w:rsidR="00F564D8">
        <w:rPr>
          <w:rFonts w:eastAsia="Arial" w:cs="Arial"/>
        </w:rPr>
        <w:t xml:space="preserve">Such </w:t>
      </w:r>
      <w:r w:rsidRPr="00D46BFC" w:rsidR="008331B0">
        <w:rPr>
          <w:rFonts w:eastAsia="Arial" w:cs="Arial"/>
        </w:rPr>
        <w:t xml:space="preserve">design </w:t>
      </w:r>
      <w:r w:rsidRPr="00D46BFC" w:rsidR="007E2EC8">
        <w:rPr>
          <w:rFonts w:eastAsia="Arial" w:cs="Arial"/>
        </w:rPr>
        <w:t>attributes</w:t>
      </w:r>
      <w:r w:rsidRPr="00D46BFC" w:rsidR="00F564D8">
        <w:rPr>
          <w:rFonts w:eastAsia="Arial" w:cs="Arial"/>
        </w:rPr>
        <w:t xml:space="preserve"> tend to result in fewer operator actions being credited for maintain</w:t>
      </w:r>
      <w:r w:rsidRPr="00D46BFC" w:rsidR="00FF5355">
        <w:rPr>
          <w:rFonts w:eastAsia="Arial" w:cs="Arial"/>
        </w:rPr>
        <w:t>ing</w:t>
      </w:r>
      <w:r w:rsidRPr="00D46BFC" w:rsidR="00F564D8">
        <w:rPr>
          <w:rFonts w:eastAsia="Arial" w:cs="Arial"/>
        </w:rPr>
        <w:t xml:space="preserve"> pl</w:t>
      </w:r>
      <w:r w:rsidRPr="00D46BFC" w:rsidR="00724BBC">
        <w:rPr>
          <w:rFonts w:eastAsia="Arial" w:cs="Arial"/>
        </w:rPr>
        <w:t>ant safety and</w:t>
      </w:r>
      <w:r w:rsidRPr="00D46BFC" w:rsidR="002F7F64">
        <w:rPr>
          <w:rFonts w:eastAsia="Arial" w:cs="Arial"/>
        </w:rPr>
        <w:t xml:space="preserve"> more time for </w:t>
      </w:r>
      <w:r w:rsidRPr="00D46BFC" w:rsidR="00BD6BDE">
        <w:rPr>
          <w:rFonts w:eastAsia="Arial" w:cs="Arial"/>
        </w:rPr>
        <w:t>suc</w:t>
      </w:r>
      <w:r w:rsidRPr="00D46BFC" w:rsidR="00FD199E">
        <w:rPr>
          <w:rFonts w:eastAsia="Arial" w:cs="Arial"/>
        </w:rPr>
        <w:t xml:space="preserve">h </w:t>
      </w:r>
      <w:r w:rsidRPr="00D46BFC" w:rsidR="002F7F64">
        <w:rPr>
          <w:rFonts w:eastAsia="Arial" w:cs="Arial"/>
        </w:rPr>
        <w:t>operator action</w:t>
      </w:r>
      <w:r w:rsidRPr="00D46BFC" w:rsidR="00FD199E">
        <w:rPr>
          <w:rFonts w:eastAsia="Arial" w:cs="Arial"/>
        </w:rPr>
        <w:t>s to be completed</w:t>
      </w:r>
      <w:r w:rsidRPr="00D46BFC">
        <w:rPr>
          <w:rFonts w:eastAsia="Arial" w:cs="Arial"/>
        </w:rPr>
        <w:t xml:space="preserve">. Advanced reactor designs are not uniform with respect </w:t>
      </w:r>
      <w:r w:rsidRPr="00D46BFC">
        <w:rPr>
          <w:rFonts w:eastAsia="Arial" w:cs="Arial"/>
        </w:rPr>
        <w:t xml:space="preserve">to these and other </w:t>
      </w:r>
      <w:r w:rsidRPr="00D46BFC" w:rsidR="0089441F">
        <w:rPr>
          <w:rFonts w:eastAsia="Arial" w:cs="Arial"/>
        </w:rPr>
        <w:t>characteristics</w:t>
      </w:r>
      <w:r w:rsidRPr="00D46BFC">
        <w:rPr>
          <w:rFonts w:eastAsia="Arial" w:cs="Arial"/>
        </w:rPr>
        <w:t xml:space="preserve"> important to the determination of </w:t>
      </w:r>
      <w:r w:rsidRPr="00D46BFC" w:rsidR="006B1208">
        <w:rPr>
          <w:rFonts w:eastAsia="Arial" w:cs="Arial"/>
        </w:rPr>
        <w:t>adequate</w:t>
      </w:r>
      <w:r w:rsidRPr="00D46BFC">
        <w:rPr>
          <w:rFonts w:eastAsia="Arial" w:cs="Arial"/>
        </w:rPr>
        <w:t xml:space="preserve"> staffing levels. The staffing levels needed to safely and reliably monitor and control all reactor units operated by a crew for a given design </w:t>
      </w:r>
      <w:r w:rsidRPr="00D46BFC" w:rsidR="00F31F8F">
        <w:rPr>
          <w:rFonts w:eastAsia="Arial" w:cs="Arial"/>
        </w:rPr>
        <w:t>should</w:t>
      </w:r>
      <w:r w:rsidRPr="00D46BFC">
        <w:rPr>
          <w:rFonts w:eastAsia="Arial" w:cs="Arial"/>
        </w:rPr>
        <w:t xml:space="preserve"> be determined and reviewed</w:t>
      </w:r>
      <w:r w:rsidRPr="00D46BFC" w:rsidR="00716256">
        <w:rPr>
          <w:rFonts w:eastAsia="Arial" w:cs="Arial"/>
        </w:rPr>
        <w:t>. These reviews may need to</w:t>
      </w:r>
      <w:r w:rsidRPr="00D46BFC">
        <w:rPr>
          <w:rFonts w:eastAsia="Arial" w:cs="Arial"/>
        </w:rPr>
        <w:t xml:space="preserve"> address new staff positions</w:t>
      </w:r>
      <w:r w:rsidRPr="00D46BFC" w:rsidR="0023685E">
        <w:rPr>
          <w:rFonts w:eastAsia="Arial" w:cs="Arial"/>
        </w:rPr>
        <w:t xml:space="preserve"> (see </w:t>
      </w:r>
      <w:r w:rsidRPr="00D46BFC" w:rsidR="0024021F">
        <w:rPr>
          <w:rFonts w:eastAsia="Arial" w:cs="Arial"/>
        </w:rPr>
        <w:t xml:space="preserve">section </w:t>
      </w:r>
      <w:r w:rsidRPr="00D46BFC" w:rsidR="00A072C5">
        <w:rPr>
          <w:rFonts w:eastAsia="Arial" w:cs="Arial"/>
        </w:rPr>
        <w:t>B-2</w:t>
      </w:r>
      <w:r w:rsidRPr="00D46BFC" w:rsidR="00827E47">
        <w:rPr>
          <w:rFonts w:eastAsia="Arial" w:cs="Arial"/>
        </w:rPr>
        <w:t>.3.2</w:t>
      </w:r>
      <w:r w:rsidRPr="00D46BFC" w:rsidR="0023685E">
        <w:rPr>
          <w:rFonts w:eastAsia="Arial" w:cs="Arial"/>
        </w:rPr>
        <w:t xml:space="preserve">) </w:t>
      </w:r>
      <w:r w:rsidRPr="00D46BFC">
        <w:rPr>
          <w:rFonts w:eastAsia="Arial" w:cs="Arial"/>
        </w:rPr>
        <w:t xml:space="preserve">and </w:t>
      </w:r>
      <w:r w:rsidRPr="00D46BFC" w:rsidR="00B6575D">
        <w:rPr>
          <w:rFonts w:eastAsia="Arial" w:cs="Arial"/>
        </w:rPr>
        <w:t xml:space="preserve">new plant </w:t>
      </w:r>
      <w:r w:rsidRPr="00D46BFC">
        <w:rPr>
          <w:rFonts w:eastAsia="Arial" w:cs="Arial"/>
        </w:rPr>
        <w:t>staffing models</w:t>
      </w:r>
      <w:r w:rsidRPr="00D46BFC" w:rsidR="0023685E">
        <w:rPr>
          <w:rFonts w:eastAsia="Arial" w:cs="Arial"/>
        </w:rPr>
        <w:t xml:space="preserve"> (see </w:t>
      </w:r>
      <w:r w:rsidRPr="00D46BFC" w:rsidR="0024021F">
        <w:rPr>
          <w:rFonts w:eastAsia="Arial" w:cs="Arial"/>
        </w:rPr>
        <w:t>section </w:t>
      </w:r>
      <w:r w:rsidRPr="00D46BFC" w:rsidR="00A072C5">
        <w:rPr>
          <w:rFonts w:eastAsia="Arial" w:cs="Arial"/>
        </w:rPr>
        <w:t>B</w:t>
      </w:r>
      <w:r w:rsidRPr="00D46BFC" w:rsidR="0024021F">
        <w:rPr>
          <w:rFonts w:eastAsia="Arial" w:cs="Arial"/>
        </w:rPr>
        <w:noBreakHyphen/>
      </w:r>
      <w:r w:rsidRPr="00D46BFC" w:rsidR="00A072C5">
        <w:rPr>
          <w:rFonts w:eastAsia="Arial" w:cs="Arial"/>
        </w:rPr>
        <w:t>2</w:t>
      </w:r>
      <w:r w:rsidRPr="00D46BFC" w:rsidR="00563352">
        <w:rPr>
          <w:rFonts w:eastAsia="Arial" w:cs="Arial"/>
        </w:rPr>
        <w:t>.3.5</w:t>
      </w:r>
      <w:r w:rsidRPr="00D46BFC" w:rsidR="0023685E">
        <w:rPr>
          <w:rFonts w:eastAsia="Arial" w:cs="Arial"/>
        </w:rPr>
        <w:t>)</w:t>
      </w:r>
      <w:r w:rsidRPr="00D46BFC">
        <w:rPr>
          <w:rFonts w:eastAsia="Arial" w:cs="Arial"/>
        </w:rPr>
        <w:t>.</w:t>
      </w:r>
    </w:p>
    <w:p w:rsidR="00AA3453" w:rsidRPr="00D46BFC" w:rsidP="009A164B" w14:paraId="10A1DA0A" w14:textId="77777777">
      <w:pPr>
        <w:contextualSpacing/>
        <w:rPr>
          <w:rFonts w:ascii="Calibri" w:eastAsia="Calibri" w:hAnsi="Calibri" w:cs="Arial"/>
        </w:rPr>
      </w:pPr>
    </w:p>
    <w:p w:rsidR="00360E35" w:rsidRPr="00D46BFC" w:rsidP="009A164B" w14:paraId="3AFE3179" w14:textId="08F111B1">
      <w:pPr>
        <w:contextualSpacing/>
        <w:rPr>
          <w:rFonts w:eastAsia="Arial" w:cs="Arial"/>
        </w:rPr>
      </w:pPr>
      <w:r w:rsidRPr="00D46BFC">
        <w:rPr>
          <w:rFonts w:eastAsia="Arial" w:cs="Arial"/>
        </w:rPr>
        <w:t xml:space="preserve">As noted above, staffing levels are identified </w:t>
      </w:r>
      <w:r w:rsidRPr="00D46BFC">
        <w:rPr>
          <w:rFonts w:eastAsia="Arial" w:cs="Arial"/>
        </w:rPr>
        <w:t>in</w:t>
      </w:r>
      <w:r w:rsidRPr="00D46BFC">
        <w:rPr>
          <w:rFonts w:eastAsia="Arial" w:cs="Arial"/>
        </w:rPr>
        <w:t xml:space="preserve"> 10 CFR 50.54(m)</w:t>
      </w:r>
      <w:r w:rsidRPr="00D46BFC" w:rsidR="000F6B00">
        <w:rPr>
          <w:rFonts w:eastAsia="Arial" w:cs="Arial"/>
        </w:rPr>
        <w:t>.</w:t>
      </w:r>
      <w:r w:rsidRPr="00D46BFC">
        <w:rPr>
          <w:rFonts w:eastAsia="Arial" w:cs="Arial"/>
        </w:rPr>
        <w:t xml:space="preserve"> </w:t>
      </w:r>
      <w:r w:rsidRPr="00D46BFC" w:rsidR="000F6B00">
        <w:rPr>
          <w:rFonts w:eastAsia="Arial" w:cs="Arial"/>
        </w:rPr>
        <w:t>H</w:t>
      </w:r>
      <w:r w:rsidRPr="00D46BFC">
        <w:rPr>
          <w:rFonts w:eastAsia="Arial" w:cs="Arial"/>
        </w:rPr>
        <w:t>ence,</w:t>
      </w:r>
      <w:r w:rsidRPr="00D46BFC" w:rsidR="00397A5B">
        <w:rPr>
          <w:rFonts w:eastAsia="Arial" w:cs="Arial"/>
        </w:rPr>
        <w:t xml:space="preserve"> for </w:t>
      </w:r>
      <w:r w:rsidRPr="00D46BFC" w:rsidR="0024021F">
        <w:t>10 CFR </w:t>
      </w:r>
      <w:r w:rsidRPr="00D46BFC" w:rsidR="00397A5B">
        <w:t>Part</w:t>
      </w:r>
      <w:r w:rsidRPr="00D46BFC" w:rsidR="0024021F">
        <w:rPr>
          <w:rFonts w:eastAsia="Arial" w:cs="Arial"/>
        </w:rPr>
        <w:t> </w:t>
      </w:r>
      <w:r w:rsidRPr="00D46BFC" w:rsidR="00397A5B">
        <w:rPr>
          <w:rFonts w:eastAsia="Arial" w:cs="Arial"/>
        </w:rPr>
        <w:t xml:space="preserve">50 applicants or licensees, </w:t>
      </w:r>
      <w:r w:rsidRPr="00D46BFC">
        <w:rPr>
          <w:rFonts w:eastAsia="Arial" w:cs="Arial"/>
        </w:rPr>
        <w:t>an exemption is needed to deviate from the minimum established levels. NUREG</w:t>
      </w:r>
      <w:r w:rsidRPr="00D46BFC" w:rsidR="0024021F">
        <w:rPr>
          <w:rFonts w:eastAsia="Arial" w:cs="Arial"/>
        </w:rPr>
        <w:noBreakHyphen/>
      </w:r>
      <w:r w:rsidRPr="00D46BFC">
        <w:rPr>
          <w:rFonts w:eastAsia="Arial" w:cs="Arial"/>
        </w:rPr>
        <w:t xml:space="preserve">1791 provides guidance for reviewing staffing exemptions. </w:t>
      </w:r>
      <w:r w:rsidRPr="00D46BFC" w:rsidR="00A41941">
        <w:rPr>
          <w:rFonts w:eastAsia="Arial" w:cs="Arial"/>
        </w:rPr>
        <w:t xml:space="preserve">Reviewers should note that </w:t>
      </w:r>
      <w:r w:rsidRPr="00D46BFC" w:rsidR="00FF236F">
        <w:rPr>
          <w:rFonts w:eastAsia="Arial" w:cs="Arial"/>
        </w:rPr>
        <w:t>after</w:t>
      </w:r>
      <w:r w:rsidRPr="00D46BFC" w:rsidR="00463A97">
        <w:rPr>
          <w:rFonts w:eastAsia="Arial" w:cs="Arial"/>
        </w:rPr>
        <w:t xml:space="preserve"> the publication of </w:t>
      </w:r>
      <w:r w:rsidRPr="00D46BFC" w:rsidR="0079668D">
        <w:rPr>
          <w:rFonts w:eastAsia="Arial" w:cs="Arial"/>
        </w:rPr>
        <w:t>NU</w:t>
      </w:r>
      <w:r w:rsidRPr="00D46BFC" w:rsidR="006D703E">
        <w:rPr>
          <w:rFonts w:eastAsia="Arial" w:cs="Arial"/>
        </w:rPr>
        <w:t>R</w:t>
      </w:r>
      <w:r w:rsidRPr="00D46BFC" w:rsidR="0079668D">
        <w:rPr>
          <w:rFonts w:eastAsia="Arial" w:cs="Arial"/>
        </w:rPr>
        <w:t xml:space="preserve">EG-1791, </w:t>
      </w:r>
      <w:r w:rsidRPr="00D46BFC" w:rsidR="00A41941">
        <w:rPr>
          <w:rFonts w:eastAsia="Arial" w:cs="Arial"/>
        </w:rPr>
        <w:t>NUREG-</w:t>
      </w:r>
      <w:r w:rsidRPr="00D46BFC" w:rsidR="00463A97">
        <w:rPr>
          <w:rFonts w:eastAsia="Arial" w:cs="Arial"/>
        </w:rPr>
        <w:t xml:space="preserve">0711 </w:t>
      </w:r>
      <w:r w:rsidRPr="00D46BFC" w:rsidR="000C757F">
        <w:rPr>
          <w:rFonts w:eastAsia="Arial" w:cs="Arial"/>
        </w:rPr>
        <w:t>was</w:t>
      </w:r>
      <w:r w:rsidRPr="00D46BFC" w:rsidR="00463A97">
        <w:rPr>
          <w:rFonts w:eastAsia="Arial" w:cs="Arial"/>
        </w:rPr>
        <w:t xml:space="preserve"> revised </w:t>
      </w:r>
      <w:r w:rsidRPr="00D46BFC" w:rsidR="0079668D">
        <w:rPr>
          <w:rFonts w:eastAsia="Arial" w:cs="Arial"/>
        </w:rPr>
        <w:t>and</w:t>
      </w:r>
      <w:r w:rsidRPr="00D46BFC" w:rsidR="00A448B6">
        <w:rPr>
          <w:rFonts w:eastAsia="Arial" w:cs="Arial"/>
        </w:rPr>
        <w:t xml:space="preserve"> </w:t>
      </w:r>
      <w:r w:rsidRPr="00D46BFC" w:rsidR="001F6FCF">
        <w:rPr>
          <w:rFonts w:eastAsia="Arial" w:cs="Arial"/>
        </w:rPr>
        <w:t xml:space="preserve">additional research concerning human performance at </w:t>
      </w:r>
      <w:r w:rsidRPr="00D46BFC" w:rsidR="00FF6DED">
        <w:rPr>
          <w:rFonts w:eastAsia="Arial" w:cs="Arial"/>
        </w:rPr>
        <w:t>a</w:t>
      </w:r>
      <w:r w:rsidRPr="00D46BFC" w:rsidR="00345907">
        <w:rPr>
          <w:rFonts w:eastAsia="Arial" w:cs="Arial"/>
        </w:rPr>
        <w:t xml:space="preserve">dvanced reactors </w:t>
      </w:r>
      <w:r w:rsidRPr="00D46BFC" w:rsidR="000C757F">
        <w:rPr>
          <w:rFonts w:eastAsia="Arial" w:cs="Arial"/>
        </w:rPr>
        <w:t>was</w:t>
      </w:r>
      <w:r w:rsidRPr="00D46BFC" w:rsidR="00E55443">
        <w:rPr>
          <w:rFonts w:eastAsia="Arial" w:cs="Arial"/>
        </w:rPr>
        <w:t xml:space="preserve"> publi</w:t>
      </w:r>
      <w:r w:rsidRPr="00D46BFC" w:rsidR="00B305DE">
        <w:rPr>
          <w:rFonts w:eastAsia="Arial" w:cs="Arial"/>
        </w:rPr>
        <w:t>shed</w:t>
      </w:r>
      <w:r w:rsidRPr="00D46BFC" w:rsidR="008A54DE">
        <w:rPr>
          <w:rFonts w:eastAsia="Arial" w:cs="Arial"/>
        </w:rPr>
        <w:t xml:space="preserve"> </w:t>
      </w:r>
      <w:r w:rsidRPr="00D46BFC" w:rsidR="00345907">
        <w:rPr>
          <w:rFonts w:eastAsia="Arial" w:cs="Arial"/>
        </w:rPr>
        <w:t>(e.g.,</w:t>
      </w:r>
      <w:r w:rsidRPr="00D46BFC" w:rsidR="0024021F">
        <w:rPr>
          <w:rFonts w:eastAsia="Arial" w:cs="Arial"/>
        </w:rPr>
        <w:t> </w:t>
      </w:r>
      <w:r w:rsidRPr="00D46BFC" w:rsidR="00345907">
        <w:rPr>
          <w:rFonts w:eastAsia="Arial" w:cs="Arial"/>
        </w:rPr>
        <w:t>NUREG</w:t>
      </w:r>
      <w:r w:rsidRPr="00D46BFC" w:rsidR="00C90F6F">
        <w:rPr>
          <w:rFonts w:eastAsia="Arial" w:cs="Arial"/>
        </w:rPr>
        <w:t>/CR-7202</w:t>
      </w:r>
      <w:r w:rsidRPr="00D46BFC" w:rsidR="00D64454">
        <w:rPr>
          <w:rFonts w:eastAsia="Arial" w:cs="Arial"/>
        </w:rPr>
        <w:t xml:space="preserve">). </w:t>
      </w:r>
    </w:p>
    <w:p w:rsidR="00D3110A" w:rsidRPr="00D46BFC" w:rsidP="009A164B" w14:paraId="4E8CB120" w14:textId="77777777">
      <w:pPr>
        <w:contextualSpacing/>
        <w:rPr>
          <w:rFonts w:eastAsia="Arial" w:cs="Arial"/>
        </w:rPr>
      </w:pPr>
    </w:p>
    <w:p w:rsidR="00F51512" w:rsidRPr="00D46BFC" w:rsidP="009A164B" w14:paraId="764BEE00" w14:textId="3DD49740">
      <w:pPr>
        <w:rPr>
          <w:rFonts w:eastAsia="Arial" w:cs="Arial"/>
        </w:rPr>
      </w:pPr>
      <w:r w:rsidRPr="00D46BFC">
        <w:rPr>
          <w:rFonts w:eastAsia="Calibri" w:cs="Arial"/>
        </w:rPr>
        <w:t xml:space="preserve">For applications submitted under </w:t>
      </w:r>
      <w:r w:rsidRPr="00D46BFC" w:rsidR="0024021F">
        <w:rPr>
          <w:rFonts w:eastAsia="Calibri" w:cs="Arial"/>
        </w:rPr>
        <w:t>10 CFR </w:t>
      </w:r>
      <w:r w:rsidRPr="00D46BFC">
        <w:rPr>
          <w:rFonts w:eastAsia="Calibri" w:cs="Arial"/>
        </w:rPr>
        <w:t>Part 53</w:t>
      </w:r>
      <w:r w:rsidRPr="00D46BFC" w:rsidR="00D50B27">
        <w:rPr>
          <w:rFonts w:eastAsia="Calibri" w:cs="Arial"/>
        </w:rPr>
        <w:t xml:space="preserve"> that propose the use of </w:t>
      </w:r>
      <w:r w:rsidRPr="00D46BFC" w:rsidR="00303C3C">
        <w:rPr>
          <w:rFonts w:eastAsia="Calibri" w:cs="Arial"/>
        </w:rPr>
        <w:t xml:space="preserve">specifically </w:t>
      </w:r>
      <w:r w:rsidRPr="00D46BFC" w:rsidR="00D50B27">
        <w:rPr>
          <w:rFonts w:eastAsia="Calibri" w:cs="Arial"/>
        </w:rPr>
        <w:t>licensed operators</w:t>
      </w:r>
      <w:r w:rsidRPr="00D46BFC" w:rsidR="00247AD1">
        <w:rPr>
          <w:rFonts w:eastAsia="Calibri" w:cs="Arial"/>
        </w:rPr>
        <w:t xml:space="preserve">, </w:t>
      </w:r>
      <w:r w:rsidRPr="00D46BFC" w:rsidR="00792100">
        <w:rPr>
          <w:rFonts w:eastAsia="Arial" w:cs="Arial"/>
        </w:rPr>
        <w:t xml:space="preserve">the staffing plan must </w:t>
      </w:r>
      <w:r w:rsidRPr="00D46BFC" w:rsidR="00027C67">
        <w:rPr>
          <w:rFonts w:eastAsia="Arial" w:cs="Arial"/>
        </w:rPr>
        <w:t>describe</w:t>
      </w:r>
      <w:r w:rsidRPr="00D46BFC" w:rsidR="00792100">
        <w:rPr>
          <w:rFonts w:eastAsia="Arial" w:cs="Arial"/>
        </w:rPr>
        <w:t xml:space="preserve"> how the staffing will be sufficient to ensure that plant safety functions can be </w:t>
      </w:r>
      <w:r w:rsidRPr="00D46BFC" w:rsidR="007F061B">
        <w:rPr>
          <w:rFonts w:eastAsia="Arial" w:cs="Arial"/>
        </w:rPr>
        <w:t>maintained</w:t>
      </w:r>
      <w:r w:rsidRPr="00D46BFC" w:rsidR="006A0877">
        <w:rPr>
          <w:rFonts w:eastAsia="Arial" w:cs="Arial"/>
        </w:rPr>
        <w:t>.</w:t>
      </w:r>
      <w:r w:rsidRPr="00D46BFC" w:rsidR="00B1385E">
        <w:rPr>
          <w:rFonts w:eastAsia="Arial" w:cs="Arial"/>
        </w:rPr>
        <w:t xml:space="preserve"> </w:t>
      </w:r>
      <w:r w:rsidRPr="00D46BFC" w:rsidR="006A0877">
        <w:rPr>
          <w:rFonts w:eastAsia="Arial" w:cs="Arial"/>
        </w:rPr>
        <w:t>T</w:t>
      </w:r>
      <w:r w:rsidRPr="00D46BFC" w:rsidR="00B1385E">
        <w:rPr>
          <w:rFonts w:eastAsia="Arial" w:cs="Arial"/>
        </w:rPr>
        <w:t xml:space="preserve">he </w:t>
      </w:r>
      <w:r w:rsidRPr="00D46BFC" w:rsidR="00350D55">
        <w:rPr>
          <w:rFonts w:eastAsia="Arial" w:cs="Arial"/>
        </w:rPr>
        <w:t>description must be supported by</w:t>
      </w:r>
      <w:r w:rsidRPr="00D46BFC" w:rsidR="007C3E39">
        <w:rPr>
          <w:rFonts w:eastAsia="Arial" w:cs="Arial"/>
        </w:rPr>
        <w:t xml:space="preserve"> </w:t>
      </w:r>
      <w:r w:rsidRPr="00D46BFC" w:rsidR="00E474AC">
        <w:rPr>
          <w:rFonts w:eastAsia="Arial" w:cs="Arial"/>
        </w:rPr>
        <w:t>HFE</w:t>
      </w:r>
      <w:r w:rsidRPr="00D46BFC" w:rsidR="007C3E39">
        <w:rPr>
          <w:rFonts w:eastAsia="Arial" w:cs="Arial"/>
        </w:rPr>
        <w:t xml:space="preserve"> analysis and assessments</w:t>
      </w:r>
      <w:r w:rsidRPr="00D46BFC" w:rsidR="00AF278B">
        <w:rPr>
          <w:rFonts w:eastAsia="Arial" w:cs="Arial"/>
        </w:rPr>
        <w:t>.</w:t>
      </w:r>
      <w:r w:rsidRPr="00D46BFC" w:rsidR="008D74B0">
        <w:rPr>
          <w:rFonts w:eastAsia="Arial" w:cs="Arial"/>
        </w:rPr>
        <w:t xml:space="preserve"> T</w:t>
      </w:r>
      <w:r w:rsidRPr="00D46BFC" w:rsidR="00A82D28">
        <w:rPr>
          <w:rFonts w:eastAsia="Arial" w:cs="Arial"/>
        </w:rPr>
        <w:t>o guide review</w:t>
      </w:r>
      <w:r w:rsidRPr="00D46BFC" w:rsidR="00E474AC">
        <w:rPr>
          <w:rFonts w:eastAsia="Arial" w:cs="Arial"/>
        </w:rPr>
        <w:t>s</w:t>
      </w:r>
      <w:r w:rsidRPr="00D46BFC" w:rsidR="00A82D28">
        <w:rPr>
          <w:rFonts w:eastAsia="Arial" w:cs="Arial"/>
        </w:rPr>
        <w:t xml:space="preserve"> of</w:t>
      </w:r>
      <w:r w:rsidRPr="00D46BFC" w:rsidR="002B496B">
        <w:rPr>
          <w:rFonts w:eastAsia="Arial" w:cs="Arial"/>
        </w:rPr>
        <w:t xml:space="preserve"> licensed operator staffing </w:t>
      </w:r>
      <w:r w:rsidRPr="00D46BFC" w:rsidR="0028322C">
        <w:rPr>
          <w:rFonts w:eastAsia="Arial" w:cs="Arial"/>
        </w:rPr>
        <w:t>plans</w:t>
      </w:r>
      <w:r w:rsidRPr="00D46BFC" w:rsidR="00E474AC">
        <w:rPr>
          <w:rFonts w:eastAsia="Arial" w:cs="Arial"/>
        </w:rPr>
        <w:t>,</w:t>
      </w:r>
      <w:r w:rsidRPr="00D46BFC" w:rsidR="0028322C">
        <w:rPr>
          <w:rFonts w:eastAsia="Arial" w:cs="Arial"/>
        </w:rPr>
        <w:t xml:space="preserve"> the</w:t>
      </w:r>
      <w:r w:rsidRPr="00D46BFC" w:rsidR="00247AD1">
        <w:rPr>
          <w:rFonts w:eastAsia="Calibri" w:cs="Arial"/>
        </w:rPr>
        <w:t xml:space="preserve"> staff has developed </w:t>
      </w:r>
      <w:r w:rsidRPr="00D46BFC" w:rsidR="00533712">
        <w:rPr>
          <w:rFonts w:eastAsia="Arial" w:cs="Arial"/>
        </w:rPr>
        <w:t>DRO-</w:t>
      </w:r>
      <w:r w:rsidRPr="00D46BFC" w:rsidR="00247AD1">
        <w:rPr>
          <w:rFonts w:eastAsia="Arial" w:cs="Arial"/>
        </w:rPr>
        <w:t>ISG</w:t>
      </w:r>
      <w:r w:rsidRPr="00D46BFC" w:rsidR="00533712">
        <w:rPr>
          <w:rFonts w:eastAsia="Arial" w:cs="Arial"/>
        </w:rPr>
        <w:t>-</w:t>
      </w:r>
      <w:r w:rsidRPr="00D46BFC" w:rsidR="00746159">
        <w:rPr>
          <w:rFonts w:eastAsia="Arial" w:cs="Arial"/>
        </w:rPr>
        <w:t>2023</w:t>
      </w:r>
      <w:r w:rsidRPr="00D46BFC" w:rsidR="00533712">
        <w:rPr>
          <w:rFonts w:eastAsia="Arial" w:cs="Arial"/>
        </w:rPr>
        <w:t>-</w:t>
      </w:r>
      <w:r w:rsidRPr="00D46BFC" w:rsidR="00746159">
        <w:rPr>
          <w:rFonts w:eastAsia="Arial" w:cs="Arial"/>
        </w:rPr>
        <w:t>02</w:t>
      </w:r>
      <w:r w:rsidRPr="00D46BFC" w:rsidR="00A74FFD">
        <w:rPr>
          <w:rFonts w:eastAsia="Calibri" w:cs="Arial"/>
        </w:rPr>
        <w:t>.</w:t>
      </w:r>
      <w:r w:rsidRPr="00D46BFC" w:rsidR="00247AD1">
        <w:rPr>
          <w:rFonts w:eastAsia="Calibri" w:cs="Arial"/>
        </w:rPr>
        <w:t xml:space="preserve"> </w:t>
      </w:r>
      <w:r w:rsidRPr="00D46BFC" w:rsidR="00360E35">
        <w:rPr>
          <w:rFonts w:eastAsia="Calibri" w:cs="Arial"/>
        </w:rPr>
        <w:t xml:space="preserve">The objective of the staff’s review </w:t>
      </w:r>
      <w:r w:rsidRPr="00D46BFC" w:rsidR="00A13373">
        <w:rPr>
          <w:rFonts w:eastAsia="Calibri" w:cs="Arial"/>
        </w:rPr>
        <w:t xml:space="preserve">using the ISG </w:t>
      </w:r>
      <w:r w:rsidRPr="00D46BFC" w:rsidR="00360E35">
        <w:rPr>
          <w:rFonts w:eastAsia="Calibri" w:cs="Arial"/>
        </w:rPr>
        <w:t xml:space="preserve">is </w:t>
      </w:r>
      <w:r w:rsidRPr="00D46BFC" w:rsidR="00B44C90">
        <w:rPr>
          <w:rFonts w:eastAsia="Calibri" w:cs="Arial"/>
        </w:rPr>
        <w:t>to</w:t>
      </w:r>
      <w:r w:rsidRPr="00D46BFC" w:rsidR="00360E35">
        <w:rPr>
          <w:rFonts w:eastAsia="Calibri" w:cs="Arial"/>
        </w:rPr>
        <w:t xml:space="preserve"> determine whether the staffing plan provides assurance that plant safety functions can be maintained. </w:t>
      </w:r>
      <w:r w:rsidRPr="00D46BFC" w:rsidR="003C46E5">
        <w:rPr>
          <w:rFonts w:eastAsia="Calibri" w:cs="Arial"/>
        </w:rPr>
        <w:t>Section B</w:t>
      </w:r>
      <w:r w:rsidRPr="00D46BFC" w:rsidR="003C46E5">
        <w:rPr>
          <w:rFonts w:eastAsia="Calibri" w:cs="Arial"/>
        </w:rPr>
        <w:noBreakHyphen/>
        <w:t>2.3.4 relates to</w:t>
      </w:r>
      <w:r w:rsidRPr="00D46BFC" w:rsidR="00DC5D80">
        <w:rPr>
          <w:rFonts w:eastAsia="Calibri" w:cs="Arial"/>
        </w:rPr>
        <w:t xml:space="preserve"> applications submitted under </w:t>
      </w:r>
      <w:r w:rsidRPr="00D46BFC" w:rsidR="001B34CA">
        <w:rPr>
          <w:rFonts w:eastAsia="Calibri" w:cs="Arial"/>
        </w:rPr>
        <w:t>10 CFR </w:t>
      </w:r>
      <w:r w:rsidRPr="00D46BFC" w:rsidR="00DC5D80">
        <w:rPr>
          <w:rFonts w:eastAsia="Calibri" w:cs="Arial"/>
        </w:rPr>
        <w:t>Part</w:t>
      </w:r>
      <w:r w:rsidRPr="00D46BFC" w:rsidR="006A0877">
        <w:rPr>
          <w:rFonts w:eastAsia="Calibri" w:cs="Arial"/>
        </w:rPr>
        <w:t> </w:t>
      </w:r>
      <w:r w:rsidRPr="00D46BFC" w:rsidR="00180B03">
        <w:rPr>
          <w:rFonts w:eastAsia="Calibri" w:cs="Arial"/>
        </w:rPr>
        <w:t>5</w:t>
      </w:r>
      <w:r w:rsidRPr="00D46BFC" w:rsidR="00DC5D80">
        <w:rPr>
          <w:rFonts w:eastAsia="Calibri" w:cs="Arial"/>
        </w:rPr>
        <w:t xml:space="preserve">3 that propose the use of </w:t>
      </w:r>
      <w:r w:rsidRPr="00D46BFC" w:rsidR="000F2058">
        <w:rPr>
          <w:rFonts w:eastAsia="Calibri" w:cs="Arial"/>
        </w:rPr>
        <w:t>GLRO</w:t>
      </w:r>
      <w:r w:rsidRPr="00D46BFC" w:rsidR="008E114F">
        <w:rPr>
          <w:rFonts w:eastAsia="Calibri" w:cs="Arial"/>
        </w:rPr>
        <w:t>s</w:t>
      </w:r>
      <w:r w:rsidRPr="00D46BFC" w:rsidR="00D74C64">
        <w:rPr>
          <w:rFonts w:eastAsia="Calibri" w:cs="Arial"/>
        </w:rPr>
        <w:t xml:space="preserve">. </w:t>
      </w:r>
      <w:r w:rsidRPr="00D46BFC" w:rsidR="009B5BB6">
        <w:rPr>
          <w:rFonts w:eastAsia="Arial" w:cs="Arial"/>
        </w:rPr>
        <w:t xml:space="preserve">For additional questions to consider in </w:t>
      </w:r>
      <w:r w:rsidRPr="00D46BFC" w:rsidR="009A75EC">
        <w:rPr>
          <w:rFonts w:eastAsia="Arial" w:cs="Arial"/>
        </w:rPr>
        <w:t>the HFE review of applications involving</w:t>
      </w:r>
      <w:r w:rsidRPr="00D46BFC" w:rsidR="009B5BB6">
        <w:rPr>
          <w:rFonts w:eastAsia="Arial" w:cs="Arial"/>
        </w:rPr>
        <w:t xml:space="preserve"> </w:t>
      </w:r>
      <w:r w:rsidRPr="00D46BFC" w:rsidR="00D00A97">
        <w:rPr>
          <w:rFonts w:eastAsia="Arial" w:cs="Arial"/>
        </w:rPr>
        <w:t>staffing levels</w:t>
      </w:r>
      <w:r w:rsidRPr="00D46BFC" w:rsidR="009B5BB6">
        <w:rPr>
          <w:rFonts w:eastAsia="Arial" w:cs="Arial"/>
        </w:rPr>
        <w:t xml:space="preserve">, the reviewer should consult </w:t>
      </w:r>
      <w:r w:rsidRPr="00D46BFC" w:rsidR="006A0877">
        <w:rPr>
          <w:rFonts w:eastAsia="Arial" w:cs="Arial"/>
        </w:rPr>
        <w:t>s</w:t>
      </w:r>
      <w:r w:rsidRPr="00D46BFC" w:rsidR="009B5BB6">
        <w:rPr>
          <w:rFonts w:eastAsia="Arial" w:cs="Arial"/>
        </w:rPr>
        <w:t>ection 2.</w:t>
      </w:r>
      <w:r w:rsidRPr="00D46BFC" w:rsidR="001F523A">
        <w:rPr>
          <w:rFonts w:eastAsia="Arial" w:cs="Arial"/>
        </w:rPr>
        <w:t>8</w:t>
      </w:r>
      <w:r w:rsidRPr="00D46BFC" w:rsidR="009B5BB6">
        <w:rPr>
          <w:rFonts w:eastAsia="Arial" w:cs="Arial"/>
        </w:rPr>
        <w:t xml:space="preserve"> of NUREG/CR-7202.</w:t>
      </w:r>
      <w:bookmarkStart w:id="113" w:name="Alternative_Staffing"/>
      <w:bookmarkEnd w:id="113"/>
    </w:p>
    <w:p w:rsidR="00545F1A" w:rsidRPr="00D46BFC" w:rsidP="009A164B" w14:paraId="0020C3E2" w14:textId="77777777">
      <w:pPr>
        <w:rPr>
          <w:rFonts w:eastAsia="Arial" w:cs="Arial"/>
        </w:rPr>
      </w:pPr>
    </w:p>
    <w:p w:rsidR="00F51512" w:rsidRPr="00D46BFC" w:rsidP="009A164B" w14:paraId="5FBCCA95" w14:textId="2419FDC0">
      <w:pPr>
        <w:pStyle w:val="Heading4"/>
        <w:spacing w:after="0" w:line="240" w:lineRule="auto"/>
        <w:ind w:firstLine="0"/>
        <w:rPr>
          <w:lang w:val="en-US"/>
        </w:rPr>
      </w:pPr>
      <w:r w:rsidRPr="00D46BFC">
        <w:rPr>
          <w:lang w:val="en-US"/>
        </w:rPr>
        <w:t>B-2</w:t>
      </w:r>
      <w:r w:rsidRPr="00D46BFC" w:rsidR="0089708B">
        <w:rPr>
          <w:lang w:val="en-US"/>
        </w:rPr>
        <w:t>.3.</w:t>
      </w:r>
      <w:r w:rsidRPr="00D46BFC" w:rsidR="00AE342C">
        <w:rPr>
          <w:lang w:val="en-US"/>
        </w:rPr>
        <w:t>7 Alternative</w:t>
      </w:r>
      <w:r w:rsidRPr="00D46BFC">
        <w:rPr>
          <w:lang w:val="en-US"/>
        </w:rPr>
        <w:t xml:space="preserve"> Training Methods</w:t>
      </w:r>
      <w:r w:rsidRPr="00D46BFC" w:rsidR="006A0877">
        <w:rPr>
          <w:lang w:val="en-US"/>
        </w:rPr>
        <w:t xml:space="preserve"> and</w:t>
      </w:r>
      <w:r w:rsidRPr="00D46BFC">
        <w:rPr>
          <w:lang w:val="en-US"/>
        </w:rPr>
        <w:t xml:space="preserve"> Programs</w:t>
      </w:r>
    </w:p>
    <w:p w:rsidR="00545F1A" w:rsidRPr="00D46BFC" w:rsidP="004E00B9" w14:paraId="2D20F1F9" w14:textId="77777777"/>
    <w:p w:rsidR="00F51512" w:rsidRPr="00D46BFC" w:rsidP="009A164B" w14:paraId="71BC11FF" w14:textId="000D74DC">
      <w:pPr>
        <w:pStyle w:val="Heading5"/>
        <w:spacing w:after="0" w:line="240" w:lineRule="auto"/>
        <w:ind w:firstLine="0"/>
        <w:rPr>
          <w:lang w:val="en-US"/>
        </w:rPr>
      </w:pPr>
      <w:r w:rsidRPr="00D46BFC">
        <w:rPr>
          <w:lang w:val="en-US"/>
        </w:rPr>
        <w:t>Description</w:t>
      </w:r>
    </w:p>
    <w:p w:rsidR="00545F1A" w:rsidRPr="00D46BFC" w:rsidP="00545F1A" w14:paraId="7BA54556" w14:textId="77777777"/>
    <w:p w:rsidR="00F51512" w:rsidRPr="00D46BFC" w:rsidP="009A164B" w14:paraId="6921F65F" w14:textId="028EC288">
      <w:pPr>
        <w:contextualSpacing/>
        <w:rPr>
          <w:rFonts w:eastAsia="Calibri" w:cs="Arial"/>
        </w:rPr>
      </w:pPr>
      <w:r w:rsidRPr="00D46BFC">
        <w:rPr>
          <w:rFonts w:eastAsia="Calibri" w:cs="Arial"/>
        </w:rPr>
        <w:t>A</w:t>
      </w:r>
      <w:r w:rsidRPr="00D46BFC" w:rsidR="00EF49D9">
        <w:rPr>
          <w:rFonts w:eastAsia="Calibri" w:cs="Arial"/>
        </w:rPr>
        <w:t>pplicant</w:t>
      </w:r>
      <w:r w:rsidRPr="00D46BFC">
        <w:rPr>
          <w:rFonts w:eastAsia="Calibri" w:cs="Arial"/>
        </w:rPr>
        <w:t>s</w:t>
      </w:r>
      <w:r w:rsidRPr="00D46BFC" w:rsidR="00EF49D9">
        <w:rPr>
          <w:rFonts w:eastAsia="Calibri" w:cs="Arial"/>
        </w:rPr>
        <w:t xml:space="preserve"> </w:t>
      </w:r>
      <w:r w:rsidRPr="00D46BFC">
        <w:rPr>
          <w:rFonts w:eastAsia="Calibri" w:cs="Arial"/>
        </w:rPr>
        <w:t>may</w:t>
      </w:r>
      <w:r w:rsidRPr="00D46BFC" w:rsidR="00EF49D9">
        <w:rPr>
          <w:rFonts w:eastAsia="Calibri" w:cs="Arial"/>
        </w:rPr>
        <w:t xml:space="preserve"> seek accreditation </w:t>
      </w:r>
      <w:r w:rsidRPr="00D46BFC" w:rsidR="00B21F01">
        <w:rPr>
          <w:rFonts w:eastAsia="Calibri" w:cs="Arial"/>
        </w:rPr>
        <w:t>o</w:t>
      </w:r>
      <w:r w:rsidRPr="00D46BFC" w:rsidR="004B7E72">
        <w:rPr>
          <w:rFonts w:eastAsia="Calibri" w:cs="Arial"/>
        </w:rPr>
        <w:t>f</w:t>
      </w:r>
      <w:r w:rsidRPr="00D46BFC" w:rsidR="00B21F01">
        <w:rPr>
          <w:rFonts w:eastAsia="Calibri" w:cs="Arial"/>
        </w:rPr>
        <w:t xml:space="preserve"> their training programs </w:t>
      </w:r>
      <w:r w:rsidRPr="00D46BFC" w:rsidR="00EF49D9">
        <w:rPr>
          <w:rFonts w:eastAsia="Calibri" w:cs="Arial"/>
        </w:rPr>
        <w:t>from the National Academy of Nuclear Trainin</w:t>
      </w:r>
      <w:r w:rsidRPr="00D46BFC" w:rsidR="00B56357">
        <w:rPr>
          <w:rFonts w:eastAsia="Calibri" w:cs="Arial"/>
        </w:rPr>
        <w:t>g</w:t>
      </w:r>
      <w:r w:rsidRPr="00D46BFC" w:rsidR="00030495">
        <w:rPr>
          <w:rFonts w:eastAsia="Calibri" w:cs="Arial"/>
        </w:rPr>
        <w:t>.</w:t>
      </w:r>
      <w:r w:rsidRPr="00D46BFC" w:rsidR="00F54373">
        <w:rPr>
          <w:rFonts w:eastAsia="Calibri" w:cs="Arial"/>
        </w:rPr>
        <w:t xml:space="preserve"> </w:t>
      </w:r>
      <w:r w:rsidRPr="00D46BFC" w:rsidR="00030495">
        <w:rPr>
          <w:rFonts w:eastAsia="Calibri" w:cs="Arial"/>
        </w:rPr>
        <w:t>T</w:t>
      </w:r>
      <w:r w:rsidRPr="00D46BFC" w:rsidR="00F54373">
        <w:rPr>
          <w:rFonts w:eastAsia="Calibri" w:cs="Arial"/>
        </w:rPr>
        <w:t xml:space="preserve">his process </w:t>
      </w:r>
      <w:r w:rsidRPr="00D46BFC" w:rsidR="00930744">
        <w:rPr>
          <w:rFonts w:eastAsia="Calibri" w:cs="Arial"/>
        </w:rPr>
        <w:t xml:space="preserve">has historically been considered to represent </w:t>
      </w:r>
      <w:r w:rsidRPr="00D46BFC" w:rsidR="00E17B45">
        <w:rPr>
          <w:rFonts w:eastAsia="Calibri" w:cs="Arial"/>
        </w:rPr>
        <w:t xml:space="preserve">one acceptable means of meeting </w:t>
      </w:r>
      <w:r w:rsidRPr="00D46BFC" w:rsidR="00AA44A7">
        <w:rPr>
          <w:rFonts w:eastAsia="Calibri" w:cs="Arial"/>
        </w:rPr>
        <w:t xml:space="preserve">specific </w:t>
      </w:r>
      <w:r w:rsidRPr="00D46BFC" w:rsidR="00E17B45">
        <w:rPr>
          <w:rFonts w:eastAsia="Calibri" w:cs="Arial"/>
        </w:rPr>
        <w:t xml:space="preserve">training-related regulatory </w:t>
      </w:r>
      <w:r w:rsidRPr="00D46BFC" w:rsidR="0033006B">
        <w:rPr>
          <w:rFonts w:eastAsia="Calibri" w:cs="Arial"/>
        </w:rPr>
        <w:t>requirements</w:t>
      </w:r>
      <w:r w:rsidRPr="00D46BFC" w:rsidR="00EF49D9">
        <w:rPr>
          <w:rFonts w:eastAsia="Calibri" w:cs="Arial"/>
        </w:rPr>
        <w:t xml:space="preserve">. </w:t>
      </w:r>
      <w:r w:rsidRPr="00D46BFC" w:rsidR="00517228">
        <w:rPr>
          <w:rFonts w:eastAsia="Calibri" w:cs="Arial"/>
        </w:rPr>
        <w:t>However, i</w:t>
      </w:r>
      <w:r w:rsidRPr="00D46BFC" w:rsidR="002249D0">
        <w:rPr>
          <w:rFonts w:eastAsia="Calibri" w:cs="Arial"/>
        </w:rPr>
        <w:t xml:space="preserve">n the absence of such </w:t>
      </w:r>
      <w:r w:rsidRPr="00D46BFC" w:rsidR="00517228">
        <w:rPr>
          <w:rFonts w:eastAsia="Calibri" w:cs="Arial"/>
        </w:rPr>
        <w:t xml:space="preserve">training program </w:t>
      </w:r>
      <w:r w:rsidRPr="00D46BFC" w:rsidR="002249D0">
        <w:rPr>
          <w:rFonts w:eastAsia="Calibri" w:cs="Arial"/>
        </w:rPr>
        <w:t>accreditation</w:t>
      </w:r>
      <w:r w:rsidRPr="00D46BFC" w:rsidR="00517228">
        <w:rPr>
          <w:rFonts w:eastAsia="Calibri" w:cs="Arial"/>
        </w:rPr>
        <w:t xml:space="preserve"> on the part of the applicant</w:t>
      </w:r>
      <w:r w:rsidRPr="00D46BFC" w:rsidR="002249D0">
        <w:rPr>
          <w:rFonts w:eastAsia="Calibri" w:cs="Arial"/>
        </w:rPr>
        <w:t xml:space="preserve">, </w:t>
      </w:r>
      <w:r w:rsidRPr="00D46BFC" w:rsidR="00EF49D9">
        <w:rPr>
          <w:rFonts w:eastAsia="Calibri" w:cs="Arial"/>
        </w:rPr>
        <w:t xml:space="preserve">the NRC staff </w:t>
      </w:r>
      <w:r w:rsidRPr="00D46BFC" w:rsidR="00176ABE">
        <w:rPr>
          <w:rFonts w:eastAsia="Calibri" w:cs="Arial"/>
        </w:rPr>
        <w:t>would</w:t>
      </w:r>
      <w:r w:rsidRPr="00D46BFC" w:rsidR="003920B5">
        <w:rPr>
          <w:rFonts w:eastAsia="Calibri" w:cs="Arial"/>
        </w:rPr>
        <w:t xml:space="preserve"> </w:t>
      </w:r>
      <w:r w:rsidRPr="00D46BFC" w:rsidR="00EF49D9">
        <w:rPr>
          <w:rFonts w:eastAsia="Calibri" w:cs="Arial"/>
        </w:rPr>
        <w:t xml:space="preserve">need to </w:t>
      </w:r>
      <w:r w:rsidRPr="00D46BFC" w:rsidR="003920B5">
        <w:rPr>
          <w:rFonts w:eastAsia="Calibri" w:cs="Arial"/>
        </w:rPr>
        <w:t>perform</w:t>
      </w:r>
      <w:r w:rsidRPr="00D46BFC" w:rsidR="00EF49D9">
        <w:rPr>
          <w:rFonts w:eastAsia="Calibri" w:cs="Arial"/>
        </w:rPr>
        <w:t xml:space="preserve"> </w:t>
      </w:r>
      <w:r w:rsidRPr="00D46BFC" w:rsidR="003920B5">
        <w:rPr>
          <w:rFonts w:eastAsia="Calibri" w:cs="Arial"/>
        </w:rPr>
        <w:t xml:space="preserve">reviews and </w:t>
      </w:r>
      <w:r w:rsidRPr="00D46BFC" w:rsidR="00EF49D9">
        <w:rPr>
          <w:rFonts w:eastAsia="Calibri" w:cs="Arial"/>
        </w:rPr>
        <w:t>inspection</w:t>
      </w:r>
      <w:r w:rsidRPr="00D46BFC" w:rsidR="0065232F">
        <w:rPr>
          <w:rFonts w:eastAsia="Calibri" w:cs="Arial"/>
        </w:rPr>
        <w:t>s</w:t>
      </w:r>
      <w:r w:rsidRPr="00D46BFC" w:rsidR="00EF49D9">
        <w:rPr>
          <w:rFonts w:eastAsia="Calibri" w:cs="Arial"/>
        </w:rPr>
        <w:t xml:space="preserve"> of </w:t>
      </w:r>
      <w:r w:rsidRPr="00D46BFC" w:rsidR="003920B5">
        <w:rPr>
          <w:rFonts w:eastAsia="Calibri" w:cs="Arial"/>
        </w:rPr>
        <w:t xml:space="preserve">these </w:t>
      </w:r>
      <w:r w:rsidRPr="00D46BFC" w:rsidR="00EF49D9">
        <w:rPr>
          <w:rFonts w:eastAsia="Calibri" w:cs="Arial"/>
        </w:rPr>
        <w:t>training program</w:t>
      </w:r>
      <w:r w:rsidRPr="00D46BFC" w:rsidR="003920B5">
        <w:rPr>
          <w:rFonts w:eastAsia="Calibri" w:cs="Arial"/>
        </w:rPr>
        <w:t>s</w:t>
      </w:r>
      <w:r w:rsidRPr="00D46BFC" w:rsidR="00241C04">
        <w:rPr>
          <w:rFonts w:eastAsia="Calibri" w:cs="Arial"/>
        </w:rPr>
        <w:t xml:space="preserve"> to directly determine whether the</w:t>
      </w:r>
      <w:r w:rsidRPr="00D46BFC" w:rsidR="0084469F">
        <w:rPr>
          <w:rFonts w:eastAsia="Calibri" w:cs="Arial"/>
        </w:rPr>
        <w:t xml:space="preserve"> </w:t>
      </w:r>
      <w:r w:rsidRPr="00D46BFC" w:rsidR="00241C04">
        <w:rPr>
          <w:rFonts w:eastAsia="Calibri" w:cs="Arial"/>
        </w:rPr>
        <w:t xml:space="preserve">programs conform with </w:t>
      </w:r>
      <w:r w:rsidRPr="00D46BFC" w:rsidR="00817ED7">
        <w:rPr>
          <w:rFonts w:eastAsia="Calibri" w:cs="Arial"/>
        </w:rPr>
        <w:t>the applicable regulatory requirements.</w:t>
      </w:r>
      <w:r w:rsidRPr="00D46BFC" w:rsidR="00B56357">
        <w:rPr>
          <w:rFonts w:eastAsia="Calibri" w:cs="Arial"/>
        </w:rPr>
        <w:t xml:space="preserve"> </w:t>
      </w:r>
      <w:r w:rsidRPr="00D46BFC" w:rsidR="00CB283F">
        <w:rPr>
          <w:rFonts w:eastAsia="Calibri" w:cs="Arial"/>
        </w:rPr>
        <w:t>Importantly</w:t>
      </w:r>
      <w:r w:rsidRPr="00D46BFC" w:rsidR="00A16506">
        <w:rPr>
          <w:rFonts w:eastAsia="Calibri" w:cs="Arial"/>
        </w:rPr>
        <w:t xml:space="preserve">, </w:t>
      </w:r>
      <w:r w:rsidRPr="00D46BFC" w:rsidR="006A0877">
        <w:rPr>
          <w:rFonts w:eastAsia="Calibri" w:cs="Arial"/>
        </w:rPr>
        <w:t xml:space="preserve">regulations require </w:t>
      </w:r>
      <w:r w:rsidRPr="00D46BFC" w:rsidR="00A16506">
        <w:rPr>
          <w:rFonts w:eastAsia="Calibri" w:cs="Arial"/>
        </w:rPr>
        <w:t xml:space="preserve">training programs to </w:t>
      </w:r>
      <w:r w:rsidRPr="00D46BFC" w:rsidR="00C60A79">
        <w:rPr>
          <w:rFonts w:eastAsia="Calibri" w:cs="Arial"/>
        </w:rPr>
        <w:t xml:space="preserve">apply a </w:t>
      </w:r>
      <w:r w:rsidRPr="00D46BFC" w:rsidR="006A0877">
        <w:rPr>
          <w:rFonts w:eastAsia="Calibri" w:cs="Arial"/>
        </w:rPr>
        <w:t xml:space="preserve">systems approach to training </w:t>
      </w:r>
      <w:r w:rsidRPr="00D46BFC" w:rsidR="00C60A79">
        <w:rPr>
          <w:rFonts w:eastAsia="Calibri" w:cs="Arial"/>
        </w:rPr>
        <w:t>(SAT).</w:t>
      </w:r>
    </w:p>
    <w:p w:rsidR="00545F1A" w:rsidRPr="00D46BFC" w:rsidP="009A164B" w14:paraId="5DA6B9D9" w14:textId="77777777">
      <w:pPr>
        <w:contextualSpacing/>
        <w:rPr>
          <w:rFonts w:eastAsia="Calibri" w:cs="Arial"/>
        </w:rPr>
      </w:pPr>
    </w:p>
    <w:p w:rsidR="00F51512" w:rsidRPr="00D46BFC" w:rsidP="009A164B" w14:paraId="26D2D4F0" w14:textId="7D96D760">
      <w:pPr>
        <w:pStyle w:val="Heading5"/>
        <w:spacing w:after="0" w:line="240" w:lineRule="auto"/>
        <w:ind w:firstLine="0"/>
        <w:rPr>
          <w:lang w:val="en-US"/>
        </w:rPr>
      </w:pPr>
      <w:r w:rsidRPr="00D46BFC">
        <w:rPr>
          <w:lang w:val="en-US"/>
        </w:rPr>
        <w:t>Implications</w:t>
      </w:r>
    </w:p>
    <w:p w:rsidR="00545F1A" w:rsidRPr="00D46BFC" w:rsidP="00545F1A" w14:paraId="5EE37EB2" w14:textId="77777777"/>
    <w:p w:rsidR="005D6D8F" w:rsidRPr="00D46BFC" w:rsidP="335093DA" w14:paraId="16EAEC47" w14:textId="796E5FC8">
      <w:pPr>
        <w:contextualSpacing/>
        <w:rPr>
          <w:rFonts w:eastAsia="Calibri" w:cs="Arial"/>
        </w:rPr>
      </w:pPr>
      <w:r w:rsidRPr="00D46BFC">
        <w:rPr>
          <w:rFonts w:eastAsia="Calibri" w:cs="Arial"/>
        </w:rPr>
        <w:t>Applications proposing the use of n</w:t>
      </w:r>
      <w:r w:rsidRPr="00D46BFC" w:rsidR="00817ED7">
        <w:rPr>
          <w:rFonts w:eastAsia="Calibri" w:cs="Arial"/>
        </w:rPr>
        <w:t xml:space="preserve">onaccredited training programs for </w:t>
      </w:r>
      <w:r w:rsidRPr="00D46BFC" w:rsidR="009768ED">
        <w:rPr>
          <w:rFonts w:eastAsia="Calibri" w:cs="Arial"/>
        </w:rPr>
        <w:t xml:space="preserve">required </w:t>
      </w:r>
      <w:r w:rsidRPr="00D46BFC" w:rsidR="00A37351">
        <w:rPr>
          <w:rFonts w:eastAsia="Calibri" w:cs="Arial"/>
        </w:rPr>
        <w:t xml:space="preserve">facility </w:t>
      </w:r>
      <w:r w:rsidRPr="00D46BFC" w:rsidR="00B61FAA">
        <w:rPr>
          <w:rFonts w:eastAsia="Calibri" w:cs="Arial"/>
        </w:rPr>
        <w:t xml:space="preserve">personnel </w:t>
      </w:r>
      <w:r w:rsidRPr="00D46BFC" w:rsidR="00434275">
        <w:rPr>
          <w:rFonts w:eastAsia="Calibri" w:cs="Arial"/>
        </w:rPr>
        <w:t xml:space="preserve">should be reviewed </w:t>
      </w:r>
      <w:r w:rsidRPr="00D46BFC" w:rsidR="00DE7676">
        <w:rPr>
          <w:rFonts w:eastAsia="Calibri" w:cs="Arial"/>
        </w:rPr>
        <w:t>for</w:t>
      </w:r>
      <w:r w:rsidRPr="00D46BFC" w:rsidR="00D75760">
        <w:rPr>
          <w:rFonts w:eastAsia="Calibri" w:cs="Arial"/>
        </w:rPr>
        <w:t xml:space="preserve"> </w:t>
      </w:r>
      <w:r w:rsidRPr="00D46BFC" w:rsidR="00B82DD8">
        <w:rPr>
          <w:rFonts w:eastAsia="Calibri" w:cs="Arial"/>
        </w:rPr>
        <w:t>acceptability</w:t>
      </w:r>
      <w:r w:rsidRPr="00D46BFC" w:rsidR="00085DBD">
        <w:rPr>
          <w:rFonts w:eastAsia="Calibri" w:cs="Arial"/>
        </w:rPr>
        <w:t xml:space="preserve">. A key consideration </w:t>
      </w:r>
      <w:r w:rsidRPr="00D46BFC" w:rsidR="0045401F">
        <w:rPr>
          <w:rFonts w:eastAsia="Calibri" w:cs="Arial"/>
        </w:rPr>
        <w:t xml:space="preserve">in </w:t>
      </w:r>
      <w:r w:rsidRPr="00D46BFC" w:rsidR="006A0877">
        <w:rPr>
          <w:rFonts w:eastAsia="Calibri" w:cs="Arial"/>
        </w:rPr>
        <w:t>determining acceptability</w:t>
      </w:r>
      <w:r w:rsidRPr="00D46BFC" w:rsidR="0045401F">
        <w:rPr>
          <w:rFonts w:eastAsia="Calibri" w:cs="Arial"/>
        </w:rPr>
        <w:t xml:space="preserve"> </w:t>
      </w:r>
      <w:r w:rsidRPr="00D46BFC" w:rsidR="006A0877">
        <w:rPr>
          <w:rFonts w:eastAsia="Calibri" w:cs="Arial"/>
        </w:rPr>
        <w:t>is</w:t>
      </w:r>
      <w:r w:rsidRPr="00D46BFC" w:rsidR="0045401F">
        <w:rPr>
          <w:rFonts w:eastAsia="Calibri" w:cs="Arial"/>
        </w:rPr>
        <w:t xml:space="preserve"> the </w:t>
      </w:r>
      <w:r w:rsidRPr="00D46BFC" w:rsidR="008D16F9">
        <w:rPr>
          <w:rFonts w:eastAsia="Calibri" w:cs="Arial"/>
        </w:rPr>
        <w:t>applicant</w:t>
      </w:r>
      <w:r w:rsidRPr="00D46BFC" w:rsidR="005B4A87">
        <w:rPr>
          <w:rFonts w:eastAsia="Calibri" w:cs="Arial"/>
        </w:rPr>
        <w:t>’</w:t>
      </w:r>
      <w:r w:rsidRPr="00D46BFC" w:rsidR="008D16F9">
        <w:rPr>
          <w:rFonts w:eastAsia="Calibri" w:cs="Arial"/>
        </w:rPr>
        <w:t xml:space="preserve">s ability to demonstrate that </w:t>
      </w:r>
      <w:r w:rsidRPr="00D46BFC" w:rsidR="00066EB8">
        <w:rPr>
          <w:rFonts w:eastAsia="Calibri" w:cs="Arial"/>
        </w:rPr>
        <w:t xml:space="preserve">SAT-based training </w:t>
      </w:r>
      <w:r w:rsidRPr="00D46BFC" w:rsidR="008D16F9">
        <w:rPr>
          <w:rFonts w:eastAsia="Calibri" w:cs="Arial"/>
        </w:rPr>
        <w:t xml:space="preserve">can be implemented effectively </w:t>
      </w:r>
      <w:r w:rsidRPr="00D46BFC" w:rsidR="005B4A87">
        <w:rPr>
          <w:rFonts w:eastAsia="Calibri" w:cs="Arial"/>
        </w:rPr>
        <w:t>for the re</w:t>
      </w:r>
      <w:r w:rsidRPr="00D46BFC" w:rsidR="00066EB8">
        <w:rPr>
          <w:rFonts w:eastAsia="Calibri" w:cs="Arial"/>
        </w:rPr>
        <w:t>quired</w:t>
      </w:r>
      <w:r w:rsidRPr="00D46BFC" w:rsidR="005B4A87">
        <w:rPr>
          <w:rFonts w:eastAsia="Calibri" w:cs="Arial"/>
        </w:rPr>
        <w:t xml:space="preserve"> training programs.</w:t>
      </w:r>
    </w:p>
    <w:p w:rsidR="005D6D8F" w:rsidRPr="00D46BFC" w:rsidP="335093DA" w14:paraId="28D89490" w14:textId="148EC8C3">
      <w:pPr>
        <w:contextualSpacing/>
        <w:rPr>
          <w:rFonts w:eastAsia="Calibri" w:cs="Arial"/>
        </w:rPr>
      </w:pPr>
    </w:p>
    <w:p w:rsidR="00E7353A" w:rsidRPr="00D46BFC" w:rsidP="007B5F9B" w14:paraId="2D91A52A" w14:textId="420A09B1">
      <w:pPr>
        <w:pStyle w:val="Heading3"/>
      </w:pPr>
      <w:bookmarkStart w:id="114" w:name="_Toc111034456"/>
      <w:bookmarkStart w:id="115" w:name="_Toc170413167"/>
      <w:bookmarkStart w:id="116" w:name="_Toc120800922"/>
      <w:r w:rsidRPr="00D46BFC">
        <w:t>B-</w:t>
      </w:r>
      <w:r w:rsidRPr="00D46BFC" w:rsidR="0028418B">
        <w:t>2</w:t>
      </w:r>
      <w:r w:rsidRPr="00D46BFC">
        <w:t>.4</w:t>
      </w:r>
      <w:r w:rsidRPr="00D46BFC">
        <w:rPr>
          <w:rFonts w:ascii="Calibri Light" w:eastAsia="MS Gothic" w:hAnsi="Calibri Light" w:cs="Times New Roman"/>
          <w:color w:val="2F5496"/>
          <w:sz w:val="26"/>
          <w:szCs w:val="26"/>
        </w:rPr>
        <w:tab/>
      </w:r>
      <w:r w:rsidRPr="00D46BFC">
        <w:t>Management of Normal Operations</w:t>
      </w:r>
      <w:bookmarkEnd w:id="114"/>
      <w:bookmarkEnd w:id="115"/>
      <w:bookmarkEnd w:id="116"/>
    </w:p>
    <w:p w:rsidR="00545F1A" w:rsidRPr="00D46BFC" w:rsidP="00950B91" w14:paraId="4D2920DA" w14:textId="77777777">
      <w:pPr>
        <w:keepNext/>
        <w:keepLines/>
        <w:rPr>
          <w:rFonts w:ascii="Calibri" w:eastAsia="Calibri" w:hAnsi="Calibri"/>
          <w:b/>
          <w:bCs/>
        </w:rPr>
      </w:pPr>
    </w:p>
    <w:p w:rsidR="00E7353A" w:rsidRPr="00D46BFC" w:rsidP="009A164B" w14:paraId="2EF9CDEC" w14:textId="1A84245C">
      <w:pPr>
        <w:contextualSpacing/>
        <w:rPr>
          <w:rFonts w:ascii="Calibri" w:eastAsia="Calibri" w:hAnsi="Calibri" w:cs="Arial"/>
        </w:rPr>
      </w:pPr>
      <w:r w:rsidRPr="00D46BFC">
        <w:rPr>
          <w:rFonts w:eastAsia="Arial" w:cs="Arial"/>
        </w:rPr>
        <w:t>Some</w:t>
      </w:r>
      <w:r w:rsidRPr="00D46BFC">
        <w:rPr>
          <w:rFonts w:eastAsia="Arial" w:cs="Arial"/>
        </w:rPr>
        <w:t xml:space="preserve"> </w:t>
      </w:r>
      <w:r w:rsidRPr="00D46BFC" w:rsidR="0057299D">
        <w:rPr>
          <w:rFonts w:eastAsia="Arial" w:cs="Arial"/>
        </w:rPr>
        <w:t xml:space="preserve">aspects </w:t>
      </w:r>
      <w:r w:rsidRPr="00D46BFC" w:rsidR="00431CB1">
        <w:rPr>
          <w:rFonts w:eastAsia="Arial" w:cs="Arial"/>
        </w:rPr>
        <w:t>of normal</w:t>
      </w:r>
      <w:r w:rsidRPr="00D46BFC">
        <w:rPr>
          <w:rFonts w:eastAsia="Arial" w:cs="Arial"/>
        </w:rPr>
        <w:t xml:space="preserve"> operations </w:t>
      </w:r>
      <w:r w:rsidRPr="00D46BFC" w:rsidR="0057299D">
        <w:rPr>
          <w:rFonts w:eastAsia="Arial" w:cs="Arial"/>
        </w:rPr>
        <w:t xml:space="preserve">with </w:t>
      </w:r>
      <w:r w:rsidRPr="00D46BFC">
        <w:rPr>
          <w:rFonts w:eastAsia="Arial" w:cs="Arial"/>
        </w:rPr>
        <w:t>human performance</w:t>
      </w:r>
      <w:r w:rsidRPr="00D46BFC" w:rsidR="0072448D">
        <w:rPr>
          <w:rFonts w:eastAsia="Arial" w:cs="Arial"/>
        </w:rPr>
        <w:t xml:space="preserve"> </w:t>
      </w:r>
      <w:r w:rsidRPr="00D46BFC" w:rsidR="0057299D">
        <w:rPr>
          <w:rFonts w:eastAsia="Arial" w:cs="Arial"/>
        </w:rPr>
        <w:t xml:space="preserve">implications </w:t>
      </w:r>
      <w:r w:rsidRPr="00D46BFC">
        <w:rPr>
          <w:rFonts w:eastAsia="Arial" w:cs="Arial"/>
        </w:rPr>
        <w:t>may be present in either advanced single</w:t>
      </w:r>
      <w:r w:rsidRPr="00D46BFC">
        <w:rPr>
          <w:rFonts w:eastAsia="Arial" w:cs="Arial"/>
        </w:rPr>
        <w:noBreakHyphen/>
      </w:r>
      <w:r w:rsidRPr="00D46BFC">
        <w:rPr>
          <w:rFonts w:eastAsia="Arial" w:cs="Arial"/>
        </w:rPr>
        <w:t xml:space="preserve">unit designs or multiunit designs operated from a common control </w:t>
      </w:r>
      <w:r w:rsidRPr="00D46BFC" w:rsidR="000C757F">
        <w:rPr>
          <w:rFonts w:eastAsia="Arial" w:cs="Arial"/>
        </w:rPr>
        <w:t xml:space="preserve">room </w:t>
      </w:r>
      <w:r w:rsidRPr="00D46BFC">
        <w:rPr>
          <w:rFonts w:eastAsia="Arial" w:cs="Arial"/>
        </w:rPr>
        <w:t>(e.g.,</w:t>
      </w:r>
      <w:r w:rsidRPr="00D46BFC">
        <w:rPr>
          <w:rFonts w:eastAsia="Arial" w:cs="Arial"/>
        </w:rPr>
        <w:t> </w:t>
      </w:r>
      <w:r w:rsidRPr="00D46BFC">
        <w:rPr>
          <w:rFonts w:eastAsia="Arial" w:cs="Arial"/>
        </w:rPr>
        <w:t xml:space="preserve">modular advanced reactor designs). Other normal operations </w:t>
      </w:r>
      <w:r w:rsidRPr="00D46BFC" w:rsidR="00EC0765">
        <w:rPr>
          <w:rFonts w:eastAsia="Arial" w:cs="Arial"/>
        </w:rPr>
        <w:t xml:space="preserve">considerations </w:t>
      </w:r>
      <w:r w:rsidRPr="00D46BFC">
        <w:rPr>
          <w:rFonts w:eastAsia="Arial" w:cs="Arial"/>
        </w:rPr>
        <w:t xml:space="preserve">are uniquely associated with multiunit designs operated from a single control room. </w:t>
      </w:r>
      <w:r w:rsidRPr="00D46BFC" w:rsidR="00BD3604">
        <w:rPr>
          <w:rFonts w:eastAsia="Arial" w:cs="Arial"/>
        </w:rPr>
        <w:t>Aspects of</w:t>
      </w:r>
      <w:r w:rsidRPr="00D46BFC" w:rsidR="00A60254">
        <w:rPr>
          <w:rFonts w:eastAsia="Arial" w:cs="Arial"/>
        </w:rPr>
        <w:t xml:space="preserve"> normal operations</w:t>
      </w:r>
      <w:r w:rsidRPr="00D46BFC">
        <w:rPr>
          <w:rFonts w:eastAsia="Arial" w:cs="Arial"/>
        </w:rPr>
        <w:t xml:space="preserve"> that may be </w:t>
      </w:r>
      <w:r w:rsidRPr="00D46BFC">
        <w:rPr>
          <w:rFonts w:eastAsia="Arial" w:cs="Arial"/>
        </w:rPr>
        <w:t>associated with</w:t>
      </w:r>
      <w:r w:rsidRPr="00D46BFC">
        <w:rPr>
          <w:rFonts w:eastAsia="Arial" w:cs="Arial"/>
        </w:rPr>
        <w:t xml:space="preserve"> either single</w:t>
      </w:r>
      <w:r w:rsidRPr="00D46BFC">
        <w:rPr>
          <w:rFonts w:eastAsia="Arial" w:cs="Arial"/>
        </w:rPr>
        <w:t>-</w:t>
      </w:r>
      <w:r w:rsidRPr="00D46BFC">
        <w:rPr>
          <w:rFonts w:eastAsia="Arial" w:cs="Arial"/>
        </w:rPr>
        <w:t xml:space="preserve">unit or multiunit common control room </w:t>
      </w:r>
      <w:r w:rsidRPr="00D46BFC" w:rsidR="00115D66">
        <w:rPr>
          <w:rFonts w:eastAsia="Arial" w:cs="Arial"/>
        </w:rPr>
        <w:t xml:space="preserve">(MUCCR) </w:t>
      </w:r>
      <w:r w:rsidRPr="00D46BFC">
        <w:rPr>
          <w:rFonts w:eastAsia="Arial" w:cs="Arial"/>
        </w:rPr>
        <w:t>designs include</w:t>
      </w:r>
      <w:r w:rsidRPr="00D46BFC">
        <w:rPr>
          <w:rFonts w:eastAsia="Arial" w:cs="Arial"/>
        </w:rPr>
        <w:t xml:space="preserve"> the following</w:t>
      </w:r>
      <w:r w:rsidRPr="00D46BFC">
        <w:rPr>
          <w:rFonts w:eastAsia="Arial" w:cs="Arial"/>
        </w:rPr>
        <w:t>:</w:t>
      </w:r>
    </w:p>
    <w:p w:rsidR="00E7353A" w:rsidRPr="00D46BFC" w:rsidP="000E0AB6" w14:paraId="405DABDA" w14:textId="6D1A8010">
      <w:pPr>
        <w:numPr>
          <w:ilvl w:val="0"/>
          <w:numId w:val="18"/>
        </w:numPr>
        <w:spacing w:before="220" w:after="220"/>
        <w:ind w:hanging="720"/>
        <w:rPr>
          <w:rFonts w:ascii="Calibri" w:eastAsia="MS Mincho" w:hAnsi="Calibri" w:cs="Arial"/>
        </w:rPr>
      </w:pPr>
      <w:r w:rsidRPr="00D46BFC">
        <w:rPr>
          <w:rFonts w:eastAsia="Arial" w:cs="Arial"/>
        </w:rPr>
        <w:t>m</w:t>
      </w:r>
      <w:r w:rsidRPr="00D46BFC">
        <w:rPr>
          <w:rFonts w:eastAsia="Arial" w:cs="Arial"/>
        </w:rPr>
        <w:t xml:space="preserve">anaging </w:t>
      </w:r>
      <w:r w:rsidRPr="00D46BFC">
        <w:rPr>
          <w:rFonts w:eastAsia="Arial" w:cs="Arial"/>
        </w:rPr>
        <w:t>n</w:t>
      </w:r>
      <w:r w:rsidRPr="00D46BFC">
        <w:rPr>
          <w:rFonts w:eastAsia="Arial" w:cs="Arial"/>
        </w:rPr>
        <w:t xml:space="preserve">on-LWR </w:t>
      </w:r>
      <w:r w:rsidRPr="00D46BFC">
        <w:rPr>
          <w:rFonts w:eastAsia="Arial" w:cs="Arial"/>
        </w:rPr>
        <w:t>processes and reactivity effects</w:t>
      </w:r>
    </w:p>
    <w:p w:rsidR="00E7353A" w:rsidRPr="00D46BFC" w:rsidP="000E0AB6" w14:paraId="6496B138" w14:textId="4F85A868">
      <w:pPr>
        <w:numPr>
          <w:ilvl w:val="0"/>
          <w:numId w:val="18"/>
        </w:numPr>
        <w:spacing w:after="220"/>
        <w:ind w:hanging="720"/>
        <w:rPr>
          <w:rFonts w:ascii="Calibri" w:eastAsia="MS Mincho" w:hAnsi="Calibri" w:cs="Arial"/>
        </w:rPr>
      </w:pPr>
      <w:r w:rsidRPr="00D46BFC">
        <w:rPr>
          <w:rFonts w:eastAsia="Arial" w:cs="Arial"/>
        </w:rPr>
        <w:t>load-following operations</w:t>
      </w:r>
    </w:p>
    <w:p w:rsidR="00E7353A" w:rsidRPr="00D46BFC" w:rsidP="000E0AB6" w14:paraId="0419A82F" w14:textId="0532C5CC">
      <w:pPr>
        <w:numPr>
          <w:ilvl w:val="0"/>
          <w:numId w:val="18"/>
        </w:numPr>
        <w:spacing w:after="220"/>
        <w:ind w:hanging="720"/>
        <w:rPr>
          <w:rFonts w:ascii="Calibri" w:eastAsia="MS Mincho" w:hAnsi="Calibri" w:cs="Arial"/>
        </w:rPr>
      </w:pPr>
      <w:r w:rsidRPr="00D46BFC">
        <w:rPr>
          <w:rFonts w:eastAsia="Arial" w:cs="Arial"/>
        </w:rPr>
        <w:t xml:space="preserve">novel refueling methods </w:t>
      </w:r>
    </w:p>
    <w:p w:rsidR="00E7353A" w:rsidRPr="00D46BFC" w:rsidP="000E0AB6" w14:paraId="6755C9B2" w14:textId="3B4587DA">
      <w:pPr>
        <w:numPr>
          <w:ilvl w:val="0"/>
          <w:numId w:val="18"/>
        </w:numPr>
        <w:spacing w:after="220"/>
        <w:ind w:hanging="720"/>
        <w:rPr>
          <w:rFonts w:ascii="Calibri" w:eastAsia="MS Mincho" w:hAnsi="Calibri" w:cs="Arial"/>
        </w:rPr>
      </w:pPr>
      <w:r w:rsidRPr="00D46BFC">
        <w:rPr>
          <w:rFonts w:eastAsia="Arial" w:cs="Arial"/>
        </w:rPr>
        <w:t xml:space="preserve">HSIs for </w:t>
      </w:r>
      <w:r w:rsidRPr="00D46BFC" w:rsidR="00314D14">
        <w:rPr>
          <w:rFonts w:eastAsia="Arial" w:cs="Arial"/>
        </w:rPr>
        <w:t xml:space="preserve">new plant missions </w:t>
      </w:r>
      <w:r w:rsidRPr="00D46BFC">
        <w:rPr>
          <w:rFonts w:eastAsia="Arial" w:cs="Arial"/>
        </w:rPr>
        <w:t>(e.g., steam production, hydrogen)</w:t>
      </w:r>
    </w:p>
    <w:p w:rsidR="00C300B4" w:rsidRPr="00D46BFC" w:rsidP="000E0AB6" w14:paraId="1C2233D8" w14:textId="6F7DF9FE">
      <w:pPr>
        <w:numPr>
          <w:ilvl w:val="0"/>
          <w:numId w:val="18"/>
        </w:numPr>
        <w:spacing w:after="220"/>
        <w:ind w:hanging="720"/>
        <w:rPr>
          <w:rFonts w:ascii="Calibri" w:eastAsia="MS Mincho" w:hAnsi="Calibri" w:cs="Arial"/>
        </w:rPr>
      </w:pPr>
      <w:r w:rsidRPr="00D46BFC">
        <w:rPr>
          <w:rFonts w:eastAsia="Arial" w:cs="Arial"/>
        </w:rPr>
        <w:t>no traditional control room</w:t>
      </w:r>
    </w:p>
    <w:p w:rsidR="00D34E25" w:rsidRPr="00D46BFC" w:rsidP="000E0AB6" w14:paraId="68746B0B" w14:textId="66E11579">
      <w:pPr>
        <w:numPr>
          <w:ilvl w:val="0"/>
          <w:numId w:val="18"/>
        </w:numPr>
        <w:spacing w:after="220"/>
        <w:ind w:hanging="720"/>
        <w:rPr>
          <w:rFonts w:asciiTheme="minorHAnsi" w:eastAsiaTheme="minorEastAsia" w:hAnsiTheme="minorHAnsi"/>
        </w:rPr>
      </w:pPr>
      <w:r w:rsidRPr="00D46BFC">
        <w:rPr>
          <w:rFonts w:eastAsia="Arial" w:cs="Arial"/>
        </w:rPr>
        <w:t>remote operations</w:t>
      </w:r>
    </w:p>
    <w:p w:rsidR="00B90971" w:rsidRPr="00D46BFC" w:rsidP="009A164B" w14:paraId="29C56C1F" w14:textId="77777777">
      <w:pPr>
        <w:ind w:left="720"/>
        <w:contextualSpacing/>
        <w:rPr>
          <w:rFonts w:ascii="Calibri" w:eastAsia="MS Mincho" w:hAnsi="Calibri" w:cs="Arial"/>
        </w:rPr>
      </w:pPr>
    </w:p>
    <w:p w:rsidR="00E7353A" w:rsidRPr="00D46BFC" w:rsidP="009A164B" w14:paraId="61279B76" w14:textId="61EF1B1E">
      <w:pPr>
        <w:rPr>
          <w:rFonts w:eastAsia="Calibri" w:cs="Arial"/>
        </w:rPr>
      </w:pPr>
      <w:r w:rsidRPr="00D46BFC">
        <w:rPr>
          <w:rFonts w:eastAsia="Calibri" w:cs="Arial"/>
        </w:rPr>
        <w:t xml:space="preserve">These </w:t>
      </w:r>
      <w:r w:rsidRPr="00D46BFC" w:rsidR="007637CA">
        <w:rPr>
          <w:rFonts w:eastAsia="Calibri" w:cs="Arial"/>
        </w:rPr>
        <w:t xml:space="preserve">aspects of normal operations </w:t>
      </w:r>
      <w:r w:rsidRPr="00D46BFC">
        <w:rPr>
          <w:rFonts w:eastAsia="Calibri" w:cs="Arial"/>
        </w:rPr>
        <w:t xml:space="preserve">will be described in further detail first, followed by </w:t>
      </w:r>
      <w:r w:rsidRPr="00D46BFC" w:rsidR="00474B02">
        <w:rPr>
          <w:rFonts w:eastAsia="Calibri" w:cs="Arial"/>
        </w:rPr>
        <w:t>aspects of normal operations that are</w:t>
      </w:r>
      <w:r w:rsidRPr="00D46BFC">
        <w:rPr>
          <w:rFonts w:eastAsia="Calibri" w:cs="Arial"/>
        </w:rPr>
        <w:t xml:space="preserve"> uniquely associated with </w:t>
      </w:r>
      <w:r w:rsidRPr="00D46BFC" w:rsidR="00115D66">
        <w:rPr>
          <w:rFonts w:eastAsia="Calibri" w:cs="Arial"/>
        </w:rPr>
        <w:t xml:space="preserve">MUCCR </w:t>
      </w:r>
      <w:r w:rsidRPr="00D46BFC">
        <w:rPr>
          <w:rFonts w:eastAsia="Calibri" w:cs="Arial"/>
        </w:rPr>
        <w:t>designs, which include</w:t>
      </w:r>
      <w:r w:rsidRPr="00D46BFC" w:rsidR="00115D66">
        <w:rPr>
          <w:rFonts w:eastAsia="Calibri" w:cs="Arial"/>
        </w:rPr>
        <w:t xml:space="preserve"> the following</w:t>
      </w:r>
      <w:r w:rsidRPr="00D46BFC">
        <w:rPr>
          <w:rFonts w:eastAsia="Calibri" w:cs="Arial"/>
        </w:rPr>
        <w:t>:</w:t>
      </w:r>
    </w:p>
    <w:p w:rsidR="00545F1A" w:rsidRPr="00D46BFC" w:rsidP="009A164B" w14:paraId="11A694C2" w14:textId="77777777">
      <w:pPr>
        <w:rPr>
          <w:rFonts w:eastAsia="Calibri" w:cs="Arial"/>
        </w:rPr>
      </w:pPr>
    </w:p>
    <w:p w:rsidR="00E7353A" w:rsidRPr="00D46BFC" w:rsidP="000E0AB6" w14:paraId="4783E9FD" w14:textId="3E40AC26">
      <w:pPr>
        <w:numPr>
          <w:ilvl w:val="0"/>
          <w:numId w:val="18"/>
        </w:numPr>
        <w:spacing w:after="220"/>
        <w:ind w:hanging="720"/>
        <w:rPr>
          <w:rFonts w:ascii="Calibri" w:eastAsia="Calibri" w:hAnsi="Calibri" w:cs="Arial"/>
        </w:rPr>
      </w:pPr>
      <w:r w:rsidRPr="00D46BFC">
        <w:rPr>
          <w:rFonts w:eastAsia="Arial" w:cs="Arial"/>
        </w:rPr>
        <w:t>different unit states of operation</w:t>
      </w:r>
    </w:p>
    <w:p w:rsidR="00E7353A" w:rsidRPr="00D46BFC" w:rsidP="000E0AB6" w14:paraId="2AB46CDF" w14:textId="1CC86CB1">
      <w:pPr>
        <w:numPr>
          <w:ilvl w:val="0"/>
          <w:numId w:val="18"/>
        </w:numPr>
        <w:spacing w:after="220"/>
        <w:ind w:hanging="720"/>
        <w:rPr>
          <w:rFonts w:ascii="Calibri" w:eastAsia="MS Mincho" w:hAnsi="Calibri" w:cs="Arial"/>
        </w:rPr>
      </w:pPr>
      <w:r w:rsidRPr="00D46BFC">
        <w:rPr>
          <w:rFonts w:eastAsia="Arial" w:cs="Arial"/>
        </w:rPr>
        <w:t>unit design differences</w:t>
      </w:r>
    </w:p>
    <w:p w:rsidR="00E7353A" w:rsidRPr="00D46BFC" w:rsidP="000E0AB6" w14:paraId="66C1784F" w14:textId="295162CC">
      <w:pPr>
        <w:numPr>
          <w:ilvl w:val="0"/>
          <w:numId w:val="18"/>
        </w:numPr>
        <w:spacing w:after="220"/>
        <w:ind w:hanging="720"/>
        <w:rPr>
          <w:rFonts w:ascii="Calibri" w:eastAsia="MS Mincho" w:hAnsi="Calibri" w:cs="Arial"/>
        </w:rPr>
      </w:pPr>
      <w:r w:rsidRPr="00D46BFC">
        <w:rPr>
          <w:rFonts w:eastAsia="Arial" w:cs="Arial"/>
        </w:rPr>
        <w:t>control systems for shared aspects of multiunit reactor facilities</w:t>
      </w:r>
    </w:p>
    <w:p w:rsidR="00E7353A" w:rsidRPr="00D46BFC" w:rsidP="000E0AB6" w14:paraId="27314B9D" w14:textId="0835E688">
      <w:pPr>
        <w:numPr>
          <w:ilvl w:val="0"/>
          <w:numId w:val="18"/>
        </w:numPr>
        <w:spacing w:after="220"/>
        <w:ind w:hanging="720"/>
        <w:rPr>
          <w:rFonts w:ascii="Calibri" w:eastAsia="MS Mincho" w:hAnsi="Calibri" w:cs="Arial"/>
        </w:rPr>
      </w:pPr>
      <w:r w:rsidRPr="00D46BFC">
        <w:rPr>
          <w:rFonts w:eastAsia="Arial" w:cs="Arial"/>
        </w:rPr>
        <w:t>adding new units while other units are operating</w:t>
      </w:r>
    </w:p>
    <w:p w:rsidR="00E7353A" w:rsidRPr="00D46BFC" w:rsidP="000E0AB6" w14:paraId="292E8281" w14:textId="600E8763">
      <w:pPr>
        <w:numPr>
          <w:ilvl w:val="0"/>
          <w:numId w:val="18"/>
        </w:numPr>
        <w:spacing w:after="220"/>
        <w:ind w:hanging="720"/>
        <w:rPr>
          <w:rFonts w:ascii="Calibri" w:eastAsia="MS Mincho" w:hAnsi="Calibri" w:cs="Arial"/>
        </w:rPr>
      </w:pPr>
      <w:r w:rsidRPr="00D46BFC">
        <w:rPr>
          <w:rFonts w:eastAsia="Arial" w:cs="Arial"/>
        </w:rPr>
        <w:t>control room configuration and workstation design for multiunit operations and teams</w:t>
      </w:r>
    </w:p>
    <w:p w:rsidR="00E7353A" w:rsidRPr="00D46BFC" w:rsidP="000E0AB6" w14:paraId="49C28B91" w14:textId="0A1D9DF1">
      <w:pPr>
        <w:numPr>
          <w:ilvl w:val="0"/>
          <w:numId w:val="18"/>
        </w:numPr>
        <w:spacing w:after="220"/>
        <w:ind w:hanging="720"/>
        <w:rPr>
          <w:rFonts w:ascii="Calibri" w:eastAsia="Calibri" w:hAnsi="Calibri" w:cs="Arial"/>
        </w:rPr>
      </w:pPr>
      <w:r w:rsidRPr="00D46BFC">
        <w:rPr>
          <w:rFonts w:eastAsia="Arial" w:cs="Arial"/>
        </w:rPr>
        <w:t xml:space="preserve">HSI </w:t>
      </w:r>
      <w:r w:rsidRPr="00D46BFC" w:rsidR="00314D14">
        <w:rPr>
          <w:rFonts w:eastAsia="Arial" w:cs="Arial"/>
        </w:rPr>
        <w:t>design for multiunit monitoring and control</w:t>
      </w:r>
    </w:p>
    <w:p w:rsidR="00520297" w:rsidRPr="00D46BFC" w:rsidP="009A164B" w14:paraId="75F9F586" w14:textId="77777777">
      <w:pPr>
        <w:ind w:left="720"/>
        <w:contextualSpacing/>
        <w:rPr>
          <w:rFonts w:ascii="Calibri" w:eastAsia="Calibri" w:hAnsi="Calibri" w:cs="Arial"/>
        </w:rPr>
      </w:pPr>
    </w:p>
    <w:p w:rsidR="00E7353A" w:rsidRPr="00D46BFC" w:rsidP="009A164B" w14:paraId="56DE6DF2" w14:textId="32292604">
      <w:pPr>
        <w:pStyle w:val="Heading4"/>
        <w:spacing w:after="0" w:line="240" w:lineRule="auto"/>
        <w:ind w:firstLine="0"/>
        <w:rPr>
          <w:lang w:val="en-US"/>
        </w:rPr>
      </w:pPr>
      <w:r w:rsidRPr="00D46BFC">
        <w:rPr>
          <w:lang w:val="en-US"/>
        </w:rPr>
        <w:t>B-</w:t>
      </w:r>
      <w:r w:rsidRPr="00D46BFC" w:rsidR="002A4609">
        <w:rPr>
          <w:lang w:val="en-US"/>
        </w:rPr>
        <w:t>2</w:t>
      </w:r>
      <w:r w:rsidRPr="00D46BFC">
        <w:rPr>
          <w:lang w:val="en-US"/>
        </w:rPr>
        <w:t>.4.</w:t>
      </w:r>
      <w:bookmarkStart w:id="117" w:name="NonLWR_Processes"/>
      <w:bookmarkEnd w:id="117"/>
      <w:r w:rsidRPr="00D46BFC" w:rsidR="006D1A42">
        <w:rPr>
          <w:lang w:val="en-US"/>
        </w:rPr>
        <w:t>1 Managing</w:t>
      </w:r>
      <w:r w:rsidRPr="00D46BFC">
        <w:rPr>
          <w:lang w:val="en-US"/>
        </w:rPr>
        <w:t xml:space="preserve"> Non-L</w:t>
      </w:r>
      <w:r w:rsidRPr="00D46BFC" w:rsidR="00314D14">
        <w:rPr>
          <w:lang w:val="en-US"/>
        </w:rPr>
        <w:t>ight</w:t>
      </w:r>
      <w:r w:rsidRPr="00D46BFC" w:rsidR="00314D14">
        <w:rPr>
          <w:lang w:val="en-US"/>
        </w:rPr>
        <w:noBreakHyphen/>
        <w:t>Water Reactor</w:t>
      </w:r>
      <w:r w:rsidRPr="00D46BFC">
        <w:rPr>
          <w:lang w:val="en-US"/>
        </w:rPr>
        <w:t xml:space="preserve"> Processes and Reactivity Effects </w:t>
      </w:r>
    </w:p>
    <w:p w:rsidR="00545F1A" w:rsidRPr="00D46BFC" w:rsidP="004E00B9" w14:paraId="7230EA36" w14:textId="77777777">
      <w:pPr>
        <w:rPr>
          <w:rFonts w:ascii="Calibri" w:eastAsia="Calibri" w:hAnsi="Calibri"/>
        </w:rPr>
      </w:pPr>
    </w:p>
    <w:p w:rsidR="00E7353A" w:rsidRPr="00D46BFC" w:rsidP="009A164B" w14:paraId="04B9784C" w14:textId="4A2627C0">
      <w:pPr>
        <w:pStyle w:val="Heading5"/>
        <w:spacing w:after="0" w:line="240" w:lineRule="auto"/>
        <w:ind w:firstLine="0"/>
        <w:rPr>
          <w:lang w:val="en-US"/>
        </w:rPr>
      </w:pPr>
      <w:r w:rsidRPr="00D46BFC">
        <w:rPr>
          <w:lang w:val="en-US"/>
        </w:rPr>
        <w:t>Description</w:t>
      </w:r>
    </w:p>
    <w:p w:rsidR="00545F1A" w:rsidRPr="00D46BFC" w:rsidP="00545F1A" w14:paraId="6D5E0B23" w14:textId="77777777"/>
    <w:p w:rsidR="00E7353A" w:rsidRPr="00D46BFC" w:rsidP="009A164B" w14:paraId="31F30AD8" w14:textId="54D1C086">
      <w:pPr>
        <w:contextualSpacing/>
        <w:rPr>
          <w:rFonts w:eastAsia="Arial" w:cs="Arial"/>
        </w:rPr>
      </w:pPr>
      <w:r w:rsidRPr="00D46BFC">
        <w:rPr>
          <w:rFonts w:eastAsia="Arial" w:cs="Arial"/>
        </w:rPr>
        <w:t xml:space="preserve">Non-LWR designs incorporate the unique systems and features of their processes and may have reactivity effects that differ from LWRs. For example, the presence of lead in the core area of a </w:t>
      </w:r>
      <w:r w:rsidRPr="00D46BFC" w:rsidR="00314D14">
        <w:rPr>
          <w:rFonts w:eastAsia="Arial" w:cs="Arial"/>
        </w:rPr>
        <w:t>hydrogen-moderated</w:t>
      </w:r>
      <w:r w:rsidRPr="00D46BFC" w:rsidR="007774EA">
        <w:rPr>
          <w:rFonts w:eastAsia="Arial" w:cs="Arial"/>
        </w:rPr>
        <w:t>,</w:t>
      </w:r>
      <w:r w:rsidRPr="00D46BFC" w:rsidR="00314D14">
        <w:rPr>
          <w:rFonts w:eastAsia="Arial" w:cs="Arial"/>
        </w:rPr>
        <w:t xml:space="preserve"> self-regulating power module</w:t>
      </w:r>
      <w:r w:rsidRPr="00D46BFC">
        <w:rPr>
          <w:rFonts w:eastAsia="Arial" w:cs="Arial"/>
        </w:rPr>
        <w:t xml:space="preserve">, a lead-cooled fast reactor, will involve reactivity effects </w:t>
      </w:r>
      <w:r w:rsidRPr="00D46BFC" w:rsidR="007774EA">
        <w:rPr>
          <w:rFonts w:eastAsia="Arial" w:cs="Arial"/>
        </w:rPr>
        <w:t xml:space="preserve">different </w:t>
      </w:r>
      <w:r w:rsidRPr="00D46BFC">
        <w:rPr>
          <w:rFonts w:eastAsia="Arial" w:cs="Arial"/>
        </w:rPr>
        <w:t xml:space="preserve">from those in LWRs. It will exhibit little neutron thermalization, </w:t>
      </w:r>
      <w:r w:rsidRPr="00D46BFC" w:rsidR="0086033C">
        <w:rPr>
          <w:rFonts w:eastAsia="Arial" w:cs="Arial"/>
        </w:rPr>
        <w:t xml:space="preserve">it will </w:t>
      </w:r>
      <w:r w:rsidRPr="00D46BFC">
        <w:rPr>
          <w:rFonts w:eastAsia="Arial" w:cs="Arial"/>
        </w:rPr>
        <w:t xml:space="preserve">have lower Doppler effects, the temperature coefficient of reactivity will be less negative, and the neutron lifetime </w:t>
      </w:r>
      <w:r w:rsidRPr="00D46BFC" w:rsidR="00D74696">
        <w:rPr>
          <w:rFonts w:eastAsia="Arial" w:cs="Arial"/>
        </w:rPr>
        <w:t xml:space="preserve">will be </w:t>
      </w:r>
      <w:r w:rsidRPr="00D46BFC">
        <w:rPr>
          <w:rFonts w:eastAsia="Arial" w:cs="Arial"/>
        </w:rPr>
        <w:t>shorter. These features all quicken the dynamics of core power and transient operations. The operator</w:t>
      </w:r>
      <w:r w:rsidRPr="00D46BFC" w:rsidR="007774EA">
        <w:rPr>
          <w:rFonts w:eastAsia="Arial" w:cs="Arial"/>
        </w:rPr>
        <w:t>s</w:t>
      </w:r>
      <w:r w:rsidRPr="00D46BFC">
        <w:rPr>
          <w:rFonts w:eastAsia="Arial" w:cs="Arial"/>
        </w:rPr>
        <w:t xml:space="preserve">’ control of both reactivity effects and overall reactor safety depends on their understanding of these effects. </w:t>
      </w:r>
    </w:p>
    <w:p w:rsidR="00545F1A" w:rsidRPr="00D46BFC" w:rsidP="009A164B" w14:paraId="24317DC7" w14:textId="77777777">
      <w:pPr>
        <w:contextualSpacing/>
        <w:rPr>
          <w:rFonts w:ascii="Calibri" w:eastAsia="Calibri" w:hAnsi="Calibri" w:cs="Arial"/>
        </w:rPr>
      </w:pPr>
    </w:p>
    <w:p w:rsidR="00E7353A" w:rsidRPr="00D46BFC" w:rsidP="009A164B" w14:paraId="4DEDF027" w14:textId="228A954E">
      <w:pPr>
        <w:pStyle w:val="Heading5"/>
        <w:spacing w:after="0" w:line="240" w:lineRule="auto"/>
        <w:ind w:firstLine="0"/>
        <w:rPr>
          <w:lang w:val="en-US"/>
        </w:rPr>
      </w:pPr>
      <w:r w:rsidRPr="00D46BFC">
        <w:rPr>
          <w:lang w:val="en-US"/>
        </w:rPr>
        <w:t>Implications</w:t>
      </w:r>
    </w:p>
    <w:p w:rsidR="00545F1A" w:rsidRPr="00D46BFC" w:rsidP="00545F1A" w14:paraId="03AC48A5" w14:textId="77777777"/>
    <w:p w:rsidR="001B6DDF" w:rsidRPr="00D46BFC" w:rsidP="009A164B" w14:paraId="07F28084" w14:textId="009FEE13">
      <w:pPr>
        <w:contextualSpacing/>
        <w:rPr>
          <w:rFonts w:eastAsia="Arial" w:cs="Arial"/>
        </w:rPr>
      </w:pPr>
      <w:r w:rsidRPr="00D46BFC">
        <w:rPr>
          <w:rFonts w:eastAsia="Arial" w:cs="Arial"/>
        </w:rPr>
        <w:t>To understand these differences, operators familiar only with LWRs, but transitioning to non</w:t>
      </w:r>
      <w:r w:rsidRPr="00D46BFC" w:rsidR="007774EA">
        <w:rPr>
          <w:rFonts w:eastAsia="Arial" w:cs="Arial"/>
        </w:rPr>
        <w:noBreakHyphen/>
      </w:r>
      <w:r w:rsidRPr="00D46BFC">
        <w:rPr>
          <w:rFonts w:eastAsia="Arial" w:cs="Arial"/>
        </w:rPr>
        <w:t xml:space="preserve">LWR plants, will </w:t>
      </w:r>
      <w:r w:rsidRPr="00D46BFC" w:rsidR="007514C7">
        <w:rPr>
          <w:rFonts w:eastAsia="Arial" w:cs="Arial"/>
        </w:rPr>
        <w:t xml:space="preserve">need </w:t>
      </w:r>
      <w:r w:rsidRPr="00D46BFC">
        <w:rPr>
          <w:rFonts w:eastAsia="Arial" w:cs="Arial"/>
        </w:rPr>
        <w:t xml:space="preserve">special training both in the classroom and on simulators. In addition, the design of the HSI and procedures should particularly aim to support operator performance. </w:t>
      </w:r>
      <w:r w:rsidRPr="00D46BFC" w:rsidR="003220B5">
        <w:rPr>
          <w:rFonts w:eastAsia="Arial" w:cs="Arial"/>
        </w:rPr>
        <w:t xml:space="preserve">For additional questions to consider in </w:t>
      </w:r>
      <w:r w:rsidRPr="00D46BFC" w:rsidR="009A75EC">
        <w:rPr>
          <w:rFonts w:eastAsia="Arial" w:cs="Arial"/>
        </w:rPr>
        <w:t>the HFE review of applications involving</w:t>
      </w:r>
      <w:r w:rsidRPr="00D46BFC" w:rsidR="003220B5">
        <w:rPr>
          <w:rFonts w:eastAsia="Arial" w:cs="Arial"/>
        </w:rPr>
        <w:t xml:space="preserve"> non</w:t>
      </w:r>
      <w:r w:rsidRPr="00D46BFC" w:rsidR="007774EA">
        <w:rPr>
          <w:rFonts w:eastAsia="Arial" w:cs="Arial"/>
        </w:rPr>
        <w:noBreakHyphen/>
      </w:r>
      <w:r w:rsidRPr="00D46BFC" w:rsidR="00CA1D0C">
        <w:rPr>
          <w:rFonts w:eastAsia="Arial" w:cs="Arial"/>
        </w:rPr>
        <w:t>LWR processes and reactivity effects</w:t>
      </w:r>
      <w:r w:rsidRPr="00D46BFC" w:rsidR="003220B5">
        <w:rPr>
          <w:rFonts w:eastAsia="Arial" w:cs="Arial"/>
        </w:rPr>
        <w:t xml:space="preserve">, the reviewer should consult </w:t>
      </w:r>
      <w:r w:rsidRPr="00D46BFC" w:rsidR="007774EA">
        <w:rPr>
          <w:rFonts w:eastAsia="Arial" w:cs="Arial"/>
        </w:rPr>
        <w:t>s</w:t>
      </w:r>
      <w:r w:rsidRPr="00D46BFC" w:rsidR="003220B5">
        <w:rPr>
          <w:rFonts w:eastAsia="Arial" w:cs="Arial"/>
        </w:rPr>
        <w:t>ection 2.</w:t>
      </w:r>
      <w:r w:rsidRPr="00D46BFC" w:rsidR="00930251">
        <w:rPr>
          <w:rFonts w:eastAsia="Arial" w:cs="Arial"/>
        </w:rPr>
        <w:t>13</w:t>
      </w:r>
      <w:r w:rsidRPr="00D46BFC" w:rsidR="003220B5">
        <w:rPr>
          <w:rFonts w:eastAsia="Arial" w:cs="Arial"/>
        </w:rPr>
        <w:t xml:space="preserve"> of NUREG/CR</w:t>
      </w:r>
      <w:r w:rsidRPr="00D46BFC" w:rsidR="007774EA">
        <w:rPr>
          <w:rFonts w:eastAsia="Arial" w:cs="Arial"/>
        </w:rPr>
        <w:noBreakHyphen/>
      </w:r>
      <w:r w:rsidRPr="00D46BFC" w:rsidR="003220B5">
        <w:rPr>
          <w:rFonts w:eastAsia="Arial" w:cs="Arial"/>
        </w:rPr>
        <w:t>7202.</w:t>
      </w:r>
    </w:p>
    <w:p w:rsidR="00545F1A" w:rsidRPr="00D46BFC" w:rsidP="009A164B" w14:paraId="4EF176D5" w14:textId="77777777">
      <w:pPr>
        <w:contextualSpacing/>
        <w:rPr>
          <w:rFonts w:eastAsia="Arial" w:cs="Arial"/>
        </w:rPr>
      </w:pPr>
    </w:p>
    <w:p w:rsidR="00E7353A" w:rsidRPr="00D46BFC" w:rsidP="009A164B" w14:paraId="2C41C859" w14:textId="70784FB0">
      <w:pPr>
        <w:pStyle w:val="Heading4"/>
        <w:spacing w:after="0" w:line="240" w:lineRule="auto"/>
        <w:ind w:firstLine="0"/>
        <w:rPr>
          <w:lang w:val="en-US"/>
        </w:rPr>
      </w:pPr>
      <w:r w:rsidRPr="00D46BFC">
        <w:rPr>
          <w:lang w:val="en-US"/>
        </w:rPr>
        <w:t>B-</w:t>
      </w:r>
      <w:r w:rsidRPr="00D46BFC" w:rsidR="002A4609">
        <w:rPr>
          <w:lang w:val="en-US"/>
        </w:rPr>
        <w:t>2</w:t>
      </w:r>
      <w:r w:rsidRPr="00D46BFC">
        <w:rPr>
          <w:lang w:val="en-US"/>
        </w:rPr>
        <w:t>.4.</w:t>
      </w:r>
      <w:bookmarkStart w:id="118" w:name="LoadFollowing"/>
      <w:bookmarkEnd w:id="118"/>
      <w:r w:rsidRPr="00D46BFC" w:rsidR="00C771B5">
        <w:rPr>
          <w:lang w:val="en-US"/>
        </w:rPr>
        <w:t>2 Load</w:t>
      </w:r>
      <w:r w:rsidRPr="00D46BFC">
        <w:rPr>
          <w:lang w:val="en-US"/>
        </w:rPr>
        <w:t xml:space="preserve">-Following Operations </w:t>
      </w:r>
    </w:p>
    <w:p w:rsidR="00545F1A" w:rsidRPr="00D46BFC" w:rsidP="004E00B9" w14:paraId="2895D532" w14:textId="77777777">
      <w:pPr>
        <w:rPr>
          <w:rFonts w:ascii="Calibri" w:eastAsia="Calibri" w:hAnsi="Calibri"/>
        </w:rPr>
      </w:pPr>
    </w:p>
    <w:p w:rsidR="00E7353A" w:rsidRPr="00D46BFC" w:rsidP="009A164B" w14:paraId="5A75D629" w14:textId="76A1EC24">
      <w:pPr>
        <w:pStyle w:val="Heading5"/>
        <w:spacing w:after="0" w:line="240" w:lineRule="auto"/>
        <w:ind w:firstLine="0"/>
        <w:rPr>
          <w:lang w:val="en-US"/>
        </w:rPr>
      </w:pPr>
      <w:r w:rsidRPr="00D46BFC">
        <w:rPr>
          <w:lang w:val="en-US"/>
        </w:rPr>
        <w:t>Description</w:t>
      </w:r>
    </w:p>
    <w:p w:rsidR="00545F1A" w:rsidRPr="00D46BFC" w:rsidP="00545F1A" w14:paraId="5D382F1A" w14:textId="77777777"/>
    <w:p w:rsidR="00E7353A" w:rsidRPr="00D46BFC" w:rsidP="5AB887DB" w14:paraId="3A47EEF5" w14:textId="5468C9AC">
      <w:pPr>
        <w:contextualSpacing/>
        <w:rPr>
          <w:rFonts w:eastAsia="Arial" w:cs="Arial"/>
        </w:rPr>
      </w:pPr>
      <w:r w:rsidRPr="00D46BFC">
        <w:rPr>
          <w:rFonts w:eastAsia="Arial" w:cs="Arial"/>
        </w:rPr>
        <w:t>Current NPPs typically operate at 100</w:t>
      </w:r>
      <w:r w:rsidRPr="00D46BFC" w:rsidR="00270056">
        <w:rPr>
          <w:rFonts w:eastAsia="Arial" w:cs="Arial"/>
        </w:rPr>
        <w:t xml:space="preserve"> percent</w:t>
      </w:r>
      <w:r w:rsidRPr="00D46BFC">
        <w:rPr>
          <w:rFonts w:eastAsia="Arial" w:cs="Arial"/>
        </w:rPr>
        <w:t xml:space="preserve"> power and provide a base load to the utility’s electrical distribution system </w:t>
      </w:r>
      <w:r w:rsidRPr="00D46BFC" w:rsidR="009216C6">
        <w:rPr>
          <w:rFonts w:eastAsia="Arial" w:cs="Arial"/>
        </w:rPr>
        <w:t>(</w:t>
      </w:r>
      <w:r w:rsidRPr="00D46BFC">
        <w:rPr>
          <w:rFonts w:eastAsia="Arial" w:cs="Arial"/>
        </w:rPr>
        <w:t>i.e., the plants produce electricity for the grid</w:t>
      </w:r>
      <w:r w:rsidRPr="00D46BFC" w:rsidR="007774EA">
        <w:rPr>
          <w:rFonts w:eastAsia="Arial" w:cs="Arial"/>
        </w:rPr>
        <w:t>,</w:t>
      </w:r>
      <w:r w:rsidRPr="00D46BFC">
        <w:rPr>
          <w:rFonts w:eastAsia="Arial" w:cs="Arial"/>
        </w:rPr>
        <w:t xml:space="preserve"> and other producers of electricity compensate for changes in demand</w:t>
      </w:r>
      <w:r w:rsidRPr="00D46BFC" w:rsidR="009216C6">
        <w:rPr>
          <w:rFonts w:eastAsia="Arial" w:cs="Arial"/>
        </w:rPr>
        <w:t>)</w:t>
      </w:r>
      <w:r w:rsidRPr="00D46BFC">
        <w:rPr>
          <w:rFonts w:eastAsia="Arial" w:cs="Arial"/>
        </w:rPr>
        <w:t>. Load</w:t>
      </w:r>
      <w:r w:rsidRPr="00D46BFC" w:rsidR="001D7E50">
        <w:rPr>
          <w:rFonts w:eastAsia="Arial" w:cs="Arial"/>
        </w:rPr>
        <w:t>-</w:t>
      </w:r>
      <w:r w:rsidRPr="00D46BFC">
        <w:rPr>
          <w:rFonts w:eastAsia="Arial" w:cs="Arial"/>
        </w:rPr>
        <w:t xml:space="preserve">following is an operating procedure </w:t>
      </w:r>
      <w:r w:rsidRPr="00D46BFC" w:rsidR="7E1D0254">
        <w:t>that matches the power output generated by the NPP to the varying load demanded by the distribution system</w:t>
      </w:r>
      <w:r w:rsidRPr="00D46BFC">
        <w:rPr>
          <w:rFonts w:eastAsia="Arial" w:cs="Arial"/>
        </w:rPr>
        <w:t>. It involves more transients, so the plant can increase or decrease both reactor and turbine</w:t>
      </w:r>
      <w:r w:rsidRPr="00D46BFC" w:rsidR="00EB06DE">
        <w:rPr>
          <w:rFonts w:eastAsia="Arial" w:cs="Arial"/>
        </w:rPr>
        <w:t xml:space="preserve"> </w:t>
      </w:r>
      <w:r w:rsidRPr="00D46BFC">
        <w:rPr>
          <w:rFonts w:eastAsia="Arial" w:cs="Arial"/>
        </w:rPr>
        <w:t xml:space="preserve">power in response to the external demand. In turn, this requires more </w:t>
      </w:r>
      <w:r w:rsidRPr="00D46BFC">
        <w:rPr>
          <w:rFonts w:eastAsia="Arial" w:cs="Arial"/>
        </w:rPr>
        <w:t>actions</w:t>
      </w:r>
      <w:r w:rsidRPr="00D46BFC">
        <w:rPr>
          <w:rFonts w:eastAsia="Arial" w:cs="Arial"/>
        </w:rPr>
        <w:t xml:space="preserve"> from operators and increased monitoring of the response of the automatic systems. In addition, for a multiunit site, load</w:t>
      </w:r>
      <w:r w:rsidRPr="00D46BFC" w:rsidR="001D7E50">
        <w:rPr>
          <w:rFonts w:eastAsia="Arial" w:cs="Arial"/>
        </w:rPr>
        <w:t>-</w:t>
      </w:r>
      <w:r w:rsidRPr="00D46BFC">
        <w:rPr>
          <w:rFonts w:eastAsia="Arial" w:cs="Arial"/>
        </w:rPr>
        <w:t xml:space="preserve">following may involve the startup and shutdown of units to meet large changes in load demand. Hence, there is more opportunity for equipment failures and operator errors. </w:t>
      </w:r>
    </w:p>
    <w:p w:rsidR="00545F1A" w:rsidRPr="00D46BFC" w:rsidP="009A164B" w14:paraId="2D679D60" w14:textId="77777777">
      <w:pPr>
        <w:contextualSpacing/>
        <w:rPr>
          <w:rFonts w:ascii="Calibri" w:eastAsia="Calibri" w:hAnsi="Calibri" w:cs="Arial"/>
        </w:rPr>
      </w:pPr>
    </w:p>
    <w:p w:rsidR="00E7353A" w:rsidRPr="00D46BFC" w:rsidP="009A164B" w14:paraId="4725D97C" w14:textId="530DB129">
      <w:pPr>
        <w:pStyle w:val="Heading5"/>
        <w:spacing w:after="0" w:line="240" w:lineRule="auto"/>
        <w:ind w:firstLine="0"/>
        <w:rPr>
          <w:lang w:val="en-US"/>
        </w:rPr>
      </w:pPr>
      <w:r w:rsidRPr="00D46BFC">
        <w:rPr>
          <w:lang w:val="en-US"/>
        </w:rPr>
        <w:t>Implications</w:t>
      </w:r>
    </w:p>
    <w:p w:rsidR="00545F1A" w:rsidRPr="00D46BFC" w:rsidP="00545F1A" w14:paraId="47CDC86D" w14:textId="77777777"/>
    <w:p w:rsidR="00E7353A" w:rsidRPr="00D46BFC" w:rsidP="009A164B" w14:paraId="121548AF" w14:textId="5A7397B7">
      <w:pPr>
        <w:contextualSpacing/>
        <w:rPr>
          <w:rFonts w:ascii="Calibri" w:eastAsia="Calibri" w:hAnsi="Calibri" w:cs="Arial"/>
        </w:rPr>
      </w:pPr>
      <w:r w:rsidRPr="00D46BFC">
        <w:rPr>
          <w:rFonts w:eastAsia="Arial" w:cs="Arial"/>
        </w:rPr>
        <w:t>There are two general approaches to load</w:t>
      </w:r>
      <w:r w:rsidRPr="00D46BFC" w:rsidR="001D7E50">
        <w:rPr>
          <w:rFonts w:eastAsia="Arial" w:cs="Arial"/>
        </w:rPr>
        <w:t>-</w:t>
      </w:r>
      <w:r w:rsidRPr="00D46BFC">
        <w:rPr>
          <w:rFonts w:eastAsia="Arial" w:cs="Arial"/>
        </w:rPr>
        <w:t xml:space="preserve">following: </w:t>
      </w:r>
    </w:p>
    <w:p w:rsidR="00E7353A" w:rsidRPr="00D46BFC" w:rsidP="009A164B" w14:paraId="559224DC" w14:textId="77777777">
      <w:pPr>
        <w:contextualSpacing/>
        <w:rPr>
          <w:rFonts w:ascii="Calibri" w:eastAsia="Calibri" w:hAnsi="Calibri" w:cs="Arial"/>
        </w:rPr>
      </w:pPr>
      <w:r w:rsidRPr="00D46BFC">
        <w:rPr>
          <w:rFonts w:eastAsia="Arial" w:cs="Arial"/>
        </w:rPr>
        <w:t xml:space="preserve"> </w:t>
      </w:r>
    </w:p>
    <w:p w:rsidR="00E7353A" w:rsidRPr="00D46BFC" w:rsidP="009A164B" w14:paraId="629CEA1B" w14:textId="4F525E64">
      <w:pPr>
        <w:ind w:left="1170" w:hanging="1170"/>
        <w:contextualSpacing/>
        <w:rPr>
          <w:rFonts w:ascii="Calibri" w:eastAsia="Calibri" w:hAnsi="Calibri" w:cs="Arial"/>
        </w:rPr>
      </w:pPr>
      <w:r w:rsidRPr="00D46BFC">
        <w:rPr>
          <w:rFonts w:eastAsia="Arial" w:cs="Arial"/>
        </w:rPr>
        <w:t>Method A</w:t>
      </w:r>
      <w:r w:rsidRPr="00D46BFC" w:rsidR="007774EA">
        <w:rPr>
          <w:rFonts w:eastAsia="Arial" w:cs="Arial"/>
        </w:rPr>
        <w:t>—</w:t>
      </w:r>
      <w:r w:rsidRPr="00D46BFC">
        <w:rPr>
          <w:rFonts w:eastAsia="Arial" w:cs="Arial"/>
        </w:rPr>
        <w:t xml:space="preserve">A load dispatcher contacts the NPP’s shift </w:t>
      </w:r>
      <w:r w:rsidRPr="00D46BFC">
        <w:rPr>
          <w:rFonts w:eastAsia="Arial" w:cs="Arial"/>
        </w:rPr>
        <w:t>supervisor</w:t>
      </w:r>
      <w:r w:rsidRPr="00D46BFC">
        <w:rPr>
          <w:rFonts w:eastAsia="Arial" w:cs="Arial"/>
        </w:rPr>
        <w:t xml:space="preserve"> for all changes.</w:t>
      </w:r>
    </w:p>
    <w:p w:rsidR="00E7353A" w:rsidRPr="00D46BFC" w:rsidP="009A164B" w14:paraId="38CDF403" w14:textId="77777777">
      <w:pPr>
        <w:ind w:left="1170" w:hanging="1170"/>
        <w:contextualSpacing/>
        <w:rPr>
          <w:rFonts w:ascii="Calibri" w:eastAsia="Calibri" w:hAnsi="Calibri" w:cs="Arial"/>
        </w:rPr>
      </w:pPr>
      <w:r w:rsidRPr="00D46BFC">
        <w:rPr>
          <w:rFonts w:eastAsia="Arial" w:cs="Arial"/>
        </w:rPr>
        <w:t xml:space="preserve"> </w:t>
      </w:r>
    </w:p>
    <w:p w:rsidR="00E7353A" w:rsidRPr="00D46BFC" w:rsidP="009A164B" w14:paraId="5016E7A3" w14:textId="7FD96179">
      <w:pPr>
        <w:ind w:left="1170" w:hanging="1170"/>
        <w:contextualSpacing/>
        <w:rPr>
          <w:rFonts w:ascii="Calibri" w:eastAsia="Calibri" w:hAnsi="Calibri" w:cs="Arial"/>
        </w:rPr>
      </w:pPr>
      <w:r w:rsidRPr="00D46BFC">
        <w:rPr>
          <w:rFonts w:eastAsia="Arial" w:cs="Arial"/>
        </w:rPr>
        <w:t>Method B</w:t>
      </w:r>
      <w:r w:rsidRPr="00D46BFC" w:rsidR="007774EA">
        <w:rPr>
          <w:rFonts w:eastAsia="Arial" w:cs="Arial"/>
        </w:rPr>
        <w:t>—</w:t>
      </w:r>
      <w:r w:rsidRPr="00D46BFC">
        <w:rPr>
          <w:rFonts w:eastAsia="Arial" w:cs="Arial"/>
        </w:rPr>
        <w:t xml:space="preserve">A load dispatcher dials in </w:t>
      </w:r>
      <w:r w:rsidRPr="00D46BFC" w:rsidR="00DB42CA">
        <w:rPr>
          <w:rFonts w:eastAsia="Arial" w:cs="Arial"/>
        </w:rPr>
        <w:t xml:space="preserve">the </w:t>
      </w:r>
      <w:r w:rsidRPr="00D46BFC">
        <w:rPr>
          <w:rFonts w:eastAsia="Arial" w:cs="Arial"/>
        </w:rPr>
        <w:t>requested change, and the NPP automatically responds, while the load dispatcher and</w:t>
      </w:r>
      <w:r w:rsidRPr="00D46BFC" w:rsidR="0000020D">
        <w:rPr>
          <w:rFonts w:eastAsia="Arial" w:cs="Arial"/>
        </w:rPr>
        <w:t xml:space="preserve"> licensed reac</w:t>
      </w:r>
      <w:r w:rsidRPr="00D46BFC" w:rsidR="00F556BB">
        <w:rPr>
          <w:rFonts w:eastAsia="Arial" w:cs="Arial"/>
        </w:rPr>
        <w:t>tor operator</w:t>
      </w:r>
      <w:r w:rsidRPr="00D46BFC">
        <w:rPr>
          <w:rFonts w:eastAsia="Arial" w:cs="Arial"/>
        </w:rPr>
        <w:t xml:space="preserve"> </w:t>
      </w:r>
      <w:r w:rsidRPr="00D46BFC" w:rsidR="00F556BB">
        <w:rPr>
          <w:rFonts w:eastAsia="Arial" w:cs="Arial"/>
        </w:rPr>
        <w:t xml:space="preserve">or senior reactor operator </w:t>
      </w:r>
      <w:r w:rsidRPr="00D46BFC">
        <w:rPr>
          <w:rFonts w:eastAsia="Arial" w:cs="Arial"/>
        </w:rPr>
        <w:t>monitor</w:t>
      </w:r>
      <w:r w:rsidRPr="00D46BFC">
        <w:rPr>
          <w:rFonts w:eastAsia="Arial" w:cs="Arial"/>
        </w:rPr>
        <w:t xml:space="preserve"> for the proper response. The </w:t>
      </w:r>
      <w:r w:rsidRPr="00D46BFC" w:rsidR="00CF1261">
        <w:rPr>
          <w:rFonts w:eastAsia="Arial" w:cs="Arial"/>
        </w:rPr>
        <w:t>reactor operator or senior reactor operator</w:t>
      </w:r>
      <w:r w:rsidRPr="00D46BFC">
        <w:rPr>
          <w:rFonts w:eastAsia="Arial" w:cs="Arial"/>
        </w:rPr>
        <w:t xml:space="preserve"> monitor is responsible </w:t>
      </w:r>
      <w:r w:rsidRPr="00D46BFC" w:rsidR="007774EA">
        <w:rPr>
          <w:rFonts w:eastAsia="Arial" w:cs="Arial"/>
        </w:rPr>
        <w:t xml:space="preserve">for </w:t>
      </w:r>
      <w:r w:rsidRPr="00D46BFC">
        <w:rPr>
          <w:rFonts w:eastAsia="Arial" w:cs="Arial"/>
        </w:rPr>
        <w:t>interven</w:t>
      </w:r>
      <w:r w:rsidRPr="00D46BFC" w:rsidR="007774EA">
        <w:rPr>
          <w:rFonts w:eastAsia="Arial" w:cs="Arial"/>
        </w:rPr>
        <w:t>ing</w:t>
      </w:r>
      <w:r w:rsidRPr="00D46BFC">
        <w:rPr>
          <w:rFonts w:eastAsia="Arial" w:cs="Arial"/>
        </w:rPr>
        <w:t xml:space="preserve"> if an unsafe condition is expected</w:t>
      </w:r>
      <w:r w:rsidRPr="00D46BFC" w:rsidR="00F556BB">
        <w:rPr>
          <w:rFonts w:eastAsia="Arial" w:cs="Arial"/>
        </w:rPr>
        <w:t xml:space="preserve"> or </w:t>
      </w:r>
      <w:r w:rsidRPr="00D46BFC">
        <w:rPr>
          <w:rFonts w:eastAsia="Arial" w:cs="Arial"/>
        </w:rPr>
        <w:t>detected.</w:t>
      </w:r>
    </w:p>
    <w:p w:rsidR="00E7353A" w:rsidRPr="00D46BFC" w:rsidP="009A164B" w14:paraId="19C13C2C" w14:textId="77777777">
      <w:pPr>
        <w:contextualSpacing/>
        <w:rPr>
          <w:rFonts w:ascii="Calibri" w:eastAsia="Calibri" w:hAnsi="Calibri" w:cs="Arial"/>
        </w:rPr>
      </w:pPr>
      <w:r w:rsidRPr="00D46BFC">
        <w:rPr>
          <w:rFonts w:eastAsia="Arial" w:cs="Arial"/>
        </w:rPr>
        <w:t xml:space="preserve"> </w:t>
      </w:r>
    </w:p>
    <w:p w:rsidR="00E7353A" w:rsidRPr="00D46BFC" w:rsidP="009A164B" w14:paraId="252E234D" w14:textId="7612D5EE">
      <w:pPr>
        <w:contextualSpacing/>
        <w:rPr>
          <w:rFonts w:ascii="Calibri" w:eastAsia="Calibri" w:hAnsi="Calibri" w:cs="Arial"/>
        </w:rPr>
      </w:pPr>
      <w:r w:rsidRPr="00D46BFC">
        <w:rPr>
          <w:rFonts w:eastAsia="Arial" w:cs="Arial"/>
        </w:rPr>
        <w:t xml:space="preserve">Each of the two approaches has its own issues. Method A creates greater workload and more distractions for the operators. While manual control of a single unit is well within an operator’s capability, simultaneously controlling several may be much more difficult and lead to errors. </w:t>
      </w:r>
    </w:p>
    <w:p w:rsidR="00E7353A" w:rsidRPr="00D46BFC" w:rsidP="009A164B" w14:paraId="760D071A" w14:textId="77777777">
      <w:pPr>
        <w:contextualSpacing/>
        <w:rPr>
          <w:rFonts w:ascii="Calibri" w:eastAsia="Calibri" w:hAnsi="Calibri" w:cs="Arial"/>
        </w:rPr>
      </w:pPr>
      <w:r w:rsidRPr="00D46BFC">
        <w:rPr>
          <w:rFonts w:eastAsia="Arial" w:cs="Arial"/>
        </w:rPr>
        <w:t xml:space="preserve"> </w:t>
      </w:r>
    </w:p>
    <w:p w:rsidR="00520297" w:rsidRPr="00D46BFC" w:rsidP="009A164B" w14:paraId="51DAD87A" w14:textId="47A8F5D1">
      <w:pPr>
        <w:contextualSpacing/>
        <w:rPr>
          <w:rFonts w:eastAsia="Arial" w:cs="Arial"/>
        </w:rPr>
      </w:pPr>
      <w:r w:rsidRPr="00D46BFC">
        <w:rPr>
          <w:rFonts w:eastAsia="Arial" w:cs="Arial"/>
        </w:rPr>
        <w:t xml:space="preserve">Method B permits a person not trained in NPP systems and not licensed to change reactivity and power level in the reactor to do so. </w:t>
      </w:r>
      <w:r w:rsidRPr="00D46BFC" w:rsidR="119587F8">
        <w:rPr>
          <w:rFonts w:eastAsia="Arial" w:cs="Arial"/>
        </w:rPr>
        <w:t xml:space="preserve">Under 10 CFR </w:t>
      </w:r>
      <w:r w:rsidRPr="00D46BFC" w:rsidR="00917BA3">
        <w:rPr>
          <w:rFonts w:eastAsia="Arial" w:cs="Arial"/>
        </w:rPr>
        <w:t xml:space="preserve">Part </w:t>
      </w:r>
      <w:r w:rsidRPr="00D46BFC" w:rsidR="119587F8">
        <w:rPr>
          <w:rFonts w:eastAsia="Arial" w:cs="Arial"/>
        </w:rPr>
        <w:t xml:space="preserve">50 and </w:t>
      </w:r>
      <w:r w:rsidRPr="00D46BFC" w:rsidR="007774EA">
        <w:rPr>
          <w:rFonts w:eastAsia="Arial" w:cs="Arial"/>
        </w:rPr>
        <w:t>10 CFR Part </w:t>
      </w:r>
      <w:r w:rsidRPr="00D46BFC" w:rsidR="119587F8">
        <w:rPr>
          <w:rFonts w:eastAsia="Arial" w:cs="Arial"/>
        </w:rPr>
        <w:t>52 t</w:t>
      </w:r>
      <w:r w:rsidRPr="00D46BFC">
        <w:rPr>
          <w:rFonts w:eastAsia="Arial" w:cs="Arial"/>
        </w:rPr>
        <w:t>he NRC has not permitted plants to be operated by an automatic load-following scheme or for non</w:t>
      </w:r>
      <w:r w:rsidR="00C17DAF">
        <w:rPr>
          <w:rFonts w:eastAsia="Arial" w:cs="Arial"/>
        </w:rPr>
        <w:t>-</w:t>
      </w:r>
      <w:r w:rsidRPr="00D46BFC">
        <w:rPr>
          <w:rFonts w:eastAsia="Arial" w:cs="Arial"/>
        </w:rPr>
        <w:t xml:space="preserve">licensed personnel to change reactivity. </w:t>
      </w:r>
      <w:r w:rsidRPr="00D46BFC" w:rsidR="119587F8">
        <w:rPr>
          <w:rFonts w:eastAsia="Arial" w:cs="Arial"/>
        </w:rPr>
        <w:t xml:space="preserve">Under </w:t>
      </w:r>
      <w:r w:rsidRPr="00D46BFC" w:rsidR="007774EA">
        <w:rPr>
          <w:rFonts w:eastAsia="Arial" w:cs="Arial"/>
          <w:color w:val="000000" w:themeColor="text1"/>
        </w:rPr>
        <w:t>10 CFR </w:t>
      </w:r>
      <w:r w:rsidRPr="00D46BFC" w:rsidR="3FDCA2E3">
        <w:rPr>
          <w:rFonts w:eastAsia="Arial" w:cs="Arial"/>
          <w:color w:val="000000" w:themeColor="text1"/>
        </w:rPr>
        <w:t>53.740</w:t>
      </w:r>
      <w:r w:rsidRPr="00D46BFC" w:rsidR="00A37A81">
        <w:rPr>
          <w:rFonts w:eastAsia="Arial" w:cs="Arial"/>
          <w:color w:val="000000" w:themeColor="text1"/>
        </w:rPr>
        <w:t>(f)</w:t>
      </w:r>
      <w:r w:rsidRPr="00D46BFC" w:rsidR="3FDCA2E3">
        <w:rPr>
          <w:rFonts w:eastAsia="Arial" w:cs="Arial"/>
          <w:color w:val="000000" w:themeColor="text1"/>
        </w:rPr>
        <w:t xml:space="preserve">, </w:t>
      </w:r>
      <w:r w:rsidRPr="00D46BFC" w:rsidR="0037378F">
        <w:rPr>
          <w:rFonts w:eastAsia="Arial" w:cs="Arial"/>
          <w:color w:val="000000" w:themeColor="text1"/>
        </w:rPr>
        <w:t>load</w:t>
      </w:r>
      <w:r w:rsidRPr="00D46BFC" w:rsidR="001D7E50">
        <w:rPr>
          <w:rFonts w:eastAsia="Arial" w:cs="Arial"/>
          <w:color w:val="000000" w:themeColor="text1"/>
        </w:rPr>
        <w:t>-</w:t>
      </w:r>
      <w:r w:rsidRPr="00D46BFC" w:rsidR="0037378F">
        <w:rPr>
          <w:rFonts w:eastAsia="Arial" w:cs="Arial"/>
          <w:color w:val="000000" w:themeColor="text1"/>
        </w:rPr>
        <w:t>following</w:t>
      </w:r>
      <w:r w:rsidRPr="00D46BFC" w:rsidR="3FDCA2E3">
        <w:rPr>
          <w:rFonts w:eastAsia="Arial" w:cs="Arial"/>
          <w:color w:val="000000" w:themeColor="text1"/>
        </w:rPr>
        <w:t xml:space="preserve"> is </w:t>
      </w:r>
      <w:r w:rsidRPr="00D46BFC" w:rsidR="3071B4B0">
        <w:rPr>
          <w:rFonts w:eastAsia="Arial" w:cs="Arial"/>
          <w:color w:val="000000" w:themeColor="text1"/>
        </w:rPr>
        <w:t>permitted under conditions specified by regulation to ensure the capability to</w:t>
      </w:r>
      <w:r w:rsidRPr="00D46BFC" w:rsidR="47E7B4C8">
        <w:rPr>
          <w:rFonts w:eastAsia="Arial" w:cs="Arial"/>
          <w:color w:val="000000" w:themeColor="text1"/>
        </w:rPr>
        <w:t xml:space="preserve"> refuse demands from the grid operator when they could challenge the safe operation of the plant or when precluded by the plant equipment conditions</w:t>
      </w:r>
      <w:r w:rsidRPr="00D46BFC" w:rsidR="004C358B">
        <w:rPr>
          <w:rFonts w:eastAsia="Arial" w:cs="Arial"/>
          <w:color w:val="000000" w:themeColor="text1"/>
        </w:rPr>
        <w:t>.</w:t>
      </w:r>
      <w:r w:rsidRPr="00D46BFC">
        <w:rPr>
          <w:rFonts w:eastAsia="Arial" w:cs="Arial"/>
        </w:rPr>
        <w:t xml:space="preserve"> For </w:t>
      </w:r>
      <w:r w:rsidRPr="00D46BFC">
        <w:rPr>
          <w:rFonts w:eastAsia="Arial" w:cs="Arial"/>
        </w:rPr>
        <w:t>ConOps</w:t>
      </w:r>
      <w:r w:rsidRPr="00D46BFC">
        <w:rPr>
          <w:rFonts w:eastAsia="Arial" w:cs="Arial"/>
        </w:rPr>
        <w:t xml:space="preserve"> that include load</w:t>
      </w:r>
      <w:r w:rsidRPr="00D46BFC" w:rsidR="001D7E50">
        <w:rPr>
          <w:rFonts w:eastAsia="Arial" w:cs="Arial"/>
        </w:rPr>
        <w:t>-</w:t>
      </w:r>
      <w:r w:rsidRPr="00D46BFC">
        <w:rPr>
          <w:rFonts w:eastAsia="Arial" w:cs="Arial"/>
        </w:rPr>
        <w:t>following, designers will need to define the operator tasks needed</w:t>
      </w:r>
      <w:r w:rsidRPr="00D46BFC" w:rsidR="005C2502">
        <w:rPr>
          <w:rFonts w:eastAsia="Arial" w:cs="Arial"/>
        </w:rPr>
        <w:t xml:space="preserve"> </w:t>
      </w:r>
      <w:r w:rsidRPr="00D46BFC">
        <w:rPr>
          <w:rFonts w:eastAsia="Arial" w:cs="Arial"/>
        </w:rPr>
        <w:t>to properly manage load-following operations and to provide HSIs, procedures</w:t>
      </w:r>
      <w:r w:rsidRPr="00D46BFC" w:rsidR="007774EA">
        <w:rPr>
          <w:rFonts w:eastAsia="Arial" w:cs="Arial"/>
        </w:rPr>
        <w:t>,</w:t>
      </w:r>
      <w:r w:rsidRPr="00D46BFC">
        <w:rPr>
          <w:rFonts w:eastAsia="Arial" w:cs="Arial"/>
        </w:rPr>
        <w:t xml:space="preserve"> and training to support them. </w:t>
      </w:r>
      <w:r w:rsidRPr="00D46BFC" w:rsidR="004E72DB">
        <w:rPr>
          <w:rFonts w:eastAsia="Arial" w:cs="Arial"/>
        </w:rPr>
        <w:t xml:space="preserve">For additional questions to consider in </w:t>
      </w:r>
      <w:r w:rsidRPr="00D46BFC" w:rsidR="009A75EC">
        <w:rPr>
          <w:rFonts w:eastAsia="Arial" w:cs="Arial"/>
        </w:rPr>
        <w:t>the HFE review of applications involving</w:t>
      </w:r>
      <w:r w:rsidRPr="00D46BFC" w:rsidR="004E72DB">
        <w:rPr>
          <w:rFonts w:eastAsia="Arial" w:cs="Arial"/>
        </w:rPr>
        <w:t xml:space="preserve"> load</w:t>
      </w:r>
      <w:r w:rsidRPr="00D46BFC" w:rsidR="001D7E50">
        <w:rPr>
          <w:rFonts w:eastAsia="Arial" w:cs="Arial"/>
        </w:rPr>
        <w:t>-</w:t>
      </w:r>
      <w:r w:rsidRPr="00D46BFC" w:rsidR="004E72DB">
        <w:rPr>
          <w:rFonts w:eastAsia="Arial" w:cs="Arial"/>
        </w:rPr>
        <w:t xml:space="preserve">following operations, the reviewer should consult </w:t>
      </w:r>
      <w:r w:rsidRPr="00D46BFC" w:rsidR="007774EA">
        <w:rPr>
          <w:rFonts w:eastAsia="Arial" w:cs="Arial"/>
        </w:rPr>
        <w:t>s</w:t>
      </w:r>
      <w:r w:rsidRPr="00D46BFC" w:rsidR="004E72DB">
        <w:rPr>
          <w:rFonts w:eastAsia="Arial" w:cs="Arial"/>
        </w:rPr>
        <w:t>ection</w:t>
      </w:r>
      <w:r w:rsidRPr="00D46BFC" w:rsidR="007774EA">
        <w:rPr>
          <w:rFonts w:eastAsia="Arial" w:cs="Arial"/>
        </w:rPr>
        <w:t> </w:t>
      </w:r>
      <w:r w:rsidRPr="00D46BFC" w:rsidR="004E72DB">
        <w:rPr>
          <w:rFonts w:eastAsia="Arial" w:cs="Arial"/>
        </w:rPr>
        <w:t>2.14 of NUREG/CR-7202.</w:t>
      </w:r>
    </w:p>
    <w:p w:rsidR="00545F1A" w:rsidRPr="00D46BFC" w:rsidP="009A164B" w14:paraId="51419A75" w14:textId="77777777">
      <w:pPr>
        <w:contextualSpacing/>
        <w:rPr>
          <w:rFonts w:eastAsia="Arial" w:cs="Arial"/>
        </w:rPr>
      </w:pPr>
    </w:p>
    <w:p w:rsidR="00E7353A" w:rsidRPr="00D46BFC" w:rsidP="00263EBB" w14:paraId="7FE3E6D6" w14:textId="53B9BC81">
      <w:pPr>
        <w:pStyle w:val="Heading4"/>
        <w:keepNext/>
        <w:keepLines/>
        <w:spacing w:after="0" w:line="240" w:lineRule="auto"/>
        <w:ind w:firstLine="0"/>
        <w:rPr>
          <w:lang w:val="en-US"/>
        </w:rPr>
      </w:pPr>
      <w:r w:rsidRPr="00D46BFC">
        <w:rPr>
          <w:lang w:val="en-US"/>
        </w:rPr>
        <w:t>B-2</w:t>
      </w:r>
      <w:r w:rsidRPr="00D46BFC">
        <w:rPr>
          <w:lang w:val="en-US"/>
        </w:rPr>
        <w:t>.4.</w:t>
      </w:r>
      <w:r w:rsidRPr="00D46BFC" w:rsidR="00ED4964">
        <w:rPr>
          <w:lang w:val="en-US"/>
        </w:rPr>
        <w:t xml:space="preserve">3 </w:t>
      </w:r>
      <w:bookmarkStart w:id="119" w:name="Novel_Refueling"/>
      <w:bookmarkEnd w:id="119"/>
      <w:r w:rsidRPr="00D46BFC">
        <w:rPr>
          <w:lang w:val="en-US"/>
        </w:rPr>
        <w:t>Novel Refueling Methods</w:t>
      </w:r>
    </w:p>
    <w:p w:rsidR="00545F1A" w:rsidRPr="00D46BFC" w:rsidP="00263EBB" w14:paraId="1C981AF7" w14:textId="77777777">
      <w:pPr>
        <w:keepNext/>
        <w:keepLines/>
        <w:rPr>
          <w:rFonts w:ascii="Calibri" w:eastAsia="Calibri" w:hAnsi="Calibri"/>
        </w:rPr>
      </w:pPr>
    </w:p>
    <w:p w:rsidR="00E7353A" w:rsidRPr="00D46BFC" w:rsidP="00263EBB" w14:paraId="6CB7A7F2" w14:textId="4473F4AA">
      <w:pPr>
        <w:pStyle w:val="Heading5"/>
        <w:keepNext/>
        <w:keepLines/>
        <w:spacing w:after="0" w:line="240" w:lineRule="auto"/>
        <w:ind w:firstLine="0"/>
        <w:rPr>
          <w:lang w:val="en-US"/>
        </w:rPr>
      </w:pPr>
      <w:r w:rsidRPr="00D46BFC">
        <w:rPr>
          <w:lang w:val="en-US"/>
        </w:rPr>
        <w:t>Description</w:t>
      </w:r>
    </w:p>
    <w:p w:rsidR="00545F1A" w:rsidRPr="00D46BFC" w:rsidP="00263EBB" w14:paraId="0506043C" w14:textId="77777777">
      <w:pPr>
        <w:keepNext/>
        <w:keepLines/>
      </w:pPr>
    </w:p>
    <w:p w:rsidR="004054EC" w:rsidRPr="00D46BFC" w:rsidP="00263EBB" w14:paraId="63B4DF13" w14:textId="61EC0BF6">
      <w:pPr>
        <w:keepNext/>
        <w:keepLines/>
        <w:contextualSpacing/>
        <w:rPr>
          <w:rFonts w:eastAsia="Arial" w:cs="Arial"/>
        </w:rPr>
      </w:pPr>
      <w:r w:rsidRPr="00D46BFC">
        <w:rPr>
          <w:rFonts w:eastAsia="Arial" w:cs="Arial"/>
        </w:rPr>
        <w:t xml:space="preserve">Several designs allow for refueling the reactor </w:t>
      </w:r>
      <w:r w:rsidRPr="00D46BFC">
        <w:rPr>
          <w:rFonts w:eastAsia="Arial" w:cs="Arial"/>
        </w:rPr>
        <w:t>on</w:t>
      </w:r>
      <w:r w:rsidRPr="00D46BFC" w:rsidR="007774EA">
        <w:rPr>
          <w:rFonts w:eastAsia="Arial" w:cs="Arial"/>
        </w:rPr>
        <w:t xml:space="preserve"> </w:t>
      </w:r>
      <w:r w:rsidRPr="00D46BFC">
        <w:rPr>
          <w:rFonts w:eastAsia="Arial" w:cs="Arial"/>
        </w:rPr>
        <w:t>line</w:t>
      </w:r>
      <w:r w:rsidRPr="00D46BFC">
        <w:rPr>
          <w:rFonts w:eastAsia="Arial" w:cs="Arial"/>
        </w:rPr>
        <w:t xml:space="preserve"> or continuously. While there is international experience with such refueling operations, it will </w:t>
      </w:r>
      <w:r w:rsidRPr="00D46BFC" w:rsidR="007774EA">
        <w:rPr>
          <w:rFonts w:eastAsia="Arial" w:cs="Arial"/>
        </w:rPr>
        <w:t xml:space="preserve">be </w:t>
      </w:r>
      <w:r w:rsidRPr="00D46BFC">
        <w:rPr>
          <w:rFonts w:eastAsia="Arial" w:cs="Arial"/>
        </w:rPr>
        <w:t>a new practice in the United States. Further, in some circumstances, specific approaches to refueling will be novel (O’Hara</w:t>
      </w:r>
      <w:r w:rsidRPr="00D46BFC" w:rsidR="00B24FB2">
        <w:rPr>
          <w:rFonts w:eastAsia="Arial" w:cs="Arial"/>
        </w:rPr>
        <w:t> </w:t>
      </w:r>
      <w:r w:rsidRPr="00D46BFC" w:rsidR="005C2502">
        <w:rPr>
          <w:rFonts w:eastAsia="Arial" w:cs="Arial"/>
        </w:rPr>
        <w:t>et al.</w:t>
      </w:r>
      <w:r w:rsidRPr="00D46BFC">
        <w:rPr>
          <w:rFonts w:eastAsia="Arial" w:cs="Arial"/>
        </w:rPr>
        <w:t xml:space="preserve">, 2012). The effects of such novel approaches on human performance and plant safety need to be assessed. </w:t>
      </w:r>
    </w:p>
    <w:p w:rsidR="00545F1A" w:rsidRPr="00D46BFC" w:rsidP="009A164B" w14:paraId="782E293F" w14:textId="77777777">
      <w:pPr>
        <w:contextualSpacing/>
        <w:rPr>
          <w:rFonts w:ascii="Calibri" w:eastAsia="Calibri" w:hAnsi="Calibri" w:cs="Arial"/>
        </w:rPr>
      </w:pPr>
    </w:p>
    <w:p w:rsidR="00E7353A" w:rsidRPr="00D46BFC" w:rsidP="009A164B" w14:paraId="6C88BD90" w14:textId="4A143048">
      <w:pPr>
        <w:pStyle w:val="Heading5"/>
        <w:spacing w:after="0" w:line="240" w:lineRule="auto"/>
        <w:ind w:firstLine="0"/>
        <w:rPr>
          <w:lang w:val="en-US"/>
        </w:rPr>
      </w:pPr>
      <w:r w:rsidRPr="00D46BFC">
        <w:rPr>
          <w:lang w:val="en-US"/>
        </w:rPr>
        <w:t>Implications</w:t>
      </w:r>
    </w:p>
    <w:p w:rsidR="00545F1A" w:rsidRPr="00D46BFC" w:rsidP="00545F1A" w14:paraId="0ADFE99A" w14:textId="77777777"/>
    <w:p w:rsidR="00E7353A" w:rsidRPr="00D46BFC" w:rsidP="009A164B" w14:paraId="54DD3C17" w14:textId="6B666004">
      <w:pPr>
        <w:contextualSpacing/>
        <w:rPr>
          <w:rFonts w:ascii="Calibri" w:eastAsia="Calibri" w:hAnsi="Calibri" w:cs="Arial"/>
        </w:rPr>
      </w:pPr>
      <w:r w:rsidRPr="00D46BFC">
        <w:rPr>
          <w:rFonts w:eastAsia="Arial" w:cs="Arial"/>
        </w:rPr>
        <w:t xml:space="preserve">Vendors will have to define the methods </w:t>
      </w:r>
      <w:r w:rsidRPr="00D46BFC" w:rsidR="009175BB">
        <w:rPr>
          <w:rFonts w:eastAsia="Arial" w:cs="Arial"/>
        </w:rPr>
        <w:t>for refueling</w:t>
      </w:r>
      <w:r w:rsidRPr="00D46BFC">
        <w:rPr>
          <w:rFonts w:eastAsia="Arial" w:cs="Arial"/>
        </w:rPr>
        <w:t xml:space="preserve"> reactors </w:t>
      </w:r>
      <w:r w:rsidRPr="00D46BFC" w:rsidR="00EF32E9">
        <w:rPr>
          <w:rFonts w:eastAsia="Arial" w:cs="Arial"/>
        </w:rPr>
        <w:t>and</w:t>
      </w:r>
      <w:r w:rsidRPr="00D46BFC">
        <w:rPr>
          <w:rFonts w:eastAsia="Arial" w:cs="Arial"/>
        </w:rPr>
        <w:t xml:space="preserve"> assess their impacts on operator performance</w:t>
      </w:r>
      <w:r w:rsidRPr="00D46BFC" w:rsidR="00533A08">
        <w:rPr>
          <w:rFonts w:eastAsia="Arial" w:cs="Arial"/>
        </w:rPr>
        <w:t>,</w:t>
      </w:r>
      <w:r w:rsidRPr="00D46BFC">
        <w:rPr>
          <w:rFonts w:eastAsia="Arial" w:cs="Arial"/>
        </w:rPr>
        <w:t xml:space="preserve"> particularly for operators with concurrent </w:t>
      </w:r>
      <w:r w:rsidRPr="00D46BFC" w:rsidR="006910E2">
        <w:rPr>
          <w:rFonts w:eastAsia="Arial" w:cs="Arial"/>
        </w:rPr>
        <w:t>responsibilities</w:t>
      </w:r>
      <w:r w:rsidRPr="00D46BFC">
        <w:rPr>
          <w:rFonts w:eastAsia="Arial" w:cs="Arial"/>
        </w:rPr>
        <w:t xml:space="preserve"> for other operating units. </w:t>
      </w:r>
    </w:p>
    <w:p w:rsidR="00E7353A" w:rsidRPr="00D46BFC" w:rsidP="009A164B" w14:paraId="46572515" w14:textId="77777777">
      <w:pPr>
        <w:contextualSpacing/>
        <w:rPr>
          <w:rFonts w:ascii="Calibri" w:eastAsia="Calibri" w:hAnsi="Calibri" w:cs="Arial"/>
        </w:rPr>
      </w:pPr>
      <w:r w:rsidRPr="00D46BFC">
        <w:rPr>
          <w:rFonts w:eastAsia="Arial" w:cs="Arial"/>
        </w:rPr>
        <w:t xml:space="preserve"> </w:t>
      </w:r>
    </w:p>
    <w:p w:rsidR="00520297" w:rsidP="009A164B" w14:paraId="59910D5A" w14:textId="78004289">
      <w:pPr>
        <w:contextualSpacing/>
        <w:rPr>
          <w:rFonts w:eastAsia="Arial" w:cs="Arial"/>
        </w:rPr>
      </w:pPr>
      <w:r w:rsidRPr="00D46BFC">
        <w:rPr>
          <w:rFonts w:eastAsia="Arial" w:cs="Arial"/>
        </w:rPr>
        <w:t xml:space="preserve">Additional considerations will include the need for associated HSIs, procedures, and training. </w:t>
      </w:r>
      <w:r w:rsidRPr="00D46BFC" w:rsidR="006A5A9D">
        <w:rPr>
          <w:rFonts w:eastAsia="Arial" w:cs="Arial"/>
        </w:rPr>
        <w:t xml:space="preserve">For additional questions to consider in </w:t>
      </w:r>
      <w:r w:rsidRPr="00D46BFC" w:rsidR="009A75EC">
        <w:rPr>
          <w:rFonts w:eastAsia="Arial" w:cs="Arial"/>
        </w:rPr>
        <w:t>the HFE review of applications involving</w:t>
      </w:r>
      <w:r w:rsidRPr="00D46BFC" w:rsidR="006A5A9D">
        <w:rPr>
          <w:rFonts w:eastAsia="Arial" w:cs="Arial"/>
        </w:rPr>
        <w:t xml:space="preserve"> novel refueling methods, the reviewer should consult </w:t>
      </w:r>
      <w:r w:rsidRPr="00D46BFC" w:rsidR="009175BB">
        <w:rPr>
          <w:rFonts w:eastAsia="Arial" w:cs="Arial"/>
        </w:rPr>
        <w:t>s</w:t>
      </w:r>
      <w:r w:rsidRPr="00D46BFC" w:rsidR="006A5A9D">
        <w:rPr>
          <w:rFonts w:eastAsia="Arial" w:cs="Arial"/>
        </w:rPr>
        <w:t>ection 2.15 of NUREG/CR-7202.</w:t>
      </w:r>
    </w:p>
    <w:p w:rsidR="00780420" w:rsidRPr="00D46BFC" w:rsidP="009A164B" w14:paraId="2853191C" w14:textId="77777777">
      <w:pPr>
        <w:contextualSpacing/>
        <w:rPr>
          <w:rFonts w:eastAsia="Arial" w:cs="Arial"/>
        </w:rPr>
      </w:pPr>
    </w:p>
    <w:p w:rsidR="00E7353A" w:rsidRPr="00D46BFC" w:rsidP="009A164B" w14:paraId="5B7BE0FC" w14:textId="3D0586FE">
      <w:pPr>
        <w:pStyle w:val="Heading4"/>
        <w:spacing w:after="0" w:line="240" w:lineRule="auto"/>
        <w:ind w:firstLine="0"/>
        <w:rPr>
          <w:sz w:val="24"/>
          <w:szCs w:val="24"/>
          <w:lang w:val="en-US"/>
        </w:rPr>
      </w:pPr>
      <w:r w:rsidRPr="00D46BFC">
        <w:rPr>
          <w:lang w:val="en-US"/>
        </w:rPr>
        <w:t>B-</w:t>
      </w:r>
      <w:r w:rsidRPr="00D46BFC" w:rsidR="00ED4964">
        <w:rPr>
          <w:lang w:val="en-US"/>
        </w:rPr>
        <w:t>2</w:t>
      </w:r>
      <w:r w:rsidRPr="00D46BFC">
        <w:rPr>
          <w:lang w:val="en-US"/>
        </w:rPr>
        <w:t>.4.</w:t>
      </w:r>
      <w:bookmarkStart w:id="120" w:name="HSIs_NewMissions"/>
      <w:bookmarkEnd w:id="120"/>
      <w:r w:rsidRPr="00D46BFC" w:rsidR="00CC1FE0">
        <w:rPr>
          <w:lang w:val="en-US"/>
        </w:rPr>
        <w:t>4</w:t>
      </w:r>
      <w:r w:rsidRPr="00D46BFC" w:rsidR="00CC1FE0">
        <w:rPr>
          <w:rFonts w:ascii="Calibri Light" w:eastAsia="MS Gothic" w:hAnsi="Calibri Light" w:cs="Times New Roman"/>
          <w:sz w:val="24"/>
          <w:szCs w:val="24"/>
          <w:lang w:val="en-US"/>
        </w:rPr>
        <w:t xml:space="preserve"> </w:t>
      </w:r>
      <w:r w:rsidRPr="00D46BFC" w:rsidR="009175BB">
        <w:rPr>
          <w:lang w:val="en-US"/>
        </w:rPr>
        <w:t xml:space="preserve">Human-System Interfaces </w:t>
      </w:r>
      <w:r w:rsidRPr="00D46BFC" w:rsidR="002764C0">
        <w:rPr>
          <w:lang w:val="en-US"/>
        </w:rPr>
        <w:t xml:space="preserve">for </w:t>
      </w:r>
      <w:r w:rsidRPr="00D46BFC">
        <w:rPr>
          <w:lang w:val="en-US"/>
        </w:rPr>
        <w:t>New Plant Missions</w:t>
      </w:r>
      <w:r w:rsidRPr="00D46BFC">
        <w:rPr>
          <w:sz w:val="24"/>
          <w:szCs w:val="24"/>
          <w:lang w:val="en-US"/>
        </w:rPr>
        <w:t xml:space="preserve"> </w:t>
      </w:r>
    </w:p>
    <w:p w:rsidR="00545F1A" w:rsidRPr="00D46BFC" w:rsidP="004E00B9" w14:paraId="4C8C589B" w14:textId="77777777">
      <w:pPr>
        <w:rPr>
          <w:rFonts w:ascii="Calibri" w:eastAsia="Calibri" w:hAnsi="Calibri"/>
        </w:rPr>
      </w:pPr>
    </w:p>
    <w:p w:rsidR="00E7353A" w:rsidRPr="00D46BFC" w:rsidP="009A164B" w14:paraId="69E81FB1" w14:textId="324EB09C">
      <w:pPr>
        <w:pStyle w:val="Heading5"/>
        <w:spacing w:after="0" w:line="240" w:lineRule="auto"/>
        <w:ind w:firstLine="0"/>
        <w:rPr>
          <w:lang w:val="en-US"/>
        </w:rPr>
      </w:pPr>
      <w:r w:rsidRPr="00D46BFC">
        <w:rPr>
          <w:lang w:val="en-US"/>
        </w:rPr>
        <w:t>Description</w:t>
      </w:r>
    </w:p>
    <w:p w:rsidR="00545F1A" w:rsidRPr="00D46BFC" w:rsidP="00545F1A" w14:paraId="3082C8A9" w14:textId="77777777"/>
    <w:p w:rsidR="00E7353A" w:rsidRPr="00D46BFC" w:rsidP="009A164B" w14:paraId="7D079118" w14:textId="0FDA0EA4">
      <w:pPr>
        <w:contextualSpacing/>
        <w:rPr>
          <w:rFonts w:eastAsia="Arial" w:cs="Arial"/>
        </w:rPr>
      </w:pPr>
      <w:r w:rsidRPr="00D46BFC">
        <w:rPr>
          <w:rFonts w:eastAsia="Arial" w:cs="Arial"/>
        </w:rPr>
        <w:t xml:space="preserve">The </w:t>
      </w:r>
      <w:r w:rsidRPr="00D46BFC">
        <w:rPr>
          <w:rFonts w:eastAsia="Arial" w:cs="Arial"/>
        </w:rPr>
        <w:t>ConO</w:t>
      </w:r>
      <w:r w:rsidRPr="00D46BFC" w:rsidR="005C3C20">
        <w:rPr>
          <w:rFonts w:eastAsia="Arial" w:cs="Arial"/>
        </w:rPr>
        <w:t>p</w:t>
      </w:r>
      <w:r w:rsidRPr="00D46BFC">
        <w:rPr>
          <w:rFonts w:eastAsia="Arial" w:cs="Arial"/>
        </w:rPr>
        <w:t>s</w:t>
      </w:r>
      <w:r w:rsidRPr="00D46BFC">
        <w:rPr>
          <w:rFonts w:eastAsia="Arial" w:cs="Arial"/>
        </w:rPr>
        <w:t xml:space="preserve"> for advanced reactors may include new missions, such as hydrogen production, or the industrial use of steam, that must be managed in conjunction with reactor safety. </w:t>
      </w:r>
    </w:p>
    <w:p w:rsidR="00545F1A" w:rsidRPr="00D46BFC" w:rsidP="009A164B" w14:paraId="7CC2E9F1" w14:textId="77777777">
      <w:pPr>
        <w:contextualSpacing/>
        <w:rPr>
          <w:rFonts w:ascii="Calibri" w:eastAsia="Calibri" w:hAnsi="Calibri" w:cs="Arial"/>
        </w:rPr>
      </w:pPr>
    </w:p>
    <w:p w:rsidR="00E7353A" w:rsidRPr="00D46BFC" w:rsidP="009A164B" w14:paraId="54837A8D" w14:textId="07350057">
      <w:pPr>
        <w:pStyle w:val="Heading5"/>
        <w:spacing w:after="0" w:line="240" w:lineRule="auto"/>
        <w:ind w:firstLine="0"/>
        <w:rPr>
          <w:lang w:val="en-US"/>
        </w:rPr>
      </w:pPr>
      <w:r w:rsidRPr="00D46BFC">
        <w:rPr>
          <w:lang w:val="en-US"/>
        </w:rPr>
        <w:t>Implications</w:t>
      </w:r>
    </w:p>
    <w:p w:rsidR="00545F1A" w:rsidRPr="00D46BFC" w:rsidP="00545F1A" w14:paraId="793A8DD3" w14:textId="77777777"/>
    <w:p w:rsidR="00520297" w:rsidRPr="00D46BFC" w:rsidP="009A164B" w14:paraId="789F7030" w14:textId="41EA8B09">
      <w:pPr>
        <w:contextualSpacing/>
        <w:rPr>
          <w:rFonts w:eastAsia="Arial" w:cs="Arial"/>
        </w:rPr>
      </w:pPr>
      <w:r w:rsidRPr="00D46BFC">
        <w:rPr>
          <w:rFonts w:eastAsia="Arial" w:cs="Arial"/>
        </w:rPr>
        <w:t xml:space="preserve">Management of new plant missions will </w:t>
      </w:r>
      <w:r w:rsidRPr="00D46BFC" w:rsidR="00750C20">
        <w:rPr>
          <w:rFonts w:eastAsia="Arial" w:cs="Arial"/>
        </w:rPr>
        <w:t xml:space="preserve">create a need for </w:t>
      </w:r>
      <w:r w:rsidRPr="00D46BFC">
        <w:rPr>
          <w:rFonts w:eastAsia="Arial" w:cs="Arial"/>
        </w:rPr>
        <w:t xml:space="preserve">HSIs for their monitoring and control. How vendors integrate these HSIs into a design and their operation in </w:t>
      </w:r>
      <w:r w:rsidRPr="00D46BFC">
        <w:rPr>
          <w:rFonts w:eastAsia="Arial" w:cs="Arial"/>
        </w:rPr>
        <w:t xml:space="preserve">the </w:t>
      </w:r>
      <w:r w:rsidRPr="00D46BFC">
        <w:rPr>
          <w:rFonts w:eastAsia="Arial" w:cs="Arial"/>
        </w:rPr>
        <w:t>ConOps</w:t>
      </w:r>
      <w:r w:rsidRPr="00D46BFC">
        <w:rPr>
          <w:rFonts w:eastAsia="Arial" w:cs="Arial"/>
        </w:rPr>
        <w:t xml:space="preserve"> could have important implications for operator performance.</w:t>
      </w:r>
      <w:r w:rsidRPr="00D46BFC" w:rsidR="3BED0572">
        <w:rPr>
          <w:rFonts w:eastAsia="Arial" w:cs="Arial"/>
        </w:rPr>
        <w:t xml:space="preserve"> </w:t>
      </w:r>
      <w:r w:rsidRPr="00D46BFC" w:rsidR="00DB63A7">
        <w:rPr>
          <w:rFonts w:eastAsia="Arial" w:cs="Arial"/>
        </w:rPr>
        <w:t>The guidance in NUREG-0700 can likely support t</w:t>
      </w:r>
      <w:r w:rsidRPr="00D46BFC">
        <w:rPr>
          <w:rFonts w:eastAsia="Arial" w:cs="Arial"/>
        </w:rPr>
        <w:t>he review of the new HSIs, but the interplay between these new missions and reactor safety functions should be addressed in the functional analysis and function allocation</w:t>
      </w:r>
      <w:r w:rsidRPr="00D46BFC" w:rsidR="00DB63A7">
        <w:rPr>
          <w:rFonts w:eastAsia="Arial" w:cs="Arial"/>
        </w:rPr>
        <w:t>,</w:t>
      </w:r>
      <w:r w:rsidRPr="00D46BFC">
        <w:rPr>
          <w:rFonts w:eastAsia="Arial" w:cs="Arial"/>
        </w:rPr>
        <w:t xml:space="preserve"> and the implications for operator training, workload, and </w:t>
      </w:r>
      <w:r w:rsidRPr="00D46BFC" w:rsidR="00541A13">
        <w:rPr>
          <w:rFonts w:eastAsia="Arial" w:cs="Arial"/>
        </w:rPr>
        <w:t>SA</w:t>
      </w:r>
      <w:r w:rsidRPr="00D46BFC">
        <w:rPr>
          <w:rFonts w:eastAsia="Arial" w:cs="Arial"/>
        </w:rPr>
        <w:t xml:space="preserve"> </w:t>
      </w:r>
      <w:r w:rsidRPr="00D46BFC" w:rsidR="00DB63A7">
        <w:rPr>
          <w:rFonts w:eastAsia="Arial" w:cs="Arial"/>
        </w:rPr>
        <w:t xml:space="preserve">should be </w:t>
      </w:r>
      <w:r w:rsidRPr="00D46BFC">
        <w:rPr>
          <w:rFonts w:eastAsia="Arial" w:cs="Arial"/>
        </w:rPr>
        <w:t>assessed</w:t>
      </w:r>
      <w:r w:rsidRPr="00D46BFC" w:rsidR="00625A59">
        <w:rPr>
          <w:rFonts w:eastAsia="Arial" w:cs="Arial"/>
        </w:rPr>
        <w:t xml:space="preserve">. See also </w:t>
      </w:r>
      <w:r w:rsidRPr="00D46BFC" w:rsidR="00DB63A7">
        <w:rPr>
          <w:rFonts w:eastAsia="Arial" w:cs="Arial"/>
        </w:rPr>
        <w:t>s</w:t>
      </w:r>
      <w:r w:rsidRPr="00D46BFC" w:rsidR="00625A59">
        <w:rPr>
          <w:rFonts w:eastAsia="Arial" w:cs="Arial"/>
        </w:rPr>
        <w:t>ection</w:t>
      </w:r>
      <w:r w:rsidRPr="00D46BFC" w:rsidR="00DB63A7">
        <w:rPr>
          <w:rFonts w:eastAsia="Arial" w:cs="Arial"/>
        </w:rPr>
        <w:t> </w:t>
      </w:r>
      <w:r w:rsidRPr="00D46BFC" w:rsidR="00A072C5">
        <w:rPr>
          <w:rFonts w:eastAsia="Arial" w:cs="Arial"/>
        </w:rPr>
        <w:t>B</w:t>
      </w:r>
      <w:r w:rsidRPr="00D46BFC" w:rsidR="00DB63A7">
        <w:rPr>
          <w:rFonts w:eastAsia="Arial" w:cs="Arial"/>
        </w:rPr>
        <w:noBreakHyphen/>
      </w:r>
      <w:r w:rsidRPr="00D46BFC" w:rsidR="00625A59">
        <w:rPr>
          <w:rFonts w:eastAsia="Arial" w:cs="Arial"/>
        </w:rPr>
        <w:t>2.1.1.</w:t>
      </w:r>
      <w:r w:rsidRPr="00D46BFC" w:rsidR="00CA307E">
        <w:rPr>
          <w:rFonts w:eastAsia="Arial" w:cs="Arial"/>
        </w:rPr>
        <w:t xml:space="preserve"> For additional questions to consider in </w:t>
      </w:r>
      <w:r w:rsidRPr="00D46BFC" w:rsidR="009A75EC">
        <w:rPr>
          <w:rFonts w:eastAsia="Arial" w:cs="Arial"/>
        </w:rPr>
        <w:t>the HFE review of applications involving</w:t>
      </w:r>
      <w:r w:rsidRPr="00D46BFC" w:rsidR="00CA307E">
        <w:rPr>
          <w:rFonts w:eastAsia="Arial" w:cs="Arial"/>
        </w:rPr>
        <w:t xml:space="preserve"> </w:t>
      </w:r>
      <w:r w:rsidRPr="00D46BFC" w:rsidR="0012755F">
        <w:rPr>
          <w:rFonts w:eastAsia="Arial" w:cs="Arial"/>
        </w:rPr>
        <w:t>HSIs for new plant missions</w:t>
      </w:r>
      <w:r w:rsidRPr="00D46BFC" w:rsidR="00CA307E">
        <w:rPr>
          <w:rFonts w:eastAsia="Arial" w:cs="Arial"/>
        </w:rPr>
        <w:t xml:space="preserve">, the reviewer should consult </w:t>
      </w:r>
      <w:r w:rsidRPr="00D46BFC" w:rsidR="00DB63A7">
        <w:rPr>
          <w:rFonts w:eastAsia="Arial" w:cs="Arial"/>
        </w:rPr>
        <w:t>s</w:t>
      </w:r>
      <w:r w:rsidRPr="00D46BFC" w:rsidR="00CA307E">
        <w:rPr>
          <w:rFonts w:eastAsia="Arial" w:cs="Arial"/>
        </w:rPr>
        <w:t>ection</w:t>
      </w:r>
      <w:r w:rsidRPr="00D46BFC" w:rsidR="00DB63A7">
        <w:rPr>
          <w:rFonts w:eastAsia="Arial" w:cs="Arial"/>
        </w:rPr>
        <w:t> </w:t>
      </w:r>
      <w:r w:rsidRPr="00D46BFC" w:rsidR="00CA307E">
        <w:rPr>
          <w:rFonts w:eastAsia="Arial" w:cs="Arial"/>
        </w:rPr>
        <w:t>2.</w:t>
      </w:r>
      <w:r w:rsidRPr="00D46BFC" w:rsidR="0012755F">
        <w:rPr>
          <w:rFonts w:eastAsia="Arial" w:cs="Arial"/>
        </w:rPr>
        <w:t>18</w:t>
      </w:r>
      <w:r w:rsidRPr="00D46BFC" w:rsidR="00CA307E">
        <w:rPr>
          <w:rFonts w:eastAsia="Arial" w:cs="Arial"/>
        </w:rPr>
        <w:t xml:space="preserve"> of NUREG/CR</w:t>
      </w:r>
      <w:r w:rsidRPr="00D46BFC" w:rsidR="00DB63A7">
        <w:rPr>
          <w:rFonts w:eastAsia="Arial" w:cs="Arial"/>
        </w:rPr>
        <w:noBreakHyphen/>
      </w:r>
      <w:r w:rsidRPr="00D46BFC" w:rsidR="00CA307E">
        <w:rPr>
          <w:rFonts w:eastAsia="Arial" w:cs="Arial"/>
        </w:rPr>
        <w:t>7202.</w:t>
      </w:r>
    </w:p>
    <w:p w:rsidR="00545F1A" w:rsidRPr="00D46BFC" w:rsidP="009A164B" w14:paraId="3447F122" w14:textId="77777777">
      <w:pPr>
        <w:contextualSpacing/>
        <w:rPr>
          <w:rFonts w:eastAsia="Arial" w:cs="Arial"/>
        </w:rPr>
      </w:pPr>
    </w:p>
    <w:p w:rsidR="009E6430" w:rsidRPr="00D46BFC" w:rsidP="009A164B" w14:paraId="17D4B144" w14:textId="53A4738A">
      <w:pPr>
        <w:pStyle w:val="Heading4"/>
        <w:spacing w:after="0" w:line="240" w:lineRule="auto"/>
        <w:ind w:firstLine="0"/>
        <w:rPr>
          <w:lang w:val="en-US"/>
        </w:rPr>
      </w:pPr>
      <w:r w:rsidRPr="00D46BFC">
        <w:rPr>
          <w:lang w:val="en-US"/>
        </w:rPr>
        <w:t>B-2</w:t>
      </w:r>
      <w:r w:rsidRPr="00D46BFC" w:rsidR="00625A59">
        <w:rPr>
          <w:lang w:val="en-US"/>
        </w:rPr>
        <w:t>.4</w:t>
      </w:r>
      <w:r w:rsidRPr="00D46BFC" w:rsidR="00AD641E">
        <w:rPr>
          <w:lang w:val="en-US"/>
        </w:rPr>
        <w:t>.</w:t>
      </w:r>
      <w:bookmarkStart w:id="121" w:name="HSIs_Monitor_Control_Reactor"/>
      <w:bookmarkEnd w:id="121"/>
      <w:r w:rsidRPr="00D46BFC" w:rsidR="007231BB">
        <w:rPr>
          <w:lang w:val="en-US"/>
        </w:rPr>
        <w:t>5 No</w:t>
      </w:r>
      <w:r w:rsidRPr="00D46BFC">
        <w:rPr>
          <w:lang w:val="en-US"/>
        </w:rPr>
        <w:t xml:space="preserve"> Traditional Control Room</w:t>
      </w:r>
    </w:p>
    <w:p w:rsidR="00545F1A" w:rsidRPr="00D46BFC" w:rsidP="004E00B9" w14:paraId="1283F143" w14:textId="77777777"/>
    <w:p w:rsidR="00625A59" w:rsidRPr="00D46BFC" w:rsidP="009A164B" w14:paraId="104DC46C" w14:textId="5B51EB60">
      <w:pPr>
        <w:pStyle w:val="Heading5"/>
        <w:spacing w:after="0" w:line="240" w:lineRule="auto"/>
        <w:ind w:firstLine="0"/>
        <w:rPr>
          <w:lang w:val="en-US"/>
        </w:rPr>
      </w:pPr>
      <w:r w:rsidRPr="00D46BFC">
        <w:rPr>
          <w:lang w:val="en-US"/>
        </w:rPr>
        <w:t>Description</w:t>
      </w:r>
    </w:p>
    <w:p w:rsidR="002700DB" w:rsidRPr="00D46BFC" w:rsidP="002700DB" w14:paraId="29659635" w14:textId="77777777"/>
    <w:p w:rsidR="00625A59" w:rsidRPr="00D46BFC" w:rsidP="009A164B" w14:paraId="12751870" w14:textId="5DE4AECF">
      <w:pPr>
        <w:rPr>
          <w:rFonts w:eastAsia="Arial" w:cs="Arial"/>
        </w:rPr>
      </w:pPr>
      <w:r w:rsidRPr="00D46BFC">
        <w:rPr>
          <w:rFonts w:eastAsia="Arial" w:cs="Arial"/>
        </w:rPr>
        <w:t>Small advanced reactor design</w:t>
      </w:r>
      <w:r w:rsidRPr="00D46BFC" w:rsidR="006A3BF5">
        <w:rPr>
          <w:rFonts w:eastAsia="Arial" w:cs="Arial"/>
        </w:rPr>
        <w:t>s</w:t>
      </w:r>
      <w:r w:rsidRPr="00D46BFC">
        <w:rPr>
          <w:rFonts w:eastAsia="Arial" w:cs="Arial"/>
        </w:rPr>
        <w:t xml:space="preserve"> </w:t>
      </w:r>
      <w:r w:rsidRPr="00D46BFC" w:rsidR="006A3BF5">
        <w:rPr>
          <w:rFonts w:eastAsia="Arial" w:cs="Arial"/>
        </w:rPr>
        <w:t xml:space="preserve">may </w:t>
      </w:r>
      <w:r w:rsidRPr="00D46BFC">
        <w:rPr>
          <w:rFonts w:eastAsia="Arial" w:cs="Arial"/>
        </w:rPr>
        <w:t xml:space="preserve">have few </w:t>
      </w:r>
      <w:r w:rsidRPr="00D46BFC" w:rsidR="006A3BF5">
        <w:rPr>
          <w:rFonts w:eastAsia="Arial" w:cs="Arial"/>
        </w:rPr>
        <w:t xml:space="preserve">or no </w:t>
      </w:r>
      <w:r w:rsidRPr="00D46BFC">
        <w:rPr>
          <w:rFonts w:eastAsia="Arial" w:cs="Arial"/>
        </w:rPr>
        <w:t>safety-related</w:t>
      </w:r>
      <w:r w:rsidRPr="00D46BFC">
        <w:rPr>
          <w:rFonts w:eastAsia="Arial" w:cs="Arial"/>
        </w:rPr>
        <w:t xml:space="preserve"> HAs and may </w:t>
      </w:r>
      <w:r w:rsidRPr="00D46BFC" w:rsidR="006A3BF5">
        <w:rPr>
          <w:rFonts w:eastAsia="Arial" w:cs="Arial"/>
        </w:rPr>
        <w:t>propose facility designs that do n</w:t>
      </w:r>
      <w:r w:rsidRPr="00D46BFC" w:rsidR="00173EB2">
        <w:rPr>
          <w:rFonts w:eastAsia="Arial" w:cs="Arial"/>
        </w:rPr>
        <w:t>ot include a traditional control room</w:t>
      </w:r>
      <w:r w:rsidRPr="00D46BFC">
        <w:rPr>
          <w:rFonts w:eastAsia="Arial" w:cs="Arial"/>
        </w:rPr>
        <w:t>.</w:t>
      </w:r>
    </w:p>
    <w:p w:rsidR="002700DB" w:rsidRPr="00D46BFC" w:rsidP="009A164B" w14:paraId="58BB5F6C" w14:textId="77777777">
      <w:pPr>
        <w:rPr>
          <w:rFonts w:ascii="Calibri" w:eastAsia="Calibri" w:hAnsi="Calibri" w:cs="Arial"/>
        </w:rPr>
      </w:pPr>
    </w:p>
    <w:p w:rsidR="00873AC6" w:rsidRPr="00D46BFC" w:rsidP="000774BA" w14:paraId="2F654F9F" w14:textId="77777777">
      <w:pPr>
        <w:pStyle w:val="Heading5"/>
        <w:keepNext/>
        <w:keepLines/>
        <w:spacing w:after="0" w:line="240" w:lineRule="auto"/>
        <w:ind w:firstLine="0"/>
        <w:rPr>
          <w:lang w:val="en-US"/>
        </w:rPr>
      </w:pPr>
      <w:r w:rsidRPr="00D46BFC">
        <w:rPr>
          <w:lang w:val="en-US"/>
        </w:rPr>
        <w:t>Implications</w:t>
      </w:r>
    </w:p>
    <w:p w:rsidR="002700DB" w:rsidRPr="00D46BFC" w:rsidP="000774BA" w14:paraId="712CFBCE" w14:textId="77777777">
      <w:pPr>
        <w:keepNext/>
        <w:keepLines/>
      </w:pPr>
    </w:p>
    <w:p w:rsidR="00A825FD" w:rsidRPr="00D46BFC" w:rsidP="000774BA" w14:paraId="757857E1" w14:textId="1F902D76">
      <w:pPr>
        <w:keepNext/>
        <w:keepLines/>
      </w:pPr>
      <w:r w:rsidRPr="00D46BFC">
        <w:rPr>
          <w:rFonts w:eastAsia="Arial" w:cs="Arial"/>
        </w:rPr>
        <w:t xml:space="preserve">For applications submitted under 10 CFR </w:t>
      </w:r>
      <w:r w:rsidRPr="00D46BFC" w:rsidR="007B1229">
        <w:rPr>
          <w:rFonts w:eastAsia="Arial" w:cs="Arial"/>
        </w:rPr>
        <w:t xml:space="preserve">Part </w:t>
      </w:r>
      <w:r w:rsidRPr="00D46BFC">
        <w:rPr>
          <w:rFonts w:eastAsia="Arial" w:cs="Arial"/>
        </w:rPr>
        <w:t xml:space="preserve">50 or </w:t>
      </w:r>
      <w:r w:rsidRPr="00D46BFC" w:rsidR="00DB63A7">
        <w:rPr>
          <w:rFonts w:eastAsia="Arial" w:cs="Arial"/>
        </w:rPr>
        <w:t>10 CFR Part </w:t>
      </w:r>
      <w:r w:rsidRPr="00D46BFC">
        <w:rPr>
          <w:rFonts w:eastAsia="Arial" w:cs="Arial"/>
        </w:rPr>
        <w:t>52,</w:t>
      </w:r>
      <w:r w:rsidRPr="00D46BFC" w:rsidR="00625A59">
        <w:rPr>
          <w:rFonts w:eastAsia="Arial" w:cs="Arial"/>
        </w:rPr>
        <w:t xml:space="preserve"> NRC regulations</w:t>
      </w:r>
      <w:r w:rsidRPr="00D46BFC" w:rsidR="003072C7">
        <w:rPr>
          <w:rFonts w:eastAsia="Arial" w:cs="Arial"/>
        </w:rPr>
        <w:t xml:space="preserve"> require </w:t>
      </w:r>
      <w:r w:rsidRPr="00D46BFC" w:rsidR="00625A59">
        <w:rPr>
          <w:rFonts w:eastAsia="Arial" w:cs="Arial"/>
        </w:rPr>
        <w:t xml:space="preserve">applicants </w:t>
      </w:r>
      <w:r w:rsidRPr="00D46BFC" w:rsidR="003072C7">
        <w:rPr>
          <w:rFonts w:eastAsia="Arial" w:cs="Arial"/>
        </w:rPr>
        <w:t>to</w:t>
      </w:r>
      <w:r w:rsidRPr="00D46BFC" w:rsidR="00625A59">
        <w:rPr>
          <w:rFonts w:eastAsia="Arial" w:cs="Arial"/>
        </w:rPr>
        <w:t xml:space="preserve"> provide, for Commission review, a control room design that reflects state</w:t>
      </w:r>
      <w:r w:rsidRPr="00D46BFC" w:rsidR="00DB63A7">
        <w:rPr>
          <w:rFonts w:eastAsia="Arial" w:cs="Arial"/>
        </w:rPr>
        <w:noBreakHyphen/>
      </w:r>
      <w:r w:rsidRPr="00D46BFC" w:rsidR="00625A59">
        <w:rPr>
          <w:rFonts w:eastAsia="Arial" w:cs="Arial"/>
        </w:rPr>
        <w:t>of</w:t>
      </w:r>
      <w:r w:rsidRPr="00D46BFC" w:rsidR="00DB63A7">
        <w:rPr>
          <w:rFonts w:eastAsia="Arial" w:cs="Arial"/>
        </w:rPr>
        <w:noBreakHyphen/>
      </w:r>
      <w:r w:rsidRPr="00D46BFC" w:rsidR="00625A59">
        <w:rPr>
          <w:rFonts w:eastAsia="Arial" w:cs="Arial"/>
        </w:rPr>
        <w:t>the</w:t>
      </w:r>
      <w:r w:rsidRPr="00D46BFC" w:rsidR="00DB63A7">
        <w:rPr>
          <w:rFonts w:eastAsia="Arial" w:cs="Arial"/>
        </w:rPr>
        <w:noBreakHyphen/>
      </w:r>
      <w:r w:rsidRPr="00D46BFC" w:rsidR="00625A59">
        <w:rPr>
          <w:rFonts w:eastAsia="Arial" w:cs="Arial"/>
        </w:rPr>
        <w:t>art human factor</w:t>
      </w:r>
      <w:r w:rsidRPr="00D46BFC" w:rsidR="00856E7E">
        <w:rPr>
          <w:rFonts w:eastAsia="Arial" w:cs="Arial"/>
        </w:rPr>
        <w:t>s</w:t>
      </w:r>
      <w:r w:rsidRPr="00D46BFC" w:rsidR="00625A59">
        <w:rPr>
          <w:rFonts w:eastAsia="Arial" w:cs="Arial"/>
        </w:rPr>
        <w:t xml:space="preserve"> principles. </w:t>
      </w:r>
      <w:r w:rsidRPr="00D46BFC" w:rsidR="008B5897">
        <w:rPr>
          <w:rFonts w:eastAsia="Arial" w:cs="Arial"/>
        </w:rPr>
        <w:t>Applications submitted under these regulator</w:t>
      </w:r>
      <w:r w:rsidRPr="00D46BFC" w:rsidR="00572BC0">
        <w:rPr>
          <w:rFonts w:eastAsia="Arial" w:cs="Arial"/>
        </w:rPr>
        <w:t>y frameworks require an exemption from 10 CFR 50.34(f)(2)(iii)</w:t>
      </w:r>
      <w:r w:rsidRPr="00D46BFC" w:rsidR="00CC5ABE">
        <w:rPr>
          <w:rFonts w:eastAsia="Arial" w:cs="Arial"/>
        </w:rPr>
        <w:t xml:space="preserve"> if </w:t>
      </w:r>
      <w:r w:rsidRPr="00D46BFC" w:rsidR="005C2502">
        <w:rPr>
          <w:rFonts w:eastAsia="Arial" w:cs="Arial"/>
        </w:rPr>
        <w:t>they do</w:t>
      </w:r>
      <w:r w:rsidRPr="00D46BFC" w:rsidR="00CC5ABE">
        <w:rPr>
          <w:rFonts w:eastAsia="Arial" w:cs="Arial"/>
        </w:rPr>
        <w:t xml:space="preserve"> not include a</w:t>
      </w:r>
      <w:r w:rsidRPr="00D46BFC" w:rsidR="00486706">
        <w:rPr>
          <w:rFonts w:eastAsia="Arial" w:cs="Arial"/>
        </w:rPr>
        <w:t xml:space="preserve"> control room in the facility design</w:t>
      </w:r>
      <w:r w:rsidRPr="00D46BFC" w:rsidR="007174E0">
        <w:rPr>
          <w:rFonts w:eastAsia="Arial" w:cs="Arial"/>
          <w:sz w:val="24"/>
          <w:szCs w:val="24"/>
        </w:rPr>
        <w:t xml:space="preserve">. </w:t>
      </w:r>
      <w:r w:rsidRPr="00D46BFC" w:rsidR="007174E0">
        <w:rPr>
          <w:rFonts w:eastAsia="Arial" w:cs="Arial"/>
        </w:rPr>
        <w:t xml:space="preserve">For applications submitted under </w:t>
      </w:r>
      <w:r w:rsidRPr="00D46BFC" w:rsidR="005C2502">
        <w:rPr>
          <w:rFonts w:eastAsia="Arial" w:cs="Arial"/>
        </w:rPr>
        <w:t xml:space="preserve">10 CFR </w:t>
      </w:r>
      <w:r w:rsidRPr="00D46BFC" w:rsidR="005C2502">
        <w:t xml:space="preserve">Part 53, </w:t>
      </w:r>
      <w:r w:rsidRPr="00D46BFC" w:rsidR="006E0CB3">
        <w:rPr>
          <w:rFonts w:eastAsia="Arial" w:cs="Arial"/>
        </w:rPr>
        <w:t xml:space="preserve">the regulation in </w:t>
      </w:r>
      <w:r w:rsidRPr="00D46BFC" w:rsidR="00DB63A7">
        <w:rPr>
          <w:rFonts w:eastAsia="Arial" w:cs="Arial"/>
        </w:rPr>
        <w:t>10 CFR </w:t>
      </w:r>
      <w:r w:rsidRPr="00D46BFC" w:rsidR="00C56833">
        <w:rPr>
          <w:rFonts w:eastAsia="Arial" w:cs="Arial"/>
        </w:rPr>
        <w:t>53.7</w:t>
      </w:r>
      <w:r w:rsidRPr="00D46BFC" w:rsidR="00E16B61">
        <w:rPr>
          <w:rFonts w:eastAsia="Arial" w:cs="Arial"/>
        </w:rPr>
        <w:t>30,</w:t>
      </w:r>
      <w:r w:rsidRPr="00D46BFC" w:rsidR="003F51E7">
        <w:rPr>
          <w:rFonts w:eastAsia="Arial" w:cs="Arial"/>
        </w:rPr>
        <w:t xml:space="preserve"> </w:t>
      </w:r>
      <w:r w:rsidRPr="00D46BFC" w:rsidR="000F712F">
        <w:rPr>
          <w:rFonts w:eastAsia="Arial" w:cs="Arial"/>
        </w:rPr>
        <w:t>“</w:t>
      </w:r>
      <w:r w:rsidRPr="00D46BFC" w:rsidR="00C56833">
        <w:rPr>
          <w:rFonts w:eastAsia="Arial" w:cs="Arial"/>
        </w:rPr>
        <w:t>Defining, fulfilling, and maintaining the role of personnel in ensuring safe operations</w:t>
      </w:r>
      <w:r w:rsidRPr="00D46BFC" w:rsidR="00647124">
        <w:rPr>
          <w:rFonts w:eastAsia="Arial" w:cs="Arial"/>
        </w:rPr>
        <w:t>,</w:t>
      </w:r>
      <w:r w:rsidRPr="00D46BFC" w:rsidR="000F712F">
        <w:rPr>
          <w:rFonts w:eastAsia="Arial" w:cs="Arial"/>
        </w:rPr>
        <w:t>”</w:t>
      </w:r>
      <w:r w:rsidRPr="00D46BFC" w:rsidR="008D09F5">
        <w:rPr>
          <w:rFonts w:eastAsia="Arial" w:cs="Arial"/>
        </w:rPr>
        <w:t xml:space="preserve"> </w:t>
      </w:r>
      <w:r w:rsidRPr="00D46BFC" w:rsidR="00DB63A7">
        <w:rPr>
          <w:rFonts w:eastAsia="Arial" w:cs="Arial"/>
        </w:rPr>
        <w:t>states the</w:t>
      </w:r>
      <w:r w:rsidRPr="00D46BFC" w:rsidR="008D09F5">
        <w:rPr>
          <w:rFonts w:eastAsia="Arial" w:cs="Arial"/>
        </w:rPr>
        <w:t xml:space="preserve"> requirements</w:t>
      </w:r>
      <w:r w:rsidRPr="00D46BFC" w:rsidR="00982018">
        <w:rPr>
          <w:rFonts w:eastAsia="Arial" w:cs="Arial"/>
        </w:rPr>
        <w:t xml:space="preserve"> for human factors engineering</w:t>
      </w:r>
      <w:r w:rsidRPr="00D46BFC" w:rsidR="00647124">
        <w:rPr>
          <w:rFonts w:eastAsia="Arial" w:cs="Arial"/>
        </w:rPr>
        <w:t xml:space="preserve"> </w:t>
      </w:r>
      <w:r w:rsidRPr="00D46BFC" w:rsidR="00DB63A7">
        <w:rPr>
          <w:rFonts w:eastAsia="Arial" w:cs="Arial"/>
        </w:rPr>
        <w:t>(10 CFR </w:t>
      </w:r>
      <w:r w:rsidRPr="00D46BFC" w:rsidR="003D2235">
        <w:rPr>
          <w:rFonts w:eastAsia="Arial" w:cs="Arial"/>
        </w:rPr>
        <w:t>53.7</w:t>
      </w:r>
      <w:r w:rsidRPr="00D46BFC" w:rsidR="0008435E">
        <w:rPr>
          <w:rFonts w:eastAsia="Arial" w:cs="Arial"/>
        </w:rPr>
        <w:t>30</w:t>
      </w:r>
      <w:r w:rsidRPr="00D46BFC" w:rsidR="003D2235">
        <w:rPr>
          <w:rFonts w:eastAsia="Arial" w:cs="Arial"/>
        </w:rPr>
        <w:t xml:space="preserve">(a)) and </w:t>
      </w:r>
      <w:r w:rsidRPr="00D46BFC" w:rsidR="005C2502">
        <w:rPr>
          <w:rFonts w:eastAsia="Arial" w:cs="Arial"/>
        </w:rPr>
        <w:t>HSIs</w:t>
      </w:r>
      <w:r w:rsidRPr="00D46BFC" w:rsidR="003D2235">
        <w:rPr>
          <w:rFonts w:eastAsia="Arial" w:cs="Arial"/>
        </w:rPr>
        <w:t xml:space="preserve"> </w:t>
      </w:r>
      <w:r w:rsidRPr="00D46BFC" w:rsidR="00906E97">
        <w:rPr>
          <w:rFonts w:eastAsia="Arial" w:cs="Arial"/>
        </w:rPr>
        <w:t>(</w:t>
      </w:r>
      <w:r w:rsidRPr="00D46BFC" w:rsidR="00DB63A7">
        <w:rPr>
          <w:rFonts w:eastAsia="Arial" w:cs="Arial"/>
        </w:rPr>
        <w:t>10 CFR </w:t>
      </w:r>
      <w:r w:rsidRPr="00D46BFC" w:rsidR="00906E97">
        <w:rPr>
          <w:rFonts w:eastAsia="Arial" w:cs="Arial"/>
        </w:rPr>
        <w:t>53.7</w:t>
      </w:r>
      <w:r w:rsidRPr="00D46BFC" w:rsidR="00D87AA5">
        <w:rPr>
          <w:rFonts w:eastAsia="Arial" w:cs="Arial"/>
        </w:rPr>
        <w:t>30</w:t>
      </w:r>
      <w:r w:rsidRPr="00D46BFC" w:rsidR="00906E97">
        <w:rPr>
          <w:rFonts w:eastAsia="Arial" w:cs="Arial"/>
        </w:rPr>
        <w:t xml:space="preserve">(b)). </w:t>
      </w:r>
      <w:r w:rsidRPr="00D46BFC" w:rsidR="00506E01">
        <w:rPr>
          <w:rFonts w:eastAsia="Arial" w:cs="Arial"/>
        </w:rPr>
        <w:t>The</w:t>
      </w:r>
      <w:r w:rsidRPr="00D46BFC" w:rsidR="000E28C0">
        <w:rPr>
          <w:rFonts w:eastAsia="Arial" w:cs="Arial"/>
        </w:rPr>
        <w:t xml:space="preserve">se </w:t>
      </w:r>
      <w:r w:rsidRPr="00D46BFC" w:rsidR="00347667">
        <w:rPr>
          <w:rFonts w:eastAsia="Arial" w:cs="Arial"/>
        </w:rPr>
        <w:t>requirements do not</w:t>
      </w:r>
      <w:r w:rsidRPr="00D46BFC" w:rsidR="00263EAF">
        <w:rPr>
          <w:rFonts w:eastAsia="Arial" w:cs="Arial"/>
        </w:rPr>
        <w:t xml:space="preserve"> presume or stipulate that the facility design</w:t>
      </w:r>
      <w:r w:rsidRPr="00D46BFC" w:rsidR="00424C3F">
        <w:rPr>
          <w:rFonts w:eastAsia="Arial" w:cs="Arial"/>
        </w:rPr>
        <w:t xml:space="preserve"> </w:t>
      </w:r>
      <w:r w:rsidRPr="00D46BFC" w:rsidR="00424C3F">
        <w:rPr>
          <w:rFonts w:eastAsia="Arial" w:cs="Arial"/>
        </w:rPr>
        <w:t>incorporate</w:t>
      </w:r>
      <w:r w:rsidRPr="00D46BFC" w:rsidR="00424C3F">
        <w:rPr>
          <w:rFonts w:eastAsia="Arial" w:cs="Arial"/>
        </w:rPr>
        <w:t xml:space="preserve"> a main control room.</w:t>
      </w:r>
      <w:r w:rsidRPr="00D46BFC" w:rsidR="00795C88">
        <w:rPr>
          <w:rFonts w:eastAsia="Arial" w:cs="Arial"/>
        </w:rPr>
        <w:t xml:space="preserve"> The HSIs required under </w:t>
      </w:r>
      <w:r w:rsidRPr="00D46BFC" w:rsidR="00DB63A7">
        <w:rPr>
          <w:rFonts w:eastAsia="Arial" w:cs="Arial"/>
        </w:rPr>
        <w:t>10 CFR </w:t>
      </w:r>
      <w:r w:rsidRPr="00D46BFC" w:rsidR="00867DF8">
        <w:rPr>
          <w:rFonts w:eastAsia="Arial" w:cs="Arial"/>
        </w:rPr>
        <w:t>53.7</w:t>
      </w:r>
      <w:r w:rsidRPr="00D46BFC" w:rsidR="00C94C47">
        <w:rPr>
          <w:rFonts w:eastAsia="Arial" w:cs="Arial"/>
        </w:rPr>
        <w:t>30</w:t>
      </w:r>
      <w:r w:rsidRPr="00D46BFC" w:rsidR="00867DF8">
        <w:rPr>
          <w:rFonts w:eastAsia="Arial" w:cs="Arial"/>
        </w:rPr>
        <w:t>(b)</w:t>
      </w:r>
      <w:r w:rsidRPr="00D46BFC" w:rsidR="008E0A91">
        <w:rPr>
          <w:rFonts w:eastAsia="Arial" w:cs="Arial"/>
        </w:rPr>
        <w:t xml:space="preserve"> can presumably be provided elsewhere</w:t>
      </w:r>
      <w:r w:rsidRPr="00D46BFC" w:rsidR="0019053E">
        <w:rPr>
          <w:rFonts w:eastAsia="Arial" w:cs="Arial"/>
        </w:rPr>
        <w:t xml:space="preserve"> (e.g., at local or </w:t>
      </w:r>
      <w:r w:rsidRPr="00D46BFC" w:rsidR="0019053E">
        <w:rPr>
          <w:rFonts w:eastAsia="Arial" w:cs="Arial"/>
        </w:rPr>
        <w:t>remote control</w:t>
      </w:r>
      <w:r w:rsidRPr="00D46BFC" w:rsidR="0019053E">
        <w:rPr>
          <w:rFonts w:eastAsia="Arial" w:cs="Arial"/>
        </w:rPr>
        <w:t xml:space="preserve"> stations). However, </w:t>
      </w:r>
      <w:r w:rsidRPr="00D46BFC" w:rsidR="00DB63A7">
        <w:rPr>
          <w:rFonts w:eastAsia="Arial" w:cs="Arial"/>
        </w:rPr>
        <w:t>10 CFR </w:t>
      </w:r>
      <w:r w:rsidRPr="00D46BFC" w:rsidR="00A76BA4">
        <w:rPr>
          <w:rFonts w:eastAsia="Arial" w:cs="Arial"/>
        </w:rPr>
        <w:t>53.7</w:t>
      </w:r>
      <w:r w:rsidRPr="00D46BFC" w:rsidR="00C94C47">
        <w:rPr>
          <w:rFonts w:eastAsia="Arial" w:cs="Arial"/>
        </w:rPr>
        <w:t>30</w:t>
      </w:r>
      <w:r w:rsidRPr="00D46BFC" w:rsidR="00A76BA4">
        <w:rPr>
          <w:rFonts w:eastAsia="Arial" w:cs="Arial"/>
        </w:rPr>
        <w:t>(a)</w:t>
      </w:r>
      <w:r w:rsidRPr="00D46BFC" w:rsidR="00F66CF6">
        <w:rPr>
          <w:rFonts w:eastAsia="Arial" w:cs="Arial"/>
        </w:rPr>
        <w:t xml:space="preserve"> </w:t>
      </w:r>
      <w:r w:rsidRPr="00D46BFC" w:rsidR="00A76BA4">
        <w:rPr>
          <w:rFonts w:eastAsia="Arial" w:cs="Arial"/>
        </w:rPr>
        <w:t>require</w:t>
      </w:r>
      <w:r w:rsidRPr="00D46BFC" w:rsidR="00C94C47">
        <w:rPr>
          <w:rFonts w:eastAsia="Arial" w:cs="Arial"/>
        </w:rPr>
        <w:t>s</w:t>
      </w:r>
      <w:r w:rsidRPr="00D46BFC" w:rsidR="00A76BA4">
        <w:rPr>
          <w:rFonts w:eastAsia="Arial" w:cs="Arial"/>
        </w:rPr>
        <w:t xml:space="preserve"> that </w:t>
      </w:r>
      <w:r w:rsidRPr="00D46BFC" w:rsidR="003F51E7">
        <w:rPr>
          <w:rFonts w:eastAsia="Arial" w:cs="Arial"/>
        </w:rPr>
        <w:t>t</w:t>
      </w:r>
      <w:r w:rsidRPr="00D46BFC" w:rsidR="00461A3D">
        <w:rPr>
          <w:rFonts w:eastAsia="Arial" w:cs="Arial"/>
        </w:rPr>
        <w:t>he facility design must reflect state-of-the-art human factors</w:t>
      </w:r>
      <w:r w:rsidRPr="00D46BFC" w:rsidR="003F51E7">
        <w:rPr>
          <w:rFonts w:eastAsia="Arial" w:cs="Arial"/>
        </w:rPr>
        <w:t xml:space="preserve"> </w:t>
      </w:r>
      <w:r w:rsidRPr="00D46BFC" w:rsidR="00461A3D">
        <w:rPr>
          <w:rFonts w:eastAsia="Arial" w:cs="Arial"/>
        </w:rPr>
        <w:t xml:space="preserve">principles for safe and reliable performance in all </w:t>
      </w:r>
      <w:r w:rsidRPr="00D46BFC" w:rsidR="00F43F11">
        <w:rPr>
          <w:rFonts w:eastAsia="Arial" w:cs="Arial"/>
        </w:rPr>
        <w:t>locations</w:t>
      </w:r>
      <w:r w:rsidRPr="00D46BFC" w:rsidR="00461A3D">
        <w:rPr>
          <w:rFonts w:eastAsia="Arial" w:cs="Arial"/>
        </w:rPr>
        <w:t xml:space="preserve"> </w:t>
      </w:r>
      <w:r w:rsidRPr="00D46BFC" w:rsidR="00EB06DE">
        <w:rPr>
          <w:rFonts w:eastAsia="Arial" w:cs="Arial"/>
        </w:rPr>
        <w:t xml:space="preserve">where </w:t>
      </w:r>
      <w:r w:rsidRPr="00D46BFC" w:rsidR="005C2502">
        <w:rPr>
          <w:rFonts w:eastAsia="Arial" w:cs="Arial"/>
        </w:rPr>
        <w:t>HAs</w:t>
      </w:r>
      <w:r w:rsidRPr="00D46BFC" w:rsidR="00461A3D">
        <w:rPr>
          <w:rFonts w:eastAsia="Arial" w:cs="Arial"/>
        </w:rPr>
        <w:t xml:space="preserve"> </w:t>
      </w:r>
      <w:r w:rsidRPr="00D46BFC" w:rsidR="00461A3D">
        <w:rPr>
          <w:rFonts w:eastAsia="Arial" w:cs="Arial"/>
        </w:rPr>
        <w:t>are</w:t>
      </w:r>
      <w:r w:rsidRPr="00D46BFC" w:rsidR="00461A3D">
        <w:rPr>
          <w:rFonts w:eastAsia="Arial" w:cs="Arial"/>
        </w:rPr>
        <w:t xml:space="preserve"> expected for performing or supporting the continued availability of plant safety or emergency response functions.</w:t>
      </w:r>
      <w:r w:rsidRPr="00D46BFC" w:rsidR="009268A1">
        <w:rPr>
          <w:rFonts w:eastAsia="Arial" w:cs="Arial"/>
        </w:rPr>
        <w:t xml:space="preserve"> For applications </w:t>
      </w:r>
      <w:r w:rsidRPr="00D46BFC" w:rsidR="00DB63A7">
        <w:rPr>
          <w:rFonts w:eastAsia="Arial" w:cs="Arial"/>
        </w:rPr>
        <w:t>that do</w:t>
      </w:r>
      <w:r w:rsidRPr="00D46BFC" w:rsidR="00572930">
        <w:rPr>
          <w:rFonts w:eastAsia="Arial" w:cs="Arial"/>
        </w:rPr>
        <w:t xml:space="preserve"> not </w:t>
      </w:r>
      <w:r w:rsidRPr="00D46BFC" w:rsidR="00572930">
        <w:rPr>
          <w:rFonts w:eastAsia="Arial" w:cs="Arial"/>
        </w:rPr>
        <w:t>propose</w:t>
      </w:r>
      <w:r w:rsidRPr="00D46BFC" w:rsidR="00572930">
        <w:rPr>
          <w:rFonts w:eastAsia="Arial" w:cs="Arial"/>
        </w:rPr>
        <w:t xml:space="preserve"> a traditional </w:t>
      </w:r>
      <w:r w:rsidRPr="00D46BFC" w:rsidR="00FC0B4D">
        <w:rPr>
          <w:rFonts w:eastAsia="Arial" w:cs="Arial"/>
        </w:rPr>
        <w:t xml:space="preserve">(i.e., centralized) </w:t>
      </w:r>
      <w:r w:rsidRPr="00D46BFC" w:rsidR="00572930">
        <w:rPr>
          <w:rFonts w:eastAsia="Arial" w:cs="Arial"/>
        </w:rPr>
        <w:t>control</w:t>
      </w:r>
      <w:r w:rsidRPr="00D46BFC" w:rsidR="00EB06DE">
        <w:rPr>
          <w:rFonts w:eastAsia="Arial" w:cs="Arial"/>
        </w:rPr>
        <w:t xml:space="preserve"> room</w:t>
      </w:r>
      <w:r w:rsidRPr="00D46BFC" w:rsidR="00994866">
        <w:rPr>
          <w:rFonts w:eastAsia="Arial" w:cs="Arial"/>
        </w:rPr>
        <w:t>,</w:t>
      </w:r>
      <w:r w:rsidRPr="00D46BFC" w:rsidR="009C353F">
        <w:rPr>
          <w:rFonts w:eastAsia="Arial" w:cs="Arial"/>
        </w:rPr>
        <w:t xml:space="preserve"> then the </w:t>
      </w:r>
      <w:r w:rsidRPr="00D46BFC" w:rsidR="001E3C27">
        <w:rPr>
          <w:rFonts w:eastAsia="Arial" w:cs="Arial"/>
        </w:rPr>
        <w:t>reviewer should consider targeting</w:t>
      </w:r>
      <w:r w:rsidRPr="00D46BFC" w:rsidR="00F8213E">
        <w:rPr>
          <w:rFonts w:eastAsia="Arial" w:cs="Arial"/>
        </w:rPr>
        <w:t xml:space="preserve"> this characteristic of the design and its implications</w:t>
      </w:r>
      <w:r w:rsidRPr="00D46BFC" w:rsidR="00C2697D">
        <w:rPr>
          <w:rFonts w:eastAsia="Arial" w:cs="Arial"/>
        </w:rPr>
        <w:t xml:space="preserve"> for safe operation of the facility.</w:t>
      </w:r>
    </w:p>
    <w:p w:rsidR="00DB63A7" w:rsidRPr="00D46BFC" w:rsidP="009A164B" w14:paraId="02922EB1" w14:textId="77777777">
      <w:pPr>
        <w:rPr>
          <w:rFonts w:eastAsia="Arial" w:cs="Arial"/>
        </w:rPr>
      </w:pPr>
    </w:p>
    <w:p w:rsidR="00625A59" w:rsidRPr="00D46BFC" w:rsidP="009A164B" w14:paraId="2DA54342" w14:textId="06E091F5">
      <w:pPr>
        <w:rPr>
          <w:rFonts w:eastAsia="Arial" w:cs="Arial"/>
        </w:rPr>
      </w:pPr>
      <w:r w:rsidRPr="00D46BFC">
        <w:rPr>
          <w:rFonts w:eastAsia="Arial" w:cs="Arial"/>
        </w:rPr>
        <w:t>The NRC review of applicant submittals without control rooms is not unprecedented. NUREG</w:t>
      </w:r>
      <w:r w:rsidRPr="00D46BFC" w:rsidR="00DB63A7">
        <w:rPr>
          <w:rFonts w:eastAsia="Arial" w:cs="Arial"/>
        </w:rPr>
        <w:noBreakHyphen/>
      </w:r>
      <w:r w:rsidRPr="00D46BFC">
        <w:rPr>
          <w:rFonts w:eastAsia="Arial" w:cs="Arial"/>
        </w:rPr>
        <w:t>1567</w:t>
      </w:r>
      <w:r w:rsidRPr="00D46BFC" w:rsidR="00DB63A7">
        <w:rPr>
          <w:rFonts w:eastAsia="Arial" w:cs="Arial"/>
        </w:rPr>
        <w:t>, “Standard Review Plan for Spent Fuel Dry Storage Facilities</w:t>
      </w:r>
      <w:r w:rsidRPr="00D46BFC" w:rsidR="005C2502">
        <w:rPr>
          <w:rFonts w:eastAsia="Arial" w:cs="Arial"/>
        </w:rPr>
        <w:t>,</w:t>
      </w:r>
      <w:r w:rsidRPr="00D46BFC" w:rsidR="00DB63A7">
        <w:rPr>
          <w:rFonts w:eastAsia="Arial" w:cs="Arial"/>
        </w:rPr>
        <w:t xml:space="preserve">” </w:t>
      </w:r>
      <w:r w:rsidRPr="00D46BFC" w:rsidR="005C2502">
        <w:rPr>
          <w:rFonts w:eastAsia="Arial" w:cs="Arial"/>
        </w:rPr>
        <w:t xml:space="preserve">issued March 2000 </w:t>
      </w:r>
      <w:r w:rsidRPr="00D46BFC" w:rsidR="00DB63A7">
        <w:rPr>
          <w:rFonts w:eastAsia="Arial" w:cs="Arial"/>
        </w:rPr>
        <w:t>(NRC, 2000),</w:t>
      </w:r>
      <w:r w:rsidRPr="00D46BFC">
        <w:rPr>
          <w:rFonts w:eastAsia="Arial" w:cs="Arial"/>
        </w:rPr>
        <w:t xml:space="preserve"> and NUREG</w:t>
      </w:r>
      <w:r w:rsidRPr="00D46BFC" w:rsidR="00DB63A7">
        <w:rPr>
          <w:rFonts w:eastAsia="Arial" w:cs="Arial"/>
        </w:rPr>
        <w:noBreakHyphen/>
      </w:r>
      <w:r w:rsidRPr="00D46BFC">
        <w:rPr>
          <w:rFonts w:eastAsia="Arial" w:cs="Arial"/>
        </w:rPr>
        <w:t>2215</w:t>
      </w:r>
      <w:r w:rsidRPr="00D46BFC" w:rsidR="00DB63A7">
        <w:rPr>
          <w:rFonts w:eastAsia="Arial" w:cs="Arial"/>
        </w:rPr>
        <w:t>, “Standard Review Plan for Spent Fuel Dry Storage Systems and Facilities</w:t>
      </w:r>
      <w:r w:rsidRPr="00D46BFC" w:rsidR="005C2502">
        <w:rPr>
          <w:rFonts w:eastAsia="Arial" w:cs="Arial"/>
        </w:rPr>
        <w:t>,</w:t>
      </w:r>
      <w:r w:rsidRPr="00D46BFC" w:rsidR="00DB63A7">
        <w:rPr>
          <w:rFonts w:eastAsia="Arial" w:cs="Arial"/>
        </w:rPr>
        <w:t>”</w:t>
      </w:r>
      <w:r w:rsidRPr="00D46BFC" w:rsidR="005C2502">
        <w:rPr>
          <w:rFonts w:eastAsia="Arial" w:cs="Arial"/>
        </w:rPr>
        <w:t xml:space="preserve"> issued April 2020</w:t>
      </w:r>
      <w:r w:rsidRPr="00D46BFC" w:rsidR="00DB63A7">
        <w:rPr>
          <w:rFonts w:eastAsia="Arial" w:cs="Arial"/>
        </w:rPr>
        <w:t xml:space="preserve"> (NRC, 2020c),</w:t>
      </w:r>
      <w:r w:rsidRPr="00D46BFC">
        <w:rPr>
          <w:rFonts w:eastAsia="Arial" w:cs="Arial"/>
        </w:rPr>
        <w:t xml:space="preserve"> indicate that the NRC has accepted omission of a control room for </w:t>
      </w:r>
      <w:r w:rsidRPr="00D46BFC" w:rsidR="00D0264F">
        <w:rPr>
          <w:rFonts w:eastAsia="Arial" w:cs="Arial"/>
        </w:rPr>
        <w:t>independent spent fuel storage installation</w:t>
      </w:r>
      <w:r w:rsidRPr="00D46BFC">
        <w:rPr>
          <w:rFonts w:eastAsia="Arial" w:cs="Arial"/>
        </w:rPr>
        <w:t xml:space="preserve"> operations that have not involved use of a powered cooling system for material in storage. The NRC has required applicants to provide a justification for control room exclusion. Justifications </w:t>
      </w:r>
      <w:r w:rsidRPr="00D46BFC" w:rsidR="009F4CA7">
        <w:rPr>
          <w:rFonts w:eastAsia="Arial" w:cs="Arial"/>
        </w:rPr>
        <w:t>could</w:t>
      </w:r>
      <w:r w:rsidRPr="00D46BFC">
        <w:rPr>
          <w:rFonts w:eastAsia="Arial" w:cs="Arial"/>
        </w:rPr>
        <w:t xml:space="preserve"> include</w:t>
      </w:r>
      <w:r w:rsidRPr="00D46BFC" w:rsidR="00DB63A7">
        <w:rPr>
          <w:rFonts w:eastAsia="Arial" w:cs="Arial"/>
        </w:rPr>
        <w:t xml:space="preserve"> the following</w:t>
      </w:r>
      <w:r w:rsidRPr="00D46BFC">
        <w:rPr>
          <w:rFonts w:eastAsia="Arial" w:cs="Arial"/>
        </w:rPr>
        <w:t>:</w:t>
      </w:r>
    </w:p>
    <w:p w:rsidR="002700DB" w:rsidRPr="00D46BFC" w:rsidP="009A164B" w14:paraId="4FB355AD" w14:textId="77777777">
      <w:pPr>
        <w:rPr>
          <w:rFonts w:ascii="Calibri" w:eastAsia="Calibri" w:hAnsi="Calibri" w:cs="Arial"/>
        </w:rPr>
      </w:pPr>
    </w:p>
    <w:p w:rsidR="00625A59" w:rsidRPr="00D46BFC" w:rsidP="008748AA" w14:paraId="381211D2" w14:textId="631C0D00">
      <w:pPr>
        <w:numPr>
          <w:ilvl w:val="0"/>
          <w:numId w:val="24"/>
        </w:numPr>
        <w:spacing w:after="220"/>
        <w:ind w:hanging="720"/>
        <w:rPr>
          <w:rFonts w:ascii="Calibri" w:eastAsia="MS Mincho" w:hAnsi="Calibri" w:cs="Arial"/>
        </w:rPr>
      </w:pPr>
      <w:r w:rsidRPr="00D46BFC">
        <w:rPr>
          <w:rFonts w:eastAsia="Arial" w:cs="Arial"/>
        </w:rPr>
        <w:t>a</w:t>
      </w:r>
      <w:r w:rsidRPr="00D46BFC">
        <w:rPr>
          <w:rFonts w:eastAsia="Arial" w:cs="Arial"/>
        </w:rPr>
        <w:t xml:space="preserve"> description of functions and procedures that provide for performance without the need for a centralized control room </w:t>
      </w:r>
    </w:p>
    <w:p w:rsidR="00625A59" w:rsidRPr="00D46BFC" w:rsidP="008748AA" w14:paraId="28426CC6" w14:textId="6626CDF5">
      <w:pPr>
        <w:numPr>
          <w:ilvl w:val="0"/>
          <w:numId w:val="24"/>
        </w:numPr>
        <w:spacing w:after="220"/>
        <w:ind w:hanging="720"/>
        <w:rPr>
          <w:rFonts w:ascii="Calibri" w:eastAsia="MS Mincho" w:hAnsi="Calibri" w:cs="Arial"/>
        </w:rPr>
      </w:pPr>
      <w:r w:rsidRPr="00D46BFC">
        <w:rPr>
          <w:rFonts w:eastAsia="Arial" w:cs="Arial"/>
        </w:rPr>
        <w:t>t</w:t>
      </w:r>
      <w:r w:rsidRPr="00D46BFC">
        <w:rPr>
          <w:rFonts w:eastAsia="Arial" w:cs="Arial"/>
        </w:rPr>
        <w:t xml:space="preserve">he acceptability of accident and off-normal </w:t>
      </w:r>
      <w:r w:rsidRPr="00D46BFC">
        <w:rPr>
          <w:rFonts w:eastAsia="Arial" w:cs="Arial"/>
        </w:rPr>
        <w:t>event</w:t>
      </w:r>
      <w:r w:rsidRPr="00D46BFC">
        <w:rPr>
          <w:rFonts w:eastAsia="Arial" w:cs="Arial"/>
        </w:rPr>
        <w:t xml:space="preserve"> or </w:t>
      </w:r>
      <w:r w:rsidRPr="00D46BFC">
        <w:rPr>
          <w:rFonts w:eastAsia="Arial" w:cs="Arial"/>
        </w:rPr>
        <w:t xml:space="preserve">condition analyses that show acceptable levels of maximum response and safety without use of a control room </w:t>
      </w:r>
    </w:p>
    <w:p w:rsidR="00957C76" w:rsidRPr="00D46BFC" w:rsidP="008748AA" w14:paraId="589A2B47" w14:textId="26E817EA">
      <w:pPr>
        <w:numPr>
          <w:ilvl w:val="0"/>
          <w:numId w:val="24"/>
        </w:numPr>
        <w:spacing w:after="220"/>
        <w:ind w:hanging="720"/>
        <w:rPr>
          <w:rFonts w:ascii="Calibri" w:eastAsia="MS Mincho" w:hAnsi="Calibri" w:cs="Arial"/>
        </w:rPr>
      </w:pPr>
      <w:r w:rsidRPr="00D46BFC">
        <w:rPr>
          <w:rFonts w:eastAsia="Arial" w:cs="Arial"/>
        </w:rPr>
        <w:t>t</w:t>
      </w:r>
      <w:r w:rsidRPr="00D46BFC" w:rsidR="00625A59">
        <w:rPr>
          <w:rFonts w:eastAsia="Arial" w:cs="Arial"/>
        </w:rPr>
        <w:t xml:space="preserve">he use of passive </w:t>
      </w:r>
      <w:r w:rsidRPr="00D46BFC" w:rsidR="004574DB">
        <w:rPr>
          <w:rFonts w:eastAsia="Arial" w:cs="Arial"/>
        </w:rPr>
        <w:t>safety features</w:t>
      </w:r>
      <w:r w:rsidRPr="00D46BFC" w:rsidR="004C7C6C">
        <w:rPr>
          <w:rFonts w:eastAsia="Arial" w:cs="Arial"/>
        </w:rPr>
        <w:t xml:space="preserve"> or inherent safety characteristics</w:t>
      </w:r>
      <w:r w:rsidRPr="00D46BFC" w:rsidR="00625A59">
        <w:rPr>
          <w:rFonts w:eastAsia="Arial" w:cs="Arial"/>
        </w:rPr>
        <w:t xml:space="preserve"> to avoid damage and provide mitigation </w:t>
      </w:r>
    </w:p>
    <w:p w:rsidR="00A14591" w:rsidRPr="00D46BFC" w:rsidP="009A164B" w14:paraId="575FC743" w14:textId="270EC2D5">
      <w:pPr>
        <w:contextualSpacing/>
        <w:rPr>
          <w:rFonts w:ascii="Calibri" w:eastAsia="MS Mincho" w:hAnsi="Calibri" w:cs="Arial"/>
        </w:rPr>
      </w:pPr>
      <w:r w:rsidRPr="00D46BFC">
        <w:rPr>
          <w:rFonts w:eastAsia="Arial" w:cs="Arial"/>
        </w:rPr>
        <w:t xml:space="preserve">The </w:t>
      </w:r>
      <w:r w:rsidRPr="00D46BFC" w:rsidR="008379C6">
        <w:rPr>
          <w:rFonts w:eastAsia="Arial" w:cs="Arial"/>
        </w:rPr>
        <w:t>technical basis for a determination</w:t>
      </w:r>
      <w:r w:rsidRPr="00D46BFC">
        <w:rPr>
          <w:rFonts w:eastAsia="Arial" w:cs="Arial"/>
        </w:rPr>
        <w:t xml:space="preserve"> that a control room is not necessary should </w:t>
      </w:r>
      <w:r w:rsidRPr="00D46BFC" w:rsidR="00BA3CEF">
        <w:rPr>
          <w:rFonts w:eastAsia="Arial" w:cs="Arial"/>
        </w:rPr>
        <w:t>address the</w:t>
      </w:r>
      <w:r w:rsidRPr="00D46BFC">
        <w:rPr>
          <w:rFonts w:eastAsia="Arial" w:cs="Arial"/>
        </w:rPr>
        <w:t xml:space="preserve"> HAs (tasks), HSIs, and training</w:t>
      </w:r>
      <w:r w:rsidRPr="00D46BFC" w:rsidR="003D0C6A">
        <w:rPr>
          <w:rFonts w:eastAsia="Arial" w:cs="Arial"/>
        </w:rPr>
        <w:t xml:space="preserve"> for performing or supporting the continued availability of plant safety functions</w:t>
      </w:r>
      <w:r w:rsidRPr="00D46BFC">
        <w:rPr>
          <w:rFonts w:eastAsia="Arial" w:cs="Arial"/>
        </w:rPr>
        <w:t xml:space="preserve">. </w:t>
      </w:r>
      <w:r w:rsidRPr="00D46BFC" w:rsidR="000B52A1">
        <w:rPr>
          <w:rFonts w:eastAsia="Arial" w:cs="Arial"/>
        </w:rPr>
        <w:t xml:space="preserve">Additional functions to </w:t>
      </w:r>
      <w:r w:rsidRPr="00D46BFC" w:rsidR="00B44F76">
        <w:rPr>
          <w:rFonts w:eastAsia="Arial" w:cs="Arial"/>
        </w:rPr>
        <w:t xml:space="preserve">consider include those </w:t>
      </w:r>
      <w:r w:rsidRPr="00D46BFC" w:rsidR="00796EF2">
        <w:rPr>
          <w:rFonts w:eastAsia="Arial" w:cs="Arial"/>
        </w:rPr>
        <w:t xml:space="preserve">required by regulation </w:t>
      </w:r>
      <w:r w:rsidRPr="00D46BFC" w:rsidR="00DB63A7">
        <w:rPr>
          <w:rFonts w:eastAsia="Arial" w:cs="Arial"/>
        </w:rPr>
        <w:t>because of</w:t>
      </w:r>
      <w:r w:rsidRPr="00D46BFC" w:rsidR="00796EF2">
        <w:rPr>
          <w:rFonts w:eastAsia="Arial" w:cs="Arial"/>
        </w:rPr>
        <w:t xml:space="preserve"> their </w:t>
      </w:r>
      <w:r w:rsidRPr="00D46BFC" w:rsidR="00B44F76">
        <w:rPr>
          <w:rFonts w:eastAsia="Arial" w:cs="Arial"/>
        </w:rPr>
        <w:t>import</w:t>
      </w:r>
      <w:r w:rsidRPr="00D46BFC" w:rsidR="003F17FC">
        <w:rPr>
          <w:rFonts w:eastAsia="Arial" w:cs="Arial"/>
        </w:rPr>
        <w:t>an</w:t>
      </w:r>
      <w:r w:rsidRPr="00D46BFC" w:rsidR="00796EF2">
        <w:rPr>
          <w:rFonts w:eastAsia="Arial" w:cs="Arial"/>
        </w:rPr>
        <w:t>ce</w:t>
      </w:r>
      <w:r w:rsidRPr="00D46BFC" w:rsidR="003F17FC">
        <w:rPr>
          <w:rFonts w:eastAsia="Arial" w:cs="Arial"/>
        </w:rPr>
        <w:t xml:space="preserve"> to the </w:t>
      </w:r>
      <w:r w:rsidRPr="00D46BFC" w:rsidR="00827714">
        <w:rPr>
          <w:rFonts w:eastAsia="Arial" w:cs="Arial"/>
        </w:rPr>
        <w:t xml:space="preserve">reasonable </w:t>
      </w:r>
      <w:r w:rsidRPr="00D46BFC" w:rsidR="003F17FC">
        <w:rPr>
          <w:rFonts w:eastAsia="Arial" w:cs="Arial"/>
        </w:rPr>
        <w:t xml:space="preserve">assurance of public </w:t>
      </w:r>
      <w:r w:rsidRPr="00D46BFC" w:rsidR="00796EF2">
        <w:rPr>
          <w:rFonts w:eastAsia="Arial" w:cs="Arial"/>
        </w:rPr>
        <w:t xml:space="preserve">health and </w:t>
      </w:r>
      <w:r w:rsidRPr="00D46BFC" w:rsidR="003F17FC">
        <w:rPr>
          <w:rFonts w:eastAsia="Arial" w:cs="Arial"/>
        </w:rPr>
        <w:t>safety</w:t>
      </w:r>
      <w:r w:rsidRPr="00D46BFC" w:rsidR="007627F7">
        <w:rPr>
          <w:rFonts w:eastAsia="Arial" w:cs="Arial"/>
        </w:rPr>
        <w:t xml:space="preserve"> (e.g., ensuring compliance with the applicable technical specification</w:t>
      </w:r>
      <w:r w:rsidRPr="00D46BFC" w:rsidR="00AF3667">
        <w:rPr>
          <w:rFonts w:eastAsia="Arial" w:cs="Arial"/>
        </w:rPr>
        <w:t>s, making timely required notifications to NRC).</w:t>
      </w:r>
      <w:r w:rsidRPr="00D46BFC" w:rsidR="001F7D3A">
        <w:rPr>
          <w:rFonts w:eastAsia="Arial" w:cs="Arial"/>
        </w:rPr>
        <w:t xml:space="preserve"> </w:t>
      </w:r>
      <w:r w:rsidRPr="00D46BFC" w:rsidR="00FE2C98">
        <w:rPr>
          <w:rFonts w:eastAsia="Arial" w:cs="Arial"/>
        </w:rPr>
        <w:t>Accordingly, t</w:t>
      </w:r>
      <w:r w:rsidRPr="00D46BFC">
        <w:rPr>
          <w:rFonts w:eastAsia="Arial" w:cs="Arial"/>
        </w:rPr>
        <w:t>he analysis should also consider workload</w:t>
      </w:r>
      <w:r w:rsidRPr="00D46BFC" w:rsidR="00FE2C98">
        <w:rPr>
          <w:rFonts w:eastAsia="Arial" w:cs="Arial"/>
        </w:rPr>
        <w:t>, communication</w:t>
      </w:r>
      <w:r w:rsidRPr="00D46BFC" w:rsidR="00D116F8">
        <w:rPr>
          <w:rFonts w:eastAsia="Arial" w:cs="Arial"/>
        </w:rPr>
        <w:t>,</w:t>
      </w:r>
      <w:r w:rsidRPr="00D46BFC">
        <w:rPr>
          <w:rFonts w:eastAsia="Arial" w:cs="Arial"/>
        </w:rPr>
        <w:t xml:space="preserve"> and timing requirements.</w:t>
      </w:r>
    </w:p>
    <w:p w:rsidR="00D116F8" w:rsidRPr="00D46BFC" w:rsidP="009A164B" w14:paraId="07683FEE" w14:textId="77777777">
      <w:pPr>
        <w:contextualSpacing/>
        <w:rPr>
          <w:rFonts w:ascii="Calibri" w:eastAsia="MS Mincho" w:hAnsi="Calibri" w:cs="Arial"/>
        </w:rPr>
      </w:pPr>
    </w:p>
    <w:p w:rsidR="00625A59" w:rsidRPr="00D46BFC" w:rsidP="009A164B" w14:paraId="33715BF9" w14:textId="77A46876">
      <w:pPr>
        <w:rPr>
          <w:rFonts w:eastAsia="Arial" w:cs="Arial"/>
        </w:rPr>
      </w:pPr>
      <w:r w:rsidRPr="00D46BFC">
        <w:rPr>
          <w:rFonts w:eastAsia="Arial" w:cs="Arial"/>
        </w:rPr>
        <w:t xml:space="preserve">If an applicant’s submittal does not include a control room, </w:t>
      </w:r>
      <w:r w:rsidRPr="00D46BFC" w:rsidR="00212585">
        <w:rPr>
          <w:rFonts w:eastAsia="Arial" w:cs="Arial"/>
        </w:rPr>
        <w:t>the range of</w:t>
      </w:r>
      <w:r w:rsidRPr="00D46BFC">
        <w:rPr>
          <w:rFonts w:eastAsia="Arial" w:cs="Arial"/>
        </w:rPr>
        <w:t xml:space="preserve"> alternatives </w:t>
      </w:r>
      <w:r w:rsidRPr="00D46BFC" w:rsidR="0060532B">
        <w:rPr>
          <w:rFonts w:eastAsia="Arial" w:cs="Arial"/>
        </w:rPr>
        <w:t>that</w:t>
      </w:r>
      <w:r w:rsidRPr="00D46BFC" w:rsidR="00212585">
        <w:rPr>
          <w:rFonts w:eastAsia="Arial" w:cs="Arial"/>
        </w:rPr>
        <w:t xml:space="preserve"> </w:t>
      </w:r>
      <w:r w:rsidRPr="00D46BFC">
        <w:rPr>
          <w:rFonts w:eastAsia="Arial" w:cs="Arial"/>
        </w:rPr>
        <w:t xml:space="preserve">might </w:t>
      </w:r>
      <w:r w:rsidRPr="00D46BFC" w:rsidR="0060532B">
        <w:rPr>
          <w:rFonts w:eastAsia="Arial" w:cs="Arial"/>
        </w:rPr>
        <w:t xml:space="preserve">be </w:t>
      </w:r>
      <w:r w:rsidRPr="00D46BFC">
        <w:rPr>
          <w:rFonts w:eastAsia="Arial" w:cs="Arial"/>
        </w:rPr>
        <w:t>propose</w:t>
      </w:r>
      <w:r w:rsidRPr="00D46BFC" w:rsidR="0060532B">
        <w:rPr>
          <w:rFonts w:eastAsia="Arial" w:cs="Arial"/>
        </w:rPr>
        <w:t>d</w:t>
      </w:r>
      <w:r w:rsidRPr="00D46BFC">
        <w:rPr>
          <w:rFonts w:eastAsia="Arial" w:cs="Arial"/>
        </w:rPr>
        <w:t xml:space="preserve"> is broad and </w:t>
      </w:r>
      <w:r w:rsidRPr="00D46BFC" w:rsidR="001352DC">
        <w:rPr>
          <w:rFonts w:eastAsia="Arial" w:cs="Arial"/>
        </w:rPr>
        <w:t>could</w:t>
      </w:r>
      <w:r w:rsidRPr="00D46BFC">
        <w:rPr>
          <w:rFonts w:eastAsia="Arial" w:cs="Arial"/>
        </w:rPr>
        <w:t xml:space="preserve"> include design solutions such as</w:t>
      </w:r>
      <w:r w:rsidRPr="00D46BFC" w:rsidR="00DB63A7">
        <w:rPr>
          <w:rFonts w:eastAsia="Arial" w:cs="Arial"/>
        </w:rPr>
        <w:t xml:space="preserve"> the following</w:t>
      </w:r>
      <w:r w:rsidRPr="00D46BFC">
        <w:rPr>
          <w:rFonts w:eastAsia="Arial" w:cs="Arial"/>
        </w:rPr>
        <w:t>:</w:t>
      </w:r>
    </w:p>
    <w:p w:rsidR="002700DB" w:rsidRPr="00D46BFC" w:rsidP="009A164B" w14:paraId="21CA9319" w14:textId="77777777">
      <w:pPr>
        <w:rPr>
          <w:rFonts w:ascii="Calibri" w:eastAsia="Calibri" w:hAnsi="Calibri" w:cs="Arial"/>
        </w:rPr>
      </w:pPr>
    </w:p>
    <w:p w:rsidR="00625A59" w:rsidRPr="00D46BFC" w:rsidP="00BF206E" w14:paraId="66279C84" w14:textId="648B00AD">
      <w:pPr>
        <w:numPr>
          <w:ilvl w:val="0"/>
          <w:numId w:val="23"/>
        </w:numPr>
        <w:ind w:hanging="720"/>
        <w:contextualSpacing/>
        <w:rPr>
          <w:rFonts w:ascii="Calibri" w:eastAsia="MS Mincho" w:hAnsi="Calibri" w:cs="Arial"/>
        </w:rPr>
      </w:pPr>
      <w:r w:rsidRPr="00D46BFC">
        <w:rPr>
          <w:rFonts w:eastAsia="Arial" w:cs="Arial"/>
        </w:rPr>
        <w:t>s</w:t>
      </w:r>
      <w:r w:rsidRPr="00D46BFC">
        <w:rPr>
          <w:rFonts w:eastAsia="Arial" w:cs="Arial"/>
        </w:rPr>
        <w:t>implified HSIs providing limited displays and controls, like local control stations in current plants</w:t>
      </w:r>
    </w:p>
    <w:p w:rsidR="00DB63A7" w:rsidRPr="00D46BFC" w:rsidP="00734DDC" w14:paraId="2D531091" w14:textId="43A5E82E">
      <w:pPr>
        <w:ind w:left="720"/>
        <w:contextualSpacing/>
        <w:rPr>
          <w:rFonts w:ascii="Calibri" w:eastAsia="MS Mincho" w:hAnsi="Calibri" w:cs="Arial"/>
        </w:rPr>
      </w:pPr>
    </w:p>
    <w:p w:rsidR="00625A59" w:rsidRPr="00D46BFC" w:rsidP="00BF206E" w14:paraId="18AC52F7" w14:textId="185EC5E3">
      <w:pPr>
        <w:numPr>
          <w:ilvl w:val="0"/>
          <w:numId w:val="23"/>
        </w:numPr>
        <w:ind w:hanging="720"/>
        <w:contextualSpacing/>
        <w:rPr>
          <w:rFonts w:ascii="Calibri" w:eastAsia="MS Mincho" w:hAnsi="Calibri" w:cs="Arial"/>
        </w:rPr>
      </w:pPr>
      <w:r w:rsidRPr="00D46BFC">
        <w:rPr>
          <w:rFonts w:eastAsia="Arial" w:cs="Arial"/>
        </w:rPr>
        <w:t>p</w:t>
      </w:r>
      <w:r w:rsidRPr="00D46BFC">
        <w:rPr>
          <w:rFonts w:eastAsia="Arial" w:cs="Arial"/>
        </w:rPr>
        <w:t xml:space="preserve">ortable, and possibly wearable, HSIs that are not tied to a specific location in the plant but are taken </w:t>
      </w:r>
      <w:r w:rsidRPr="00D46BFC" w:rsidR="00A31DF8">
        <w:rPr>
          <w:rFonts w:eastAsia="Arial" w:cs="Arial"/>
        </w:rPr>
        <w:t xml:space="preserve">by </w:t>
      </w:r>
      <w:r w:rsidRPr="00D46BFC">
        <w:rPr>
          <w:rFonts w:eastAsia="Arial" w:cs="Arial"/>
        </w:rPr>
        <w:t>personnel to a location where they are needed (</w:t>
      </w:r>
      <w:r w:rsidRPr="00D46BFC">
        <w:rPr>
          <w:rFonts w:eastAsia="Arial" w:cs="Arial"/>
          <w:color w:val="000000"/>
        </w:rPr>
        <w:t>NEI</w:t>
      </w:r>
      <w:r w:rsidRPr="00D46BFC" w:rsidR="009D654C">
        <w:rPr>
          <w:rFonts w:eastAsia="Arial" w:cs="Arial"/>
          <w:color w:val="000000"/>
        </w:rPr>
        <w:t>,</w:t>
      </w:r>
      <w:r w:rsidRPr="00D46BFC">
        <w:rPr>
          <w:rFonts w:eastAsia="Arial" w:cs="Arial"/>
          <w:color w:val="000000"/>
        </w:rPr>
        <w:t xml:space="preserve"> 2019</w:t>
      </w:r>
      <w:r w:rsidRPr="00D46BFC">
        <w:rPr>
          <w:rFonts w:eastAsia="Arial" w:cs="Arial"/>
        </w:rPr>
        <w:t>)</w:t>
      </w:r>
    </w:p>
    <w:p w:rsidR="00DB63A7" w:rsidRPr="00D46BFC" w:rsidP="00734DDC" w14:paraId="7FE8E49A" w14:textId="77777777">
      <w:pPr>
        <w:ind w:left="720" w:hanging="720"/>
        <w:contextualSpacing/>
        <w:rPr>
          <w:rFonts w:ascii="Calibri" w:eastAsia="MS Mincho" w:hAnsi="Calibri" w:cs="Arial"/>
        </w:rPr>
      </w:pPr>
    </w:p>
    <w:p w:rsidR="00625A59" w:rsidRPr="00D46BFC" w:rsidP="00BF206E" w14:paraId="25F78D7F" w14:textId="70F3A7AC">
      <w:pPr>
        <w:numPr>
          <w:ilvl w:val="0"/>
          <w:numId w:val="23"/>
        </w:numPr>
        <w:ind w:hanging="720"/>
        <w:contextualSpacing/>
        <w:rPr>
          <w:rFonts w:ascii="Calibri" w:eastAsia="MS Mincho" w:hAnsi="Calibri" w:cs="Arial"/>
        </w:rPr>
      </w:pPr>
      <w:r w:rsidRPr="00D46BFC">
        <w:rPr>
          <w:rFonts w:eastAsia="Arial" w:cs="Arial"/>
        </w:rPr>
        <w:t xml:space="preserve">HSIs located at a </w:t>
      </w:r>
      <w:r w:rsidRPr="00D46BFC" w:rsidR="005C2502">
        <w:rPr>
          <w:rFonts w:eastAsia="Arial" w:cs="Arial"/>
        </w:rPr>
        <w:t xml:space="preserve">site </w:t>
      </w:r>
      <w:r w:rsidRPr="00D46BFC">
        <w:rPr>
          <w:rFonts w:eastAsia="Arial" w:cs="Arial"/>
        </w:rPr>
        <w:t xml:space="preserve">remote from the facility (this design option is discussed </w:t>
      </w:r>
      <w:r w:rsidRPr="00D46BFC" w:rsidR="00DB63A7">
        <w:rPr>
          <w:rFonts w:eastAsia="Arial" w:cs="Arial"/>
        </w:rPr>
        <w:t>under</w:t>
      </w:r>
      <w:r w:rsidRPr="00D46BFC">
        <w:rPr>
          <w:rFonts w:eastAsia="Arial" w:cs="Arial"/>
        </w:rPr>
        <w:t xml:space="preserve"> “Remote Operations” in </w:t>
      </w:r>
      <w:r w:rsidRPr="00D46BFC" w:rsidR="00DB63A7">
        <w:rPr>
          <w:rFonts w:eastAsia="Arial" w:cs="Arial"/>
        </w:rPr>
        <w:t>s</w:t>
      </w:r>
      <w:r w:rsidRPr="00D46BFC">
        <w:rPr>
          <w:rFonts w:eastAsia="Arial" w:cs="Arial"/>
        </w:rPr>
        <w:t xml:space="preserve">ection </w:t>
      </w:r>
      <w:r w:rsidRPr="00D46BFC" w:rsidR="00A072C5">
        <w:rPr>
          <w:rFonts w:eastAsia="Arial" w:cs="Arial"/>
        </w:rPr>
        <w:t>B-2</w:t>
      </w:r>
      <w:r w:rsidRPr="00D46BFC" w:rsidR="000B4E46">
        <w:rPr>
          <w:rFonts w:eastAsia="Arial" w:cs="Arial"/>
        </w:rPr>
        <w:t>.4.6</w:t>
      </w:r>
      <w:r w:rsidRPr="00D46BFC">
        <w:rPr>
          <w:rFonts w:eastAsia="Arial" w:cs="Arial"/>
        </w:rPr>
        <w:t>)</w:t>
      </w:r>
    </w:p>
    <w:p w:rsidR="0030022C" w:rsidRPr="00D46BFC" w:rsidP="009A164B" w14:paraId="1F3BEA8A" w14:textId="77777777">
      <w:pPr>
        <w:ind w:left="720"/>
        <w:contextualSpacing/>
        <w:rPr>
          <w:rFonts w:ascii="Calibri" w:eastAsia="MS Mincho" w:hAnsi="Calibri" w:cs="Arial"/>
        </w:rPr>
      </w:pPr>
    </w:p>
    <w:p w:rsidR="00520297" w:rsidRPr="00D46BFC" w:rsidP="009A164B" w14:paraId="6C387B65" w14:textId="76DF4A4B">
      <w:pPr>
        <w:rPr>
          <w:rFonts w:eastAsia="Arial" w:cs="Arial"/>
        </w:rPr>
      </w:pPr>
      <w:r w:rsidRPr="00D46BFC">
        <w:rPr>
          <w:rFonts w:eastAsia="Arial" w:cs="Arial"/>
        </w:rPr>
        <w:t xml:space="preserve">Applicants will have to provide the technical basis for the approach to HSI design proposed in their application. </w:t>
      </w:r>
    </w:p>
    <w:p w:rsidR="002700DB" w:rsidRPr="00D46BFC" w:rsidP="009A164B" w14:paraId="27849321" w14:textId="77777777"/>
    <w:p w:rsidR="00625A59" w:rsidRPr="00D46BFC" w:rsidP="009A164B" w14:paraId="380B77EC" w14:textId="0B6899CF">
      <w:pPr>
        <w:pStyle w:val="Heading4"/>
        <w:spacing w:after="0" w:line="240" w:lineRule="auto"/>
        <w:ind w:firstLine="0"/>
        <w:rPr>
          <w:lang w:val="en-US"/>
        </w:rPr>
      </w:pPr>
      <w:r w:rsidRPr="00D46BFC">
        <w:rPr>
          <w:lang w:val="en-US"/>
        </w:rPr>
        <w:t>B-2</w:t>
      </w:r>
      <w:r w:rsidRPr="00D46BFC" w:rsidR="00285A94">
        <w:rPr>
          <w:lang w:val="en-US"/>
        </w:rPr>
        <w:t>.4.</w:t>
      </w:r>
      <w:bookmarkStart w:id="122" w:name="Remote_Operations"/>
      <w:bookmarkEnd w:id="122"/>
      <w:r w:rsidRPr="00D46BFC" w:rsidR="00015049">
        <w:rPr>
          <w:lang w:val="en-US"/>
        </w:rPr>
        <w:t>6 Remote</w:t>
      </w:r>
      <w:r w:rsidRPr="00D46BFC">
        <w:rPr>
          <w:lang w:val="en-US"/>
        </w:rPr>
        <w:t xml:space="preserve"> Operations</w:t>
      </w:r>
    </w:p>
    <w:p w:rsidR="002700DB" w:rsidRPr="00D46BFC" w:rsidP="004E00B9" w14:paraId="249B37C8" w14:textId="77777777">
      <w:pPr>
        <w:rPr>
          <w:rFonts w:ascii="Calibri Light" w:eastAsia="MS Gothic" w:hAnsi="Calibri Light" w:cs="Times New Roman"/>
          <w:color w:val="2F5496"/>
          <w:sz w:val="26"/>
          <w:szCs w:val="26"/>
        </w:rPr>
      </w:pPr>
    </w:p>
    <w:p w:rsidR="00625A59" w:rsidRPr="00D46BFC" w:rsidP="009A164B" w14:paraId="64A691B8" w14:textId="2F2F18C7">
      <w:pPr>
        <w:pStyle w:val="Heading5"/>
        <w:spacing w:after="0" w:line="240" w:lineRule="auto"/>
        <w:ind w:firstLine="0"/>
        <w:rPr>
          <w:lang w:val="en-US"/>
        </w:rPr>
      </w:pPr>
      <w:r w:rsidRPr="00D46BFC">
        <w:rPr>
          <w:lang w:val="en-US"/>
        </w:rPr>
        <w:t>Description</w:t>
      </w:r>
    </w:p>
    <w:p w:rsidR="002700DB" w:rsidRPr="00D46BFC" w:rsidP="002700DB" w14:paraId="31E3635D" w14:textId="77777777"/>
    <w:p w:rsidR="00520297" w:rsidRPr="00D46BFC" w:rsidP="009A164B" w14:paraId="0144F7A9" w14:textId="221D1DF9">
      <w:pPr>
        <w:rPr>
          <w:rFonts w:eastAsia="Arial" w:cs="Arial"/>
        </w:rPr>
      </w:pPr>
      <w:r w:rsidRPr="00D46BFC">
        <w:rPr>
          <w:rFonts w:eastAsia="Arial" w:cs="Arial"/>
        </w:rPr>
        <w:t xml:space="preserve">The </w:t>
      </w:r>
      <w:r w:rsidRPr="00D46BFC">
        <w:rPr>
          <w:rFonts w:eastAsia="Arial" w:cs="Arial"/>
        </w:rPr>
        <w:t>ConOps</w:t>
      </w:r>
      <w:r w:rsidRPr="00D46BFC">
        <w:rPr>
          <w:rFonts w:eastAsia="Arial" w:cs="Arial"/>
        </w:rPr>
        <w:t xml:space="preserve"> for some small, advanced reactors may include the use of remote operations. At a general level, </w:t>
      </w:r>
      <w:r w:rsidRPr="00D46BFC" w:rsidR="00B41982">
        <w:rPr>
          <w:rFonts w:eastAsia="Arial" w:cs="Arial"/>
        </w:rPr>
        <w:t>“</w:t>
      </w:r>
      <w:r w:rsidRPr="00D46BFC">
        <w:rPr>
          <w:rFonts w:eastAsia="Arial" w:cs="Arial"/>
        </w:rPr>
        <w:t>remote operations</w:t>
      </w:r>
      <w:r w:rsidRPr="00D46BFC" w:rsidR="00B41982">
        <w:rPr>
          <w:rFonts w:eastAsia="Arial" w:cs="Arial"/>
        </w:rPr>
        <w:t>”</w:t>
      </w:r>
      <w:r w:rsidRPr="00D46BFC">
        <w:rPr>
          <w:rFonts w:eastAsia="Arial" w:cs="Arial"/>
        </w:rPr>
        <w:t xml:space="preserve"> refer</w:t>
      </w:r>
      <w:r w:rsidRPr="00D46BFC" w:rsidR="005C2502">
        <w:rPr>
          <w:rFonts w:eastAsia="Arial" w:cs="Arial"/>
        </w:rPr>
        <w:t>s</w:t>
      </w:r>
      <w:r w:rsidRPr="00D46BFC">
        <w:rPr>
          <w:rFonts w:eastAsia="Arial" w:cs="Arial"/>
        </w:rPr>
        <w:t xml:space="preserve"> </w:t>
      </w:r>
      <w:r w:rsidRPr="00D46BFC" w:rsidR="008B4567">
        <w:rPr>
          <w:rFonts w:eastAsia="Arial" w:cs="Arial"/>
        </w:rPr>
        <w:t>to controlling</w:t>
      </w:r>
      <w:r w:rsidRPr="00D46BFC" w:rsidR="00C93F78">
        <w:rPr>
          <w:rFonts w:eastAsia="Arial" w:cs="Arial"/>
        </w:rPr>
        <w:t xml:space="preserve"> the operation of plant systems from a location outside the site boundary.</w:t>
      </w:r>
      <w:r w:rsidRPr="00D46BFC">
        <w:rPr>
          <w:rFonts w:eastAsia="Arial" w:cs="Arial"/>
        </w:rPr>
        <w:t xml:space="preserve"> The </w:t>
      </w:r>
      <w:r w:rsidRPr="00D46BFC" w:rsidR="4B2D925C">
        <w:rPr>
          <w:rFonts w:eastAsia="Arial" w:cs="Arial"/>
        </w:rPr>
        <w:t xml:space="preserve">capability to </w:t>
      </w:r>
      <w:r w:rsidRPr="00D46BFC">
        <w:rPr>
          <w:rFonts w:eastAsia="Arial" w:cs="Arial"/>
        </w:rPr>
        <w:t>control plant systems engenders additional considerations beyond those of remote monitoring</w:t>
      </w:r>
      <w:r w:rsidRPr="00D46BFC" w:rsidR="4B2D925C">
        <w:rPr>
          <w:rFonts w:eastAsia="Arial" w:cs="Arial"/>
        </w:rPr>
        <w:t>.</w:t>
      </w:r>
      <w:r w:rsidRPr="00D46BFC">
        <w:rPr>
          <w:rFonts w:eastAsia="Arial" w:cs="Arial"/>
        </w:rPr>
        <w:t xml:space="preserve"> These additional considerations include whether the control capability includes the capability to control reactivity, and if so, whether that control is direct (i.e., through the manipulation of plant controls) or indirect (i.e., through the control of other plant systems).</w:t>
      </w:r>
    </w:p>
    <w:p w:rsidR="00A2583F" w:rsidRPr="00D46BFC" w:rsidP="002724FC" w14:paraId="14ED525E" w14:textId="2F0DD5EA">
      <w:pPr>
        <w:pStyle w:val="Heading5"/>
        <w:spacing w:before="220" w:after="0" w:line="240" w:lineRule="auto"/>
        <w:ind w:firstLine="0"/>
        <w:contextualSpacing w:val="0"/>
        <w:rPr>
          <w:lang w:val="en-US"/>
        </w:rPr>
      </w:pPr>
      <w:r w:rsidRPr="00D46BFC">
        <w:rPr>
          <w:lang w:val="en-US"/>
        </w:rPr>
        <w:t>Implications</w:t>
      </w:r>
    </w:p>
    <w:p w:rsidR="002700DB" w:rsidRPr="00D46BFC" w:rsidP="002700DB" w14:paraId="5E3D63B3" w14:textId="77777777"/>
    <w:p w:rsidR="00566DF5" w:rsidRPr="00D46BFC" w:rsidP="009A164B" w14:paraId="19EBF0EC" w14:textId="4555428B">
      <w:pPr>
        <w:rPr>
          <w:rFonts w:eastAsia="Arial" w:cs="Arial"/>
          <w:color w:val="000000" w:themeColor="text1"/>
        </w:rPr>
      </w:pPr>
      <w:r w:rsidRPr="00D46BFC">
        <w:rPr>
          <w:rFonts w:eastAsia="Arial" w:cs="Arial"/>
        </w:rPr>
        <w:t xml:space="preserve">Remote operation of </w:t>
      </w:r>
      <w:r w:rsidRPr="00D46BFC" w:rsidR="00B41982">
        <w:rPr>
          <w:rFonts w:eastAsia="Arial" w:cs="Arial"/>
        </w:rPr>
        <w:t>NPP</w:t>
      </w:r>
      <w:r w:rsidRPr="00D46BFC">
        <w:rPr>
          <w:rFonts w:eastAsia="Arial" w:cs="Arial"/>
        </w:rPr>
        <w:t xml:space="preserve"> systems is addressed in </w:t>
      </w:r>
      <w:r w:rsidRPr="00D46BFC" w:rsidR="00B41982">
        <w:rPr>
          <w:rFonts w:eastAsia="Arial" w:cs="Arial"/>
        </w:rPr>
        <w:t>10 CFR </w:t>
      </w:r>
      <w:r w:rsidRPr="00D46BFC">
        <w:rPr>
          <w:rFonts w:eastAsia="Arial" w:cs="Arial"/>
        </w:rPr>
        <w:t>Part</w:t>
      </w:r>
      <w:r w:rsidRPr="00D46BFC" w:rsidR="00B41982">
        <w:rPr>
          <w:rFonts w:eastAsia="Arial" w:cs="Arial"/>
        </w:rPr>
        <w:t> </w:t>
      </w:r>
      <w:r w:rsidRPr="00D46BFC">
        <w:rPr>
          <w:rFonts w:eastAsia="Arial" w:cs="Arial"/>
        </w:rPr>
        <w:t xml:space="preserve">53 </w:t>
      </w:r>
      <w:r w:rsidRPr="00D46BFC" w:rsidR="00B41982">
        <w:rPr>
          <w:rFonts w:eastAsia="Arial" w:cs="Arial"/>
        </w:rPr>
        <w:t xml:space="preserve">only </w:t>
      </w:r>
      <w:r w:rsidRPr="00D46BFC">
        <w:rPr>
          <w:rFonts w:eastAsia="Arial" w:cs="Arial"/>
        </w:rPr>
        <w:t xml:space="preserve">to the extent that remote control of reactivity </w:t>
      </w:r>
      <w:r w:rsidR="00C67FC6">
        <w:rPr>
          <w:rFonts w:eastAsia="Arial" w:cs="Arial"/>
        </w:rPr>
        <w:t>is</w:t>
      </w:r>
      <w:r w:rsidRPr="00D46BFC">
        <w:rPr>
          <w:rFonts w:eastAsia="Arial" w:cs="Arial"/>
        </w:rPr>
        <w:t xml:space="preserve"> permitted subject to the requirements of </w:t>
      </w:r>
      <w:r w:rsidRPr="00D46BFC" w:rsidR="00B41982">
        <w:rPr>
          <w:rFonts w:eastAsia="Arial" w:cs="Arial"/>
        </w:rPr>
        <w:t>10 CFR </w:t>
      </w:r>
      <w:r w:rsidRPr="00D46BFC">
        <w:rPr>
          <w:rFonts w:eastAsia="Arial" w:cs="Arial"/>
          <w:color w:val="000000" w:themeColor="text1"/>
        </w:rPr>
        <w:t>53.</w:t>
      </w:r>
      <w:r w:rsidRPr="00D46BFC" w:rsidR="3FDCA2E3">
        <w:rPr>
          <w:rFonts w:eastAsia="Arial" w:cs="Arial"/>
          <w:color w:val="000000" w:themeColor="text1"/>
        </w:rPr>
        <w:t>740</w:t>
      </w:r>
      <w:r w:rsidRPr="00D46BFC" w:rsidR="00D862CD">
        <w:rPr>
          <w:rFonts w:eastAsia="Arial" w:cs="Arial"/>
          <w:color w:val="000000" w:themeColor="text1"/>
        </w:rPr>
        <w:t>(f)(1)</w:t>
      </w:r>
      <w:r w:rsidRPr="00D46BFC" w:rsidR="00125ED5">
        <w:rPr>
          <w:rFonts w:eastAsia="Arial" w:cs="Arial"/>
          <w:color w:val="000000" w:themeColor="text1"/>
        </w:rPr>
        <w:t xml:space="preserve"> </w:t>
      </w:r>
      <w:r w:rsidRPr="00D46BFC" w:rsidR="009C7E88">
        <w:rPr>
          <w:rFonts w:eastAsia="Arial" w:cs="Arial"/>
          <w:color w:val="000000" w:themeColor="text1"/>
        </w:rPr>
        <w:t>pertaining to load</w:t>
      </w:r>
      <w:r w:rsidRPr="00D46BFC" w:rsidR="00087150">
        <w:rPr>
          <w:rFonts w:eastAsia="Arial" w:cs="Arial"/>
          <w:color w:val="000000" w:themeColor="text1"/>
        </w:rPr>
        <w:t xml:space="preserve"> </w:t>
      </w:r>
      <w:r w:rsidRPr="00D46BFC" w:rsidR="009C7E88">
        <w:rPr>
          <w:rFonts w:eastAsia="Arial" w:cs="Arial"/>
          <w:color w:val="000000" w:themeColor="text1"/>
        </w:rPr>
        <w:t>following</w:t>
      </w:r>
      <w:r w:rsidRPr="00D46BFC" w:rsidR="00110136">
        <w:rPr>
          <w:rFonts w:eastAsia="Arial" w:cs="Arial"/>
          <w:color w:val="000000" w:themeColor="text1"/>
        </w:rPr>
        <w:t xml:space="preserve"> (</w:t>
      </w:r>
      <w:r w:rsidRPr="00D46BFC" w:rsidR="00B41982">
        <w:rPr>
          <w:rFonts w:eastAsia="Arial" w:cs="Arial"/>
        </w:rPr>
        <w:t>s</w:t>
      </w:r>
      <w:r w:rsidRPr="00D46BFC" w:rsidR="001D2CEC">
        <w:rPr>
          <w:rFonts w:eastAsia="Arial" w:cs="Arial"/>
        </w:rPr>
        <w:t xml:space="preserve">ection </w:t>
      </w:r>
      <w:r w:rsidRPr="00D46BFC" w:rsidR="00A072C5">
        <w:rPr>
          <w:rFonts w:eastAsia="Arial" w:cs="Arial"/>
        </w:rPr>
        <w:t>B-2</w:t>
      </w:r>
      <w:r w:rsidRPr="00D46BFC" w:rsidR="001D2CEC">
        <w:rPr>
          <w:rFonts w:eastAsia="Arial" w:cs="Arial"/>
        </w:rPr>
        <w:t>.4.2 discuss</w:t>
      </w:r>
      <w:r w:rsidRPr="00D46BFC" w:rsidR="001D23F3">
        <w:rPr>
          <w:rFonts w:eastAsia="Arial" w:cs="Arial"/>
        </w:rPr>
        <w:t>es</w:t>
      </w:r>
      <w:r w:rsidRPr="00D46BFC" w:rsidR="001D2CEC">
        <w:rPr>
          <w:rFonts w:eastAsia="Arial" w:cs="Arial"/>
        </w:rPr>
        <w:t xml:space="preserve"> </w:t>
      </w:r>
      <w:r w:rsidRPr="00D46BFC" w:rsidR="00B41982">
        <w:rPr>
          <w:rFonts w:eastAsia="Arial" w:cs="Arial"/>
        </w:rPr>
        <w:t>load-following operations</w:t>
      </w:r>
      <w:r w:rsidRPr="00D46BFC" w:rsidR="00340321">
        <w:rPr>
          <w:rFonts w:eastAsia="Arial" w:cs="Arial"/>
          <w:color w:val="000000" w:themeColor="text1"/>
        </w:rPr>
        <w:t>)</w:t>
      </w:r>
      <w:r w:rsidRPr="00D46BFC" w:rsidR="00110136">
        <w:rPr>
          <w:rFonts w:eastAsia="Arial" w:cs="Arial"/>
          <w:color w:val="000000" w:themeColor="text1"/>
        </w:rPr>
        <w:t>.</w:t>
      </w:r>
      <w:r w:rsidRPr="00D46BFC" w:rsidR="00B41982">
        <w:rPr>
          <w:rFonts w:eastAsia="Arial" w:cs="Arial"/>
          <w:color w:val="000000" w:themeColor="text1"/>
        </w:rPr>
        <w:t xml:space="preserve"> </w:t>
      </w:r>
      <w:r w:rsidRPr="00D46BFC" w:rsidR="33ACD5BE">
        <w:rPr>
          <w:rFonts w:eastAsia="Arial" w:cs="Arial"/>
          <w:color w:val="000000" w:themeColor="text1"/>
        </w:rPr>
        <w:t>This requirement limit</w:t>
      </w:r>
      <w:r w:rsidR="00732BD7">
        <w:rPr>
          <w:rFonts w:eastAsia="Arial" w:cs="Arial"/>
          <w:color w:val="000000" w:themeColor="text1"/>
        </w:rPr>
        <w:t>s</w:t>
      </w:r>
      <w:r w:rsidRPr="00D46BFC" w:rsidR="33ACD5BE">
        <w:rPr>
          <w:rFonts w:eastAsia="Arial" w:cs="Arial"/>
          <w:color w:val="000000" w:themeColor="text1"/>
        </w:rPr>
        <w:t xml:space="preserve"> the use of load</w:t>
      </w:r>
      <w:r w:rsidRPr="00D46BFC" w:rsidR="001D7E50">
        <w:rPr>
          <w:rFonts w:eastAsia="Arial" w:cs="Arial"/>
          <w:color w:val="000000" w:themeColor="text1"/>
        </w:rPr>
        <w:t>-</w:t>
      </w:r>
      <w:r w:rsidRPr="00D46BFC" w:rsidR="33ACD5BE">
        <w:rPr>
          <w:rFonts w:eastAsia="Arial" w:cs="Arial"/>
          <w:color w:val="000000" w:themeColor="text1"/>
        </w:rPr>
        <w:t xml:space="preserve">following to circumstances </w:t>
      </w:r>
      <w:r w:rsidRPr="00D46BFC" w:rsidR="00B41982">
        <w:rPr>
          <w:rFonts w:eastAsia="Arial" w:cs="Arial"/>
          <w:color w:val="000000" w:themeColor="text1"/>
        </w:rPr>
        <w:t xml:space="preserve">in which </w:t>
      </w:r>
      <w:r w:rsidRPr="00D46BFC" w:rsidR="00BD0FCF">
        <w:rPr>
          <w:rFonts w:eastAsia="Arial" w:cs="Arial"/>
          <w:color w:val="000000" w:themeColor="text1"/>
        </w:rPr>
        <w:t xml:space="preserve">one of the </w:t>
      </w:r>
      <w:r w:rsidRPr="00D46BFC" w:rsidR="0015140B">
        <w:rPr>
          <w:rFonts w:eastAsia="Arial" w:cs="Arial"/>
          <w:color w:val="000000" w:themeColor="text1"/>
        </w:rPr>
        <w:t xml:space="preserve">following actions </w:t>
      </w:r>
      <w:r w:rsidRPr="00D46BFC" w:rsidR="00B41982">
        <w:rPr>
          <w:rFonts w:eastAsia="Arial" w:cs="Arial"/>
          <w:color w:val="000000" w:themeColor="text1"/>
        </w:rPr>
        <w:t xml:space="preserve">can </w:t>
      </w:r>
      <w:r w:rsidRPr="00D46BFC" w:rsidR="0015140B">
        <w:rPr>
          <w:rFonts w:eastAsia="Arial" w:cs="Arial"/>
          <w:color w:val="000000" w:themeColor="text1"/>
        </w:rPr>
        <w:t>immediately refus</w:t>
      </w:r>
      <w:r w:rsidRPr="00D46BFC" w:rsidR="00B41982">
        <w:rPr>
          <w:rFonts w:eastAsia="Arial" w:cs="Arial"/>
          <w:color w:val="000000" w:themeColor="text1"/>
        </w:rPr>
        <w:t>e</w:t>
      </w:r>
      <w:r w:rsidRPr="00D46BFC" w:rsidR="0015140B">
        <w:rPr>
          <w:rFonts w:eastAsia="Arial" w:cs="Arial"/>
          <w:color w:val="000000" w:themeColor="text1"/>
        </w:rPr>
        <w:t xml:space="preserve"> demands from the grid operator when they could challenge the safe operation of the plant or when precluded by the plant equipment conditions: (</w:t>
      </w:r>
      <w:r w:rsidRPr="00D46BFC" w:rsidR="00D862CD">
        <w:rPr>
          <w:rFonts w:eastAsia="Arial" w:cs="Arial"/>
          <w:color w:val="000000" w:themeColor="text1"/>
        </w:rPr>
        <w:t>i</w:t>
      </w:r>
      <w:r w:rsidRPr="00D46BFC" w:rsidR="0015140B">
        <w:rPr>
          <w:rFonts w:eastAsia="Arial" w:cs="Arial"/>
          <w:color w:val="000000" w:themeColor="text1"/>
        </w:rPr>
        <w:t>) the actuation of an automatic protection system, or (</w:t>
      </w:r>
      <w:r w:rsidRPr="00D46BFC" w:rsidR="00D862CD">
        <w:rPr>
          <w:rFonts w:eastAsia="Arial" w:cs="Arial"/>
          <w:color w:val="000000" w:themeColor="text1"/>
        </w:rPr>
        <w:t>ii</w:t>
      </w:r>
      <w:r w:rsidRPr="00D46BFC" w:rsidR="0015140B">
        <w:rPr>
          <w:rFonts w:eastAsia="Arial" w:cs="Arial"/>
          <w:color w:val="000000" w:themeColor="text1"/>
        </w:rPr>
        <w:t>) an automated control system</w:t>
      </w:r>
      <w:r w:rsidRPr="00D46BFC" w:rsidR="003D61FD">
        <w:rPr>
          <w:rFonts w:eastAsia="Arial" w:cs="Arial"/>
          <w:color w:val="000000" w:themeColor="text1"/>
        </w:rPr>
        <w:t>,</w:t>
      </w:r>
      <w:r w:rsidRPr="00D46BFC" w:rsidR="0015140B">
        <w:rPr>
          <w:rFonts w:eastAsia="Arial" w:cs="Arial"/>
          <w:color w:val="000000" w:themeColor="text1"/>
        </w:rPr>
        <w:t xml:space="preserve"> or (</w:t>
      </w:r>
      <w:r w:rsidRPr="00D46BFC" w:rsidR="00D862CD">
        <w:rPr>
          <w:rFonts w:eastAsia="Arial" w:cs="Arial"/>
          <w:color w:val="000000" w:themeColor="text1"/>
        </w:rPr>
        <w:t>iii</w:t>
      </w:r>
      <w:r w:rsidRPr="00D46BFC" w:rsidR="0015140B">
        <w:rPr>
          <w:rFonts w:eastAsia="Arial" w:cs="Arial"/>
          <w:color w:val="000000" w:themeColor="text1"/>
        </w:rPr>
        <w:t>) an individual who is a</w:t>
      </w:r>
      <w:r w:rsidRPr="00D46BFC" w:rsidR="005C2502">
        <w:rPr>
          <w:rFonts w:eastAsia="Arial" w:cs="Arial"/>
          <w:color w:val="000000" w:themeColor="text1"/>
        </w:rPr>
        <w:t xml:space="preserve"> licensed operator</w:t>
      </w:r>
      <w:r w:rsidRPr="00D46BFC" w:rsidR="0015140B">
        <w:rPr>
          <w:rFonts w:eastAsia="Arial" w:cs="Arial"/>
          <w:color w:val="000000" w:themeColor="text1"/>
        </w:rPr>
        <w:t xml:space="preserve">, </w:t>
      </w:r>
      <w:r w:rsidRPr="00D46BFC" w:rsidR="00CF1261">
        <w:rPr>
          <w:rFonts w:eastAsia="Arial" w:cs="Arial"/>
          <w:color w:val="000000" w:themeColor="text1"/>
        </w:rPr>
        <w:t>senior reactor operator</w:t>
      </w:r>
      <w:r w:rsidRPr="00D46BFC" w:rsidR="0015140B">
        <w:rPr>
          <w:rFonts w:eastAsia="Arial" w:cs="Arial"/>
          <w:color w:val="000000" w:themeColor="text1"/>
        </w:rPr>
        <w:t xml:space="preserve">, or </w:t>
      </w:r>
      <w:r w:rsidRPr="00D46BFC" w:rsidR="00B41982">
        <w:rPr>
          <w:rFonts w:eastAsia="Arial" w:cs="Arial"/>
          <w:color w:val="000000" w:themeColor="text1"/>
        </w:rPr>
        <w:t>GLRO</w:t>
      </w:r>
      <w:r w:rsidRPr="00D46BFC" w:rsidR="0015140B">
        <w:rPr>
          <w:rFonts w:eastAsia="Arial" w:cs="Arial"/>
          <w:color w:val="000000" w:themeColor="text1"/>
        </w:rPr>
        <w:t xml:space="preserve"> pursuant to this part.</w:t>
      </w:r>
      <w:r w:rsidRPr="00D46BFC" w:rsidR="00855072">
        <w:rPr>
          <w:rFonts w:eastAsia="Arial" w:cs="Arial"/>
          <w:color w:val="000000" w:themeColor="text1"/>
        </w:rPr>
        <w:t xml:space="preserve"> </w:t>
      </w:r>
      <w:r w:rsidRPr="00D46BFC">
        <w:rPr>
          <w:rFonts w:eastAsia="Arial" w:cs="Arial"/>
          <w:color w:val="000000" w:themeColor="text1"/>
        </w:rPr>
        <w:t>Given that the function of rejecting unsafe load demands may be allocated to either automation or a human operator, the design decision will have implications for HSIs, staffing, and operator workload.</w:t>
      </w:r>
    </w:p>
    <w:p w:rsidR="002700DB" w:rsidRPr="00D46BFC" w:rsidP="009A164B" w14:paraId="0C7CE9E3" w14:textId="77777777">
      <w:pPr>
        <w:rPr>
          <w:rFonts w:eastAsia="Arial" w:cs="Arial"/>
          <w:color w:val="000000" w:themeColor="text1"/>
        </w:rPr>
      </w:pPr>
    </w:p>
    <w:p w:rsidR="0015140B" w:rsidRPr="00D46BFC" w:rsidP="009A164B" w14:paraId="2DA047BB" w14:textId="33B0DB2C">
      <w:pPr>
        <w:rPr>
          <w:rFonts w:eastAsia="Arial" w:cs="Arial"/>
          <w:color w:val="000000" w:themeColor="text1"/>
        </w:rPr>
      </w:pPr>
      <w:r w:rsidRPr="00D46BFC">
        <w:rPr>
          <w:rFonts w:eastAsia="Arial" w:cs="Arial"/>
          <w:color w:val="000000" w:themeColor="text1"/>
        </w:rPr>
        <w:t>Remote control of reactivity</w:t>
      </w:r>
      <w:r w:rsidRPr="00D46BFC" w:rsidR="009D7B24">
        <w:rPr>
          <w:rFonts w:eastAsia="Arial" w:cs="Arial"/>
          <w:color w:val="000000" w:themeColor="text1"/>
        </w:rPr>
        <w:t xml:space="preserve"> in the form of load</w:t>
      </w:r>
      <w:r w:rsidRPr="00D46BFC" w:rsidR="001D7E50">
        <w:rPr>
          <w:rFonts w:eastAsia="Arial" w:cs="Arial"/>
          <w:color w:val="000000" w:themeColor="text1"/>
        </w:rPr>
        <w:t>-</w:t>
      </w:r>
      <w:r w:rsidRPr="00D46BFC" w:rsidR="009D7B24">
        <w:rPr>
          <w:rFonts w:eastAsia="Arial" w:cs="Arial"/>
          <w:color w:val="000000" w:themeColor="text1"/>
        </w:rPr>
        <w:t xml:space="preserve">following will have implications for </w:t>
      </w:r>
      <w:r w:rsidRPr="00D46BFC" w:rsidR="00380589">
        <w:rPr>
          <w:rFonts w:eastAsia="Arial" w:cs="Arial"/>
          <w:color w:val="000000" w:themeColor="text1"/>
        </w:rPr>
        <w:t>the HSIs</w:t>
      </w:r>
      <w:r w:rsidRPr="00D46BFC" w:rsidR="002A3CCC">
        <w:rPr>
          <w:rFonts w:eastAsia="Arial" w:cs="Arial"/>
          <w:color w:val="000000" w:themeColor="text1"/>
        </w:rPr>
        <w:t xml:space="preserve"> necessary to support </w:t>
      </w:r>
      <w:r w:rsidRPr="00D46BFC" w:rsidR="002A49CF">
        <w:rPr>
          <w:rFonts w:eastAsia="Arial" w:cs="Arial"/>
          <w:color w:val="000000" w:themeColor="text1"/>
        </w:rPr>
        <w:t xml:space="preserve">determinations of whether </w:t>
      </w:r>
      <w:r w:rsidRPr="00D46BFC" w:rsidR="00BF62AA">
        <w:rPr>
          <w:rFonts w:eastAsia="Arial" w:cs="Arial"/>
          <w:color w:val="000000" w:themeColor="text1"/>
        </w:rPr>
        <w:t xml:space="preserve">a load demand </w:t>
      </w:r>
      <w:r w:rsidRPr="00D46BFC" w:rsidR="00BD14E0">
        <w:rPr>
          <w:rFonts w:eastAsia="Arial" w:cs="Arial"/>
          <w:color w:val="000000" w:themeColor="text1"/>
        </w:rPr>
        <w:t xml:space="preserve">would be safe or </w:t>
      </w:r>
      <w:r w:rsidRPr="00D46BFC" w:rsidR="00BF62AA">
        <w:rPr>
          <w:rFonts w:eastAsia="Arial" w:cs="Arial"/>
          <w:color w:val="000000" w:themeColor="text1"/>
        </w:rPr>
        <w:t>should be refused</w:t>
      </w:r>
      <w:r w:rsidRPr="00D46BFC" w:rsidR="00E33832">
        <w:rPr>
          <w:rFonts w:eastAsia="Arial" w:cs="Arial"/>
          <w:color w:val="000000" w:themeColor="text1"/>
        </w:rPr>
        <w:t>,</w:t>
      </w:r>
      <w:r w:rsidRPr="00D46BFC" w:rsidR="00103877">
        <w:rPr>
          <w:rFonts w:eastAsia="Arial" w:cs="Arial"/>
          <w:color w:val="000000" w:themeColor="text1"/>
        </w:rPr>
        <w:t xml:space="preserve"> </w:t>
      </w:r>
      <w:r w:rsidRPr="00D46BFC" w:rsidR="006949E3">
        <w:rPr>
          <w:rFonts w:eastAsia="Arial" w:cs="Arial"/>
          <w:color w:val="000000" w:themeColor="text1"/>
        </w:rPr>
        <w:t>including</w:t>
      </w:r>
      <w:r w:rsidRPr="00D46BFC" w:rsidR="00103877">
        <w:rPr>
          <w:rFonts w:eastAsia="Arial" w:cs="Arial"/>
          <w:color w:val="000000" w:themeColor="text1"/>
        </w:rPr>
        <w:t xml:space="preserve"> the</w:t>
      </w:r>
      <w:r w:rsidRPr="00D46BFC" w:rsidR="009D4CFC">
        <w:rPr>
          <w:rFonts w:eastAsia="Arial" w:cs="Arial"/>
          <w:color w:val="000000" w:themeColor="text1"/>
        </w:rPr>
        <w:t xml:space="preserve"> </w:t>
      </w:r>
      <w:r w:rsidRPr="00D46BFC" w:rsidR="007B2FCF">
        <w:rPr>
          <w:rFonts w:eastAsia="Arial" w:cs="Arial"/>
          <w:color w:val="000000" w:themeColor="text1"/>
        </w:rPr>
        <w:t xml:space="preserve">status </w:t>
      </w:r>
      <w:r w:rsidRPr="00D46BFC" w:rsidR="006949E3">
        <w:rPr>
          <w:rFonts w:eastAsia="Arial" w:cs="Arial"/>
          <w:color w:val="000000" w:themeColor="text1"/>
        </w:rPr>
        <w:t xml:space="preserve">and functioning </w:t>
      </w:r>
      <w:r w:rsidRPr="00D46BFC" w:rsidR="007B2FCF">
        <w:rPr>
          <w:rFonts w:eastAsia="Arial" w:cs="Arial"/>
          <w:color w:val="000000" w:themeColor="text1"/>
        </w:rPr>
        <w:t>of systems</w:t>
      </w:r>
      <w:r w:rsidRPr="00D46BFC" w:rsidR="00855072">
        <w:rPr>
          <w:rFonts w:eastAsia="Arial" w:cs="Arial"/>
          <w:color w:val="000000" w:themeColor="text1"/>
        </w:rPr>
        <w:t xml:space="preserve"> </w:t>
      </w:r>
      <w:r w:rsidRPr="00D46BFC" w:rsidR="000E0329">
        <w:rPr>
          <w:rFonts w:eastAsia="Arial" w:cs="Arial"/>
          <w:color w:val="000000" w:themeColor="text1"/>
        </w:rPr>
        <w:t>required to preclude unsafe responses</w:t>
      </w:r>
      <w:r w:rsidRPr="00D46BFC" w:rsidR="00A15D05">
        <w:rPr>
          <w:rFonts w:eastAsia="Arial" w:cs="Arial"/>
          <w:color w:val="000000" w:themeColor="text1"/>
        </w:rPr>
        <w:t xml:space="preserve"> to load demands. </w:t>
      </w:r>
      <w:r w:rsidRPr="00D46BFC" w:rsidR="00855072">
        <w:rPr>
          <w:rFonts w:eastAsia="Arial" w:cs="Arial"/>
          <w:color w:val="000000" w:themeColor="text1"/>
        </w:rPr>
        <w:t>T</w:t>
      </w:r>
      <w:r w:rsidRPr="00D46BFC" w:rsidR="0081215B">
        <w:rPr>
          <w:rFonts w:eastAsia="Arial" w:cs="Arial"/>
          <w:color w:val="000000" w:themeColor="text1"/>
        </w:rPr>
        <w:t>he definition of load</w:t>
      </w:r>
      <w:r w:rsidRPr="00D46BFC" w:rsidR="005625A1">
        <w:rPr>
          <w:rFonts w:eastAsia="Arial" w:cs="Arial"/>
          <w:color w:val="000000" w:themeColor="text1"/>
        </w:rPr>
        <w:t>-</w:t>
      </w:r>
      <w:r w:rsidRPr="00D46BFC" w:rsidR="0081215B">
        <w:rPr>
          <w:rFonts w:eastAsia="Arial" w:cs="Arial"/>
          <w:color w:val="000000" w:themeColor="text1"/>
        </w:rPr>
        <w:t xml:space="preserve">following in </w:t>
      </w:r>
      <w:r w:rsidRPr="00D46BFC" w:rsidR="00B41982">
        <w:rPr>
          <w:rFonts w:eastAsia="Arial" w:cs="Arial"/>
          <w:color w:val="000000" w:themeColor="text1"/>
        </w:rPr>
        <w:t>10 CFR </w:t>
      </w:r>
      <w:r w:rsidRPr="00D46BFC" w:rsidR="00A403FD">
        <w:rPr>
          <w:rFonts w:eastAsia="Arial" w:cs="Arial"/>
          <w:color w:val="000000" w:themeColor="text1"/>
        </w:rPr>
        <w:t>53.725</w:t>
      </w:r>
      <w:r w:rsidRPr="00D46BFC" w:rsidR="00AF1624">
        <w:rPr>
          <w:rFonts w:eastAsia="Arial" w:cs="Arial"/>
          <w:color w:val="000000" w:themeColor="text1"/>
        </w:rPr>
        <w:t>(</w:t>
      </w:r>
      <w:r w:rsidRPr="00D46BFC" w:rsidR="00D8761E">
        <w:rPr>
          <w:rFonts w:eastAsia="Arial" w:cs="Arial"/>
          <w:color w:val="000000" w:themeColor="text1"/>
        </w:rPr>
        <w:t>c</w:t>
      </w:r>
      <w:r w:rsidRPr="00D46BFC" w:rsidR="00AF1624">
        <w:rPr>
          <w:rFonts w:eastAsia="Arial" w:cs="Arial"/>
          <w:color w:val="000000" w:themeColor="text1"/>
        </w:rPr>
        <w:t>)</w:t>
      </w:r>
      <w:r w:rsidRPr="00D46BFC" w:rsidR="00545BB8">
        <w:rPr>
          <w:rFonts w:eastAsia="Arial" w:cs="Arial"/>
          <w:color w:val="000000" w:themeColor="text1"/>
        </w:rPr>
        <w:t xml:space="preserve"> (i.e., </w:t>
      </w:r>
      <w:r w:rsidRPr="00D46BFC" w:rsidR="002C0604">
        <w:rPr>
          <w:rFonts w:eastAsia="Arial" w:cs="Arial"/>
          <w:color w:val="000000" w:themeColor="text1"/>
        </w:rPr>
        <w:t>“</w:t>
      </w:r>
      <w:r w:rsidRPr="00D46BFC" w:rsidR="002C62F1">
        <w:rPr>
          <w:rFonts w:eastAsia="Arial" w:cs="Arial"/>
          <w:i/>
          <w:iCs/>
          <w:color w:val="000000" w:themeColor="text1"/>
        </w:rPr>
        <w:t>Load following</w:t>
      </w:r>
      <w:r w:rsidRPr="00D46BFC" w:rsidR="002C62F1">
        <w:rPr>
          <w:rFonts w:eastAsia="Arial" w:cs="Arial"/>
          <w:color w:val="000000" w:themeColor="text1"/>
        </w:rPr>
        <w:t xml:space="preserve"> </w:t>
      </w:r>
      <w:r w:rsidRPr="00D46BFC" w:rsidR="001174BD">
        <w:rPr>
          <w:rFonts w:eastAsia="Arial" w:cs="Arial"/>
          <w:color w:val="000000" w:themeColor="text1"/>
        </w:rPr>
        <w:t>means a commercial nuclear plant automatically changing its output to match expected demand in response to externally originated instructions or signals</w:t>
      </w:r>
      <w:r w:rsidRPr="00D46BFC" w:rsidR="002C0604">
        <w:rPr>
          <w:rFonts w:eastAsia="Arial" w:cs="Arial"/>
          <w:color w:val="000000" w:themeColor="text1"/>
        </w:rPr>
        <w:t>”</w:t>
      </w:r>
      <w:r w:rsidRPr="00D46BFC" w:rsidR="00D540BD">
        <w:rPr>
          <w:rFonts w:eastAsia="Arial" w:cs="Arial"/>
          <w:color w:val="000000" w:themeColor="text1"/>
        </w:rPr>
        <w:t>)</w:t>
      </w:r>
      <w:r w:rsidRPr="00D46BFC" w:rsidR="00D93E03">
        <w:rPr>
          <w:rFonts w:eastAsia="Arial" w:cs="Arial"/>
          <w:color w:val="000000" w:themeColor="text1"/>
        </w:rPr>
        <w:t xml:space="preserve"> </w:t>
      </w:r>
      <w:r w:rsidRPr="00D46BFC" w:rsidR="00C676BF">
        <w:rPr>
          <w:rFonts w:eastAsia="Arial" w:cs="Arial"/>
          <w:color w:val="000000" w:themeColor="text1"/>
        </w:rPr>
        <w:t>does not</w:t>
      </w:r>
      <w:r w:rsidRPr="00D46BFC" w:rsidR="00EA3364">
        <w:rPr>
          <w:rFonts w:eastAsia="Arial" w:cs="Arial"/>
          <w:color w:val="000000" w:themeColor="text1"/>
        </w:rPr>
        <w:t xml:space="preserve"> address whether</w:t>
      </w:r>
      <w:r w:rsidRPr="00D46BFC" w:rsidR="00B1050C">
        <w:rPr>
          <w:rFonts w:eastAsia="Arial" w:cs="Arial"/>
          <w:color w:val="000000" w:themeColor="text1"/>
        </w:rPr>
        <w:t xml:space="preserve"> externally generated instructions or signals are </w:t>
      </w:r>
      <w:r w:rsidRPr="00D46BFC" w:rsidR="000942E0">
        <w:rPr>
          <w:rFonts w:eastAsia="Arial" w:cs="Arial"/>
          <w:color w:val="000000" w:themeColor="text1"/>
        </w:rPr>
        <w:t xml:space="preserve">for the direct </w:t>
      </w:r>
      <w:r w:rsidRPr="00D46BFC" w:rsidR="00926F0C">
        <w:rPr>
          <w:rFonts w:eastAsia="Arial" w:cs="Arial"/>
          <w:color w:val="000000" w:themeColor="text1"/>
        </w:rPr>
        <w:t xml:space="preserve">control of reactivity or </w:t>
      </w:r>
      <w:r w:rsidRPr="00D46BFC" w:rsidR="0091690D">
        <w:rPr>
          <w:rFonts w:eastAsia="Arial" w:cs="Arial"/>
          <w:color w:val="000000" w:themeColor="text1"/>
        </w:rPr>
        <w:t>control other plan</w:t>
      </w:r>
      <w:r w:rsidRPr="00D46BFC" w:rsidR="00A57262">
        <w:rPr>
          <w:rFonts w:eastAsia="Arial" w:cs="Arial"/>
          <w:color w:val="000000" w:themeColor="text1"/>
        </w:rPr>
        <w:t>t system</w:t>
      </w:r>
      <w:r w:rsidRPr="00D46BFC" w:rsidR="007B05DC">
        <w:rPr>
          <w:rFonts w:eastAsia="Arial" w:cs="Arial"/>
          <w:color w:val="000000" w:themeColor="text1"/>
        </w:rPr>
        <w:t xml:space="preserve">s that indirectly affect reactivity. </w:t>
      </w:r>
      <w:r w:rsidRPr="00D46BFC" w:rsidR="00525C7B">
        <w:rPr>
          <w:rFonts w:eastAsia="Arial" w:cs="Arial"/>
          <w:color w:val="000000" w:themeColor="text1"/>
        </w:rPr>
        <w:t xml:space="preserve">Decisions </w:t>
      </w:r>
      <w:r w:rsidRPr="00D46BFC" w:rsidR="00B41982">
        <w:rPr>
          <w:rFonts w:eastAsia="Arial" w:cs="Arial"/>
          <w:color w:val="000000" w:themeColor="text1"/>
        </w:rPr>
        <w:t xml:space="preserve">on </w:t>
      </w:r>
      <w:r w:rsidRPr="00D46BFC" w:rsidR="00525C7B">
        <w:rPr>
          <w:rFonts w:eastAsia="Arial" w:cs="Arial"/>
          <w:color w:val="000000" w:themeColor="text1"/>
        </w:rPr>
        <w:t>whether</w:t>
      </w:r>
      <w:r w:rsidRPr="00D46BFC" w:rsidR="00F17055">
        <w:rPr>
          <w:rFonts w:eastAsia="Arial" w:cs="Arial"/>
          <w:color w:val="000000" w:themeColor="text1"/>
        </w:rPr>
        <w:t xml:space="preserve"> load</w:t>
      </w:r>
      <w:r w:rsidRPr="00D46BFC" w:rsidR="005625A1">
        <w:rPr>
          <w:rFonts w:eastAsia="Arial" w:cs="Arial"/>
          <w:color w:val="000000" w:themeColor="text1"/>
        </w:rPr>
        <w:t>-</w:t>
      </w:r>
      <w:r w:rsidRPr="00D46BFC" w:rsidR="00F17055">
        <w:rPr>
          <w:rFonts w:eastAsia="Arial" w:cs="Arial"/>
          <w:color w:val="000000" w:themeColor="text1"/>
        </w:rPr>
        <w:t>following is accomplished by direct or indirect means would also likely have impl</w:t>
      </w:r>
      <w:r w:rsidRPr="00D46BFC" w:rsidR="00252798">
        <w:rPr>
          <w:rFonts w:eastAsia="Arial" w:cs="Arial"/>
          <w:color w:val="000000" w:themeColor="text1"/>
        </w:rPr>
        <w:t xml:space="preserve">ications for </w:t>
      </w:r>
      <w:r w:rsidRPr="00D46BFC" w:rsidR="008A44C4">
        <w:rPr>
          <w:rFonts w:eastAsia="Arial" w:cs="Arial"/>
          <w:color w:val="000000" w:themeColor="text1"/>
        </w:rPr>
        <w:t>the</w:t>
      </w:r>
      <w:r w:rsidRPr="00D46BFC" w:rsidR="00252798">
        <w:rPr>
          <w:rFonts w:eastAsia="Arial" w:cs="Arial"/>
          <w:color w:val="000000" w:themeColor="text1"/>
        </w:rPr>
        <w:t xml:space="preserve"> HSIs</w:t>
      </w:r>
      <w:r w:rsidRPr="00D46BFC" w:rsidR="0047009D">
        <w:rPr>
          <w:rFonts w:eastAsia="Arial" w:cs="Arial"/>
          <w:color w:val="000000" w:themeColor="text1"/>
        </w:rPr>
        <w:t xml:space="preserve"> that will be needed to support safe operations</w:t>
      </w:r>
      <w:r w:rsidRPr="00D46BFC" w:rsidR="00252798">
        <w:rPr>
          <w:rFonts w:eastAsia="Arial" w:cs="Arial"/>
          <w:color w:val="000000" w:themeColor="text1"/>
        </w:rPr>
        <w:t>.</w:t>
      </w:r>
    </w:p>
    <w:p w:rsidR="002700DB" w:rsidRPr="00D46BFC" w:rsidP="009A164B" w14:paraId="4A9BB67E" w14:textId="77777777">
      <w:pPr>
        <w:rPr>
          <w:rFonts w:eastAsia="Arial" w:cs="Arial"/>
          <w:color w:val="000000" w:themeColor="text1"/>
        </w:rPr>
      </w:pPr>
    </w:p>
    <w:p w:rsidR="00320BCD" w:rsidRPr="00D46BFC" w:rsidP="009A164B" w14:paraId="549CEE91" w14:textId="2B736591">
      <w:pPr>
        <w:rPr>
          <w:rFonts w:eastAsia="Arial" w:cs="Arial"/>
        </w:rPr>
      </w:pPr>
      <w:r w:rsidRPr="00D46BFC">
        <w:rPr>
          <w:rFonts w:eastAsia="Arial" w:cs="Arial"/>
        </w:rPr>
        <w:t xml:space="preserve">Remote </w:t>
      </w:r>
      <w:r w:rsidRPr="00D46BFC" w:rsidR="009821F4">
        <w:rPr>
          <w:rFonts w:eastAsia="Arial" w:cs="Arial"/>
        </w:rPr>
        <w:t>control of reactivity</w:t>
      </w:r>
      <w:r w:rsidRPr="00D46BFC">
        <w:rPr>
          <w:rFonts w:eastAsia="Arial" w:cs="Arial"/>
        </w:rPr>
        <w:t xml:space="preserve"> will affect</w:t>
      </w:r>
      <w:r w:rsidRPr="00D46BFC" w:rsidR="00625A59">
        <w:rPr>
          <w:rFonts w:eastAsia="Arial" w:cs="Arial"/>
        </w:rPr>
        <w:t xml:space="preserve"> </w:t>
      </w:r>
      <w:r w:rsidRPr="00D46BFC" w:rsidR="00B41982">
        <w:rPr>
          <w:rFonts w:eastAsia="Arial" w:cs="Arial"/>
        </w:rPr>
        <w:t xml:space="preserve">the location of </w:t>
      </w:r>
      <w:r w:rsidRPr="00D46BFC" w:rsidR="00625A59">
        <w:rPr>
          <w:rFonts w:eastAsia="Arial" w:cs="Arial"/>
        </w:rPr>
        <w:t>HSIs</w:t>
      </w:r>
      <w:r w:rsidRPr="00D46BFC" w:rsidR="00EC3FAA">
        <w:rPr>
          <w:rFonts w:eastAsia="Arial" w:cs="Arial"/>
        </w:rPr>
        <w:t xml:space="preserve"> for controlling a nuclear facility</w:t>
      </w:r>
      <w:r w:rsidRPr="00D46BFC" w:rsidR="00625A59">
        <w:rPr>
          <w:rFonts w:eastAsia="Arial" w:cs="Arial"/>
        </w:rPr>
        <w:t xml:space="preserve"> </w:t>
      </w:r>
      <w:r w:rsidRPr="00D46BFC">
        <w:rPr>
          <w:rFonts w:eastAsia="Arial" w:cs="Arial"/>
        </w:rPr>
        <w:t xml:space="preserve">and the </w:t>
      </w:r>
      <w:r w:rsidRPr="00D46BFC" w:rsidR="461A6B26">
        <w:rPr>
          <w:rFonts w:eastAsia="Arial" w:cs="Arial"/>
        </w:rPr>
        <w:t>type</w:t>
      </w:r>
      <w:r w:rsidRPr="00D46BFC">
        <w:rPr>
          <w:rFonts w:eastAsia="Arial" w:cs="Arial"/>
        </w:rPr>
        <w:t xml:space="preserve"> of functionality provided.</w:t>
      </w:r>
      <w:r w:rsidRPr="00D46BFC" w:rsidR="00625A59">
        <w:rPr>
          <w:rFonts w:eastAsia="Arial" w:cs="Arial"/>
        </w:rPr>
        <w:t xml:space="preserve"> A decision for remote </w:t>
      </w:r>
      <w:r w:rsidRPr="00D46BFC" w:rsidR="00B80E7A">
        <w:rPr>
          <w:rFonts w:eastAsia="Arial" w:cs="Arial"/>
        </w:rPr>
        <w:t>operations</w:t>
      </w:r>
      <w:r w:rsidRPr="00D46BFC" w:rsidR="00625A59">
        <w:rPr>
          <w:rFonts w:eastAsia="Arial" w:cs="Arial"/>
        </w:rPr>
        <w:t xml:space="preserve"> may be </w:t>
      </w:r>
      <w:r w:rsidRPr="00D46BFC" w:rsidR="004616A7">
        <w:rPr>
          <w:rFonts w:eastAsia="Arial" w:cs="Arial"/>
        </w:rPr>
        <w:t xml:space="preserve">related to </w:t>
      </w:r>
      <w:r w:rsidRPr="00D46BFC" w:rsidR="00B80E7A">
        <w:rPr>
          <w:rFonts w:eastAsia="Arial" w:cs="Arial"/>
        </w:rPr>
        <w:t>a decision f</w:t>
      </w:r>
      <w:r w:rsidRPr="00D46BFC" w:rsidR="00783069">
        <w:rPr>
          <w:rFonts w:eastAsia="Arial" w:cs="Arial"/>
        </w:rPr>
        <w:t>or a design to not include a tradition</w:t>
      </w:r>
      <w:r w:rsidRPr="00D46BFC" w:rsidR="00B609E0">
        <w:rPr>
          <w:rFonts w:eastAsia="Arial" w:cs="Arial"/>
        </w:rPr>
        <w:t>al</w:t>
      </w:r>
      <w:r w:rsidRPr="00D46BFC" w:rsidR="00783069">
        <w:rPr>
          <w:rFonts w:eastAsia="Arial" w:cs="Arial"/>
        </w:rPr>
        <w:t xml:space="preserve"> control room (see </w:t>
      </w:r>
      <w:r w:rsidRPr="00D46BFC" w:rsidR="00B41982">
        <w:rPr>
          <w:rFonts w:eastAsia="Arial" w:cs="Arial"/>
        </w:rPr>
        <w:t>s</w:t>
      </w:r>
      <w:r w:rsidRPr="00D46BFC" w:rsidR="00B609E0">
        <w:rPr>
          <w:rFonts w:eastAsia="Arial" w:cs="Arial"/>
        </w:rPr>
        <w:t xml:space="preserve">ection </w:t>
      </w:r>
      <w:r w:rsidRPr="00D46BFC" w:rsidR="00A072C5">
        <w:rPr>
          <w:rFonts w:eastAsia="Arial" w:cs="Arial"/>
        </w:rPr>
        <w:t>B-2</w:t>
      </w:r>
      <w:r w:rsidRPr="00D46BFC" w:rsidR="00B609E0">
        <w:rPr>
          <w:rFonts w:eastAsia="Arial" w:cs="Arial"/>
        </w:rPr>
        <w:t>.4.5)</w:t>
      </w:r>
      <w:r w:rsidRPr="00D46BFC" w:rsidR="00FC413E">
        <w:rPr>
          <w:rFonts w:eastAsia="Arial" w:cs="Arial"/>
        </w:rPr>
        <w:t>. I</w:t>
      </w:r>
      <w:r w:rsidRPr="00D46BFC" w:rsidR="001E2008">
        <w:rPr>
          <w:rFonts w:eastAsia="Arial" w:cs="Arial"/>
        </w:rPr>
        <w:t>n such cases</w:t>
      </w:r>
      <w:r w:rsidRPr="00D46BFC" w:rsidR="007E74E3">
        <w:rPr>
          <w:rFonts w:eastAsia="Arial" w:cs="Arial"/>
        </w:rPr>
        <w:t>,</w:t>
      </w:r>
      <w:r w:rsidRPr="00D46BFC" w:rsidR="00FC413E">
        <w:rPr>
          <w:rFonts w:eastAsia="Arial" w:cs="Arial"/>
        </w:rPr>
        <w:t xml:space="preserve"> the </w:t>
      </w:r>
      <w:r w:rsidRPr="00D46BFC" w:rsidR="00FC413E">
        <w:rPr>
          <w:rFonts w:eastAsia="Arial" w:cs="Arial"/>
        </w:rPr>
        <w:t>decision for remote operations woul</w:t>
      </w:r>
      <w:r w:rsidRPr="00D46BFC" w:rsidR="000E347C">
        <w:rPr>
          <w:rFonts w:eastAsia="Arial" w:cs="Arial"/>
        </w:rPr>
        <w:t>d likely be</w:t>
      </w:r>
      <w:r w:rsidRPr="00D46BFC" w:rsidR="00594B6B">
        <w:rPr>
          <w:rFonts w:eastAsia="Arial" w:cs="Arial"/>
        </w:rPr>
        <w:t xml:space="preserve"> </w:t>
      </w:r>
      <w:r w:rsidRPr="00D46BFC" w:rsidR="00625A59">
        <w:rPr>
          <w:rFonts w:eastAsia="Arial" w:cs="Arial"/>
        </w:rPr>
        <w:t xml:space="preserve">informed by the analysis </w:t>
      </w:r>
      <w:r w:rsidRPr="00D46BFC" w:rsidR="001E2008">
        <w:rPr>
          <w:rFonts w:eastAsia="Arial" w:cs="Arial"/>
        </w:rPr>
        <w:t xml:space="preserve">supporting </w:t>
      </w:r>
      <w:r w:rsidRPr="00D46BFC" w:rsidR="00BC0661">
        <w:rPr>
          <w:rFonts w:eastAsia="Arial" w:cs="Arial"/>
        </w:rPr>
        <w:t xml:space="preserve">the </w:t>
      </w:r>
      <w:r w:rsidRPr="00D46BFC" w:rsidR="001E2008">
        <w:rPr>
          <w:rFonts w:eastAsia="Arial" w:cs="Arial"/>
        </w:rPr>
        <w:t>decision</w:t>
      </w:r>
      <w:r w:rsidRPr="00D46BFC" w:rsidR="00BC0661">
        <w:rPr>
          <w:rFonts w:eastAsia="Arial" w:cs="Arial"/>
        </w:rPr>
        <w:t xml:space="preserve"> </w:t>
      </w:r>
      <w:r w:rsidRPr="00D46BFC" w:rsidR="00BC0661">
        <w:rPr>
          <w:rFonts w:eastAsia="Arial" w:cs="Arial"/>
        </w:rPr>
        <w:t>to not</w:t>
      </w:r>
      <w:r w:rsidRPr="00D46BFC" w:rsidR="00BC0661">
        <w:rPr>
          <w:rFonts w:eastAsia="Arial" w:cs="Arial"/>
        </w:rPr>
        <w:t xml:space="preserve"> include a traditional control room as part of the</w:t>
      </w:r>
      <w:r w:rsidRPr="00D46BFC" w:rsidR="008736DC">
        <w:rPr>
          <w:rFonts w:eastAsia="Arial" w:cs="Arial"/>
        </w:rPr>
        <w:t xml:space="preserve"> onsite facility design.</w:t>
      </w:r>
      <w:r w:rsidRPr="00D46BFC" w:rsidR="00625A59">
        <w:rPr>
          <w:rFonts w:eastAsia="Arial" w:cs="Arial"/>
        </w:rPr>
        <w:t xml:space="preserve"> </w:t>
      </w:r>
    </w:p>
    <w:p w:rsidR="00B41982" w:rsidRPr="00D46BFC" w:rsidP="009A164B" w14:paraId="538269BD" w14:textId="77777777">
      <w:pPr>
        <w:rPr>
          <w:rFonts w:eastAsia="Arial" w:cs="Arial"/>
        </w:rPr>
      </w:pPr>
    </w:p>
    <w:p w:rsidR="006D4EC7" w:rsidRPr="00D46BFC" w:rsidP="009A164B" w14:paraId="2799B3CB" w14:textId="050C340F">
      <w:pPr>
        <w:rPr>
          <w:rFonts w:eastAsia="Arial" w:cs="Arial"/>
        </w:rPr>
      </w:pPr>
      <w:r w:rsidRPr="00D46BFC">
        <w:rPr>
          <w:rFonts w:eastAsia="Arial" w:cs="Arial"/>
        </w:rPr>
        <w:t xml:space="preserve">Remote control of reactivity may </w:t>
      </w:r>
      <w:r w:rsidRPr="00D46BFC" w:rsidR="00161C65">
        <w:rPr>
          <w:rFonts w:eastAsia="Arial" w:cs="Arial"/>
        </w:rPr>
        <w:t xml:space="preserve">also be associated with a </w:t>
      </w:r>
      <w:r w:rsidRPr="00D46BFC" w:rsidR="00161C65">
        <w:rPr>
          <w:rFonts w:eastAsia="Arial" w:cs="Arial"/>
        </w:rPr>
        <w:t>ConOps</w:t>
      </w:r>
      <w:r w:rsidRPr="00D46BFC" w:rsidR="00161C65">
        <w:rPr>
          <w:rFonts w:eastAsia="Arial" w:cs="Arial"/>
        </w:rPr>
        <w:t xml:space="preserve"> in which a reactor</w:t>
      </w:r>
      <w:r w:rsidRPr="00D46BFC" w:rsidR="00DE2765">
        <w:rPr>
          <w:rFonts w:eastAsia="Arial" w:cs="Arial"/>
        </w:rPr>
        <w:t xml:space="preserve"> is controlled from an offsite </w:t>
      </w:r>
      <w:r w:rsidRPr="00D46BFC" w:rsidR="00397636">
        <w:rPr>
          <w:rFonts w:eastAsia="Arial" w:cs="Arial"/>
        </w:rPr>
        <w:t>con</w:t>
      </w:r>
      <w:r w:rsidRPr="00D46BFC" w:rsidR="00A87F4D">
        <w:rPr>
          <w:rFonts w:eastAsia="Arial" w:cs="Arial"/>
        </w:rPr>
        <w:t>trol cent</w:t>
      </w:r>
      <w:r w:rsidRPr="00D46BFC" w:rsidR="00204C36">
        <w:rPr>
          <w:rFonts w:eastAsia="Arial" w:cs="Arial"/>
        </w:rPr>
        <w:t>er</w:t>
      </w:r>
      <w:r w:rsidRPr="00D46BFC" w:rsidR="00B90422">
        <w:rPr>
          <w:rFonts w:eastAsia="Arial" w:cs="Arial"/>
        </w:rPr>
        <w:t xml:space="preserve"> (</w:t>
      </w:r>
      <w:r w:rsidRPr="00D46BFC" w:rsidR="006B5BE8">
        <w:rPr>
          <w:rFonts w:eastAsia="Arial" w:cs="Arial"/>
        </w:rPr>
        <w:t>potentially a regional center</w:t>
      </w:r>
      <w:r w:rsidRPr="00D46BFC" w:rsidR="00065237">
        <w:rPr>
          <w:rFonts w:eastAsia="Arial" w:cs="Arial"/>
        </w:rPr>
        <w:t>)</w:t>
      </w:r>
      <w:r w:rsidRPr="00D46BFC" w:rsidR="006B5BE8">
        <w:rPr>
          <w:rFonts w:eastAsia="Arial" w:cs="Arial"/>
        </w:rPr>
        <w:t xml:space="preserve"> from which multiple reactor facilities are controlled. </w:t>
      </w:r>
      <w:r w:rsidRPr="00D46BFC" w:rsidR="004E0EEC">
        <w:rPr>
          <w:rFonts w:eastAsia="Arial" w:cs="Arial"/>
        </w:rPr>
        <w:t>One</w:t>
      </w:r>
      <w:r w:rsidRPr="00D46BFC" w:rsidR="00E96253">
        <w:rPr>
          <w:rFonts w:eastAsia="Arial" w:cs="Arial"/>
        </w:rPr>
        <w:t xml:space="preserve"> paradigm within</w:t>
      </w:r>
      <w:r w:rsidRPr="00D46BFC" w:rsidR="00246076">
        <w:rPr>
          <w:rFonts w:eastAsia="Arial" w:cs="Arial"/>
        </w:rPr>
        <w:t xml:space="preserve"> th</w:t>
      </w:r>
      <w:r w:rsidRPr="00D46BFC" w:rsidR="00D343A1">
        <w:rPr>
          <w:rFonts w:eastAsia="Arial" w:cs="Arial"/>
        </w:rPr>
        <w:t>is</w:t>
      </w:r>
      <w:r w:rsidRPr="00D46BFC" w:rsidR="00246076">
        <w:rPr>
          <w:rFonts w:eastAsia="Arial" w:cs="Arial"/>
        </w:rPr>
        <w:t xml:space="preserve"> broader remote operations </w:t>
      </w:r>
      <w:r w:rsidRPr="00D46BFC" w:rsidR="00246076">
        <w:rPr>
          <w:rFonts w:eastAsia="Arial" w:cs="Arial"/>
        </w:rPr>
        <w:t>Con</w:t>
      </w:r>
      <w:r w:rsidRPr="00D46BFC" w:rsidR="00DA4E9E">
        <w:rPr>
          <w:rFonts w:eastAsia="Arial" w:cs="Arial"/>
        </w:rPr>
        <w:t>Ops</w:t>
      </w:r>
      <w:r w:rsidRPr="00D46BFC" w:rsidR="00DA4E9E">
        <w:rPr>
          <w:rFonts w:eastAsia="Arial" w:cs="Arial"/>
        </w:rPr>
        <w:t xml:space="preserve"> </w:t>
      </w:r>
      <w:r w:rsidRPr="00D46BFC" w:rsidR="002901A8">
        <w:rPr>
          <w:rFonts w:eastAsia="Arial" w:cs="Arial"/>
        </w:rPr>
        <w:t>would be remote monitoring</w:t>
      </w:r>
      <w:r w:rsidRPr="00D46BFC" w:rsidR="008F7CDA">
        <w:rPr>
          <w:rFonts w:eastAsia="Arial" w:cs="Arial"/>
        </w:rPr>
        <w:t xml:space="preserve"> of </w:t>
      </w:r>
      <w:r w:rsidRPr="00D46BFC" w:rsidR="00816B5F">
        <w:rPr>
          <w:rFonts w:eastAsia="Arial" w:cs="Arial"/>
        </w:rPr>
        <w:t>a</w:t>
      </w:r>
      <w:r w:rsidRPr="00D46BFC" w:rsidR="00EB549B">
        <w:rPr>
          <w:rFonts w:eastAsia="Arial" w:cs="Arial"/>
        </w:rPr>
        <w:t xml:space="preserve"> </w:t>
      </w:r>
      <w:r w:rsidRPr="00D46BFC" w:rsidR="004142E8">
        <w:rPr>
          <w:rFonts w:eastAsia="Arial" w:cs="Arial"/>
        </w:rPr>
        <w:t xml:space="preserve">facility </w:t>
      </w:r>
      <w:r w:rsidRPr="00D46BFC" w:rsidR="00A80B41">
        <w:rPr>
          <w:rFonts w:eastAsia="Arial" w:cs="Arial"/>
        </w:rPr>
        <w:t xml:space="preserve">that is </w:t>
      </w:r>
      <w:r w:rsidRPr="00D46BFC" w:rsidR="004142E8">
        <w:rPr>
          <w:rFonts w:eastAsia="Arial" w:cs="Arial"/>
        </w:rPr>
        <w:t xml:space="preserve">controlled by onsite automation with </w:t>
      </w:r>
      <w:r w:rsidRPr="00D46BFC" w:rsidR="00340EC9">
        <w:rPr>
          <w:rFonts w:eastAsia="Arial" w:cs="Arial"/>
        </w:rPr>
        <w:t xml:space="preserve">an independent </w:t>
      </w:r>
      <w:r w:rsidRPr="00D46BFC" w:rsidR="00636DB6">
        <w:rPr>
          <w:rFonts w:eastAsia="Arial" w:cs="Arial"/>
        </w:rPr>
        <w:t>capability to shut</w:t>
      </w:r>
      <w:r w:rsidRPr="00D46BFC" w:rsidR="00B41982">
        <w:rPr>
          <w:rFonts w:eastAsia="Arial" w:cs="Arial"/>
        </w:rPr>
        <w:t xml:space="preserve"> </w:t>
      </w:r>
      <w:r w:rsidRPr="00D46BFC" w:rsidR="00636DB6">
        <w:rPr>
          <w:rFonts w:eastAsia="Arial" w:cs="Arial"/>
        </w:rPr>
        <w:t xml:space="preserve">down the </w:t>
      </w:r>
      <w:r w:rsidRPr="00D46BFC" w:rsidR="00D06D96">
        <w:rPr>
          <w:rFonts w:eastAsia="Arial" w:cs="Arial"/>
        </w:rPr>
        <w:t>reactor facility from a remote operations center</w:t>
      </w:r>
      <w:r w:rsidRPr="00D46BFC" w:rsidR="005A4CE2">
        <w:rPr>
          <w:rFonts w:eastAsia="Arial" w:cs="Arial"/>
        </w:rPr>
        <w:t>.</w:t>
      </w:r>
      <w:r w:rsidRPr="00D46BFC" w:rsidR="00E43542">
        <w:rPr>
          <w:rFonts w:eastAsia="Arial" w:cs="Arial"/>
        </w:rPr>
        <w:t xml:space="preserve"> </w:t>
      </w:r>
      <w:r w:rsidRPr="00D46BFC" w:rsidR="00C560E1">
        <w:rPr>
          <w:rFonts w:eastAsia="Arial" w:cs="Arial"/>
        </w:rPr>
        <w:t>Control of a</w:t>
      </w:r>
      <w:r w:rsidRPr="00D46BFC" w:rsidR="00600276">
        <w:rPr>
          <w:rFonts w:eastAsia="Arial" w:cs="Arial"/>
        </w:rPr>
        <w:t xml:space="preserve"> reactor </w:t>
      </w:r>
      <w:r w:rsidRPr="00D46BFC" w:rsidR="00970AF1">
        <w:rPr>
          <w:rFonts w:eastAsia="Arial" w:cs="Arial"/>
        </w:rPr>
        <w:t xml:space="preserve">facility from an offsite control center </w:t>
      </w:r>
      <w:r w:rsidRPr="00D46BFC" w:rsidR="002762F9">
        <w:rPr>
          <w:rFonts w:eastAsia="Arial" w:cs="Arial"/>
        </w:rPr>
        <w:t>has not</w:t>
      </w:r>
      <w:r w:rsidRPr="00D46BFC" w:rsidR="000803B6">
        <w:rPr>
          <w:rFonts w:eastAsia="Arial" w:cs="Arial"/>
        </w:rPr>
        <w:t xml:space="preserve"> been permitted for</w:t>
      </w:r>
      <w:r w:rsidRPr="00D46BFC" w:rsidR="001F1C5B">
        <w:rPr>
          <w:rFonts w:eastAsia="Arial" w:cs="Arial"/>
        </w:rPr>
        <w:t xml:space="preserve"> facilities licensed under </w:t>
      </w:r>
      <w:r w:rsidRPr="00D46BFC" w:rsidR="00EA3A34">
        <w:rPr>
          <w:rFonts w:eastAsia="Arial" w:cs="Arial"/>
        </w:rPr>
        <w:t>10</w:t>
      </w:r>
      <w:r w:rsidRPr="00D46BFC" w:rsidR="00B41982">
        <w:rPr>
          <w:rFonts w:eastAsia="Arial" w:cs="Arial"/>
        </w:rPr>
        <w:t> </w:t>
      </w:r>
      <w:r w:rsidRPr="00D46BFC" w:rsidR="00EA3A34">
        <w:rPr>
          <w:rFonts w:eastAsia="Arial" w:cs="Arial"/>
        </w:rPr>
        <w:t>CFR</w:t>
      </w:r>
      <w:r w:rsidRPr="00D46BFC" w:rsidR="00B41982">
        <w:rPr>
          <w:rFonts w:eastAsia="Arial" w:cs="Arial"/>
        </w:rPr>
        <w:t> </w:t>
      </w:r>
      <w:r w:rsidRPr="00D46BFC" w:rsidR="001F1C5B">
        <w:rPr>
          <w:rFonts w:eastAsia="Arial" w:cs="Arial"/>
        </w:rPr>
        <w:t>Part</w:t>
      </w:r>
      <w:r w:rsidRPr="00D46BFC" w:rsidR="00B41982">
        <w:rPr>
          <w:rFonts w:eastAsia="Arial" w:cs="Arial"/>
        </w:rPr>
        <w:t> </w:t>
      </w:r>
      <w:r w:rsidRPr="00D46BFC" w:rsidR="00B214C7">
        <w:rPr>
          <w:rFonts w:eastAsia="Arial" w:cs="Arial"/>
        </w:rPr>
        <w:t xml:space="preserve">50 or </w:t>
      </w:r>
      <w:r w:rsidRPr="00D46BFC" w:rsidR="00B41982">
        <w:t>10 CFR Part </w:t>
      </w:r>
      <w:r w:rsidRPr="00D46BFC" w:rsidR="00B214C7">
        <w:t>52</w:t>
      </w:r>
      <w:r w:rsidRPr="00D46BFC" w:rsidR="00B214C7">
        <w:rPr>
          <w:rFonts w:eastAsia="Arial" w:cs="Arial"/>
        </w:rPr>
        <w:t xml:space="preserve">. </w:t>
      </w:r>
      <w:r w:rsidRPr="00D46BFC" w:rsidR="008E7FEC">
        <w:rPr>
          <w:rFonts w:eastAsia="Arial" w:cs="Arial"/>
        </w:rPr>
        <w:t>As a result</w:t>
      </w:r>
      <w:r w:rsidRPr="00D46BFC" w:rsidR="00B41982">
        <w:rPr>
          <w:rFonts w:eastAsia="Arial" w:cs="Arial"/>
        </w:rPr>
        <w:t>,</w:t>
      </w:r>
      <w:r w:rsidRPr="00D46BFC" w:rsidR="008E7FEC">
        <w:rPr>
          <w:rFonts w:eastAsia="Arial" w:cs="Arial"/>
        </w:rPr>
        <w:t xml:space="preserve"> there is </w:t>
      </w:r>
      <w:r w:rsidRPr="00D46BFC" w:rsidR="00746F66">
        <w:rPr>
          <w:rFonts w:eastAsia="Arial" w:cs="Arial"/>
        </w:rPr>
        <w:t xml:space="preserve">currently no operating experience in the </w:t>
      </w:r>
      <w:r w:rsidRPr="00D46BFC" w:rsidR="00B41982">
        <w:rPr>
          <w:rFonts w:eastAsia="Arial" w:cs="Arial"/>
        </w:rPr>
        <w:t>United States</w:t>
      </w:r>
      <w:r w:rsidRPr="00D46BFC" w:rsidR="00746F66">
        <w:rPr>
          <w:rFonts w:eastAsia="Arial" w:cs="Arial"/>
        </w:rPr>
        <w:t xml:space="preserve"> with remote operation of a commercial nuclear power facility.</w:t>
      </w:r>
      <w:r w:rsidRPr="00D46BFC" w:rsidR="00625A59">
        <w:rPr>
          <w:rFonts w:eastAsia="Arial" w:cs="Arial"/>
        </w:rPr>
        <w:t xml:space="preserve"> </w:t>
      </w:r>
    </w:p>
    <w:p w:rsidR="002700DB" w:rsidRPr="00D46BFC" w:rsidP="009A164B" w14:paraId="01D04DE6" w14:textId="77777777">
      <w:pPr>
        <w:rPr>
          <w:rFonts w:eastAsia="Arial" w:cs="Arial"/>
        </w:rPr>
      </w:pPr>
    </w:p>
    <w:p w:rsidR="00625A59" w:rsidRPr="00D46BFC" w:rsidP="009A164B" w14:paraId="28261B13" w14:textId="12A0B3DE">
      <w:pPr>
        <w:rPr>
          <w:rFonts w:eastAsia="Arial" w:cs="Arial"/>
          <w:color w:val="000000" w:themeColor="text1"/>
        </w:rPr>
      </w:pPr>
      <w:r w:rsidRPr="00D46BFC">
        <w:rPr>
          <w:rFonts w:eastAsia="Arial" w:cs="Arial"/>
        </w:rPr>
        <w:t xml:space="preserve">Autonomy is a </w:t>
      </w:r>
      <w:r w:rsidRPr="00D46BFC">
        <w:rPr>
          <w:rFonts w:eastAsia="Arial" w:cs="Arial"/>
        </w:rPr>
        <w:t xml:space="preserve">type of operation </w:t>
      </w:r>
      <w:r w:rsidRPr="00D46BFC">
        <w:rPr>
          <w:rFonts w:eastAsia="Arial" w:cs="Arial"/>
        </w:rPr>
        <w:t>that is</w:t>
      </w:r>
      <w:r w:rsidRPr="00D46BFC">
        <w:rPr>
          <w:rFonts w:eastAsia="Arial" w:cs="Arial"/>
        </w:rPr>
        <w:t xml:space="preserve"> often conflated</w:t>
      </w:r>
      <w:r w:rsidRPr="00D46BFC">
        <w:rPr>
          <w:rFonts w:eastAsia="Arial" w:cs="Arial"/>
        </w:rPr>
        <w:t xml:space="preserve"> with</w:t>
      </w:r>
      <w:r w:rsidRPr="00D46BFC">
        <w:rPr>
          <w:rFonts w:eastAsia="Arial" w:cs="Arial"/>
        </w:rPr>
        <w:t xml:space="preserve"> remote operations</w:t>
      </w:r>
      <w:r w:rsidRPr="00D46BFC" w:rsidR="00B41982">
        <w:rPr>
          <w:rFonts w:eastAsia="Arial" w:cs="Arial"/>
        </w:rPr>
        <w:t>,</w:t>
      </w:r>
      <w:r w:rsidRPr="00D46BFC" w:rsidR="009D52C2">
        <w:rPr>
          <w:rFonts w:eastAsia="Arial" w:cs="Arial"/>
        </w:rPr>
        <w:t xml:space="preserve"> in that there </w:t>
      </w:r>
      <w:r w:rsidRPr="00D46BFC" w:rsidR="00B41982">
        <w:rPr>
          <w:rFonts w:eastAsia="Arial" w:cs="Arial"/>
        </w:rPr>
        <w:t xml:space="preserve">may </w:t>
      </w:r>
      <w:r w:rsidRPr="00D46BFC" w:rsidR="009D52C2">
        <w:rPr>
          <w:rFonts w:eastAsia="Arial" w:cs="Arial"/>
        </w:rPr>
        <w:t xml:space="preserve">be a presumption that a remotely </w:t>
      </w:r>
      <w:r w:rsidRPr="00D46BFC" w:rsidR="008903AD">
        <w:rPr>
          <w:rFonts w:eastAsia="Arial" w:cs="Arial"/>
        </w:rPr>
        <w:t>operated reactor would also be autonomous</w:t>
      </w:r>
      <w:r w:rsidRPr="00D46BFC">
        <w:rPr>
          <w:rFonts w:eastAsia="Arial" w:cs="Arial"/>
        </w:rPr>
        <w:t xml:space="preserve">. </w:t>
      </w:r>
      <w:r w:rsidRPr="00D46BFC" w:rsidR="00B41982">
        <w:rPr>
          <w:rFonts w:eastAsia="Arial" w:cs="Arial"/>
        </w:rPr>
        <w:t>“</w:t>
      </w:r>
      <w:r w:rsidRPr="00D46BFC" w:rsidR="00C404CF">
        <w:rPr>
          <w:rFonts w:eastAsia="Arial" w:cs="Arial"/>
        </w:rPr>
        <w:t>Autonomous operations,</w:t>
      </w:r>
      <w:r w:rsidRPr="00D46BFC" w:rsidR="00B41982">
        <w:rPr>
          <w:rFonts w:eastAsia="Arial" w:cs="Arial"/>
        </w:rPr>
        <w:t>”</w:t>
      </w:r>
      <w:r w:rsidRPr="00D46BFC" w:rsidR="00C404CF">
        <w:rPr>
          <w:rFonts w:eastAsia="Arial" w:cs="Arial"/>
        </w:rPr>
        <w:t xml:space="preserve"> as discussed in </w:t>
      </w:r>
      <w:r w:rsidRPr="00D46BFC" w:rsidR="00B41982">
        <w:rPr>
          <w:rFonts w:eastAsia="Arial" w:cs="Arial"/>
        </w:rPr>
        <w:t>s</w:t>
      </w:r>
      <w:r w:rsidRPr="00D46BFC" w:rsidR="00C404CF">
        <w:rPr>
          <w:rFonts w:eastAsia="Arial" w:cs="Arial"/>
        </w:rPr>
        <w:t xml:space="preserve">ection </w:t>
      </w:r>
      <w:r w:rsidRPr="00D46BFC" w:rsidR="00A072C5">
        <w:rPr>
          <w:rFonts w:eastAsia="Arial" w:cs="Arial"/>
        </w:rPr>
        <w:t>B-</w:t>
      </w:r>
      <w:r w:rsidRPr="00D46BFC" w:rsidR="00C404CF">
        <w:rPr>
          <w:rFonts w:eastAsia="Arial" w:cs="Arial"/>
        </w:rPr>
        <w:t xml:space="preserve">2.2.2, means the reactor does not require human intervention for most normal and safety operations. </w:t>
      </w:r>
      <w:r w:rsidRPr="00D46BFC" w:rsidR="00B41982">
        <w:rPr>
          <w:rFonts w:eastAsia="Arial" w:cs="Arial"/>
        </w:rPr>
        <w:t xml:space="preserve">Although </w:t>
      </w:r>
      <w:r w:rsidRPr="00D46BFC" w:rsidR="008903AD">
        <w:rPr>
          <w:rFonts w:eastAsia="Arial" w:cs="Arial"/>
        </w:rPr>
        <w:t xml:space="preserve">it is possible that a design </w:t>
      </w:r>
      <w:r w:rsidRPr="00D46BFC" w:rsidR="00B41982">
        <w:rPr>
          <w:rFonts w:eastAsia="Arial" w:cs="Arial"/>
        </w:rPr>
        <w:t xml:space="preserve">can </w:t>
      </w:r>
      <w:r w:rsidRPr="00D46BFC" w:rsidR="00853ED1">
        <w:rPr>
          <w:rFonts w:eastAsia="Arial" w:cs="Arial"/>
        </w:rPr>
        <w:t xml:space="preserve">be both autonomous and operated remotely, </w:t>
      </w:r>
      <w:r w:rsidRPr="00D46BFC" w:rsidR="00853ED1">
        <w:rPr>
          <w:rFonts w:eastAsia="Arial" w:cs="Arial"/>
        </w:rPr>
        <w:t>to</w:t>
      </w:r>
      <w:r w:rsidRPr="00D46BFC">
        <w:rPr>
          <w:rFonts w:eastAsia="Arial" w:cs="Arial"/>
        </w:rPr>
        <w:t xml:space="preserve"> operate</w:t>
      </w:r>
      <w:r w:rsidRPr="00D46BFC">
        <w:rPr>
          <w:rFonts w:eastAsia="Arial" w:cs="Arial"/>
        </w:rPr>
        <w:t xml:space="preserve"> a reactor remotely does not </w:t>
      </w:r>
      <w:r w:rsidRPr="00D46BFC" w:rsidR="0025363F">
        <w:rPr>
          <w:rFonts w:eastAsia="Arial" w:cs="Arial"/>
        </w:rPr>
        <w:t xml:space="preserve">imply </w:t>
      </w:r>
      <w:r w:rsidRPr="00D46BFC" w:rsidR="005C50C5">
        <w:rPr>
          <w:rFonts w:eastAsia="Arial" w:cs="Arial"/>
        </w:rPr>
        <w:t>that</w:t>
      </w:r>
      <w:r w:rsidRPr="00D46BFC">
        <w:rPr>
          <w:rFonts w:eastAsia="Arial" w:cs="Arial"/>
        </w:rPr>
        <w:t xml:space="preserve"> the reactor </w:t>
      </w:r>
      <w:r w:rsidRPr="00D46BFC" w:rsidR="00B41982">
        <w:rPr>
          <w:rFonts w:eastAsia="Arial" w:cs="Arial"/>
        </w:rPr>
        <w:t xml:space="preserve">is </w:t>
      </w:r>
      <w:r w:rsidRPr="00D46BFC">
        <w:rPr>
          <w:rFonts w:eastAsia="Arial" w:cs="Arial"/>
        </w:rPr>
        <w:t xml:space="preserve">autonomous. The reactor and plant may </w:t>
      </w:r>
      <w:r w:rsidRPr="00D46BFC" w:rsidR="007514C7">
        <w:rPr>
          <w:rFonts w:eastAsia="Arial" w:cs="Arial"/>
        </w:rPr>
        <w:t>need</w:t>
      </w:r>
      <w:r w:rsidRPr="00D46BFC">
        <w:rPr>
          <w:rFonts w:eastAsia="Arial" w:cs="Arial"/>
        </w:rPr>
        <w:t xml:space="preserve"> full-time monitoring and control yet </w:t>
      </w:r>
      <w:r w:rsidRPr="00D46BFC" w:rsidR="00B41982">
        <w:rPr>
          <w:rFonts w:eastAsia="Arial" w:cs="Arial"/>
        </w:rPr>
        <w:t xml:space="preserve">still </w:t>
      </w:r>
      <w:r w:rsidRPr="00D46BFC">
        <w:rPr>
          <w:rFonts w:eastAsia="Arial" w:cs="Arial"/>
        </w:rPr>
        <w:t xml:space="preserve">be operated remotely. </w:t>
      </w:r>
      <w:r w:rsidRPr="00D46BFC" w:rsidR="005C233B">
        <w:rPr>
          <w:rFonts w:eastAsia="Arial" w:cs="Arial"/>
        </w:rPr>
        <w:t>For reactor</w:t>
      </w:r>
      <w:r w:rsidRPr="00D46BFC" w:rsidR="00866B40">
        <w:rPr>
          <w:rFonts w:eastAsia="Arial" w:cs="Arial"/>
        </w:rPr>
        <w:t xml:space="preserve"> </w:t>
      </w:r>
      <w:r w:rsidRPr="00D46BFC" w:rsidR="00866B40">
        <w:rPr>
          <w:rFonts w:eastAsia="Arial" w:cs="Arial"/>
        </w:rPr>
        <w:t>ConOps</w:t>
      </w:r>
      <w:r w:rsidRPr="00D46BFC" w:rsidR="00866B40">
        <w:rPr>
          <w:rFonts w:eastAsia="Arial" w:cs="Arial"/>
        </w:rPr>
        <w:t xml:space="preserve"> </w:t>
      </w:r>
      <w:r w:rsidRPr="00D46BFC" w:rsidR="000D7FAB">
        <w:rPr>
          <w:rFonts w:eastAsia="Arial" w:cs="Arial"/>
        </w:rPr>
        <w:t>prop</w:t>
      </w:r>
      <w:r w:rsidRPr="00D46BFC" w:rsidR="00A579DD">
        <w:rPr>
          <w:rFonts w:eastAsia="Arial" w:cs="Arial"/>
        </w:rPr>
        <w:t>o</w:t>
      </w:r>
      <w:r w:rsidRPr="00D46BFC" w:rsidR="000D7FAB">
        <w:rPr>
          <w:rFonts w:eastAsia="Arial" w:cs="Arial"/>
        </w:rPr>
        <w:t>sals</w:t>
      </w:r>
      <w:r w:rsidRPr="00D46BFC" w:rsidR="00866B40">
        <w:rPr>
          <w:rFonts w:eastAsia="Arial" w:cs="Arial"/>
        </w:rPr>
        <w:t xml:space="preserve"> </w:t>
      </w:r>
      <w:r w:rsidRPr="00D46BFC" w:rsidR="000D7FAB">
        <w:rPr>
          <w:rFonts w:eastAsia="Arial" w:cs="Arial"/>
        </w:rPr>
        <w:t>that</w:t>
      </w:r>
      <w:r w:rsidRPr="00D46BFC" w:rsidR="00866B40">
        <w:rPr>
          <w:rFonts w:eastAsia="Arial" w:cs="Arial"/>
        </w:rPr>
        <w:t xml:space="preserve"> include</w:t>
      </w:r>
      <w:r w:rsidRPr="00D46BFC" w:rsidR="0097075E">
        <w:rPr>
          <w:rFonts w:eastAsia="Arial" w:cs="Arial"/>
        </w:rPr>
        <w:t xml:space="preserve"> a</w:t>
      </w:r>
      <w:r w:rsidRPr="00D46BFC">
        <w:rPr>
          <w:rFonts w:eastAsia="Arial" w:cs="Arial"/>
        </w:rPr>
        <w:t>utonomous operations</w:t>
      </w:r>
      <w:r w:rsidRPr="00D46BFC" w:rsidR="0097075E">
        <w:rPr>
          <w:rFonts w:eastAsia="Arial" w:cs="Arial"/>
        </w:rPr>
        <w:t>, they</w:t>
      </w:r>
      <w:r w:rsidRPr="00D46BFC">
        <w:rPr>
          <w:rFonts w:eastAsia="Arial" w:cs="Arial"/>
        </w:rPr>
        <w:t xml:space="preserve"> are still likely to </w:t>
      </w:r>
      <w:r w:rsidRPr="00D46BFC" w:rsidR="00577663">
        <w:rPr>
          <w:rFonts w:eastAsia="Arial" w:cs="Arial"/>
        </w:rPr>
        <w:t xml:space="preserve">need </w:t>
      </w:r>
      <w:r w:rsidRPr="00D46BFC">
        <w:rPr>
          <w:rFonts w:eastAsia="Arial" w:cs="Arial"/>
        </w:rPr>
        <w:t>some infrequent H</w:t>
      </w:r>
      <w:r w:rsidRPr="00D46BFC" w:rsidR="00A9175D">
        <w:rPr>
          <w:rFonts w:eastAsia="Arial" w:cs="Arial"/>
        </w:rPr>
        <w:t>A</w:t>
      </w:r>
      <w:r w:rsidRPr="00D46BFC">
        <w:rPr>
          <w:rFonts w:eastAsia="Arial" w:cs="Arial"/>
        </w:rPr>
        <w:t>s</w:t>
      </w:r>
      <w:r w:rsidRPr="00D46BFC" w:rsidR="0097075E">
        <w:rPr>
          <w:rFonts w:eastAsia="Arial" w:cs="Arial"/>
        </w:rPr>
        <w:t>,</w:t>
      </w:r>
      <w:r w:rsidRPr="00D46BFC">
        <w:rPr>
          <w:rFonts w:eastAsia="Arial" w:cs="Arial"/>
        </w:rPr>
        <w:t xml:space="preserve"> </w:t>
      </w:r>
      <w:r w:rsidRPr="00D46BFC" w:rsidR="00156DEC">
        <w:rPr>
          <w:rFonts w:eastAsia="Arial" w:cs="Arial"/>
        </w:rPr>
        <w:t>possibly to</w:t>
      </w:r>
      <w:r w:rsidRPr="00D46BFC">
        <w:rPr>
          <w:rFonts w:eastAsia="Arial" w:cs="Arial"/>
        </w:rPr>
        <w:t xml:space="preserve"> be handled from a </w:t>
      </w:r>
      <w:r w:rsidRPr="00D46BFC">
        <w:rPr>
          <w:rFonts w:eastAsia="Arial" w:cs="Arial"/>
        </w:rPr>
        <w:t xml:space="preserve">remote </w:t>
      </w:r>
      <w:r w:rsidRPr="00D46BFC" w:rsidR="00157F2C">
        <w:rPr>
          <w:rFonts w:eastAsia="Arial" w:cs="Arial"/>
        </w:rPr>
        <w:t>control</w:t>
      </w:r>
      <w:r w:rsidRPr="00D46BFC" w:rsidR="00157F2C">
        <w:rPr>
          <w:rFonts w:eastAsia="Arial" w:cs="Arial"/>
        </w:rPr>
        <w:t xml:space="preserve"> center</w:t>
      </w:r>
      <w:r w:rsidRPr="00D46BFC">
        <w:rPr>
          <w:rFonts w:eastAsia="Arial" w:cs="Arial"/>
        </w:rPr>
        <w:t>.</w:t>
      </w:r>
      <w:r w:rsidRPr="00D46BFC" w:rsidR="00CF395F">
        <w:rPr>
          <w:rFonts w:eastAsia="Arial" w:cs="Arial"/>
        </w:rPr>
        <w:t xml:space="preserve"> </w:t>
      </w:r>
      <w:bookmarkStart w:id="123" w:name="_Hlk110959813"/>
      <w:r w:rsidRPr="00D46BFC" w:rsidR="00CF395F">
        <w:rPr>
          <w:rFonts w:eastAsia="Arial" w:cs="Arial"/>
        </w:rPr>
        <w:t>However, as noted above</w:t>
      </w:r>
      <w:r w:rsidRPr="00D46BFC" w:rsidR="00E25CB4">
        <w:rPr>
          <w:rFonts w:eastAsia="Arial" w:cs="Arial"/>
        </w:rPr>
        <w:t xml:space="preserve">, </w:t>
      </w:r>
      <w:r w:rsidRPr="00D46BFC" w:rsidR="00B41982">
        <w:rPr>
          <w:rFonts w:eastAsia="Arial" w:cs="Arial"/>
        </w:rPr>
        <w:t xml:space="preserve">10 CFR Part 53 addresses </w:t>
      </w:r>
      <w:r w:rsidRPr="00D46BFC" w:rsidR="006D1653">
        <w:rPr>
          <w:rFonts w:eastAsia="Arial" w:cs="Arial"/>
        </w:rPr>
        <w:t xml:space="preserve">remote operation </w:t>
      </w:r>
      <w:r w:rsidRPr="00D46BFC" w:rsidR="00B41982">
        <w:rPr>
          <w:rFonts w:eastAsia="Arial" w:cs="Arial"/>
        </w:rPr>
        <w:t xml:space="preserve">only </w:t>
      </w:r>
      <w:r w:rsidRPr="00D46BFC" w:rsidR="009A6EB2">
        <w:rPr>
          <w:rFonts w:eastAsia="Arial" w:cs="Arial"/>
        </w:rPr>
        <w:t xml:space="preserve">to the extent that remote control of </w:t>
      </w:r>
      <w:r w:rsidRPr="00D46BFC" w:rsidR="00481394">
        <w:rPr>
          <w:rFonts w:eastAsia="Arial" w:cs="Arial"/>
        </w:rPr>
        <w:t xml:space="preserve">apparatus and mechanisms </w:t>
      </w:r>
      <w:r w:rsidRPr="00D46BFC" w:rsidR="002D181A">
        <w:rPr>
          <w:rFonts w:eastAsia="Arial" w:cs="Arial"/>
        </w:rPr>
        <w:t xml:space="preserve">that indirectly </w:t>
      </w:r>
      <w:r w:rsidRPr="00D46BFC" w:rsidR="00481394">
        <w:rPr>
          <w:rFonts w:eastAsia="Arial" w:cs="Arial"/>
        </w:rPr>
        <w:t>affect the reactivity or power level of a reactor</w:t>
      </w:r>
      <w:r w:rsidRPr="00D46BFC" w:rsidR="002D181A">
        <w:rPr>
          <w:rFonts w:eastAsia="Arial" w:cs="Arial"/>
        </w:rPr>
        <w:t xml:space="preserve"> (e.g., </w:t>
      </w:r>
      <w:r w:rsidRPr="00D46BFC" w:rsidR="00692E69">
        <w:rPr>
          <w:rFonts w:eastAsia="Arial" w:cs="Arial"/>
        </w:rPr>
        <w:t xml:space="preserve">changes in </w:t>
      </w:r>
      <w:r w:rsidRPr="00D46BFC" w:rsidR="00D36701">
        <w:rPr>
          <w:rFonts w:eastAsia="Arial" w:cs="Arial"/>
        </w:rPr>
        <w:t>plant electrical output</w:t>
      </w:r>
      <w:r w:rsidRPr="00D46BFC" w:rsidR="00EF6FC3">
        <w:rPr>
          <w:rFonts w:eastAsia="Arial" w:cs="Arial"/>
        </w:rPr>
        <w:t xml:space="preserve">) </w:t>
      </w:r>
      <w:r w:rsidRPr="00D46BFC" w:rsidR="002D181A">
        <w:rPr>
          <w:rFonts w:eastAsia="Arial" w:cs="Arial"/>
        </w:rPr>
        <w:t>may</w:t>
      </w:r>
      <w:r w:rsidRPr="00D46BFC" w:rsidR="00592F63">
        <w:rPr>
          <w:rFonts w:eastAsia="Arial" w:cs="Arial"/>
        </w:rPr>
        <w:t xml:space="preserve"> </w:t>
      </w:r>
      <w:r w:rsidRPr="00D46BFC" w:rsidR="009A6EB2">
        <w:rPr>
          <w:rFonts w:eastAsia="Arial" w:cs="Arial"/>
        </w:rPr>
        <w:t xml:space="preserve">be permitted subject to the requirements of </w:t>
      </w:r>
      <w:r w:rsidRPr="00D46BFC" w:rsidR="00B41982">
        <w:rPr>
          <w:rFonts w:eastAsia="Arial" w:cs="Arial"/>
          <w:color w:val="000000" w:themeColor="text1"/>
        </w:rPr>
        <w:t>10 CFR </w:t>
      </w:r>
      <w:r w:rsidRPr="00D46BFC" w:rsidR="009A6EB2">
        <w:rPr>
          <w:rFonts w:eastAsia="Arial" w:cs="Arial"/>
          <w:color w:val="000000" w:themeColor="text1"/>
        </w:rPr>
        <w:t>53.740</w:t>
      </w:r>
      <w:r w:rsidRPr="00D46BFC" w:rsidR="00DD48EB">
        <w:rPr>
          <w:rFonts w:eastAsia="Arial" w:cs="Arial"/>
          <w:color w:val="000000" w:themeColor="text1"/>
        </w:rPr>
        <w:t>.</w:t>
      </w:r>
      <w:bookmarkEnd w:id="123"/>
      <w:r w:rsidRPr="00D46BFC" w:rsidR="003D4C0C">
        <w:rPr>
          <w:rFonts w:eastAsia="Arial" w:cs="Arial"/>
          <w:color w:val="000000" w:themeColor="text1"/>
        </w:rPr>
        <w:t xml:space="preserve"> Other matters</w:t>
      </w:r>
      <w:r w:rsidRPr="00D46BFC" w:rsidR="00C4318B">
        <w:rPr>
          <w:rFonts w:eastAsia="Arial" w:cs="Arial"/>
          <w:color w:val="000000" w:themeColor="text1"/>
        </w:rPr>
        <w:t xml:space="preserve"> concerning remote operation would likely necessitate exemptions</w:t>
      </w:r>
      <w:r w:rsidRPr="00D46BFC" w:rsidR="004121F9">
        <w:rPr>
          <w:rFonts w:eastAsia="Arial" w:cs="Arial"/>
          <w:color w:val="000000" w:themeColor="text1"/>
        </w:rPr>
        <w:t xml:space="preserve"> from applicable </w:t>
      </w:r>
      <w:r w:rsidRPr="00D46BFC" w:rsidR="00B41982">
        <w:rPr>
          <w:rFonts w:eastAsia="Arial" w:cs="Arial"/>
          <w:color w:val="000000" w:themeColor="text1"/>
        </w:rPr>
        <w:t>10 CFR </w:t>
      </w:r>
      <w:r w:rsidRPr="00D46BFC" w:rsidR="004121F9">
        <w:rPr>
          <w:rFonts w:eastAsia="Arial" w:cs="Arial"/>
          <w:color w:val="000000" w:themeColor="text1"/>
        </w:rPr>
        <w:t>Part</w:t>
      </w:r>
      <w:r w:rsidRPr="00D46BFC" w:rsidR="00B41982">
        <w:rPr>
          <w:rFonts w:eastAsia="Arial" w:cs="Arial"/>
          <w:color w:val="000000" w:themeColor="text1"/>
        </w:rPr>
        <w:t> </w:t>
      </w:r>
      <w:r w:rsidRPr="00D46BFC" w:rsidR="004121F9">
        <w:rPr>
          <w:rFonts w:eastAsia="Arial" w:cs="Arial"/>
          <w:color w:val="000000" w:themeColor="text1"/>
        </w:rPr>
        <w:t>53 requirements</w:t>
      </w:r>
      <w:r w:rsidRPr="00D46BFC">
        <w:rPr>
          <w:rFonts w:eastAsia="Arial" w:cs="Arial"/>
          <w:color w:val="000000" w:themeColor="text1"/>
        </w:rPr>
        <w:t>.</w:t>
      </w:r>
    </w:p>
    <w:p w:rsidR="00DB2A8B" w:rsidRPr="00D46BFC" w:rsidP="009A164B" w14:paraId="2AF5AA9C" w14:textId="77777777">
      <w:pPr>
        <w:rPr>
          <w:rFonts w:eastAsia="Arial" w:cs="Arial"/>
          <w:color w:val="000000" w:themeColor="text1"/>
        </w:rPr>
      </w:pPr>
    </w:p>
    <w:p w:rsidR="00702DC9" w:rsidRPr="00D46BFC" w:rsidP="009A164B" w14:paraId="735FFA60" w14:textId="2D9DF3B1">
      <w:pPr>
        <w:rPr>
          <w:rFonts w:eastAsia="Arial" w:cs="Arial"/>
        </w:rPr>
      </w:pPr>
      <w:r w:rsidRPr="00D46BFC">
        <w:rPr>
          <w:rFonts w:eastAsia="Arial" w:cs="Arial"/>
        </w:rPr>
        <w:t>Remote</w:t>
      </w:r>
      <w:r w:rsidRPr="00D46BFC" w:rsidR="005B2FAE">
        <w:rPr>
          <w:rFonts w:eastAsia="Arial" w:cs="Arial"/>
        </w:rPr>
        <w:t xml:space="preserve"> operations can be expected to have implications for the HFE aspects of </w:t>
      </w:r>
      <w:r w:rsidRPr="00D46BFC" w:rsidR="00923300">
        <w:rPr>
          <w:rFonts w:eastAsia="Arial" w:cs="Arial"/>
        </w:rPr>
        <w:t>instrumentation and control (</w:t>
      </w:r>
      <w:r w:rsidRPr="00D46BFC" w:rsidR="005B2FAE">
        <w:rPr>
          <w:rFonts w:eastAsia="Arial" w:cs="Arial"/>
        </w:rPr>
        <w:t>I&amp;C</w:t>
      </w:r>
      <w:r w:rsidRPr="00D46BFC" w:rsidR="00923300">
        <w:rPr>
          <w:rFonts w:eastAsia="Arial" w:cs="Arial"/>
        </w:rPr>
        <w:t>)</w:t>
      </w:r>
      <w:r w:rsidRPr="00D46BFC" w:rsidR="005B2FAE">
        <w:rPr>
          <w:rFonts w:eastAsia="Arial" w:cs="Arial"/>
        </w:rPr>
        <w:t xml:space="preserve"> and HSIs.</w:t>
      </w:r>
      <w:r w:rsidRPr="00D46BFC" w:rsidR="00C22964">
        <w:rPr>
          <w:rFonts w:eastAsia="Arial" w:cs="Arial"/>
        </w:rPr>
        <w:t xml:space="preserve"> </w:t>
      </w:r>
      <w:r w:rsidRPr="00D46BFC" w:rsidR="007813BA">
        <w:rPr>
          <w:rFonts w:eastAsia="Arial" w:cs="Arial"/>
        </w:rPr>
        <w:t xml:space="preserve">For example, </w:t>
      </w:r>
      <w:r w:rsidRPr="00D46BFC" w:rsidR="00C70522">
        <w:rPr>
          <w:rFonts w:eastAsia="Arial" w:cs="Arial"/>
        </w:rPr>
        <w:t>at facilities where the control room is co-l</w:t>
      </w:r>
      <w:r w:rsidRPr="00D46BFC" w:rsidR="0036361E">
        <w:rPr>
          <w:rFonts w:eastAsia="Arial" w:cs="Arial"/>
        </w:rPr>
        <w:t xml:space="preserve">ocated with the reactor and plant, </w:t>
      </w:r>
      <w:r w:rsidRPr="00D46BFC" w:rsidR="00FC5EAA">
        <w:rPr>
          <w:rFonts w:eastAsia="Arial" w:cs="Arial"/>
        </w:rPr>
        <w:t>operators receive sensory feedback (</w:t>
      </w:r>
      <w:r w:rsidRPr="00D46BFC" w:rsidR="005173F1">
        <w:rPr>
          <w:rFonts w:eastAsia="Arial" w:cs="Arial"/>
        </w:rPr>
        <w:t>e.g., auditory</w:t>
      </w:r>
      <w:r w:rsidRPr="00D46BFC" w:rsidR="000F53BC">
        <w:rPr>
          <w:rFonts w:eastAsia="Arial" w:cs="Arial"/>
        </w:rPr>
        <w:t xml:space="preserve">, olfactory, </w:t>
      </w:r>
      <w:r w:rsidRPr="00D46BFC" w:rsidR="00D81D67">
        <w:rPr>
          <w:rFonts w:eastAsia="Arial" w:cs="Arial"/>
        </w:rPr>
        <w:t>haptic) from</w:t>
      </w:r>
      <w:r w:rsidRPr="00D46BFC" w:rsidR="00422D37">
        <w:rPr>
          <w:rFonts w:eastAsia="Arial" w:cs="Arial"/>
        </w:rPr>
        <w:t xml:space="preserve"> the sounds, smells, and vibrations of the plant</w:t>
      </w:r>
      <w:r w:rsidRPr="00D46BFC" w:rsidR="00117185">
        <w:rPr>
          <w:rFonts w:eastAsia="Arial" w:cs="Arial"/>
        </w:rPr>
        <w:t xml:space="preserve"> produced during certain system operations (e.g.,</w:t>
      </w:r>
      <w:r w:rsidRPr="00D46BFC" w:rsidR="00B41982">
        <w:rPr>
          <w:rFonts w:eastAsia="Arial" w:cs="Arial"/>
        </w:rPr>
        <w:t> </w:t>
      </w:r>
      <w:r w:rsidRPr="00D46BFC" w:rsidR="00BE0DAA">
        <w:rPr>
          <w:rFonts w:eastAsia="Arial" w:cs="Arial"/>
        </w:rPr>
        <w:t>turbine trip, opening of a safety relief valve)</w:t>
      </w:r>
      <w:r w:rsidRPr="00D46BFC" w:rsidR="00422D37">
        <w:rPr>
          <w:rFonts w:eastAsia="Arial" w:cs="Arial"/>
        </w:rPr>
        <w:t xml:space="preserve">. </w:t>
      </w:r>
      <w:r w:rsidRPr="00D46BFC" w:rsidR="00110F9F">
        <w:rPr>
          <w:rFonts w:eastAsia="Arial" w:cs="Arial"/>
        </w:rPr>
        <w:t xml:space="preserve">This feedback augments that obtained through the </w:t>
      </w:r>
      <w:r w:rsidRPr="00D46BFC" w:rsidR="000267DF">
        <w:rPr>
          <w:rFonts w:eastAsia="Arial" w:cs="Arial"/>
        </w:rPr>
        <w:t>facility I&amp;C to provide informal v</w:t>
      </w:r>
      <w:r w:rsidRPr="00D46BFC" w:rsidR="006B2235">
        <w:rPr>
          <w:rFonts w:eastAsia="Arial" w:cs="Arial"/>
        </w:rPr>
        <w:t xml:space="preserve">alidation of information </w:t>
      </w:r>
      <w:r w:rsidRPr="00D46BFC" w:rsidR="005C2502">
        <w:rPr>
          <w:rFonts w:eastAsia="Arial" w:cs="Arial"/>
        </w:rPr>
        <w:t xml:space="preserve">about </w:t>
      </w:r>
      <w:r w:rsidRPr="00D46BFC" w:rsidR="006B2235">
        <w:rPr>
          <w:rFonts w:eastAsia="Arial" w:cs="Arial"/>
        </w:rPr>
        <w:t>the plant state</w:t>
      </w:r>
      <w:r w:rsidRPr="00D46BFC" w:rsidR="006440E7">
        <w:rPr>
          <w:rFonts w:eastAsia="Arial" w:cs="Arial"/>
        </w:rPr>
        <w:t>, as represented through the I&amp;C</w:t>
      </w:r>
      <w:r w:rsidRPr="00D46BFC" w:rsidR="00317491">
        <w:rPr>
          <w:rFonts w:eastAsia="Arial" w:cs="Arial"/>
        </w:rPr>
        <w:t>. This sensory feedback can also</w:t>
      </w:r>
      <w:r w:rsidRPr="00D46BFC" w:rsidR="006440E7">
        <w:rPr>
          <w:rFonts w:eastAsia="Arial" w:cs="Arial"/>
        </w:rPr>
        <w:t xml:space="preserve"> indicat</w:t>
      </w:r>
      <w:r w:rsidRPr="00D46BFC" w:rsidR="00B41982">
        <w:rPr>
          <w:rFonts w:eastAsia="Arial" w:cs="Arial"/>
        </w:rPr>
        <w:t>e</w:t>
      </w:r>
      <w:r w:rsidRPr="00D46BFC" w:rsidR="006440E7">
        <w:rPr>
          <w:rFonts w:eastAsia="Arial" w:cs="Arial"/>
        </w:rPr>
        <w:t xml:space="preserve"> potential I&amp;C failure</w:t>
      </w:r>
      <w:r w:rsidRPr="00D46BFC" w:rsidR="00B5372C">
        <w:rPr>
          <w:rFonts w:eastAsia="Arial" w:cs="Arial"/>
        </w:rPr>
        <w:t xml:space="preserve">, </w:t>
      </w:r>
      <w:r w:rsidRPr="00D46BFC" w:rsidR="006440E7">
        <w:rPr>
          <w:rFonts w:eastAsia="Arial" w:cs="Arial"/>
        </w:rPr>
        <w:t>degrad</w:t>
      </w:r>
      <w:r w:rsidRPr="00D46BFC" w:rsidR="00F03290">
        <w:rPr>
          <w:rFonts w:eastAsia="Arial" w:cs="Arial"/>
        </w:rPr>
        <w:t>ation</w:t>
      </w:r>
      <w:r w:rsidRPr="00D46BFC" w:rsidR="00B5372C">
        <w:rPr>
          <w:rFonts w:eastAsia="Arial" w:cs="Arial"/>
        </w:rPr>
        <w:t>, or corruption</w:t>
      </w:r>
      <w:r w:rsidRPr="00D46BFC" w:rsidR="00F03290">
        <w:rPr>
          <w:rFonts w:eastAsia="Arial" w:cs="Arial"/>
        </w:rPr>
        <w:t xml:space="preserve"> when </w:t>
      </w:r>
      <w:r w:rsidRPr="00D46BFC" w:rsidR="00E974A6">
        <w:rPr>
          <w:rFonts w:eastAsia="Arial" w:cs="Arial"/>
        </w:rPr>
        <w:t>there is a mismatch between the</w:t>
      </w:r>
      <w:r w:rsidRPr="00D46BFC" w:rsidR="00747AA1">
        <w:rPr>
          <w:rFonts w:eastAsia="Arial" w:cs="Arial"/>
        </w:rPr>
        <w:t xml:space="preserve"> representation of the plant state through the I&amp;C</w:t>
      </w:r>
      <w:r w:rsidRPr="00D46BFC" w:rsidR="008A7D24">
        <w:rPr>
          <w:rFonts w:eastAsia="Arial" w:cs="Arial"/>
        </w:rPr>
        <w:t xml:space="preserve"> and the operators</w:t>
      </w:r>
      <w:r w:rsidRPr="00D46BFC" w:rsidR="005173F1">
        <w:rPr>
          <w:rFonts w:eastAsia="Arial" w:cs="Arial"/>
        </w:rPr>
        <w:t>’</w:t>
      </w:r>
      <w:r w:rsidRPr="00D46BFC" w:rsidR="008A7D24">
        <w:rPr>
          <w:rFonts w:eastAsia="Arial" w:cs="Arial"/>
        </w:rPr>
        <w:t xml:space="preserve"> direct sensing of </w:t>
      </w:r>
      <w:r w:rsidRPr="00D46BFC" w:rsidR="000321D8">
        <w:rPr>
          <w:rFonts w:eastAsia="Arial" w:cs="Arial"/>
        </w:rPr>
        <w:t xml:space="preserve">system operations. </w:t>
      </w:r>
      <w:r w:rsidRPr="00D46BFC" w:rsidR="008F6001">
        <w:rPr>
          <w:rFonts w:eastAsia="Arial" w:cs="Arial"/>
        </w:rPr>
        <w:t>The absence of such sensory information may cause new operational challenges unless appropriate HSI</w:t>
      </w:r>
      <w:r w:rsidRPr="00D46BFC" w:rsidR="00B41982">
        <w:rPr>
          <w:rFonts w:eastAsia="Arial" w:cs="Arial"/>
        </w:rPr>
        <w:t>s</w:t>
      </w:r>
      <w:r w:rsidRPr="00D46BFC" w:rsidR="008F6001">
        <w:rPr>
          <w:rFonts w:eastAsia="Arial" w:cs="Arial"/>
        </w:rPr>
        <w:t xml:space="preserve"> are developed to support the operators.</w:t>
      </w:r>
    </w:p>
    <w:p w:rsidR="002700DB" w:rsidRPr="00D46BFC" w:rsidP="009A164B" w14:paraId="1A057AA3" w14:textId="77777777">
      <w:pPr>
        <w:rPr>
          <w:rFonts w:eastAsia="Arial" w:cs="Arial"/>
        </w:rPr>
      </w:pPr>
    </w:p>
    <w:p w:rsidR="00EF59F4" w:rsidRPr="00D46BFC" w:rsidP="009A164B" w14:paraId="37D9611F" w14:textId="12EEB2FD">
      <w:pPr>
        <w:rPr>
          <w:rFonts w:eastAsia="Arial" w:cs="Arial"/>
        </w:rPr>
      </w:pPr>
      <w:r w:rsidRPr="00D46BFC">
        <w:rPr>
          <w:rFonts w:eastAsia="Arial" w:cs="Arial"/>
        </w:rPr>
        <w:t xml:space="preserve">An additional consideration for remote operations is </w:t>
      </w:r>
      <w:r w:rsidRPr="00D46BFC" w:rsidR="00FE503E">
        <w:rPr>
          <w:rFonts w:eastAsia="Arial" w:cs="Arial"/>
        </w:rPr>
        <w:t>whether</w:t>
      </w:r>
      <w:r w:rsidRPr="00D46BFC" w:rsidR="000A5A10">
        <w:rPr>
          <w:rFonts w:eastAsia="Arial" w:cs="Arial"/>
        </w:rPr>
        <w:t xml:space="preserve"> the facility would be staffed with personnel </w:t>
      </w:r>
      <w:r w:rsidRPr="00D46BFC" w:rsidR="00B41982">
        <w:rPr>
          <w:rFonts w:eastAsia="Arial" w:cs="Arial"/>
        </w:rPr>
        <w:t xml:space="preserve">who </w:t>
      </w:r>
      <w:r w:rsidRPr="00D46BFC" w:rsidR="000A5A10">
        <w:rPr>
          <w:rFonts w:eastAsia="Arial" w:cs="Arial"/>
        </w:rPr>
        <w:t>would be capable of</w:t>
      </w:r>
      <w:r w:rsidRPr="00D46BFC" w:rsidR="005B3699">
        <w:rPr>
          <w:rFonts w:eastAsia="Arial" w:cs="Arial"/>
        </w:rPr>
        <w:t xml:space="preserve"> </w:t>
      </w:r>
      <w:r w:rsidRPr="00D46BFC" w:rsidR="00204765">
        <w:rPr>
          <w:rFonts w:eastAsia="Arial" w:cs="Arial"/>
        </w:rPr>
        <w:t>augmenting the facility I&amp;C by</w:t>
      </w:r>
      <w:r w:rsidRPr="00D46BFC" w:rsidR="00FA4D05">
        <w:rPr>
          <w:rFonts w:eastAsia="Arial" w:cs="Arial"/>
        </w:rPr>
        <w:t xml:space="preserve"> making field observations t</w:t>
      </w:r>
      <w:r w:rsidRPr="00D46BFC" w:rsidR="0043390E">
        <w:rPr>
          <w:rFonts w:eastAsia="Arial" w:cs="Arial"/>
        </w:rPr>
        <w:t xml:space="preserve">o </w:t>
      </w:r>
      <w:r w:rsidRPr="00D46BFC" w:rsidR="00B41982">
        <w:rPr>
          <w:rFonts w:eastAsia="Arial" w:cs="Arial"/>
        </w:rPr>
        <w:t>verify</w:t>
      </w:r>
      <w:r w:rsidRPr="00D46BFC" w:rsidR="0043390E">
        <w:rPr>
          <w:rFonts w:eastAsia="Arial" w:cs="Arial"/>
        </w:rPr>
        <w:t xml:space="preserve"> available indications</w:t>
      </w:r>
      <w:r w:rsidRPr="00D46BFC" w:rsidR="00F83510">
        <w:rPr>
          <w:rFonts w:eastAsia="Arial" w:cs="Arial"/>
        </w:rPr>
        <w:t>,</w:t>
      </w:r>
      <w:r w:rsidRPr="00D46BFC" w:rsidR="0043390E">
        <w:rPr>
          <w:rFonts w:eastAsia="Arial" w:cs="Arial"/>
        </w:rPr>
        <w:t xml:space="preserve"> provide</w:t>
      </w:r>
      <w:r w:rsidRPr="00D46BFC" w:rsidR="00DE3FE0">
        <w:rPr>
          <w:rFonts w:eastAsia="Arial" w:cs="Arial"/>
        </w:rPr>
        <w:t xml:space="preserve"> observations or measurements</w:t>
      </w:r>
      <w:r w:rsidRPr="00D46BFC" w:rsidR="00E64B1F">
        <w:rPr>
          <w:rFonts w:eastAsia="Arial" w:cs="Arial"/>
        </w:rPr>
        <w:t xml:space="preserve"> in the absence</w:t>
      </w:r>
      <w:r w:rsidRPr="00D46BFC" w:rsidR="00F83510">
        <w:rPr>
          <w:rFonts w:eastAsia="Arial" w:cs="Arial"/>
        </w:rPr>
        <w:t xml:space="preserve"> of</w:t>
      </w:r>
      <w:r w:rsidRPr="00D46BFC" w:rsidR="006F1A2F">
        <w:rPr>
          <w:rFonts w:eastAsia="Arial" w:cs="Arial"/>
        </w:rPr>
        <w:t xml:space="preserve"> facility</w:t>
      </w:r>
      <w:r w:rsidRPr="00D46BFC" w:rsidR="00673688">
        <w:rPr>
          <w:rFonts w:eastAsia="Arial" w:cs="Arial"/>
        </w:rPr>
        <w:t xml:space="preserve"> I&amp;C, and take actions </w:t>
      </w:r>
      <w:r w:rsidRPr="00D46BFC" w:rsidR="00B41982">
        <w:rPr>
          <w:rFonts w:eastAsia="Arial" w:cs="Arial"/>
        </w:rPr>
        <w:t xml:space="preserve">when </w:t>
      </w:r>
      <w:r w:rsidRPr="00D46BFC" w:rsidR="00673688">
        <w:rPr>
          <w:rFonts w:eastAsia="Arial" w:cs="Arial"/>
        </w:rPr>
        <w:t xml:space="preserve">the capability for remote operation </w:t>
      </w:r>
      <w:r w:rsidRPr="00D46BFC" w:rsidR="002C782C">
        <w:rPr>
          <w:rFonts w:eastAsia="Arial" w:cs="Arial"/>
        </w:rPr>
        <w:t>was not provided or has been lost.</w:t>
      </w:r>
    </w:p>
    <w:p w:rsidR="002700DB" w:rsidRPr="00D46BFC" w:rsidP="009A164B" w14:paraId="7B01EA9E" w14:textId="77777777">
      <w:pPr>
        <w:rPr>
          <w:rFonts w:eastAsia="Arial" w:cs="Arial"/>
        </w:rPr>
      </w:pPr>
    </w:p>
    <w:p w:rsidR="00625A59" w:rsidRPr="00D46BFC" w:rsidP="009A164B" w14:paraId="58E975E7" w14:textId="768A7046">
      <w:pPr>
        <w:rPr>
          <w:rFonts w:eastAsia="Arial" w:cs="Arial"/>
        </w:rPr>
      </w:pPr>
      <w:r w:rsidRPr="00D46BFC">
        <w:rPr>
          <w:rFonts w:eastAsia="Arial" w:cs="Arial"/>
        </w:rPr>
        <w:t xml:space="preserve">Designers </w:t>
      </w:r>
      <w:r w:rsidRPr="00D46BFC" w:rsidR="00C63FD0">
        <w:rPr>
          <w:rFonts w:eastAsia="Arial" w:cs="Arial"/>
        </w:rPr>
        <w:t xml:space="preserve">will </w:t>
      </w:r>
      <w:r w:rsidRPr="00D46BFC" w:rsidR="00B315BB">
        <w:rPr>
          <w:rFonts w:eastAsia="Arial" w:cs="Arial"/>
        </w:rPr>
        <w:t xml:space="preserve">need to consider </w:t>
      </w:r>
      <w:r w:rsidRPr="00D46BFC" w:rsidR="005C3F0C">
        <w:rPr>
          <w:rFonts w:eastAsia="Arial" w:cs="Arial"/>
        </w:rPr>
        <w:t xml:space="preserve">and address </w:t>
      </w:r>
      <w:r w:rsidRPr="00D46BFC" w:rsidR="00B315BB">
        <w:rPr>
          <w:rFonts w:eastAsia="Arial" w:cs="Arial"/>
        </w:rPr>
        <w:t>whether</w:t>
      </w:r>
      <w:r w:rsidRPr="00D46BFC">
        <w:rPr>
          <w:rFonts w:eastAsia="Arial" w:cs="Arial"/>
        </w:rPr>
        <w:t xml:space="preserve"> </w:t>
      </w:r>
      <w:r w:rsidRPr="00D46BFC" w:rsidR="00125768">
        <w:rPr>
          <w:rFonts w:eastAsia="Arial" w:cs="Arial"/>
        </w:rPr>
        <w:t>remote</w:t>
      </w:r>
      <w:r w:rsidRPr="00D46BFC" w:rsidR="0052694A">
        <w:rPr>
          <w:rFonts w:eastAsia="Arial" w:cs="Arial"/>
        </w:rPr>
        <w:t xml:space="preserve"> control rooms </w:t>
      </w:r>
      <w:r w:rsidRPr="00D46BFC" w:rsidR="008753CA">
        <w:rPr>
          <w:rFonts w:eastAsia="Arial" w:cs="Arial"/>
        </w:rPr>
        <w:t>will require new or different HSIs from</w:t>
      </w:r>
      <w:r w:rsidRPr="00D46BFC" w:rsidR="00F26C44">
        <w:rPr>
          <w:rFonts w:eastAsia="Arial" w:cs="Arial"/>
        </w:rPr>
        <w:t xml:space="preserve"> a control room</w:t>
      </w:r>
      <w:r w:rsidRPr="00D46BFC">
        <w:rPr>
          <w:rFonts w:eastAsia="Arial" w:cs="Arial"/>
        </w:rPr>
        <w:t xml:space="preserve"> located on</w:t>
      </w:r>
      <w:r w:rsidRPr="00D46BFC" w:rsidR="00B41982">
        <w:rPr>
          <w:rFonts w:eastAsia="Arial" w:cs="Arial"/>
        </w:rPr>
        <w:t xml:space="preserve"> </w:t>
      </w:r>
      <w:r w:rsidRPr="00D46BFC">
        <w:rPr>
          <w:rFonts w:eastAsia="Arial" w:cs="Arial"/>
        </w:rPr>
        <w:t>site</w:t>
      </w:r>
      <w:r w:rsidRPr="00D46BFC" w:rsidR="005A4CE2">
        <w:rPr>
          <w:rFonts w:eastAsia="Arial" w:cs="Arial"/>
        </w:rPr>
        <w:t>.</w:t>
      </w:r>
      <w:r w:rsidRPr="00D46BFC">
        <w:rPr>
          <w:rFonts w:eastAsia="Arial" w:cs="Arial"/>
        </w:rPr>
        <w:t xml:space="preserve"> </w:t>
      </w:r>
      <w:r w:rsidRPr="00D46BFC" w:rsidR="00C80BB3">
        <w:rPr>
          <w:rFonts w:eastAsia="Arial" w:cs="Arial"/>
        </w:rPr>
        <w:t xml:space="preserve">As part of this, </w:t>
      </w:r>
      <w:r w:rsidRPr="00D46BFC" w:rsidR="00ED3923">
        <w:rPr>
          <w:rFonts w:eastAsia="Arial" w:cs="Arial"/>
        </w:rPr>
        <w:t xml:space="preserve">designers </w:t>
      </w:r>
      <w:r w:rsidRPr="00D46BFC" w:rsidR="00C80BB3">
        <w:rPr>
          <w:rFonts w:eastAsia="Arial" w:cs="Arial"/>
        </w:rPr>
        <w:t xml:space="preserve">should </w:t>
      </w:r>
      <w:r w:rsidRPr="00D46BFC" w:rsidR="00B315BB">
        <w:rPr>
          <w:rFonts w:eastAsia="Arial" w:cs="Arial"/>
        </w:rPr>
        <w:t xml:space="preserve">consider </w:t>
      </w:r>
      <w:r w:rsidRPr="00D46BFC" w:rsidR="00403C83">
        <w:rPr>
          <w:rFonts w:eastAsia="Arial" w:cs="Arial"/>
        </w:rPr>
        <w:t>what</w:t>
      </w:r>
      <w:r w:rsidRPr="00D46BFC">
        <w:rPr>
          <w:rFonts w:eastAsia="Arial" w:cs="Arial"/>
        </w:rPr>
        <w:t xml:space="preserve"> HAs </w:t>
      </w:r>
      <w:r w:rsidRPr="00D46BFC" w:rsidR="00403C83">
        <w:rPr>
          <w:rFonts w:eastAsia="Arial" w:cs="Arial"/>
        </w:rPr>
        <w:t>and associated HS</w:t>
      </w:r>
      <w:r w:rsidRPr="00D46BFC" w:rsidR="00C80BB3">
        <w:rPr>
          <w:rFonts w:eastAsia="Arial" w:cs="Arial"/>
        </w:rPr>
        <w:t>I</w:t>
      </w:r>
      <w:r w:rsidRPr="00D46BFC" w:rsidR="00403C83">
        <w:rPr>
          <w:rFonts w:eastAsia="Arial" w:cs="Arial"/>
        </w:rPr>
        <w:t xml:space="preserve">s would be </w:t>
      </w:r>
      <w:r w:rsidRPr="00D46BFC">
        <w:rPr>
          <w:rFonts w:eastAsia="Arial" w:cs="Arial"/>
        </w:rPr>
        <w:t>need</w:t>
      </w:r>
      <w:r w:rsidRPr="00D46BFC" w:rsidR="00403C83">
        <w:rPr>
          <w:rFonts w:eastAsia="Arial" w:cs="Arial"/>
        </w:rPr>
        <w:t xml:space="preserve">ed </w:t>
      </w:r>
      <w:r w:rsidRPr="00D46BFC">
        <w:rPr>
          <w:rFonts w:eastAsia="Arial" w:cs="Arial"/>
        </w:rPr>
        <w:t xml:space="preserve">for monitoring and control of the interfacing systems, such as BOP systems and those of other missions </w:t>
      </w:r>
      <w:r w:rsidRPr="00D46BFC" w:rsidR="00B41982">
        <w:rPr>
          <w:rFonts w:eastAsia="Arial" w:cs="Arial"/>
        </w:rPr>
        <w:t xml:space="preserve">such as </w:t>
      </w:r>
      <w:r w:rsidRPr="00D46BFC">
        <w:rPr>
          <w:rFonts w:eastAsia="Arial" w:cs="Arial"/>
        </w:rPr>
        <w:t xml:space="preserve">generation of industrial heat. </w:t>
      </w:r>
      <w:r w:rsidRPr="00D46BFC" w:rsidR="00005217">
        <w:rPr>
          <w:rFonts w:eastAsia="Arial" w:cs="Arial"/>
        </w:rPr>
        <w:t>A</w:t>
      </w:r>
      <w:r w:rsidRPr="00D46BFC" w:rsidR="002228DD">
        <w:rPr>
          <w:rFonts w:eastAsia="Arial" w:cs="Arial"/>
        </w:rPr>
        <w:t xml:space="preserve">lthough the NRC has begun to </w:t>
      </w:r>
      <w:r w:rsidRPr="00D46BFC" w:rsidR="004A5108">
        <w:rPr>
          <w:rFonts w:eastAsia="Arial" w:cs="Arial"/>
        </w:rPr>
        <w:t xml:space="preserve">research the fundamental principles </w:t>
      </w:r>
      <w:r w:rsidRPr="00D46BFC" w:rsidR="00F0440D">
        <w:rPr>
          <w:rFonts w:eastAsia="Arial" w:cs="Arial"/>
        </w:rPr>
        <w:t>that should guide the design and acceptance of</w:t>
      </w:r>
      <w:r w:rsidRPr="00D46BFC" w:rsidR="00112D42">
        <w:rPr>
          <w:rFonts w:eastAsia="Arial" w:cs="Arial"/>
        </w:rPr>
        <w:t xml:space="preserve"> a remotely operated </w:t>
      </w:r>
      <w:r w:rsidRPr="00D46BFC" w:rsidR="00B41982">
        <w:rPr>
          <w:rFonts w:eastAsia="Arial" w:cs="Arial"/>
        </w:rPr>
        <w:t>NPP</w:t>
      </w:r>
      <w:r w:rsidRPr="00D46BFC" w:rsidR="007A391F">
        <w:rPr>
          <w:rFonts w:eastAsia="Arial" w:cs="Arial"/>
        </w:rPr>
        <w:t xml:space="preserve"> (NRC,</w:t>
      </w:r>
      <w:r w:rsidRPr="00D46BFC" w:rsidR="00B41982">
        <w:rPr>
          <w:rFonts w:eastAsia="Arial" w:cs="Arial"/>
        </w:rPr>
        <w:t> </w:t>
      </w:r>
      <w:r w:rsidRPr="00D46BFC" w:rsidR="007A391F">
        <w:rPr>
          <w:rFonts w:eastAsia="Arial" w:cs="Arial"/>
        </w:rPr>
        <w:t>2021</w:t>
      </w:r>
      <w:r w:rsidRPr="00D46BFC" w:rsidR="009D2D8D">
        <w:rPr>
          <w:rFonts w:eastAsia="Arial" w:cs="Arial"/>
        </w:rPr>
        <w:t>a</w:t>
      </w:r>
      <w:r w:rsidRPr="00D46BFC" w:rsidR="007A391F">
        <w:rPr>
          <w:rFonts w:eastAsia="Arial" w:cs="Arial"/>
        </w:rPr>
        <w:t>)</w:t>
      </w:r>
      <w:r w:rsidRPr="00D46BFC" w:rsidR="00112D42">
        <w:rPr>
          <w:rFonts w:eastAsia="Arial" w:cs="Arial"/>
        </w:rPr>
        <w:t>, at</w:t>
      </w:r>
      <w:r w:rsidRPr="00D46BFC" w:rsidR="00005217">
        <w:rPr>
          <w:rFonts w:eastAsia="Arial" w:cs="Arial"/>
        </w:rPr>
        <w:t xml:space="preserve"> present, HFE guidance for remote </w:t>
      </w:r>
      <w:r w:rsidRPr="00D46BFC" w:rsidR="00B41982">
        <w:rPr>
          <w:rFonts w:eastAsia="Arial" w:cs="Arial"/>
        </w:rPr>
        <w:t>NPP</w:t>
      </w:r>
      <w:r w:rsidRPr="00D46BFC" w:rsidR="00005217">
        <w:rPr>
          <w:rFonts w:eastAsia="Arial" w:cs="Arial"/>
        </w:rPr>
        <w:t xml:space="preserve"> operations has not been developed.</w:t>
      </w:r>
      <w:r w:rsidRPr="00D46BFC" w:rsidR="00CD0622">
        <w:rPr>
          <w:rFonts w:eastAsia="Arial" w:cs="Arial"/>
        </w:rPr>
        <w:t xml:space="preserve"> As a result</w:t>
      </w:r>
      <w:r w:rsidRPr="00D46BFC" w:rsidR="000F75DE">
        <w:rPr>
          <w:rFonts w:eastAsia="Arial" w:cs="Arial"/>
        </w:rPr>
        <w:t xml:space="preserve">, HFE review of remote </w:t>
      </w:r>
      <w:r w:rsidRPr="00D46BFC" w:rsidR="000F75DE">
        <w:rPr>
          <w:rFonts w:eastAsia="Arial" w:cs="Arial"/>
        </w:rPr>
        <w:t xml:space="preserve">operations would </w:t>
      </w:r>
      <w:r w:rsidRPr="00D46BFC" w:rsidR="00577663">
        <w:rPr>
          <w:rFonts w:eastAsia="Arial" w:cs="Arial"/>
        </w:rPr>
        <w:t>entail</w:t>
      </w:r>
      <w:r w:rsidRPr="00D46BFC" w:rsidR="00310277">
        <w:rPr>
          <w:rFonts w:eastAsia="Arial" w:cs="Arial"/>
        </w:rPr>
        <w:t xml:space="preserve"> reviewers identify</w:t>
      </w:r>
      <w:r w:rsidRPr="00D46BFC" w:rsidR="00577663">
        <w:rPr>
          <w:rFonts w:eastAsia="Arial" w:cs="Arial"/>
        </w:rPr>
        <w:t>ing</w:t>
      </w:r>
      <w:r w:rsidRPr="00D46BFC" w:rsidR="009B64BF">
        <w:rPr>
          <w:rFonts w:eastAsia="Arial" w:cs="Arial"/>
        </w:rPr>
        <w:t xml:space="preserve"> HFE </w:t>
      </w:r>
      <w:r w:rsidRPr="00D46BFC" w:rsidR="00C20D81">
        <w:rPr>
          <w:rFonts w:eastAsia="Arial" w:cs="Arial"/>
        </w:rPr>
        <w:t xml:space="preserve">guidance </w:t>
      </w:r>
      <w:r w:rsidRPr="00D46BFC" w:rsidR="009B64BF">
        <w:rPr>
          <w:rFonts w:eastAsia="Arial" w:cs="Arial"/>
        </w:rPr>
        <w:t xml:space="preserve">developed for remote operations of other types of </w:t>
      </w:r>
      <w:r w:rsidRPr="00D46BFC" w:rsidR="00B11C82">
        <w:rPr>
          <w:rFonts w:eastAsia="Arial" w:cs="Arial"/>
        </w:rPr>
        <w:t>facilities</w:t>
      </w:r>
      <w:r w:rsidRPr="00D46BFC" w:rsidR="009B64BF">
        <w:rPr>
          <w:rFonts w:eastAsia="Arial" w:cs="Arial"/>
        </w:rPr>
        <w:t xml:space="preserve"> (e.g.,</w:t>
      </w:r>
      <w:r w:rsidRPr="00D46BFC" w:rsidR="000F75DE">
        <w:rPr>
          <w:rFonts w:eastAsia="Arial" w:cs="Arial"/>
        </w:rPr>
        <w:t xml:space="preserve"> </w:t>
      </w:r>
      <w:r w:rsidRPr="00D46BFC" w:rsidR="00B11C82">
        <w:rPr>
          <w:rFonts w:eastAsia="Arial" w:cs="Arial"/>
        </w:rPr>
        <w:t>deep sea oil and gas drilling platforms</w:t>
      </w:r>
      <w:r w:rsidRPr="00D46BFC" w:rsidR="0055750F">
        <w:rPr>
          <w:rFonts w:eastAsia="Arial" w:cs="Arial"/>
        </w:rPr>
        <w:t>, satellite control centers</w:t>
      </w:r>
      <w:r w:rsidRPr="00D46BFC" w:rsidR="00B11C82">
        <w:rPr>
          <w:rFonts w:eastAsia="Arial" w:cs="Arial"/>
        </w:rPr>
        <w:t xml:space="preserve">) </w:t>
      </w:r>
      <w:r w:rsidRPr="00D46BFC" w:rsidR="00E15E14">
        <w:rPr>
          <w:rFonts w:eastAsia="Arial" w:cs="Arial"/>
        </w:rPr>
        <w:t>and us</w:t>
      </w:r>
      <w:r w:rsidRPr="00D46BFC" w:rsidR="00577663">
        <w:rPr>
          <w:rFonts w:eastAsia="Arial" w:cs="Arial"/>
        </w:rPr>
        <w:t>ing</w:t>
      </w:r>
      <w:r w:rsidRPr="00D46BFC" w:rsidR="00E15E14">
        <w:rPr>
          <w:rFonts w:eastAsia="Arial" w:cs="Arial"/>
        </w:rPr>
        <w:t xml:space="preserve"> </w:t>
      </w:r>
      <w:r w:rsidRPr="00D46BFC" w:rsidR="000E3F4F">
        <w:rPr>
          <w:rFonts w:eastAsia="Arial" w:cs="Arial"/>
        </w:rPr>
        <w:t xml:space="preserve">significant engineering judgment </w:t>
      </w:r>
      <w:r w:rsidRPr="00D46BFC" w:rsidR="001F7D56">
        <w:rPr>
          <w:rFonts w:eastAsia="Arial" w:cs="Arial"/>
        </w:rPr>
        <w:t>to assess the applicability and suitability of</w:t>
      </w:r>
      <w:r w:rsidRPr="00D46BFC" w:rsidR="00216D46">
        <w:rPr>
          <w:rFonts w:eastAsia="Arial" w:cs="Arial"/>
        </w:rPr>
        <w:t xml:space="preserve"> such guidance for the review of remote </w:t>
      </w:r>
      <w:r w:rsidRPr="00D46BFC" w:rsidR="00B41982">
        <w:rPr>
          <w:rFonts w:eastAsia="Arial" w:cs="Arial"/>
        </w:rPr>
        <w:t>NPP</w:t>
      </w:r>
      <w:r w:rsidRPr="00D46BFC" w:rsidR="00216D46">
        <w:rPr>
          <w:rFonts w:eastAsia="Arial" w:cs="Arial"/>
        </w:rPr>
        <w:t xml:space="preserve"> operations.</w:t>
      </w:r>
    </w:p>
    <w:p w:rsidR="002700DB" w:rsidRPr="00D46BFC" w:rsidP="009A164B" w14:paraId="7C6A8412" w14:textId="77777777">
      <w:pPr>
        <w:rPr>
          <w:rFonts w:ascii="Calibri" w:eastAsia="Calibri" w:hAnsi="Calibri" w:cs="Arial"/>
        </w:rPr>
      </w:pPr>
    </w:p>
    <w:p w:rsidR="00773560" w:rsidRPr="00D46BFC" w:rsidP="009A164B" w14:paraId="630CAF65" w14:textId="02D4238F">
      <w:pPr>
        <w:contextualSpacing/>
        <w:rPr>
          <w:rFonts w:eastAsia="Arial" w:cs="Arial"/>
        </w:rPr>
      </w:pPr>
      <w:r w:rsidRPr="00D46BFC">
        <w:rPr>
          <w:rFonts w:eastAsia="Arial" w:cs="Arial"/>
        </w:rPr>
        <w:t>S</w:t>
      </w:r>
      <w:r w:rsidRPr="00D46BFC" w:rsidR="00397B6F">
        <w:rPr>
          <w:rFonts w:eastAsia="Arial" w:cs="Arial"/>
        </w:rPr>
        <w:t>ections</w:t>
      </w:r>
      <w:r w:rsidRPr="00D46BFC" w:rsidR="00CA4058">
        <w:rPr>
          <w:rFonts w:eastAsia="Arial" w:cs="Arial"/>
        </w:rPr>
        <w:t xml:space="preserve"> </w:t>
      </w:r>
      <w:r w:rsidRPr="00D46BFC" w:rsidR="00A072C5">
        <w:rPr>
          <w:rFonts w:eastAsia="Arial" w:cs="Arial"/>
        </w:rPr>
        <w:t>B-2</w:t>
      </w:r>
      <w:r w:rsidRPr="00D46BFC" w:rsidR="006C1BDB">
        <w:rPr>
          <w:rFonts w:eastAsia="Arial" w:cs="Arial"/>
        </w:rPr>
        <w:t>.4.7</w:t>
      </w:r>
      <w:r w:rsidRPr="00D46BFC" w:rsidR="004521E3">
        <w:rPr>
          <w:rFonts w:eastAsia="Arial" w:cs="Arial"/>
        </w:rPr>
        <w:t>–</w:t>
      </w:r>
      <w:r w:rsidRPr="00D46BFC" w:rsidR="00A072C5">
        <w:rPr>
          <w:rFonts w:eastAsia="Arial" w:cs="Arial"/>
        </w:rPr>
        <w:t>B-</w:t>
      </w:r>
      <w:r w:rsidRPr="00D46BFC" w:rsidR="004521E3">
        <w:rPr>
          <w:rFonts w:eastAsia="Arial" w:cs="Arial"/>
        </w:rPr>
        <w:t>2.4.9</w:t>
      </w:r>
      <w:r w:rsidRPr="00D46BFC" w:rsidR="00EB21BF">
        <w:rPr>
          <w:rFonts w:eastAsia="Arial" w:cs="Arial"/>
        </w:rPr>
        <w:t xml:space="preserve"> address aspects of</w:t>
      </w:r>
      <w:r w:rsidRPr="00D46BFC" w:rsidR="00E01C69">
        <w:rPr>
          <w:rFonts w:eastAsia="Arial" w:cs="Arial"/>
        </w:rPr>
        <w:t xml:space="preserve"> normal operations that are uniquely associated with</w:t>
      </w:r>
      <w:r w:rsidRPr="00D46BFC" w:rsidR="009179F3">
        <w:rPr>
          <w:rFonts w:eastAsia="Arial" w:cs="Arial"/>
        </w:rPr>
        <w:t xml:space="preserve"> </w:t>
      </w:r>
      <w:r w:rsidRPr="00D46BFC" w:rsidR="00BC6B6B">
        <w:rPr>
          <w:rFonts w:eastAsia="Arial" w:cs="Arial"/>
        </w:rPr>
        <w:t xml:space="preserve">MUCCR </w:t>
      </w:r>
      <w:r w:rsidRPr="00D46BFC" w:rsidR="003F7CCF">
        <w:rPr>
          <w:rFonts w:eastAsia="Arial" w:cs="Arial"/>
        </w:rPr>
        <w:t>designs</w:t>
      </w:r>
      <w:r w:rsidRPr="00D46BFC" w:rsidR="008F35D4">
        <w:rPr>
          <w:rFonts w:eastAsia="Arial" w:cs="Arial"/>
        </w:rPr>
        <w:t>, such as those envisioned for some SMR designs</w:t>
      </w:r>
      <w:r w:rsidRPr="00D46BFC" w:rsidR="003F7CCF">
        <w:rPr>
          <w:rFonts w:eastAsia="Arial" w:cs="Arial"/>
        </w:rPr>
        <w:t>.</w:t>
      </w:r>
      <w:r w:rsidRPr="00D46BFC" w:rsidR="00EC31B5">
        <w:rPr>
          <w:rFonts w:eastAsia="Arial" w:cs="Arial"/>
        </w:rPr>
        <w:t xml:space="preserve"> Note that th</w:t>
      </w:r>
      <w:r w:rsidRPr="00D46BFC" w:rsidR="00E9345F">
        <w:rPr>
          <w:rFonts w:eastAsia="Arial" w:cs="Arial"/>
        </w:rPr>
        <w:t xml:space="preserve">ese considerations may </w:t>
      </w:r>
      <w:r w:rsidRPr="00D46BFC" w:rsidR="00B41982">
        <w:rPr>
          <w:rFonts w:eastAsia="Arial" w:cs="Arial"/>
        </w:rPr>
        <w:t>apply</w:t>
      </w:r>
      <w:r w:rsidRPr="00D46BFC" w:rsidR="00E9345F">
        <w:rPr>
          <w:rFonts w:eastAsia="Arial" w:cs="Arial"/>
        </w:rPr>
        <w:t xml:space="preserve"> whether the control facilit</w:t>
      </w:r>
      <w:r w:rsidRPr="00D46BFC" w:rsidR="0088782F">
        <w:rPr>
          <w:rFonts w:eastAsia="Arial" w:cs="Arial"/>
        </w:rPr>
        <w:t>y is on</w:t>
      </w:r>
      <w:r w:rsidRPr="00D46BFC" w:rsidR="00B41982">
        <w:rPr>
          <w:rFonts w:eastAsia="Arial" w:cs="Arial"/>
        </w:rPr>
        <w:t xml:space="preserve"> </w:t>
      </w:r>
      <w:r w:rsidRPr="00D46BFC" w:rsidR="0088782F">
        <w:rPr>
          <w:rFonts w:eastAsia="Arial" w:cs="Arial"/>
        </w:rPr>
        <w:t>site or remote.</w:t>
      </w:r>
    </w:p>
    <w:p w:rsidR="002700DB" w:rsidRPr="00D46BFC" w:rsidP="009A164B" w14:paraId="1133D1CF" w14:textId="77777777">
      <w:pPr>
        <w:contextualSpacing/>
        <w:rPr>
          <w:rFonts w:eastAsia="Arial" w:cs="Arial"/>
        </w:rPr>
      </w:pPr>
    </w:p>
    <w:p w:rsidR="002700DB" w:rsidRPr="00D46BFC" w:rsidP="009A164B" w14:paraId="29D049F6" w14:textId="77777777">
      <w:pPr>
        <w:pStyle w:val="Heading4"/>
        <w:spacing w:after="0" w:line="240" w:lineRule="auto"/>
        <w:ind w:firstLine="0"/>
        <w:rPr>
          <w:lang w:val="en-US"/>
        </w:rPr>
      </w:pPr>
      <w:r w:rsidRPr="00D46BFC">
        <w:rPr>
          <w:lang w:val="en-US"/>
        </w:rPr>
        <w:t>B-</w:t>
      </w:r>
      <w:r w:rsidRPr="00D46BFC" w:rsidR="003E17EE">
        <w:rPr>
          <w:lang w:val="en-US"/>
        </w:rPr>
        <w:t>2</w:t>
      </w:r>
      <w:r w:rsidRPr="00D46BFC" w:rsidR="00E7353A">
        <w:rPr>
          <w:lang w:val="en-US"/>
        </w:rPr>
        <w:t>.4.</w:t>
      </w:r>
      <w:r w:rsidRPr="00D46BFC" w:rsidR="003E17EE">
        <w:rPr>
          <w:lang w:val="en-US"/>
        </w:rPr>
        <w:t>7</w:t>
      </w:r>
      <w:bookmarkStart w:id="124" w:name="Different_Unit_States"/>
      <w:bookmarkEnd w:id="124"/>
      <w:r w:rsidRPr="00D46BFC" w:rsidR="00EC1DC6">
        <w:rPr>
          <w:rFonts w:eastAsia="MS Gothic"/>
          <w:sz w:val="24"/>
          <w:szCs w:val="24"/>
          <w:lang w:val="en-US"/>
        </w:rPr>
        <w:tab/>
        <w:t xml:space="preserve"> </w:t>
      </w:r>
      <w:r w:rsidRPr="00D46BFC" w:rsidR="00EC1DC6">
        <w:rPr>
          <w:rFonts w:eastAsia="MS Gothic"/>
          <w:lang w:val="en-US"/>
        </w:rPr>
        <w:t>Different</w:t>
      </w:r>
      <w:r w:rsidRPr="00D46BFC" w:rsidR="00E7353A">
        <w:rPr>
          <w:lang w:val="en-US"/>
        </w:rPr>
        <w:t xml:space="preserve"> Unit States of Operation</w:t>
      </w:r>
    </w:p>
    <w:p w:rsidR="00E7353A" w:rsidRPr="00D46BFC" w:rsidP="004E00B9" w14:paraId="5DF32708" w14:textId="0C04A8E6">
      <w:pPr>
        <w:rPr>
          <w:rFonts w:ascii="Calibri" w:eastAsia="Calibri" w:hAnsi="Calibri"/>
        </w:rPr>
      </w:pPr>
      <w:r w:rsidRPr="00D46BFC">
        <w:t xml:space="preserve"> </w:t>
      </w:r>
    </w:p>
    <w:p w:rsidR="00E7353A" w:rsidRPr="00D46BFC" w:rsidP="009A164B" w14:paraId="67727887" w14:textId="2DE9DCDA">
      <w:pPr>
        <w:pStyle w:val="Heading5"/>
        <w:spacing w:after="0" w:line="240" w:lineRule="auto"/>
        <w:ind w:firstLine="0"/>
        <w:rPr>
          <w:lang w:val="en-US"/>
        </w:rPr>
      </w:pPr>
      <w:r w:rsidRPr="00D46BFC">
        <w:rPr>
          <w:lang w:val="en-US"/>
        </w:rPr>
        <w:t>Description</w:t>
      </w:r>
    </w:p>
    <w:p w:rsidR="002700DB" w:rsidRPr="00D46BFC" w:rsidP="002700DB" w14:paraId="6B1C18B2" w14:textId="77777777"/>
    <w:p w:rsidR="00E7353A" w:rsidRPr="00D46BFC" w:rsidP="009A164B" w14:paraId="270CD8F3" w14:textId="0A4FD95E">
      <w:pPr>
        <w:contextualSpacing/>
        <w:rPr>
          <w:rFonts w:eastAsia="Arial" w:cs="Arial"/>
        </w:rPr>
      </w:pPr>
      <w:r w:rsidRPr="00D46BFC">
        <w:rPr>
          <w:rFonts w:eastAsia="Arial" w:cs="Arial"/>
        </w:rPr>
        <w:t xml:space="preserve">Individual reactor units </w:t>
      </w:r>
      <w:r w:rsidRPr="00D46BFC" w:rsidR="0046200E">
        <w:rPr>
          <w:rFonts w:eastAsia="Arial" w:cs="Arial"/>
        </w:rPr>
        <w:t>of a</w:t>
      </w:r>
      <w:r w:rsidRPr="00D46BFC" w:rsidR="00B41982">
        <w:rPr>
          <w:rFonts w:eastAsia="Arial" w:cs="Arial"/>
        </w:rPr>
        <w:t>n</w:t>
      </w:r>
      <w:r w:rsidRPr="00D46BFC" w:rsidR="0046200E">
        <w:rPr>
          <w:rFonts w:eastAsia="Arial" w:cs="Arial"/>
        </w:rPr>
        <w:t xml:space="preserve"> MUCCR</w:t>
      </w:r>
      <w:r w:rsidRPr="00D46BFC" w:rsidR="001D62D6">
        <w:rPr>
          <w:rFonts w:eastAsia="Arial" w:cs="Arial"/>
        </w:rPr>
        <w:t xml:space="preserve"> facility </w:t>
      </w:r>
      <w:r w:rsidRPr="00D46BFC">
        <w:rPr>
          <w:rFonts w:eastAsia="Arial" w:cs="Arial"/>
        </w:rPr>
        <w:t xml:space="preserve">may be in different operating conditions </w:t>
      </w:r>
      <w:r w:rsidRPr="00D46BFC" w:rsidR="00F63669">
        <w:rPr>
          <w:rFonts w:eastAsia="Arial" w:cs="Arial"/>
        </w:rPr>
        <w:t>(</w:t>
      </w:r>
      <w:r w:rsidRPr="00D46BFC">
        <w:rPr>
          <w:rFonts w:eastAsia="Arial" w:cs="Arial"/>
        </w:rPr>
        <w:t>e.g.,</w:t>
      </w:r>
      <w:r w:rsidRPr="00D46BFC" w:rsidR="00B41982">
        <w:rPr>
          <w:rFonts w:eastAsia="Arial" w:cs="Arial"/>
        </w:rPr>
        <w:t> </w:t>
      </w:r>
      <w:r w:rsidRPr="00D46BFC">
        <w:rPr>
          <w:rFonts w:eastAsia="Arial" w:cs="Arial"/>
        </w:rPr>
        <w:t>different power levels or different states, such as shutdown, startup, transients, accidents, refueling</w:t>
      </w:r>
      <w:r w:rsidRPr="00D46BFC" w:rsidR="00B41982">
        <w:rPr>
          <w:rFonts w:eastAsia="Arial" w:cs="Arial"/>
        </w:rPr>
        <w:t>,</w:t>
      </w:r>
      <w:r w:rsidRPr="00D46BFC">
        <w:rPr>
          <w:rFonts w:eastAsia="Arial" w:cs="Arial"/>
        </w:rPr>
        <w:t xml:space="preserve"> and various types of maintenance and testing</w:t>
      </w:r>
      <w:r w:rsidRPr="00D46BFC" w:rsidR="00F63669">
        <w:rPr>
          <w:rFonts w:eastAsia="Arial" w:cs="Arial"/>
        </w:rPr>
        <w:t>)</w:t>
      </w:r>
      <w:r w:rsidRPr="00D46BFC">
        <w:rPr>
          <w:rFonts w:eastAsia="Arial" w:cs="Arial"/>
        </w:rPr>
        <w:t xml:space="preserve">. Depending on the staffing model used and the assignments of units to individual operators, these differences can affect </w:t>
      </w:r>
      <w:r w:rsidRPr="00D46BFC">
        <w:rPr>
          <w:rFonts w:eastAsia="Arial" w:cs="Arial"/>
        </w:rPr>
        <w:t>operator</w:t>
      </w:r>
      <w:r w:rsidRPr="00D46BFC">
        <w:rPr>
          <w:rFonts w:eastAsia="Arial" w:cs="Arial"/>
        </w:rPr>
        <w:t xml:space="preserve"> workload and </w:t>
      </w:r>
      <w:r w:rsidRPr="00D46BFC" w:rsidR="00541A13">
        <w:rPr>
          <w:rFonts w:eastAsia="Arial" w:cs="Arial"/>
        </w:rPr>
        <w:t>SA</w:t>
      </w:r>
      <w:r w:rsidRPr="00D46BFC">
        <w:rPr>
          <w:rFonts w:eastAsia="Arial" w:cs="Arial"/>
        </w:rPr>
        <w:t xml:space="preserve">. </w:t>
      </w:r>
    </w:p>
    <w:p w:rsidR="002700DB" w:rsidRPr="00D46BFC" w:rsidP="009A164B" w14:paraId="19179F4B" w14:textId="77777777">
      <w:pPr>
        <w:contextualSpacing/>
        <w:rPr>
          <w:rFonts w:ascii="Calibri" w:eastAsia="Calibri" w:hAnsi="Calibri" w:cs="Arial"/>
        </w:rPr>
      </w:pPr>
    </w:p>
    <w:p w:rsidR="00E7353A" w:rsidRPr="00D46BFC" w:rsidP="004A2A82" w14:paraId="174C4BB4" w14:textId="68220409">
      <w:pPr>
        <w:pStyle w:val="Heading5"/>
        <w:keepNext/>
        <w:spacing w:after="0" w:line="240" w:lineRule="auto"/>
        <w:ind w:firstLine="0"/>
        <w:rPr>
          <w:lang w:val="en-US"/>
        </w:rPr>
      </w:pPr>
      <w:r w:rsidRPr="00D46BFC">
        <w:rPr>
          <w:lang w:val="en-US"/>
        </w:rPr>
        <w:t>Implications</w:t>
      </w:r>
    </w:p>
    <w:p w:rsidR="002700DB" w:rsidRPr="00D46BFC" w:rsidP="004A2A82" w14:paraId="49210712" w14:textId="77777777">
      <w:pPr>
        <w:keepNext/>
      </w:pPr>
    </w:p>
    <w:p w:rsidR="00773560" w:rsidRPr="00D46BFC" w:rsidP="009A164B" w14:paraId="527F7C2D" w14:textId="1AB71AE4">
      <w:pPr>
        <w:contextualSpacing/>
        <w:rPr>
          <w:rFonts w:eastAsia="Arial" w:cs="Arial"/>
        </w:rPr>
      </w:pPr>
      <w:r w:rsidRPr="00D46BFC">
        <w:rPr>
          <w:rFonts w:eastAsia="Arial" w:cs="Arial"/>
        </w:rPr>
        <w:t>A</w:t>
      </w:r>
      <w:r w:rsidRPr="00D46BFC" w:rsidR="00B41982">
        <w:rPr>
          <w:rFonts w:eastAsia="Arial" w:cs="Arial"/>
        </w:rPr>
        <w:t>n</w:t>
      </w:r>
      <w:r w:rsidRPr="00D46BFC">
        <w:rPr>
          <w:rFonts w:eastAsia="Arial" w:cs="Arial"/>
        </w:rPr>
        <w:t xml:space="preserve"> MUCCR</w:t>
      </w:r>
      <w:r w:rsidRPr="00D46BFC" w:rsidR="00E7353A">
        <w:rPr>
          <w:rFonts w:eastAsia="Arial" w:cs="Arial"/>
        </w:rPr>
        <w:t xml:space="preserve"> </w:t>
      </w:r>
      <w:r w:rsidRPr="00D46BFC" w:rsidR="00E7353A">
        <w:rPr>
          <w:rFonts w:eastAsia="Arial" w:cs="Arial"/>
        </w:rPr>
        <w:t>ConOps</w:t>
      </w:r>
      <w:r w:rsidRPr="00D46BFC" w:rsidR="00E7353A">
        <w:rPr>
          <w:rFonts w:eastAsia="Arial" w:cs="Arial"/>
        </w:rPr>
        <w:t xml:space="preserve"> should address how the crew will manage units in different states </w:t>
      </w:r>
      <w:r w:rsidRPr="00D46BFC" w:rsidR="00074190">
        <w:rPr>
          <w:rFonts w:eastAsia="Arial" w:cs="Arial"/>
        </w:rPr>
        <w:t>(</w:t>
      </w:r>
      <w:r w:rsidRPr="00D46BFC" w:rsidR="00E7353A">
        <w:rPr>
          <w:rFonts w:eastAsia="Arial" w:cs="Arial"/>
        </w:rPr>
        <w:t>e.g.</w:t>
      </w:r>
      <w:r w:rsidRPr="00D46BFC" w:rsidR="00E7353A">
        <w:rPr>
          <w:rFonts w:eastAsia="Arial" w:cs="Arial"/>
        </w:rPr>
        <w:t>,</w:t>
      </w:r>
      <w:r w:rsidRPr="00D46BFC" w:rsidR="00B41982">
        <w:rPr>
          <w:rFonts w:eastAsia="Arial" w:cs="Arial"/>
        </w:rPr>
        <w:t> </w:t>
      </w:r>
      <w:r w:rsidRPr="00D46BFC" w:rsidR="00E7353A">
        <w:rPr>
          <w:rFonts w:eastAsia="Arial" w:cs="Arial"/>
        </w:rPr>
        <w:t>will</w:t>
      </w:r>
      <w:r w:rsidRPr="00D46BFC" w:rsidR="00E7353A">
        <w:rPr>
          <w:rFonts w:eastAsia="Arial" w:cs="Arial"/>
        </w:rPr>
        <w:t xml:space="preserve"> one operator continue to monitor multiple units in different states, or will units in states other than </w:t>
      </w:r>
      <w:r w:rsidRPr="00D46BFC" w:rsidR="001910D6">
        <w:rPr>
          <w:rFonts w:eastAsia="Arial" w:cs="Arial"/>
        </w:rPr>
        <w:t>steady state operations</w:t>
      </w:r>
      <w:r w:rsidRPr="00D46BFC" w:rsidR="00215F38">
        <w:rPr>
          <w:rFonts w:eastAsia="Arial" w:cs="Arial"/>
        </w:rPr>
        <w:t xml:space="preserve"> </w:t>
      </w:r>
      <w:r w:rsidRPr="00D46BFC" w:rsidR="00E7353A">
        <w:rPr>
          <w:rFonts w:eastAsia="Arial" w:cs="Arial"/>
        </w:rPr>
        <w:t>be transferred to a different operator or crew</w:t>
      </w:r>
      <w:r w:rsidRPr="00D46BFC" w:rsidR="00074190">
        <w:rPr>
          <w:rFonts w:eastAsia="Arial" w:cs="Arial"/>
        </w:rPr>
        <w:t>)</w:t>
      </w:r>
      <w:r w:rsidRPr="00D46BFC" w:rsidR="00E7353A">
        <w:rPr>
          <w:rFonts w:eastAsia="Arial" w:cs="Arial"/>
        </w:rPr>
        <w:t xml:space="preserve">. The ability of operators and crews to maintain SA of units in different states and to act appropriately as </w:t>
      </w:r>
      <w:r w:rsidRPr="00D46BFC" w:rsidR="00845930">
        <w:rPr>
          <w:rFonts w:eastAsia="Arial" w:cs="Arial"/>
        </w:rPr>
        <w:t xml:space="preserve">different states </w:t>
      </w:r>
      <w:r w:rsidRPr="00D46BFC" w:rsidR="00E7353A">
        <w:rPr>
          <w:rFonts w:eastAsia="Arial" w:cs="Arial"/>
        </w:rPr>
        <w:t xml:space="preserve">arise for each unit </w:t>
      </w:r>
      <w:r w:rsidRPr="00D46BFC" w:rsidR="00845930">
        <w:rPr>
          <w:rFonts w:eastAsia="Arial" w:cs="Arial"/>
        </w:rPr>
        <w:t xml:space="preserve">should be validated, based on unit state </w:t>
      </w:r>
      <w:r w:rsidRPr="00D46BFC" w:rsidR="00E7353A">
        <w:rPr>
          <w:rFonts w:eastAsia="Arial" w:cs="Arial"/>
        </w:rPr>
        <w:t>and the ability of operators to respond to off</w:t>
      </w:r>
      <w:r w:rsidRPr="00D46BFC" w:rsidR="00B41982">
        <w:rPr>
          <w:rFonts w:eastAsia="Arial" w:cs="Arial"/>
        </w:rPr>
        <w:noBreakHyphen/>
      </w:r>
      <w:r w:rsidRPr="00D46BFC" w:rsidR="00E7353A">
        <w:rPr>
          <w:rFonts w:eastAsia="Arial" w:cs="Arial"/>
        </w:rPr>
        <w:t>normal conditions.</w:t>
      </w:r>
      <w:r w:rsidRPr="00D46BFC" w:rsidR="001C58E3">
        <w:rPr>
          <w:rFonts w:eastAsia="Arial" w:cs="Arial"/>
        </w:rPr>
        <w:t xml:space="preserve"> For additional questions to </w:t>
      </w:r>
      <w:r w:rsidRPr="00D46BFC" w:rsidR="001C58E3">
        <w:rPr>
          <w:rFonts w:eastAsia="Arial" w:cs="Arial"/>
        </w:rPr>
        <w:t>consider</w:t>
      </w:r>
      <w:r w:rsidRPr="00D46BFC" w:rsidR="001C58E3">
        <w:rPr>
          <w:rFonts w:eastAsia="Arial" w:cs="Arial"/>
        </w:rPr>
        <w:t xml:space="preserve"> in </w:t>
      </w:r>
      <w:r w:rsidRPr="00D46BFC" w:rsidR="009A75EC">
        <w:rPr>
          <w:rFonts w:eastAsia="Arial" w:cs="Arial"/>
        </w:rPr>
        <w:t>the HFE review of applications involving</w:t>
      </w:r>
      <w:r w:rsidRPr="00D46BFC" w:rsidR="001C58E3">
        <w:rPr>
          <w:rFonts w:eastAsia="Arial" w:cs="Arial"/>
        </w:rPr>
        <w:t xml:space="preserve"> </w:t>
      </w:r>
      <w:r w:rsidRPr="00D46BFC" w:rsidR="00476A4E">
        <w:rPr>
          <w:rFonts w:eastAsia="Arial" w:cs="Arial"/>
        </w:rPr>
        <w:t>multiple units in different states of operation</w:t>
      </w:r>
      <w:r w:rsidRPr="00D46BFC" w:rsidR="001C58E3">
        <w:rPr>
          <w:rFonts w:eastAsia="Arial" w:cs="Arial"/>
        </w:rPr>
        <w:t xml:space="preserve">, the reviewer should consult </w:t>
      </w:r>
      <w:r w:rsidRPr="00D46BFC" w:rsidR="00B41982">
        <w:rPr>
          <w:rFonts w:eastAsia="Arial" w:cs="Arial"/>
        </w:rPr>
        <w:t>s</w:t>
      </w:r>
      <w:r w:rsidRPr="00D46BFC" w:rsidR="001C58E3">
        <w:rPr>
          <w:rFonts w:eastAsia="Arial" w:cs="Arial"/>
        </w:rPr>
        <w:t>ection 2.</w:t>
      </w:r>
      <w:r w:rsidRPr="00D46BFC" w:rsidR="00677666">
        <w:rPr>
          <w:rFonts w:eastAsia="Arial" w:cs="Arial"/>
        </w:rPr>
        <w:t>9</w:t>
      </w:r>
      <w:r w:rsidRPr="00D46BFC" w:rsidR="001C58E3">
        <w:rPr>
          <w:rFonts w:eastAsia="Arial" w:cs="Arial"/>
        </w:rPr>
        <w:t xml:space="preserve"> of NUREG/CR-7202.</w:t>
      </w:r>
      <w:r w:rsidRPr="00D46BFC" w:rsidR="00E7353A">
        <w:rPr>
          <w:rFonts w:eastAsia="Arial" w:cs="Arial"/>
        </w:rPr>
        <w:t xml:space="preserve"> </w:t>
      </w:r>
    </w:p>
    <w:p w:rsidR="002700DB" w:rsidRPr="00D46BFC" w:rsidP="009A164B" w14:paraId="471DF954" w14:textId="77777777">
      <w:pPr>
        <w:contextualSpacing/>
        <w:rPr>
          <w:rFonts w:eastAsia="Arial" w:cs="Arial"/>
        </w:rPr>
      </w:pPr>
    </w:p>
    <w:p w:rsidR="00E7353A" w:rsidRPr="00D46BFC" w:rsidP="009A164B" w14:paraId="31B6A9A5" w14:textId="66BDF28A">
      <w:pPr>
        <w:pStyle w:val="Heading4"/>
        <w:spacing w:after="0" w:line="240" w:lineRule="auto"/>
        <w:ind w:firstLine="0"/>
        <w:rPr>
          <w:lang w:val="en-US"/>
        </w:rPr>
      </w:pPr>
      <w:r w:rsidRPr="00D46BFC">
        <w:rPr>
          <w:lang w:val="en-US"/>
        </w:rPr>
        <w:t>B-2</w:t>
      </w:r>
      <w:r w:rsidRPr="00D46BFC">
        <w:rPr>
          <w:lang w:val="en-US"/>
        </w:rPr>
        <w:t>.4.</w:t>
      </w:r>
      <w:bookmarkStart w:id="125" w:name="Unit_Design_differences"/>
      <w:bookmarkEnd w:id="125"/>
      <w:r w:rsidRPr="00D46BFC" w:rsidR="00AB4580">
        <w:rPr>
          <w:rFonts w:eastAsia="MS Gothic"/>
          <w:lang w:val="en-US"/>
        </w:rPr>
        <w:t>8 Unit</w:t>
      </w:r>
      <w:r w:rsidRPr="00D46BFC">
        <w:rPr>
          <w:lang w:val="en-US"/>
        </w:rPr>
        <w:t xml:space="preserve"> Design Differences </w:t>
      </w:r>
    </w:p>
    <w:p w:rsidR="002700DB" w:rsidRPr="00D46BFC" w:rsidP="004E00B9" w14:paraId="79C2B54E" w14:textId="77777777">
      <w:pPr>
        <w:rPr>
          <w:rFonts w:ascii="Calibri" w:eastAsia="Calibri" w:hAnsi="Calibri"/>
        </w:rPr>
      </w:pPr>
    </w:p>
    <w:p w:rsidR="00E7353A" w:rsidRPr="00D46BFC" w:rsidP="009A164B" w14:paraId="06823A71" w14:textId="36D39A98">
      <w:pPr>
        <w:pStyle w:val="Heading5"/>
        <w:spacing w:after="0" w:line="240" w:lineRule="auto"/>
        <w:ind w:firstLine="0"/>
        <w:rPr>
          <w:lang w:val="en-US"/>
        </w:rPr>
      </w:pPr>
      <w:r w:rsidRPr="00D46BFC">
        <w:rPr>
          <w:lang w:val="en-US"/>
        </w:rPr>
        <w:t>Description</w:t>
      </w:r>
    </w:p>
    <w:p w:rsidR="002700DB" w:rsidRPr="00D46BFC" w:rsidP="002700DB" w14:paraId="7DF79820" w14:textId="77777777"/>
    <w:p w:rsidR="002700DB" w:rsidRPr="00D46BFC" w:rsidP="009A164B" w14:paraId="2F3E4F85" w14:textId="2A1921AD">
      <w:pPr>
        <w:contextualSpacing/>
        <w:rPr>
          <w:rFonts w:eastAsia="Arial" w:cs="Arial"/>
        </w:rPr>
      </w:pPr>
      <w:r w:rsidRPr="00D46BFC">
        <w:rPr>
          <w:rFonts w:eastAsia="Arial" w:cs="Arial"/>
        </w:rPr>
        <w:t xml:space="preserve">As units are added to a </w:t>
      </w:r>
      <w:r w:rsidRPr="00D46BFC" w:rsidR="00B01E29">
        <w:rPr>
          <w:rFonts w:eastAsia="Arial" w:cs="Arial"/>
        </w:rPr>
        <w:t>multiunit</w:t>
      </w:r>
      <w:r w:rsidRPr="00D46BFC">
        <w:rPr>
          <w:rFonts w:eastAsia="Arial" w:cs="Arial"/>
        </w:rPr>
        <w:t xml:space="preserve"> facility over time, as envisioned for SMRs, differences among the units may be introduced </w:t>
      </w:r>
      <w:r w:rsidRPr="00D46BFC" w:rsidR="00C83655">
        <w:rPr>
          <w:rFonts w:eastAsia="Arial" w:cs="Arial"/>
        </w:rPr>
        <w:t>because of</w:t>
      </w:r>
      <w:r w:rsidRPr="00D46BFC">
        <w:rPr>
          <w:rFonts w:eastAsia="Arial" w:cs="Arial"/>
        </w:rPr>
        <w:t xml:space="preserve"> the evolution of the design or modification of existing units to improve reliability, lower cost, or deal with obsolescence issues. There may be differences between the individual units at a given site, between units at different sites, or both. </w:t>
      </w:r>
    </w:p>
    <w:p w:rsidR="00E7353A" w:rsidRPr="00D46BFC" w:rsidP="009A164B" w14:paraId="2201337D" w14:textId="1E9402DB">
      <w:pPr>
        <w:contextualSpacing/>
        <w:rPr>
          <w:rFonts w:ascii="Calibri" w:eastAsia="Calibri" w:hAnsi="Calibri" w:cs="Arial"/>
        </w:rPr>
      </w:pPr>
      <w:r w:rsidRPr="00D46BFC">
        <w:rPr>
          <w:rFonts w:eastAsia="Arial" w:cs="Arial"/>
        </w:rPr>
        <w:t xml:space="preserve"> </w:t>
      </w:r>
    </w:p>
    <w:p w:rsidR="00E7353A" w:rsidRPr="00D46BFC" w:rsidP="002E219E" w14:paraId="478D9D33" w14:textId="212DC364">
      <w:pPr>
        <w:pStyle w:val="Heading5"/>
        <w:keepLines/>
        <w:spacing w:after="0" w:line="240" w:lineRule="auto"/>
        <w:ind w:firstLine="0"/>
        <w:rPr>
          <w:lang w:val="en-US"/>
        </w:rPr>
      </w:pPr>
      <w:r w:rsidRPr="00D46BFC">
        <w:rPr>
          <w:lang w:val="en-US"/>
        </w:rPr>
        <w:t>Implications</w:t>
      </w:r>
    </w:p>
    <w:p w:rsidR="002700DB" w:rsidRPr="00D46BFC" w:rsidP="002E219E" w14:paraId="5B77AFE3" w14:textId="77777777">
      <w:pPr>
        <w:keepLines/>
      </w:pPr>
    </w:p>
    <w:p w:rsidR="00E7353A" w:rsidRPr="00D46BFC" w:rsidP="002E219E" w14:paraId="1ED48220" w14:textId="39D24D4D">
      <w:pPr>
        <w:keepLines/>
        <w:contextualSpacing/>
        <w:rPr>
          <w:rFonts w:ascii="Calibri" w:eastAsia="Calibri" w:hAnsi="Calibri" w:cs="Arial"/>
        </w:rPr>
      </w:pPr>
      <w:r w:rsidRPr="00D46BFC">
        <w:rPr>
          <w:rFonts w:eastAsia="Arial" w:cs="Arial"/>
        </w:rPr>
        <w:t>Such difference</w:t>
      </w:r>
      <w:r w:rsidRPr="00D46BFC" w:rsidR="00C83655">
        <w:rPr>
          <w:rFonts w:eastAsia="Arial" w:cs="Arial"/>
        </w:rPr>
        <w:t>s</w:t>
      </w:r>
      <w:r w:rsidRPr="00D46BFC">
        <w:rPr>
          <w:rFonts w:eastAsia="Arial" w:cs="Arial"/>
        </w:rPr>
        <w:t xml:space="preserve"> can have both positive and negative effects on human performance. In some instances</w:t>
      </w:r>
      <w:r w:rsidRPr="00D46BFC" w:rsidR="00D40857">
        <w:rPr>
          <w:rFonts w:eastAsia="Arial" w:cs="Arial"/>
        </w:rPr>
        <w:t>,</w:t>
      </w:r>
      <w:r w:rsidRPr="00D46BFC">
        <w:rPr>
          <w:rFonts w:eastAsia="Arial" w:cs="Arial"/>
        </w:rPr>
        <w:t xml:space="preserve"> differences can aid monitoring by helping operators to distinguish between the units, but differences can also complicate operations and make situational assessment and response planning more difficult. For example, if the disparities in the units lead to a different interpretation of their status based on parameter displays, it may impair the operator’s recognition of performance that deviates from what it should be. Further, if these unit differences lead to the need for different responses, then they may compromise the operator’s response. For example, an operator’s response to a disturbance in Unit 2 may be appropriate to Unit</w:t>
      </w:r>
      <w:r w:rsidRPr="00D46BFC" w:rsidR="00C83655">
        <w:rPr>
          <w:rFonts w:eastAsia="Arial" w:cs="Arial"/>
        </w:rPr>
        <w:t> </w:t>
      </w:r>
      <w:r w:rsidRPr="00D46BFC">
        <w:rPr>
          <w:rFonts w:eastAsia="Arial" w:cs="Arial"/>
        </w:rPr>
        <w:t xml:space="preserve">1 but inappropriate to Unit 2. This issue may also affect the review of procedures and HSIs. </w:t>
      </w:r>
    </w:p>
    <w:p w:rsidR="00773560" w:rsidRPr="00D46BFC" w:rsidP="009A164B" w14:paraId="437A8AB2" w14:textId="79B2873B">
      <w:pPr>
        <w:contextualSpacing/>
        <w:rPr>
          <w:rFonts w:eastAsia="Arial" w:cs="Arial"/>
        </w:rPr>
      </w:pPr>
      <w:r w:rsidRPr="00D46BFC">
        <w:rPr>
          <w:rFonts w:eastAsia="Arial" w:cs="Arial"/>
        </w:rPr>
        <w:t xml:space="preserve"> The review should consider how these differences are depicted in control room HSIs. NUREG</w:t>
      </w:r>
      <w:r w:rsidRPr="00D46BFC" w:rsidR="00C83655">
        <w:rPr>
          <w:rFonts w:eastAsia="Arial" w:cs="Arial"/>
        </w:rPr>
        <w:noBreakHyphen/>
      </w:r>
      <w:r w:rsidRPr="00D46BFC">
        <w:rPr>
          <w:rFonts w:eastAsia="Arial" w:cs="Arial"/>
        </w:rPr>
        <w:t>0700 lacks guidance on this issue.</w:t>
      </w:r>
      <w:r w:rsidRPr="00D46BFC" w:rsidR="00634ECB">
        <w:rPr>
          <w:rFonts w:eastAsia="Arial" w:cs="Arial"/>
        </w:rPr>
        <w:t xml:space="preserve"> </w:t>
      </w:r>
      <w:r w:rsidRPr="00D46BFC">
        <w:rPr>
          <w:rFonts w:eastAsia="Arial" w:cs="Arial"/>
        </w:rPr>
        <w:t xml:space="preserve">Depicting differences with no impact on </w:t>
      </w:r>
      <w:r w:rsidRPr="00D46BFC" w:rsidR="00C83655">
        <w:rPr>
          <w:rFonts w:eastAsia="Arial" w:cs="Arial"/>
        </w:rPr>
        <w:t xml:space="preserve">the </w:t>
      </w:r>
      <w:r w:rsidRPr="00D46BFC">
        <w:rPr>
          <w:rFonts w:eastAsia="Arial" w:cs="Arial"/>
        </w:rPr>
        <w:t>operator’s performance could needlessly complicate displays</w:t>
      </w:r>
      <w:r w:rsidRPr="00D46BFC" w:rsidR="00033F8D">
        <w:rPr>
          <w:rFonts w:eastAsia="Arial" w:cs="Arial"/>
        </w:rPr>
        <w:t>, and</w:t>
      </w:r>
      <w:r w:rsidRPr="00D46BFC">
        <w:rPr>
          <w:rFonts w:eastAsia="Arial" w:cs="Arial"/>
        </w:rPr>
        <w:t xml:space="preserve"> failing to depict those that do impact operator performance may lead to difficulty in situation assessment and operator error. The review should also consider how the applicant has</w:t>
      </w:r>
      <w:r w:rsidRPr="00D46BFC" w:rsidR="005519C0">
        <w:rPr>
          <w:rFonts w:eastAsia="Arial" w:cs="Arial"/>
        </w:rPr>
        <w:t xml:space="preserve"> </w:t>
      </w:r>
      <w:r w:rsidRPr="00D46BFC">
        <w:rPr>
          <w:rFonts w:eastAsia="Arial" w:cs="Arial"/>
        </w:rPr>
        <w:t xml:space="preserve">addressed unit differences in procedures and training. For example, are the procedures common for all units with the differences noted in the appropriate places, or are the procedures </w:t>
      </w:r>
      <w:r w:rsidRPr="00D46BFC" w:rsidR="00207687">
        <w:rPr>
          <w:rFonts w:eastAsia="Arial" w:cs="Arial"/>
        </w:rPr>
        <w:t>separate</w:t>
      </w:r>
      <w:r w:rsidRPr="00D46BFC">
        <w:rPr>
          <w:rFonts w:eastAsia="Arial" w:cs="Arial"/>
        </w:rPr>
        <w:t xml:space="preserve"> and different for each unit? Operators </w:t>
      </w:r>
      <w:r w:rsidRPr="00D46BFC" w:rsidR="00582A7E">
        <w:rPr>
          <w:rFonts w:eastAsia="Arial" w:cs="Arial"/>
        </w:rPr>
        <w:t>should</w:t>
      </w:r>
      <w:r w:rsidRPr="00D46BFC">
        <w:rPr>
          <w:rFonts w:eastAsia="Arial" w:cs="Arial"/>
        </w:rPr>
        <w:t xml:space="preserve"> be thoroughly trained in recognizing the differences between units. </w:t>
      </w:r>
      <w:r w:rsidRPr="00D46BFC" w:rsidR="003C431C">
        <w:rPr>
          <w:rFonts w:eastAsia="Arial" w:cs="Arial"/>
        </w:rPr>
        <w:t xml:space="preserve">For additional questions to consider in </w:t>
      </w:r>
      <w:r w:rsidRPr="00D46BFC" w:rsidR="009A75EC">
        <w:rPr>
          <w:rFonts w:eastAsia="Arial" w:cs="Arial"/>
        </w:rPr>
        <w:t>the HFE review of applications involving</w:t>
      </w:r>
      <w:r w:rsidRPr="00D46BFC" w:rsidR="003C431C">
        <w:rPr>
          <w:rFonts w:eastAsia="Arial" w:cs="Arial"/>
        </w:rPr>
        <w:t xml:space="preserve"> multiple units in different states of operation, the reviewer should consult </w:t>
      </w:r>
      <w:r w:rsidRPr="00D46BFC" w:rsidR="00C83655">
        <w:rPr>
          <w:rFonts w:eastAsia="Arial" w:cs="Arial"/>
        </w:rPr>
        <w:t>s</w:t>
      </w:r>
      <w:r w:rsidRPr="00D46BFC" w:rsidR="003C431C">
        <w:rPr>
          <w:rFonts w:eastAsia="Arial" w:cs="Arial"/>
        </w:rPr>
        <w:t>ection 2.10 of NUREG/CR</w:t>
      </w:r>
      <w:r w:rsidRPr="00D46BFC" w:rsidR="00C83655">
        <w:rPr>
          <w:rFonts w:eastAsia="Arial" w:cs="Arial"/>
        </w:rPr>
        <w:noBreakHyphen/>
      </w:r>
      <w:r w:rsidRPr="00D46BFC" w:rsidR="003C431C">
        <w:rPr>
          <w:rFonts w:eastAsia="Arial" w:cs="Arial"/>
        </w:rPr>
        <w:t>7202.</w:t>
      </w:r>
      <w:r w:rsidRPr="00D46BFC">
        <w:rPr>
          <w:rFonts w:eastAsia="Arial" w:cs="Arial"/>
        </w:rPr>
        <w:t xml:space="preserve"> </w:t>
      </w:r>
    </w:p>
    <w:p w:rsidR="002700DB" w:rsidRPr="00D46BFC" w:rsidP="009A164B" w14:paraId="2D5B793A" w14:textId="77777777">
      <w:pPr>
        <w:contextualSpacing/>
        <w:rPr>
          <w:rFonts w:eastAsia="Arial" w:cs="Arial"/>
        </w:rPr>
      </w:pPr>
    </w:p>
    <w:p w:rsidR="00E7353A" w:rsidRPr="00D46BFC" w:rsidP="009A164B" w14:paraId="70BA159C" w14:textId="72E6B31F">
      <w:pPr>
        <w:pStyle w:val="Heading4"/>
        <w:spacing w:after="0" w:line="240" w:lineRule="auto"/>
        <w:ind w:firstLine="0"/>
        <w:rPr>
          <w:lang w:val="en-US"/>
        </w:rPr>
      </w:pPr>
      <w:r w:rsidRPr="00D46BFC">
        <w:rPr>
          <w:lang w:val="en-US"/>
        </w:rPr>
        <w:t>B-</w:t>
      </w:r>
      <w:r w:rsidRPr="00D46BFC" w:rsidR="004716F3">
        <w:rPr>
          <w:lang w:val="en-US"/>
        </w:rPr>
        <w:t>2</w:t>
      </w:r>
      <w:r w:rsidRPr="00D46BFC">
        <w:rPr>
          <w:lang w:val="en-US"/>
        </w:rPr>
        <w:t>.4.</w:t>
      </w:r>
      <w:r w:rsidRPr="00D46BFC" w:rsidR="004716F3">
        <w:rPr>
          <w:rFonts w:eastAsia="MS Gothic"/>
          <w:lang w:val="en-US"/>
        </w:rPr>
        <w:t>9</w:t>
      </w:r>
      <w:r w:rsidRPr="00D46BFC" w:rsidR="004716F3">
        <w:rPr>
          <w:rFonts w:eastAsia="MS Gothic"/>
          <w:sz w:val="24"/>
          <w:szCs w:val="24"/>
          <w:lang w:val="en-US"/>
        </w:rPr>
        <w:t xml:space="preserve"> </w:t>
      </w:r>
      <w:bookmarkStart w:id="126" w:name="Control_Systems_Shared_Multi"/>
      <w:bookmarkEnd w:id="126"/>
      <w:r w:rsidRPr="00D46BFC">
        <w:rPr>
          <w:lang w:val="en-US"/>
        </w:rPr>
        <w:t xml:space="preserve">Control Systems for Shared Aspects of </w:t>
      </w:r>
      <w:r w:rsidRPr="00D46BFC" w:rsidR="00B10FA0">
        <w:rPr>
          <w:lang w:val="en-US"/>
        </w:rPr>
        <w:t>Multi</w:t>
      </w:r>
      <w:r w:rsidRPr="00D46BFC" w:rsidR="00C83655">
        <w:rPr>
          <w:lang w:val="en-US"/>
        </w:rPr>
        <w:t>u</w:t>
      </w:r>
      <w:r w:rsidRPr="00D46BFC" w:rsidR="00B10FA0">
        <w:rPr>
          <w:lang w:val="en-US"/>
        </w:rPr>
        <w:t>nit Reactor Facilities</w:t>
      </w:r>
      <w:r w:rsidRPr="00D46BFC">
        <w:rPr>
          <w:lang w:val="en-US"/>
        </w:rPr>
        <w:t xml:space="preserve"> </w:t>
      </w:r>
    </w:p>
    <w:p w:rsidR="002700DB" w:rsidRPr="00D46BFC" w:rsidP="004E00B9" w14:paraId="0DA0A21C" w14:textId="77777777">
      <w:pPr>
        <w:rPr>
          <w:rFonts w:ascii="Calibri" w:eastAsia="Calibri" w:hAnsi="Calibri"/>
        </w:rPr>
      </w:pPr>
    </w:p>
    <w:p w:rsidR="00E7353A" w:rsidRPr="00D46BFC" w:rsidP="009A164B" w14:paraId="6C3260D7" w14:textId="55DCEFDD">
      <w:pPr>
        <w:pStyle w:val="Heading5"/>
        <w:spacing w:after="0" w:line="240" w:lineRule="auto"/>
        <w:ind w:firstLine="0"/>
        <w:rPr>
          <w:lang w:val="en-US"/>
        </w:rPr>
      </w:pPr>
      <w:r w:rsidRPr="00D46BFC">
        <w:rPr>
          <w:lang w:val="en-US"/>
        </w:rPr>
        <w:t>Description</w:t>
      </w:r>
    </w:p>
    <w:p w:rsidR="002700DB" w:rsidRPr="00D46BFC" w:rsidP="002700DB" w14:paraId="1A567C9C" w14:textId="77777777"/>
    <w:p w:rsidR="00E7353A" w:rsidRPr="00D46BFC" w:rsidP="009A164B" w14:paraId="749F87E4" w14:textId="2DD621CC">
      <w:pPr>
        <w:contextualSpacing/>
        <w:rPr>
          <w:rFonts w:eastAsia="Arial" w:cs="Arial"/>
        </w:rPr>
      </w:pPr>
      <w:r w:rsidRPr="00D46BFC">
        <w:rPr>
          <w:rFonts w:eastAsia="Arial" w:cs="Arial"/>
        </w:rPr>
        <w:t xml:space="preserve">Advanced multiunit reactor facilities may employ control systems that manage multiple units in an integrated fashion. This could include systems that the units share, such as </w:t>
      </w:r>
      <w:r w:rsidRPr="00D46BFC" w:rsidR="00C83655">
        <w:rPr>
          <w:rFonts w:eastAsia="Arial" w:cs="Arial"/>
        </w:rPr>
        <w:t xml:space="preserve">those </w:t>
      </w:r>
      <w:r w:rsidRPr="00D46BFC">
        <w:rPr>
          <w:rFonts w:eastAsia="Arial" w:cs="Arial"/>
        </w:rPr>
        <w:t>for circulating water, for the ultimate heat sink for removing decay heat, and systems for instrument air, service-water cooling</w:t>
      </w:r>
      <w:r w:rsidRPr="00D46BFC" w:rsidR="00C83655">
        <w:rPr>
          <w:rFonts w:eastAsia="Arial" w:cs="Arial"/>
        </w:rPr>
        <w:t>,</w:t>
      </w:r>
      <w:r w:rsidRPr="00D46BFC">
        <w:rPr>
          <w:rFonts w:eastAsia="Arial" w:cs="Arial"/>
        </w:rPr>
        <w:t xml:space="preserve"> and </w:t>
      </w:r>
      <w:r w:rsidRPr="00D46BFC" w:rsidR="00C83655">
        <w:rPr>
          <w:rFonts w:eastAsia="Arial" w:cs="Arial"/>
        </w:rPr>
        <w:t>alternating and direct current</w:t>
      </w:r>
      <w:r w:rsidRPr="00D46BFC">
        <w:rPr>
          <w:rFonts w:eastAsia="Arial" w:cs="Arial"/>
        </w:rPr>
        <w:t xml:space="preserve"> electric power. It may also include common control of systems that are similar but not shared between units, such as BOP systems. </w:t>
      </w:r>
    </w:p>
    <w:p w:rsidR="002700DB" w:rsidRPr="00D46BFC" w:rsidP="009A164B" w14:paraId="5F792DE1" w14:textId="77777777">
      <w:pPr>
        <w:contextualSpacing/>
        <w:rPr>
          <w:rFonts w:ascii="Calibri" w:eastAsia="Calibri" w:hAnsi="Calibri" w:cs="Arial"/>
        </w:rPr>
      </w:pPr>
    </w:p>
    <w:p w:rsidR="00E7353A" w:rsidRPr="00D46BFC" w:rsidP="002700DB" w14:paraId="09796585" w14:textId="4AACC771">
      <w:pPr>
        <w:pStyle w:val="Heading5"/>
        <w:keepNext/>
        <w:keepLines/>
        <w:spacing w:after="0" w:line="240" w:lineRule="auto"/>
        <w:ind w:firstLine="0"/>
        <w:rPr>
          <w:lang w:val="en-US"/>
        </w:rPr>
      </w:pPr>
      <w:r w:rsidRPr="00D46BFC">
        <w:rPr>
          <w:lang w:val="en-US"/>
        </w:rPr>
        <w:t>Implications</w:t>
      </w:r>
    </w:p>
    <w:p w:rsidR="002700DB" w:rsidRPr="00D46BFC" w:rsidP="002700DB" w14:paraId="6438F535" w14:textId="77777777">
      <w:pPr>
        <w:keepNext/>
        <w:keepLines/>
      </w:pPr>
    </w:p>
    <w:p w:rsidR="00E7353A" w:rsidRPr="00D46BFC" w:rsidP="002700DB" w14:paraId="11385C50" w14:textId="616C16CF">
      <w:pPr>
        <w:keepNext/>
        <w:keepLines/>
        <w:contextualSpacing/>
        <w:rPr>
          <w:rFonts w:ascii="Calibri" w:eastAsia="Calibri" w:hAnsi="Calibri" w:cs="Arial"/>
        </w:rPr>
      </w:pPr>
      <w:r w:rsidRPr="00D46BFC">
        <w:rPr>
          <w:rFonts w:eastAsia="Arial" w:cs="Arial"/>
        </w:rPr>
        <w:t>The integrated control of multiple reactors and their shared systems can be an operational and I&amp;C challenge. The challenge to operators lies in monitoring such a control system to confirm that individual units and shared system</w:t>
      </w:r>
      <w:r w:rsidRPr="00D46BFC" w:rsidR="005529EA">
        <w:rPr>
          <w:rFonts w:eastAsia="Arial" w:cs="Arial"/>
        </w:rPr>
        <w:t>s</w:t>
      </w:r>
      <w:r w:rsidRPr="00D46BFC">
        <w:rPr>
          <w:rFonts w:eastAsia="Arial" w:cs="Arial"/>
        </w:rPr>
        <w:t xml:space="preserve"> are performing properly and that there are </w:t>
      </w:r>
      <w:r w:rsidRPr="00D46BFC">
        <w:rPr>
          <w:rFonts w:eastAsia="Arial" w:cs="Arial"/>
        </w:rPr>
        <w:t>not</w:t>
      </w:r>
      <w:r w:rsidRPr="00D46BFC">
        <w:rPr>
          <w:rFonts w:eastAsia="Arial" w:cs="Arial"/>
        </w:rPr>
        <w:t xml:space="preserve"> degradations of the I&amp;C system.</w:t>
      </w:r>
    </w:p>
    <w:p w:rsidR="00E7353A" w:rsidRPr="00D46BFC" w:rsidP="009A164B" w14:paraId="3A3A16FF" w14:textId="77777777">
      <w:pPr>
        <w:ind w:firstLine="720"/>
        <w:contextualSpacing/>
        <w:rPr>
          <w:rFonts w:ascii="Calibri" w:eastAsia="Calibri" w:hAnsi="Calibri" w:cs="Arial"/>
        </w:rPr>
      </w:pPr>
      <w:r w:rsidRPr="00D46BFC">
        <w:rPr>
          <w:rFonts w:eastAsia="Arial" w:cs="Arial"/>
        </w:rPr>
        <w:t xml:space="preserve"> </w:t>
      </w:r>
    </w:p>
    <w:p w:rsidR="00E7353A" w:rsidRPr="00D46BFC" w:rsidP="009A164B" w14:paraId="6190F55F" w14:textId="425FF6F6">
      <w:pPr>
        <w:contextualSpacing/>
        <w:rPr>
          <w:rFonts w:eastAsia="Arial" w:cs="Arial"/>
        </w:rPr>
      </w:pPr>
      <w:r w:rsidRPr="00D46BFC">
        <w:rPr>
          <w:rFonts w:eastAsia="Arial" w:cs="Arial"/>
        </w:rPr>
        <w:t xml:space="preserve">There are </w:t>
      </w:r>
      <w:r w:rsidRPr="00D46BFC" w:rsidR="00C83655">
        <w:rPr>
          <w:rFonts w:eastAsia="Arial" w:cs="Arial"/>
        </w:rPr>
        <w:t>several</w:t>
      </w:r>
      <w:r w:rsidRPr="00D46BFC">
        <w:rPr>
          <w:rFonts w:eastAsia="Arial" w:cs="Arial"/>
        </w:rPr>
        <w:t xml:space="preserve"> additional challenges. The first is that SMR scalability can make multiunit operations even more complex as new units are added to the control system. </w:t>
      </w:r>
      <w:r w:rsidRPr="00D46BFC" w:rsidR="001B444F">
        <w:rPr>
          <w:rFonts w:eastAsia="Arial" w:cs="Arial"/>
        </w:rPr>
        <w:t>NUREG/CR</w:t>
      </w:r>
      <w:r w:rsidRPr="00D46BFC" w:rsidR="00C83655">
        <w:rPr>
          <w:rFonts w:eastAsia="Arial" w:cs="Arial"/>
        </w:rPr>
        <w:noBreakHyphen/>
      </w:r>
      <w:r w:rsidRPr="00D46BFC" w:rsidR="001B444F">
        <w:rPr>
          <w:rFonts w:eastAsia="Arial" w:cs="Arial"/>
        </w:rPr>
        <w:t>6812</w:t>
      </w:r>
      <w:r w:rsidRPr="00D46BFC" w:rsidR="007E6848">
        <w:rPr>
          <w:rFonts w:eastAsia="Arial" w:cs="Arial"/>
        </w:rPr>
        <w:t>, “Emerging Technologies in Instrumentation and Controls</w:t>
      </w:r>
      <w:r w:rsidRPr="00D46BFC" w:rsidR="00845930">
        <w:rPr>
          <w:rFonts w:eastAsia="Arial" w:cs="Arial"/>
        </w:rPr>
        <w:t>,</w:t>
      </w:r>
      <w:r w:rsidRPr="00D46BFC" w:rsidR="007E6848">
        <w:rPr>
          <w:rFonts w:eastAsia="Arial" w:cs="Arial"/>
        </w:rPr>
        <w:t xml:space="preserve">” </w:t>
      </w:r>
      <w:r w:rsidRPr="00D46BFC" w:rsidR="00845930">
        <w:rPr>
          <w:rFonts w:eastAsia="Arial" w:cs="Arial"/>
        </w:rPr>
        <w:t xml:space="preserve">issued March 2003 </w:t>
      </w:r>
      <w:r w:rsidRPr="00D46BFC" w:rsidR="007E6848">
        <w:rPr>
          <w:rFonts w:eastAsia="Arial" w:cs="Arial"/>
        </w:rPr>
        <w:t>(Wood et</w:t>
      </w:r>
      <w:r w:rsidRPr="00D46BFC" w:rsidR="00845930">
        <w:rPr>
          <w:rFonts w:eastAsia="Arial" w:cs="Arial"/>
        </w:rPr>
        <w:t> </w:t>
      </w:r>
      <w:r w:rsidRPr="00D46BFC" w:rsidR="007E6848">
        <w:rPr>
          <w:rFonts w:eastAsia="Arial" w:cs="Arial"/>
        </w:rPr>
        <w:t>al.,</w:t>
      </w:r>
      <w:r w:rsidRPr="00D46BFC" w:rsidR="00845930">
        <w:rPr>
          <w:rFonts w:eastAsia="Arial" w:cs="Arial"/>
        </w:rPr>
        <w:t> </w:t>
      </w:r>
      <w:r w:rsidRPr="00D46BFC" w:rsidR="007E6848">
        <w:rPr>
          <w:rFonts w:eastAsia="Arial" w:cs="Arial"/>
        </w:rPr>
        <w:t>2003),</w:t>
      </w:r>
      <w:r w:rsidRPr="00D46BFC">
        <w:rPr>
          <w:rFonts w:eastAsia="Arial" w:cs="Arial"/>
        </w:rPr>
        <w:t xml:space="preserve"> noted that “…this may result in a control room that is less optimal for human factors at all levels than would otherwise be possible if all the modules simultaneously completed construction” (p. 59).</w:t>
      </w:r>
    </w:p>
    <w:p w:rsidR="00E7353A" w:rsidRPr="00D46BFC" w:rsidP="009A164B" w14:paraId="11223B52" w14:textId="77777777">
      <w:pPr>
        <w:contextualSpacing/>
        <w:rPr>
          <w:rFonts w:ascii="Calibri" w:eastAsia="Calibri" w:hAnsi="Calibri" w:cs="Arial"/>
        </w:rPr>
      </w:pPr>
    </w:p>
    <w:p w:rsidR="00E7353A" w:rsidRPr="00D46BFC" w:rsidP="009A164B" w14:paraId="694A6B4A" w14:textId="7692173A">
      <w:pPr>
        <w:contextualSpacing/>
        <w:rPr>
          <w:rFonts w:ascii="Calibri" w:eastAsia="Calibri" w:hAnsi="Calibri" w:cs="Arial"/>
        </w:rPr>
      </w:pPr>
      <w:r w:rsidRPr="00D46BFC">
        <w:rPr>
          <w:rFonts w:eastAsia="Arial" w:cs="Arial"/>
        </w:rPr>
        <w:t xml:space="preserve">The second challenge is that SMRs may serve multiple missions. That is, systems must be flexibly reconfigured to meet electricity production and other objectives, such as hydrogen production. Designing operational practices and control rooms to effectively support operators is an important issue to address in </w:t>
      </w:r>
      <w:r w:rsidRPr="00D46BFC" w:rsidR="00845930">
        <w:rPr>
          <w:rFonts w:eastAsia="Arial" w:cs="Arial"/>
        </w:rPr>
        <w:t xml:space="preserve">the </w:t>
      </w:r>
      <w:r w:rsidRPr="00D46BFC">
        <w:rPr>
          <w:rFonts w:eastAsia="Arial" w:cs="Arial"/>
        </w:rPr>
        <w:t xml:space="preserve">design and licensing </w:t>
      </w:r>
      <w:r w:rsidRPr="00D46BFC" w:rsidR="00845930">
        <w:rPr>
          <w:rFonts w:eastAsia="Arial" w:cs="Arial"/>
        </w:rPr>
        <w:t xml:space="preserve">of </w:t>
      </w:r>
      <w:r w:rsidRPr="00D46BFC">
        <w:rPr>
          <w:rFonts w:eastAsia="Arial" w:cs="Arial"/>
        </w:rPr>
        <w:t>multiunit SMRs.</w:t>
      </w:r>
    </w:p>
    <w:p w:rsidR="00E7353A" w:rsidRPr="00D46BFC" w:rsidP="009A164B" w14:paraId="6702E00E" w14:textId="77777777">
      <w:pPr>
        <w:contextualSpacing/>
        <w:rPr>
          <w:rFonts w:eastAsia="Arial" w:cs="Arial"/>
        </w:rPr>
      </w:pPr>
    </w:p>
    <w:p w:rsidR="00E7353A" w:rsidRPr="00D46BFC" w:rsidP="009A164B" w14:paraId="745A61AF" w14:textId="33AC45F6">
      <w:pPr>
        <w:contextualSpacing/>
        <w:rPr>
          <w:rFonts w:ascii="Calibri" w:eastAsia="Calibri" w:hAnsi="Calibri" w:cs="Arial"/>
        </w:rPr>
      </w:pPr>
      <w:r w:rsidRPr="00D46BFC">
        <w:rPr>
          <w:rFonts w:eastAsia="Arial" w:cs="Arial"/>
        </w:rPr>
        <w:t>The HFE implications of this characteristic pertain mainly to HSI design. While NUREG</w:t>
      </w:r>
      <w:r w:rsidRPr="00D46BFC" w:rsidR="007E6848">
        <w:rPr>
          <w:rFonts w:eastAsia="Arial" w:cs="Arial"/>
        </w:rPr>
        <w:noBreakHyphen/>
      </w:r>
      <w:r w:rsidRPr="00D46BFC">
        <w:rPr>
          <w:rFonts w:eastAsia="Arial" w:cs="Arial"/>
        </w:rPr>
        <w:t xml:space="preserve">0700 </w:t>
      </w:r>
      <w:r w:rsidRPr="00D46BFC" w:rsidR="007E6848">
        <w:rPr>
          <w:rFonts w:eastAsia="Arial" w:cs="Arial"/>
        </w:rPr>
        <w:t xml:space="preserve">offers </w:t>
      </w:r>
      <w:r w:rsidRPr="00D46BFC">
        <w:rPr>
          <w:rFonts w:eastAsia="Arial" w:cs="Arial"/>
        </w:rPr>
        <w:t xml:space="preserve">guidance on controls, it does not consider how multiunit and shared system controls should be implemented at operator’s workstations. Another question, from an HSI design perspective, is how to address controls for shared systems when different operators at different workstations monitor the units sharing those systems or </w:t>
      </w:r>
      <w:r w:rsidRPr="00D46BFC" w:rsidR="007E6848">
        <w:rPr>
          <w:rFonts w:eastAsia="Arial" w:cs="Arial"/>
        </w:rPr>
        <w:t xml:space="preserve">how to handle </w:t>
      </w:r>
      <w:r w:rsidRPr="00D46BFC">
        <w:rPr>
          <w:rFonts w:eastAsia="Arial" w:cs="Arial"/>
        </w:rPr>
        <w:t>errors that may occur when responsibilities are transferred. There may also be increased opportunities for wrong</w:t>
      </w:r>
      <w:r w:rsidRPr="00D46BFC" w:rsidR="007E6848">
        <w:rPr>
          <w:rFonts w:eastAsia="Arial" w:cs="Arial"/>
        </w:rPr>
        <w:noBreakHyphen/>
      </w:r>
      <w:r w:rsidRPr="00D46BFC">
        <w:rPr>
          <w:rFonts w:eastAsia="Arial" w:cs="Arial"/>
        </w:rPr>
        <w:t>unit/wrong-train types of error</w:t>
      </w:r>
      <w:r w:rsidRPr="00D46BFC" w:rsidR="007E6848">
        <w:rPr>
          <w:rFonts w:eastAsia="Arial" w:cs="Arial"/>
        </w:rPr>
        <w:t>s</w:t>
      </w:r>
      <w:r w:rsidRPr="00D46BFC">
        <w:rPr>
          <w:rFonts w:eastAsia="Arial" w:cs="Arial"/>
        </w:rPr>
        <w:t xml:space="preserve"> that need resolution</w:t>
      </w:r>
      <w:r w:rsidRPr="00D46BFC" w:rsidR="00510456">
        <w:rPr>
          <w:rFonts w:eastAsia="Arial" w:cs="Arial"/>
        </w:rPr>
        <w:t xml:space="preserve"> and increased </w:t>
      </w:r>
      <w:r w:rsidRPr="00D46BFC" w:rsidR="005E5859">
        <w:rPr>
          <w:rFonts w:eastAsia="Arial" w:cs="Arial"/>
        </w:rPr>
        <w:t xml:space="preserve">human and system </w:t>
      </w:r>
      <w:r w:rsidRPr="00D46BFC" w:rsidR="004375DE">
        <w:rPr>
          <w:rFonts w:eastAsia="Arial" w:cs="Arial"/>
        </w:rPr>
        <w:t>dependency considerations</w:t>
      </w:r>
      <w:r w:rsidRPr="00D46BFC">
        <w:rPr>
          <w:rFonts w:eastAsia="Arial" w:cs="Arial"/>
        </w:rPr>
        <w:t xml:space="preserve">. </w:t>
      </w:r>
    </w:p>
    <w:p w:rsidR="00E7353A" w:rsidRPr="00D46BFC" w:rsidP="009A164B" w14:paraId="4A62664B" w14:textId="77777777">
      <w:pPr>
        <w:contextualSpacing/>
        <w:rPr>
          <w:rFonts w:ascii="Calibri" w:eastAsia="Calibri" w:hAnsi="Calibri" w:cs="Arial"/>
        </w:rPr>
      </w:pPr>
      <w:r w:rsidRPr="00D46BFC">
        <w:rPr>
          <w:rFonts w:eastAsia="Arial" w:cs="Arial"/>
        </w:rPr>
        <w:t xml:space="preserve"> </w:t>
      </w:r>
    </w:p>
    <w:p w:rsidR="00E85180" w:rsidRPr="00D46BFC" w:rsidP="009A164B" w14:paraId="47F8C132" w14:textId="613AE5BD">
      <w:pPr>
        <w:contextualSpacing/>
        <w:rPr>
          <w:rFonts w:eastAsia="Arial" w:cs="Arial"/>
        </w:rPr>
      </w:pPr>
      <w:r w:rsidRPr="00D46BFC">
        <w:rPr>
          <w:rFonts w:eastAsia="Arial" w:cs="Arial"/>
        </w:rPr>
        <w:t xml:space="preserve">Additional implications are the outcomes of degradation of the control system on the operator’s detection of malfunctions and SA of the status of units and shared systems. The different ways that a plant may select to implement procedures for each unit may, in turn, </w:t>
      </w:r>
      <w:r w:rsidRPr="00D46BFC">
        <w:rPr>
          <w:rFonts w:eastAsia="Arial" w:cs="Arial"/>
        </w:rPr>
        <w:t>impact</w:t>
      </w:r>
      <w:r w:rsidRPr="00D46BFC">
        <w:rPr>
          <w:rFonts w:eastAsia="Arial" w:cs="Arial"/>
        </w:rPr>
        <w:t xml:space="preserve"> the HSI design, particularly if the choice is separate procedures for each unit.</w:t>
      </w:r>
      <w:r w:rsidRPr="00D46BFC" w:rsidR="00E65C3A">
        <w:rPr>
          <w:rFonts w:eastAsia="Arial" w:cs="Arial"/>
        </w:rPr>
        <w:t xml:space="preserve"> For additional questions to </w:t>
      </w:r>
      <w:r w:rsidRPr="00D46BFC" w:rsidR="00E65C3A">
        <w:rPr>
          <w:rFonts w:eastAsia="Arial" w:cs="Arial"/>
        </w:rPr>
        <w:t>consider</w:t>
      </w:r>
      <w:r w:rsidRPr="00D46BFC" w:rsidR="00E65C3A">
        <w:rPr>
          <w:rFonts w:eastAsia="Arial" w:cs="Arial"/>
        </w:rPr>
        <w:t xml:space="preserve"> in </w:t>
      </w:r>
      <w:r w:rsidRPr="00D46BFC" w:rsidR="009A75EC">
        <w:rPr>
          <w:rFonts w:eastAsia="Arial" w:cs="Arial"/>
        </w:rPr>
        <w:t>the HFE review of applications involving</w:t>
      </w:r>
      <w:r w:rsidRPr="00D46BFC" w:rsidR="00E65C3A">
        <w:rPr>
          <w:rFonts w:eastAsia="Arial" w:cs="Arial"/>
        </w:rPr>
        <w:t xml:space="preserve"> </w:t>
      </w:r>
      <w:r w:rsidRPr="00D46BFC" w:rsidR="00A37BEF">
        <w:rPr>
          <w:rFonts w:eastAsia="Arial" w:cs="Arial"/>
        </w:rPr>
        <w:t>the control of shared systems at multiunit reactor fa</w:t>
      </w:r>
      <w:r w:rsidRPr="00D46BFC" w:rsidR="00226088">
        <w:rPr>
          <w:rFonts w:eastAsia="Arial" w:cs="Arial"/>
        </w:rPr>
        <w:t>cilities</w:t>
      </w:r>
      <w:r w:rsidRPr="00D46BFC" w:rsidR="00E65C3A">
        <w:rPr>
          <w:rFonts w:eastAsia="Arial" w:cs="Arial"/>
        </w:rPr>
        <w:t xml:space="preserve">, the reviewer should consult </w:t>
      </w:r>
      <w:r w:rsidRPr="00D46BFC" w:rsidR="007E6848">
        <w:rPr>
          <w:rFonts w:eastAsia="Arial" w:cs="Arial"/>
        </w:rPr>
        <w:t>s</w:t>
      </w:r>
      <w:r w:rsidRPr="00D46BFC" w:rsidR="00E65C3A">
        <w:rPr>
          <w:rFonts w:eastAsia="Arial" w:cs="Arial"/>
        </w:rPr>
        <w:t>ection 2.</w:t>
      </w:r>
      <w:r w:rsidRPr="00D46BFC" w:rsidR="0051677E">
        <w:rPr>
          <w:rFonts w:eastAsia="Arial" w:cs="Arial"/>
        </w:rPr>
        <w:t>11</w:t>
      </w:r>
      <w:r w:rsidRPr="00D46BFC" w:rsidR="00E65C3A">
        <w:rPr>
          <w:rFonts w:eastAsia="Arial" w:cs="Arial"/>
        </w:rPr>
        <w:t xml:space="preserve"> of NUREG/CR-7202.</w:t>
      </w:r>
    </w:p>
    <w:p w:rsidR="002D2FA5" w:rsidRPr="00D46BFC" w:rsidP="009A164B" w14:paraId="573CCC84" w14:textId="77777777">
      <w:pPr>
        <w:contextualSpacing/>
        <w:rPr>
          <w:rFonts w:eastAsia="Arial" w:cs="Arial"/>
        </w:rPr>
      </w:pPr>
    </w:p>
    <w:p w:rsidR="00E7353A" w:rsidRPr="00D46BFC" w:rsidP="009A164B" w14:paraId="1ABF6731" w14:textId="1772AA4B">
      <w:pPr>
        <w:pStyle w:val="Heading4"/>
        <w:spacing w:after="0" w:line="240" w:lineRule="auto"/>
        <w:ind w:firstLine="0"/>
        <w:rPr>
          <w:lang w:val="en-US"/>
        </w:rPr>
      </w:pPr>
      <w:r w:rsidRPr="00D46BFC">
        <w:rPr>
          <w:lang w:val="en-US"/>
        </w:rPr>
        <w:t>B-</w:t>
      </w:r>
      <w:r w:rsidRPr="00D46BFC" w:rsidR="007876FA">
        <w:rPr>
          <w:lang w:val="en-US"/>
        </w:rPr>
        <w:t>2</w:t>
      </w:r>
      <w:r w:rsidRPr="00D46BFC">
        <w:rPr>
          <w:lang w:val="en-US"/>
        </w:rPr>
        <w:t>.4.</w:t>
      </w:r>
      <w:bookmarkStart w:id="127" w:name="AddingNewUnits"/>
      <w:bookmarkEnd w:id="127"/>
      <w:r w:rsidRPr="00D46BFC" w:rsidR="0074095F">
        <w:rPr>
          <w:lang w:val="en-US"/>
        </w:rPr>
        <w:t>10</w:t>
      </w:r>
      <w:r w:rsidRPr="00D46BFC" w:rsidR="0074095F">
        <w:rPr>
          <w:rFonts w:eastAsia="MS Gothic"/>
          <w:lang w:val="en-US"/>
        </w:rPr>
        <w:t xml:space="preserve"> Adding</w:t>
      </w:r>
      <w:r w:rsidRPr="00D46BFC">
        <w:rPr>
          <w:lang w:val="en-US"/>
        </w:rPr>
        <w:t xml:space="preserve"> New Units While Other Units </w:t>
      </w:r>
      <w:r w:rsidRPr="00D46BFC" w:rsidR="007E6848">
        <w:rPr>
          <w:lang w:val="en-US"/>
        </w:rPr>
        <w:t>A</w:t>
      </w:r>
      <w:r w:rsidRPr="00D46BFC">
        <w:rPr>
          <w:lang w:val="en-US"/>
        </w:rPr>
        <w:t>re Operating</w:t>
      </w:r>
    </w:p>
    <w:p w:rsidR="002D2FA5" w:rsidRPr="00D46BFC" w:rsidP="004E00B9" w14:paraId="67883546" w14:textId="77777777">
      <w:pPr>
        <w:rPr>
          <w:rFonts w:ascii="Calibri" w:eastAsia="Calibri" w:hAnsi="Calibri"/>
        </w:rPr>
      </w:pPr>
    </w:p>
    <w:p w:rsidR="00E7353A" w:rsidRPr="00D46BFC" w:rsidP="009A164B" w14:paraId="12C779CE" w14:textId="474716FE">
      <w:pPr>
        <w:pStyle w:val="Heading5"/>
        <w:spacing w:after="0" w:line="240" w:lineRule="auto"/>
        <w:ind w:firstLine="0"/>
        <w:rPr>
          <w:lang w:val="en-US"/>
        </w:rPr>
      </w:pPr>
      <w:r w:rsidRPr="00D46BFC">
        <w:rPr>
          <w:lang w:val="en-US"/>
        </w:rPr>
        <w:t>Description</w:t>
      </w:r>
    </w:p>
    <w:p w:rsidR="002D2FA5" w:rsidRPr="00D46BFC" w:rsidP="002D2FA5" w14:paraId="4E85959E" w14:textId="77777777"/>
    <w:p w:rsidR="00E7353A" w:rsidRPr="00D46BFC" w:rsidP="009A164B" w14:paraId="3CFEA90D" w14:textId="24FBC6CE">
      <w:pPr>
        <w:contextualSpacing/>
        <w:rPr>
          <w:rFonts w:eastAsia="Arial" w:cs="Arial"/>
        </w:rPr>
      </w:pPr>
      <w:r w:rsidRPr="00D46BFC">
        <w:rPr>
          <w:rFonts w:eastAsia="Arial" w:cs="Arial"/>
        </w:rPr>
        <w:t>MUCCR facilities</w:t>
      </w:r>
      <w:r w:rsidRPr="00D46BFC">
        <w:rPr>
          <w:rFonts w:eastAsia="Arial" w:cs="Arial"/>
        </w:rPr>
        <w:t xml:space="preserve"> (</w:t>
      </w:r>
      <w:r w:rsidRPr="00D46BFC" w:rsidR="00E4309A">
        <w:rPr>
          <w:rFonts w:eastAsia="Arial" w:cs="Arial"/>
        </w:rPr>
        <w:t>e.g., SMRs</w:t>
      </w:r>
      <w:r w:rsidRPr="00D46BFC">
        <w:rPr>
          <w:rFonts w:eastAsia="Arial" w:cs="Arial"/>
        </w:rPr>
        <w:t xml:space="preserve">) may propose </w:t>
      </w:r>
      <w:r w:rsidRPr="00D46BFC">
        <w:rPr>
          <w:rFonts w:eastAsia="Arial" w:cs="Arial"/>
        </w:rPr>
        <w:t>to add</w:t>
      </w:r>
      <w:r w:rsidRPr="00D46BFC">
        <w:rPr>
          <w:rFonts w:eastAsia="Arial" w:cs="Arial"/>
        </w:rPr>
        <w:t xml:space="preserve"> units while existing units remain at power.</w:t>
      </w:r>
    </w:p>
    <w:p w:rsidR="002D2FA5" w:rsidRPr="00D46BFC" w:rsidP="009A164B" w14:paraId="52D80E63" w14:textId="77777777">
      <w:pPr>
        <w:contextualSpacing/>
        <w:rPr>
          <w:rFonts w:ascii="Calibri" w:eastAsia="Calibri" w:hAnsi="Calibri" w:cs="Arial"/>
        </w:rPr>
      </w:pPr>
    </w:p>
    <w:p w:rsidR="00E7353A" w:rsidRPr="00D46BFC" w:rsidP="009A164B" w14:paraId="2042CA52" w14:textId="0D49F3F4">
      <w:pPr>
        <w:pStyle w:val="Heading5"/>
        <w:spacing w:after="0" w:line="240" w:lineRule="auto"/>
        <w:ind w:firstLine="0"/>
        <w:rPr>
          <w:lang w:val="en-US"/>
        </w:rPr>
      </w:pPr>
      <w:r w:rsidRPr="00D46BFC">
        <w:rPr>
          <w:lang w:val="en-US"/>
        </w:rPr>
        <w:t>Implications</w:t>
      </w:r>
    </w:p>
    <w:p w:rsidR="002D2FA5" w:rsidRPr="00D46BFC" w:rsidP="002D2FA5" w14:paraId="0EB1D295" w14:textId="77777777"/>
    <w:p w:rsidR="00E7353A" w:rsidRPr="00D46BFC" w:rsidP="009A164B" w14:paraId="3D587D9C" w14:textId="69209DC5">
      <w:pPr>
        <w:contextualSpacing/>
        <w:rPr>
          <w:rFonts w:eastAsia="Arial" w:cs="Arial"/>
        </w:rPr>
      </w:pPr>
      <w:r w:rsidRPr="00D46BFC">
        <w:rPr>
          <w:rFonts w:eastAsia="Arial" w:cs="Arial"/>
        </w:rPr>
        <w:t>If construction activities on subsequent units cannot be completely separated from operating units, they might distract operators. Even if separated, there likely will be mechanical and I&amp;C tie</w:t>
      </w:r>
      <w:r w:rsidRPr="00D46BFC" w:rsidR="007E6848">
        <w:rPr>
          <w:rFonts w:eastAsia="Arial" w:cs="Arial"/>
        </w:rPr>
        <w:noBreakHyphen/>
      </w:r>
      <w:r w:rsidRPr="00D46BFC">
        <w:rPr>
          <w:rFonts w:eastAsia="Arial" w:cs="Arial"/>
        </w:rPr>
        <w:t xml:space="preserve">in activities that could cause trips or other operational problems for the operating units. This may be a particular issue in designing the workstation and HSI displays that will be used to monitor and control existing operating units and the new ones under construction. </w:t>
      </w:r>
    </w:p>
    <w:p w:rsidR="00E7353A" w:rsidRPr="00D46BFC" w:rsidP="009A164B" w14:paraId="06D7B100" w14:textId="77777777">
      <w:pPr>
        <w:contextualSpacing/>
        <w:rPr>
          <w:rFonts w:eastAsia="Arial" w:cs="Arial"/>
        </w:rPr>
      </w:pPr>
    </w:p>
    <w:p w:rsidR="00E7353A" w:rsidRPr="00D46BFC" w:rsidP="009A164B" w14:paraId="001B1A0E" w14:textId="6A069238">
      <w:pPr>
        <w:contextualSpacing/>
        <w:rPr>
          <w:rFonts w:eastAsia="Arial" w:cs="Arial"/>
        </w:rPr>
      </w:pPr>
      <w:r w:rsidRPr="00D46BFC">
        <w:rPr>
          <w:rFonts w:eastAsia="Arial" w:cs="Arial"/>
        </w:rPr>
        <w:t>The application should address the operational impact of adding new units on a site with existing units and whether</w:t>
      </w:r>
      <w:r w:rsidRPr="00D46BFC" w:rsidR="003A43A3">
        <w:rPr>
          <w:rFonts w:eastAsia="Arial" w:cs="Arial"/>
        </w:rPr>
        <w:t xml:space="preserve"> or </w:t>
      </w:r>
      <w:r w:rsidRPr="00D46BFC">
        <w:rPr>
          <w:rFonts w:eastAsia="Arial" w:cs="Arial"/>
        </w:rPr>
        <w:t>how workstations w</w:t>
      </w:r>
      <w:r w:rsidR="00BA77B3">
        <w:rPr>
          <w:rFonts w:eastAsia="Arial" w:cs="Arial"/>
        </w:rPr>
        <w:t>ill</w:t>
      </w:r>
      <w:r w:rsidRPr="00D46BFC">
        <w:rPr>
          <w:rFonts w:eastAsia="Arial" w:cs="Arial"/>
        </w:rPr>
        <w:t xml:space="preserve"> be added to a control room to accommodate new units. The practice for LLWRs has been to erect a wall between the operating control room and the control room being built. The wall controls access to the new unit and limits noise, fumes, dust, the potential for construction-related fires</w:t>
      </w:r>
      <w:r w:rsidRPr="00D46BFC" w:rsidR="003A43A3">
        <w:rPr>
          <w:rFonts w:eastAsia="Arial" w:cs="Arial"/>
        </w:rPr>
        <w:t>,</w:t>
      </w:r>
      <w:r w:rsidRPr="00D46BFC">
        <w:rPr>
          <w:rFonts w:eastAsia="Arial" w:cs="Arial"/>
        </w:rPr>
        <w:t xml:space="preserve"> and electromagnetic interference from radios, along with other construction work and tests. The shared or common systems typically are included in the operating control room’s boundaries.</w:t>
      </w:r>
      <w:r w:rsidRPr="00D46BFC" w:rsidR="00EF5114">
        <w:rPr>
          <w:rFonts w:eastAsia="Arial" w:cs="Arial"/>
        </w:rPr>
        <w:t xml:space="preserve"> For additional questions to consider in </w:t>
      </w:r>
      <w:r w:rsidRPr="00D46BFC" w:rsidR="009A75EC">
        <w:rPr>
          <w:rFonts w:eastAsia="Arial" w:cs="Arial"/>
        </w:rPr>
        <w:t>the HFE review of applications involving</w:t>
      </w:r>
      <w:r w:rsidRPr="00D46BFC" w:rsidR="00EF5114">
        <w:rPr>
          <w:rFonts w:eastAsia="Arial" w:cs="Arial"/>
        </w:rPr>
        <w:t xml:space="preserve"> the addi</w:t>
      </w:r>
      <w:r w:rsidRPr="00D46BFC" w:rsidR="003A43A3">
        <w:rPr>
          <w:rFonts w:eastAsia="Arial" w:cs="Arial"/>
        </w:rPr>
        <w:t>tion</w:t>
      </w:r>
      <w:r w:rsidRPr="00D46BFC" w:rsidR="00EF5114">
        <w:rPr>
          <w:rFonts w:eastAsia="Arial" w:cs="Arial"/>
        </w:rPr>
        <w:t xml:space="preserve"> of new units while other units are operating at a multiunit reactor facility, the reviewer should consult </w:t>
      </w:r>
      <w:r w:rsidRPr="00D46BFC" w:rsidR="003A43A3">
        <w:rPr>
          <w:rFonts w:eastAsia="Arial" w:cs="Arial"/>
        </w:rPr>
        <w:t>s</w:t>
      </w:r>
      <w:r w:rsidRPr="00D46BFC" w:rsidR="00EF5114">
        <w:rPr>
          <w:rFonts w:eastAsia="Arial" w:cs="Arial"/>
        </w:rPr>
        <w:t>ection 2.12 of NUREG/CR-7202.</w:t>
      </w:r>
    </w:p>
    <w:p w:rsidR="002D2FA5" w:rsidRPr="00D46BFC" w:rsidP="009A164B" w14:paraId="2A86ADDC" w14:textId="77777777">
      <w:pPr>
        <w:contextualSpacing/>
        <w:rPr>
          <w:rFonts w:eastAsia="Arial" w:cs="Arial"/>
        </w:rPr>
      </w:pPr>
    </w:p>
    <w:p w:rsidR="009D39C7" w:rsidRPr="00D46BFC" w:rsidP="006A68CE" w14:paraId="20754C7F" w14:textId="0196C3EE">
      <w:pPr>
        <w:pStyle w:val="Heading4"/>
        <w:keepNext/>
        <w:keepLines/>
        <w:spacing w:after="0" w:line="240" w:lineRule="auto"/>
        <w:ind w:left="864" w:hanging="864"/>
        <w:rPr>
          <w:lang w:val="en-US"/>
        </w:rPr>
      </w:pPr>
      <w:bookmarkStart w:id="128" w:name="_Hlk106218155"/>
      <w:r w:rsidRPr="00D46BFC">
        <w:rPr>
          <w:lang w:val="en-US"/>
        </w:rPr>
        <w:t>B-</w:t>
      </w:r>
      <w:r w:rsidRPr="00D46BFC" w:rsidR="00810EF0">
        <w:rPr>
          <w:lang w:val="en-US"/>
        </w:rPr>
        <w:t>2</w:t>
      </w:r>
      <w:r w:rsidRPr="00D46BFC" w:rsidR="00E7353A">
        <w:rPr>
          <w:lang w:val="en-US"/>
        </w:rPr>
        <w:t>.4.</w:t>
      </w:r>
      <w:bookmarkStart w:id="129" w:name="CR_Configuration"/>
      <w:bookmarkEnd w:id="129"/>
      <w:r w:rsidRPr="00D46BFC" w:rsidR="004672CB">
        <w:rPr>
          <w:rFonts w:eastAsia="MS Gothic"/>
          <w:lang w:val="en-US"/>
        </w:rPr>
        <w:t>11 Control</w:t>
      </w:r>
      <w:r w:rsidRPr="00D46BFC" w:rsidR="00E7353A">
        <w:rPr>
          <w:lang w:val="en-US"/>
        </w:rPr>
        <w:t xml:space="preserve"> Room Configuration and Workstation Design for Multi</w:t>
      </w:r>
      <w:r w:rsidRPr="00D46BFC" w:rsidR="003A43A3">
        <w:rPr>
          <w:lang w:val="en-US"/>
        </w:rPr>
        <w:t>u</w:t>
      </w:r>
      <w:r w:rsidRPr="00D46BFC" w:rsidR="00E7353A">
        <w:rPr>
          <w:lang w:val="en-US"/>
        </w:rPr>
        <w:t xml:space="preserve">nit </w:t>
      </w:r>
      <w:r w:rsidRPr="00D46BFC" w:rsidR="00FC66F8">
        <w:rPr>
          <w:lang w:val="en-US"/>
        </w:rPr>
        <w:t xml:space="preserve">Operations and </w:t>
      </w:r>
      <w:r w:rsidRPr="00D46BFC" w:rsidR="00E7353A">
        <w:rPr>
          <w:lang w:val="en-US"/>
        </w:rPr>
        <w:t>Teams</w:t>
      </w:r>
      <w:bookmarkEnd w:id="128"/>
    </w:p>
    <w:p w:rsidR="002D2FA5" w:rsidRPr="00D46BFC" w:rsidP="006A68CE" w14:paraId="2ADBDD11" w14:textId="77777777">
      <w:pPr>
        <w:keepNext/>
        <w:keepLines/>
        <w:rPr>
          <w:rFonts w:eastAsia="Calibri"/>
        </w:rPr>
      </w:pPr>
    </w:p>
    <w:p w:rsidR="00E7353A" w:rsidRPr="00D46BFC" w:rsidP="006A68CE" w14:paraId="6F8A7302" w14:textId="0FE73C82">
      <w:pPr>
        <w:pStyle w:val="Heading5"/>
        <w:keepNext/>
        <w:keepLines/>
        <w:spacing w:after="0" w:line="240" w:lineRule="auto"/>
        <w:ind w:firstLine="0"/>
        <w:rPr>
          <w:lang w:val="en-US"/>
        </w:rPr>
      </w:pPr>
      <w:r w:rsidRPr="00D46BFC">
        <w:rPr>
          <w:lang w:val="en-US"/>
        </w:rPr>
        <w:t>Description</w:t>
      </w:r>
    </w:p>
    <w:p w:rsidR="002D2FA5" w:rsidRPr="00D46BFC" w:rsidP="006A68CE" w14:paraId="03F1CB83" w14:textId="77777777">
      <w:pPr>
        <w:keepNext/>
        <w:keepLines/>
      </w:pPr>
    </w:p>
    <w:p w:rsidR="00E7353A" w:rsidRPr="00D46BFC" w:rsidP="006A68CE" w14:paraId="7DB7DC59" w14:textId="3508FFCD">
      <w:pPr>
        <w:keepNext/>
        <w:keepLines/>
        <w:contextualSpacing/>
        <w:rPr>
          <w:rFonts w:eastAsia="Arial" w:cs="Arial"/>
        </w:rPr>
      </w:pPr>
      <w:r w:rsidRPr="00D46BFC">
        <w:rPr>
          <w:rFonts w:eastAsia="Arial" w:cs="Arial"/>
        </w:rPr>
        <w:t xml:space="preserve">An applicant may propose a single control room to support operations encompassing multiple reactors (e.g., a single person may be responsible for a reactor and its secondary systems for multiple units). </w:t>
      </w:r>
    </w:p>
    <w:p w:rsidR="002D2FA5" w:rsidRPr="00D46BFC" w:rsidP="009A164B" w14:paraId="52C1E63E" w14:textId="77777777">
      <w:pPr>
        <w:contextualSpacing/>
        <w:rPr>
          <w:rFonts w:ascii="Calibri" w:eastAsia="Calibri" w:hAnsi="Calibri" w:cs="Arial"/>
        </w:rPr>
      </w:pPr>
    </w:p>
    <w:p w:rsidR="00E7353A" w:rsidRPr="00D46BFC" w:rsidP="009A164B" w14:paraId="72DF77DB" w14:textId="354A1FC5">
      <w:pPr>
        <w:pStyle w:val="Heading5"/>
        <w:spacing w:after="0" w:line="240" w:lineRule="auto"/>
        <w:ind w:firstLine="0"/>
        <w:rPr>
          <w:lang w:val="en-US"/>
        </w:rPr>
      </w:pPr>
      <w:r w:rsidRPr="00D46BFC">
        <w:rPr>
          <w:lang w:val="en-US"/>
        </w:rPr>
        <w:t>Implications</w:t>
      </w:r>
    </w:p>
    <w:p w:rsidR="002D2FA5" w:rsidRPr="00D46BFC" w:rsidP="002D2FA5" w14:paraId="7A384109" w14:textId="77777777"/>
    <w:p w:rsidR="00E7353A" w:rsidRPr="00D46BFC" w:rsidP="009A164B" w14:paraId="020608CB" w14:textId="1702B3E8">
      <w:pPr>
        <w:contextualSpacing/>
        <w:rPr>
          <w:rFonts w:ascii="Calibri" w:eastAsia="Calibri" w:hAnsi="Calibri" w:cs="Arial"/>
        </w:rPr>
      </w:pPr>
      <w:r w:rsidRPr="00D46BFC">
        <w:rPr>
          <w:rFonts w:eastAsia="Arial" w:cs="Arial"/>
        </w:rPr>
        <w:t xml:space="preserve">Operating more than two units from a single control room is a new practice for which there is limited operating experience. Such </w:t>
      </w:r>
      <w:r w:rsidRPr="00D46BFC">
        <w:rPr>
          <w:rFonts w:eastAsia="Arial" w:cs="Arial"/>
        </w:rPr>
        <w:t>ConOps</w:t>
      </w:r>
      <w:r w:rsidRPr="00D46BFC">
        <w:rPr>
          <w:rFonts w:eastAsia="Arial" w:cs="Arial"/>
        </w:rPr>
        <w:t xml:space="preserve"> have implications for workstation and control room configuration and operator performance, including </w:t>
      </w:r>
      <w:r w:rsidRPr="00D46BFC" w:rsidR="00541A13">
        <w:rPr>
          <w:rFonts w:eastAsia="Arial" w:cs="Arial"/>
        </w:rPr>
        <w:t>SA</w:t>
      </w:r>
      <w:r w:rsidRPr="00D46BFC">
        <w:rPr>
          <w:rFonts w:eastAsia="Arial" w:cs="Arial"/>
        </w:rPr>
        <w:t xml:space="preserve"> and teamwork. Allocation of the crew’s responsibilities will be a key consideration</w:t>
      </w:r>
      <w:r w:rsidRPr="00D46BFC" w:rsidR="00FE503E">
        <w:rPr>
          <w:rFonts w:eastAsia="Arial" w:cs="Arial"/>
        </w:rPr>
        <w:t>.</w:t>
      </w:r>
      <w:r w:rsidRPr="00D46BFC">
        <w:rPr>
          <w:rFonts w:eastAsia="Arial" w:cs="Arial"/>
        </w:rPr>
        <w:t xml:space="preserve"> Multiunit modular designs may need to accommodate new tasks, such as moving reactors for refueling, as well as new missions, such as hydrogen production. </w:t>
      </w:r>
    </w:p>
    <w:p w:rsidR="00E7353A" w:rsidRPr="00D46BFC" w:rsidP="009A164B" w14:paraId="3C8C0D84" w14:textId="77777777">
      <w:pPr>
        <w:contextualSpacing/>
        <w:rPr>
          <w:rFonts w:ascii="Calibri" w:eastAsia="Calibri" w:hAnsi="Calibri" w:cs="Arial"/>
        </w:rPr>
      </w:pPr>
      <w:r w:rsidRPr="00D46BFC">
        <w:rPr>
          <w:rFonts w:eastAsia="Arial" w:cs="Arial"/>
          <w:b/>
          <w:bCs/>
        </w:rPr>
        <w:t xml:space="preserve"> </w:t>
      </w:r>
    </w:p>
    <w:p w:rsidR="00E7353A" w:rsidRPr="00D46BFC" w:rsidP="009A164B" w14:paraId="70BD2372" w14:textId="141202A6">
      <w:pPr>
        <w:contextualSpacing/>
        <w:rPr>
          <w:rFonts w:ascii="Calibri" w:eastAsia="Calibri" w:hAnsi="Calibri" w:cs="Arial"/>
        </w:rPr>
      </w:pPr>
      <w:r w:rsidRPr="00D46BFC">
        <w:rPr>
          <w:rFonts w:eastAsia="Arial" w:cs="Arial"/>
        </w:rPr>
        <w:t xml:space="preserve">Another consideration is whether situational factors associated with a single unit, such as alarms and using emergency procedures, may impact the operators monitoring other units. However, accommodating operational staff in one room allows them to help each other more easily and </w:t>
      </w:r>
      <w:r w:rsidRPr="00D46BFC" w:rsidR="005D0696">
        <w:rPr>
          <w:rFonts w:eastAsia="Arial" w:cs="Arial"/>
        </w:rPr>
        <w:t>facilitates</w:t>
      </w:r>
      <w:r w:rsidRPr="00D46BFC">
        <w:rPr>
          <w:rFonts w:eastAsia="Arial" w:cs="Arial"/>
        </w:rPr>
        <w:t xml:space="preserve"> supervis</w:t>
      </w:r>
      <w:r w:rsidRPr="00D46BFC" w:rsidR="005D0696">
        <w:rPr>
          <w:rFonts w:eastAsia="Arial" w:cs="Arial"/>
        </w:rPr>
        <w:t>ion</w:t>
      </w:r>
      <w:r w:rsidRPr="00D46BFC">
        <w:rPr>
          <w:rFonts w:eastAsia="Arial" w:cs="Arial"/>
        </w:rPr>
        <w:t>. If individual unit</w:t>
      </w:r>
      <w:r w:rsidRPr="00D46BFC" w:rsidR="005D0696">
        <w:rPr>
          <w:rFonts w:eastAsia="Arial" w:cs="Arial"/>
        </w:rPr>
        <w:t xml:space="preserve"> </w:t>
      </w:r>
      <w:r w:rsidRPr="00D46BFC">
        <w:rPr>
          <w:rFonts w:eastAsia="Arial" w:cs="Arial"/>
        </w:rPr>
        <w:t xml:space="preserve">control stations are in separate control rooms, overall supervision, teamwork, and the transitions needed in high workload situations may be more difficult to manage. </w:t>
      </w:r>
    </w:p>
    <w:p w:rsidR="00E7353A" w:rsidRPr="00D46BFC" w:rsidP="009A164B" w14:paraId="2305B10B" w14:textId="77777777">
      <w:pPr>
        <w:contextualSpacing/>
        <w:rPr>
          <w:rFonts w:ascii="Calibri" w:eastAsia="Calibri" w:hAnsi="Calibri" w:cs="Arial"/>
        </w:rPr>
      </w:pPr>
      <w:r w:rsidRPr="00D46BFC">
        <w:rPr>
          <w:rFonts w:eastAsia="Arial" w:cs="Arial"/>
        </w:rPr>
        <w:t xml:space="preserve"> </w:t>
      </w:r>
    </w:p>
    <w:p w:rsidR="00773560" w:rsidRPr="00D46BFC" w:rsidP="009A164B" w14:paraId="1D553384" w14:textId="431EBA72">
      <w:pPr>
        <w:contextualSpacing/>
        <w:rPr>
          <w:rFonts w:eastAsia="Arial" w:cs="Arial"/>
        </w:rPr>
      </w:pPr>
      <w:r w:rsidRPr="00D46BFC">
        <w:rPr>
          <w:rFonts w:eastAsia="Arial" w:cs="Arial"/>
        </w:rPr>
        <w:t>S</w:t>
      </w:r>
      <w:r w:rsidRPr="00D46BFC" w:rsidR="005D0696">
        <w:rPr>
          <w:rFonts w:eastAsia="Arial" w:cs="Arial"/>
        </w:rPr>
        <w:t>ection</w:t>
      </w:r>
      <w:r w:rsidRPr="00D46BFC" w:rsidR="00845930">
        <w:rPr>
          <w:rFonts w:eastAsia="Arial" w:cs="Arial"/>
        </w:rPr>
        <w:t>s</w:t>
      </w:r>
      <w:r w:rsidRPr="00D46BFC" w:rsidR="000A503A">
        <w:rPr>
          <w:rFonts w:eastAsia="Arial" w:cs="Arial"/>
        </w:rPr>
        <w:t xml:space="preserve"> </w:t>
      </w:r>
      <w:r w:rsidRPr="00D46BFC" w:rsidR="00A072C5">
        <w:rPr>
          <w:rFonts w:eastAsia="Arial" w:cs="Arial"/>
        </w:rPr>
        <w:t>B-2</w:t>
      </w:r>
      <w:r w:rsidRPr="00D46BFC" w:rsidR="000163A5">
        <w:rPr>
          <w:rFonts w:eastAsia="Arial" w:cs="Arial"/>
        </w:rPr>
        <w:t>.2.3</w:t>
      </w:r>
      <w:r w:rsidRPr="00D46BFC" w:rsidR="00E7353A">
        <w:rPr>
          <w:rFonts w:eastAsia="Arial" w:cs="Arial"/>
        </w:rPr>
        <w:t xml:space="preserve"> and</w:t>
      </w:r>
      <w:r w:rsidRPr="00D46BFC" w:rsidR="005D0696">
        <w:rPr>
          <w:rFonts w:eastAsia="Arial" w:cs="Arial"/>
        </w:rPr>
        <w:t xml:space="preserve"> </w:t>
      </w:r>
      <w:r w:rsidRPr="00D46BFC" w:rsidR="00A072C5">
        <w:rPr>
          <w:rFonts w:eastAsia="Arial" w:cs="Arial"/>
        </w:rPr>
        <w:t>B-2</w:t>
      </w:r>
      <w:r w:rsidRPr="00D46BFC" w:rsidR="00F43B91">
        <w:rPr>
          <w:rFonts w:eastAsia="Arial" w:cs="Arial"/>
        </w:rPr>
        <w:t>.4.1</w:t>
      </w:r>
      <w:r w:rsidRPr="00D46BFC" w:rsidR="00117B43">
        <w:rPr>
          <w:rFonts w:eastAsia="Arial" w:cs="Arial"/>
        </w:rPr>
        <w:t>2</w:t>
      </w:r>
      <w:r w:rsidRPr="00D46BFC">
        <w:rPr>
          <w:rFonts w:eastAsia="Arial" w:cs="Arial"/>
        </w:rPr>
        <w:t xml:space="preserve"> also discuss </w:t>
      </w:r>
      <w:r w:rsidRPr="00D46BFC" w:rsidR="00920A5A">
        <w:rPr>
          <w:rFonts w:eastAsia="Arial" w:cs="Arial"/>
        </w:rPr>
        <w:t>HFE</w:t>
      </w:r>
      <w:r w:rsidRPr="00D46BFC">
        <w:rPr>
          <w:rFonts w:eastAsia="Arial" w:cs="Arial"/>
        </w:rPr>
        <w:t xml:space="preserve"> implications</w:t>
      </w:r>
      <w:r w:rsidRPr="00D46BFC" w:rsidR="00920A5A">
        <w:rPr>
          <w:rFonts w:eastAsia="Arial" w:cs="Arial"/>
        </w:rPr>
        <w:t xml:space="preserve"> of multiunit operations</w:t>
      </w:r>
      <w:r w:rsidRPr="00D46BFC" w:rsidR="00E7353A">
        <w:rPr>
          <w:rFonts w:eastAsia="Arial" w:cs="Arial"/>
        </w:rPr>
        <w:t xml:space="preserve">. </w:t>
      </w:r>
      <w:r w:rsidRPr="00D46BFC" w:rsidR="00573549">
        <w:rPr>
          <w:rFonts w:eastAsia="Arial" w:cs="Arial"/>
        </w:rPr>
        <w:t xml:space="preserve">For additional questions to consider in </w:t>
      </w:r>
      <w:r w:rsidRPr="00D46BFC" w:rsidR="009A75EC">
        <w:rPr>
          <w:rFonts w:eastAsia="Arial" w:cs="Arial"/>
        </w:rPr>
        <w:t>the HFE review of applications involving</w:t>
      </w:r>
      <w:r w:rsidRPr="00D46BFC" w:rsidR="00573549">
        <w:rPr>
          <w:rFonts w:eastAsia="Arial" w:cs="Arial"/>
        </w:rPr>
        <w:t xml:space="preserve"> </w:t>
      </w:r>
      <w:r w:rsidRPr="00D46BFC" w:rsidR="00152C7C">
        <w:rPr>
          <w:rFonts w:eastAsia="Arial" w:cs="Arial"/>
        </w:rPr>
        <w:t xml:space="preserve">control room </w:t>
      </w:r>
      <w:r w:rsidRPr="00D46BFC" w:rsidR="003B74EA">
        <w:rPr>
          <w:rFonts w:eastAsia="Arial" w:cs="Arial"/>
        </w:rPr>
        <w:t>configuration and workstation design for multiunit teams</w:t>
      </w:r>
      <w:r w:rsidRPr="00D46BFC" w:rsidR="00573549">
        <w:rPr>
          <w:rFonts w:eastAsia="Arial" w:cs="Arial"/>
        </w:rPr>
        <w:t xml:space="preserve">, the reviewer should consult </w:t>
      </w:r>
      <w:r w:rsidRPr="00D46BFC" w:rsidR="005D0696">
        <w:rPr>
          <w:rFonts w:eastAsia="Arial" w:cs="Arial"/>
        </w:rPr>
        <w:t>s</w:t>
      </w:r>
      <w:r w:rsidRPr="00D46BFC" w:rsidR="00573549">
        <w:rPr>
          <w:rFonts w:eastAsia="Arial" w:cs="Arial"/>
        </w:rPr>
        <w:t>ection</w:t>
      </w:r>
      <w:r w:rsidRPr="00D46BFC" w:rsidR="005D0696">
        <w:rPr>
          <w:rFonts w:eastAsia="Arial" w:cs="Arial"/>
        </w:rPr>
        <w:t> </w:t>
      </w:r>
      <w:r w:rsidRPr="00D46BFC" w:rsidR="00573549">
        <w:rPr>
          <w:rFonts w:eastAsia="Arial" w:cs="Arial"/>
        </w:rPr>
        <w:t>2.</w:t>
      </w:r>
      <w:r w:rsidRPr="00D46BFC" w:rsidR="003B74EA">
        <w:rPr>
          <w:rFonts w:eastAsia="Arial" w:cs="Arial"/>
        </w:rPr>
        <w:t>16</w:t>
      </w:r>
      <w:r w:rsidRPr="00D46BFC" w:rsidR="00573549">
        <w:rPr>
          <w:rFonts w:eastAsia="Arial" w:cs="Arial"/>
        </w:rPr>
        <w:t xml:space="preserve"> of NUREG/CR</w:t>
      </w:r>
      <w:r w:rsidRPr="00D46BFC" w:rsidR="005D0696">
        <w:rPr>
          <w:rFonts w:eastAsia="Arial" w:cs="Arial"/>
        </w:rPr>
        <w:noBreakHyphen/>
      </w:r>
      <w:r w:rsidRPr="00D46BFC" w:rsidR="00573549">
        <w:rPr>
          <w:rFonts w:eastAsia="Arial" w:cs="Arial"/>
        </w:rPr>
        <w:t>7202.</w:t>
      </w:r>
      <w:r w:rsidRPr="00D46BFC" w:rsidR="00E7353A">
        <w:rPr>
          <w:rFonts w:eastAsia="Arial" w:cs="Arial"/>
        </w:rPr>
        <w:t xml:space="preserve"> </w:t>
      </w:r>
    </w:p>
    <w:p w:rsidR="002D2FA5" w:rsidRPr="00D46BFC" w:rsidP="009A164B" w14:paraId="29EFBA06" w14:textId="77777777">
      <w:pPr>
        <w:contextualSpacing/>
        <w:rPr>
          <w:rFonts w:eastAsia="Arial" w:cs="Arial"/>
        </w:rPr>
      </w:pPr>
    </w:p>
    <w:p w:rsidR="00E7353A" w:rsidRPr="00D46BFC" w:rsidP="009A164B" w14:paraId="3C3AA61A" w14:textId="1D27B1D9">
      <w:pPr>
        <w:pStyle w:val="Heading4"/>
        <w:spacing w:after="0" w:line="240" w:lineRule="auto"/>
        <w:ind w:firstLine="0"/>
        <w:rPr>
          <w:lang w:val="en-US"/>
        </w:rPr>
      </w:pPr>
      <w:r w:rsidRPr="00D46BFC">
        <w:rPr>
          <w:lang w:val="en-US"/>
        </w:rPr>
        <w:t>B-</w:t>
      </w:r>
      <w:r w:rsidRPr="00D46BFC" w:rsidR="00FD536C">
        <w:rPr>
          <w:lang w:val="en-US"/>
        </w:rPr>
        <w:t>2</w:t>
      </w:r>
      <w:r w:rsidRPr="00D46BFC">
        <w:rPr>
          <w:lang w:val="en-US"/>
        </w:rPr>
        <w:t>.4.</w:t>
      </w:r>
      <w:bookmarkStart w:id="130" w:name="HSI_Design_Multi"/>
      <w:bookmarkEnd w:id="130"/>
      <w:r w:rsidRPr="00D46BFC" w:rsidR="00E25B04">
        <w:rPr>
          <w:lang w:val="en-US"/>
        </w:rPr>
        <w:t>12</w:t>
      </w:r>
      <w:r w:rsidRPr="00D46BFC" w:rsidR="00E25B04">
        <w:rPr>
          <w:rFonts w:ascii="Calibri Light" w:eastAsia="MS Gothic" w:hAnsi="Calibri Light" w:cs="Times New Roman"/>
          <w:sz w:val="24"/>
          <w:szCs w:val="24"/>
          <w:lang w:val="en-US"/>
        </w:rPr>
        <w:t xml:space="preserve"> </w:t>
      </w:r>
      <w:r w:rsidRPr="00D46BFC" w:rsidR="005D0696">
        <w:rPr>
          <w:rFonts w:eastAsia="MS Gothic"/>
          <w:lang w:val="en-US"/>
        </w:rPr>
        <w:t>Human-Systems Interface</w:t>
      </w:r>
      <w:r w:rsidRPr="00D46BFC" w:rsidR="005D0696">
        <w:rPr>
          <w:lang w:val="en-US"/>
        </w:rPr>
        <w:t xml:space="preserve"> </w:t>
      </w:r>
      <w:r w:rsidRPr="00D46BFC">
        <w:rPr>
          <w:lang w:val="en-US"/>
        </w:rPr>
        <w:t>Design for Multi</w:t>
      </w:r>
      <w:r w:rsidRPr="00D46BFC" w:rsidR="005D0696">
        <w:rPr>
          <w:lang w:val="en-US"/>
        </w:rPr>
        <w:t>u</w:t>
      </w:r>
      <w:r w:rsidRPr="00D46BFC">
        <w:rPr>
          <w:lang w:val="en-US"/>
        </w:rPr>
        <w:t xml:space="preserve">nit Monitoring and Control </w:t>
      </w:r>
    </w:p>
    <w:p w:rsidR="002D2FA5" w:rsidRPr="00D46BFC" w:rsidP="004E00B9" w14:paraId="25E1407A" w14:textId="77777777">
      <w:pPr>
        <w:rPr>
          <w:rFonts w:ascii="Calibri" w:eastAsia="Calibri" w:hAnsi="Calibri"/>
        </w:rPr>
      </w:pPr>
    </w:p>
    <w:p w:rsidR="00E7353A" w:rsidRPr="00D46BFC" w:rsidP="009A164B" w14:paraId="5E4C6DBD" w14:textId="16DE8C81">
      <w:pPr>
        <w:pStyle w:val="Heading5"/>
        <w:spacing w:after="0" w:line="240" w:lineRule="auto"/>
        <w:ind w:firstLine="0"/>
        <w:rPr>
          <w:lang w:val="en-US"/>
        </w:rPr>
      </w:pPr>
      <w:r w:rsidRPr="00D46BFC">
        <w:rPr>
          <w:lang w:val="en-US"/>
        </w:rPr>
        <w:t>Description</w:t>
      </w:r>
    </w:p>
    <w:p w:rsidR="002D2FA5" w:rsidRPr="00D46BFC" w:rsidP="002D2FA5" w14:paraId="5CE023B5" w14:textId="77777777"/>
    <w:p w:rsidR="007D77C3" w:rsidRPr="00D46BFC" w:rsidP="00047650" w14:paraId="1200A31C" w14:textId="0A915A66">
      <w:pPr>
        <w:contextualSpacing/>
      </w:pPr>
      <w:r w:rsidRPr="00D46BFC">
        <w:rPr>
          <w:rFonts w:eastAsia="Arial" w:cs="Arial"/>
        </w:rPr>
        <w:t xml:space="preserve">Facility designs and </w:t>
      </w:r>
      <w:r w:rsidRPr="00D46BFC">
        <w:rPr>
          <w:rFonts w:eastAsia="Arial" w:cs="Arial"/>
        </w:rPr>
        <w:t>ConOps</w:t>
      </w:r>
      <w:r w:rsidRPr="00D46BFC">
        <w:rPr>
          <w:rFonts w:eastAsia="Arial" w:cs="Arial"/>
        </w:rPr>
        <w:t xml:space="preserve"> that </w:t>
      </w:r>
      <w:r w:rsidRPr="00D46BFC" w:rsidR="00577663">
        <w:rPr>
          <w:rFonts w:eastAsia="Arial" w:cs="Arial"/>
        </w:rPr>
        <w:t xml:space="preserve">use </w:t>
      </w:r>
      <w:r w:rsidRPr="00D46BFC">
        <w:rPr>
          <w:rFonts w:eastAsia="Arial" w:cs="Arial"/>
        </w:rPr>
        <w:t xml:space="preserve">a single operator to manage one or more units present an HSI design challenge as the design may </w:t>
      </w:r>
      <w:r w:rsidRPr="00D46BFC" w:rsidR="00A113F1">
        <w:rPr>
          <w:rFonts w:eastAsia="Arial" w:cs="Arial"/>
        </w:rPr>
        <w:t xml:space="preserve">need to support </w:t>
      </w:r>
      <w:r w:rsidRPr="00D46BFC">
        <w:rPr>
          <w:rFonts w:eastAsia="Arial" w:cs="Arial"/>
        </w:rPr>
        <w:t xml:space="preserve">the ability to monitor </w:t>
      </w:r>
      <w:r w:rsidRPr="00D46BFC" w:rsidR="005D0696">
        <w:rPr>
          <w:rFonts w:eastAsia="Arial" w:cs="Arial"/>
        </w:rPr>
        <w:t xml:space="preserve">the </w:t>
      </w:r>
      <w:r w:rsidRPr="00D46BFC">
        <w:rPr>
          <w:rFonts w:eastAsia="Arial" w:cs="Arial"/>
        </w:rPr>
        <w:t xml:space="preserve">overall status </w:t>
      </w:r>
      <w:r w:rsidRPr="00D46BFC" w:rsidR="00D13CB5">
        <w:rPr>
          <w:rFonts w:eastAsia="Arial" w:cs="Arial"/>
        </w:rPr>
        <w:t>of the</w:t>
      </w:r>
      <w:r w:rsidRPr="00D46BFC">
        <w:rPr>
          <w:rFonts w:eastAsia="Arial" w:cs="Arial"/>
        </w:rPr>
        <w:t xml:space="preserve"> unit(s), as well as easy retrieval of detailed information on an individual unit. </w:t>
      </w:r>
    </w:p>
    <w:p w:rsidR="005D0696" w:rsidRPr="00D46BFC" w:rsidP="00D74F2C" w14:paraId="4B2B8D90" w14:textId="497B15D0">
      <w:pPr>
        <w:pStyle w:val="Heading5"/>
        <w:spacing w:before="220" w:after="0" w:line="240" w:lineRule="auto"/>
        <w:ind w:firstLine="0"/>
        <w:contextualSpacing w:val="0"/>
        <w:rPr>
          <w:lang w:val="en-US"/>
        </w:rPr>
      </w:pPr>
      <w:r w:rsidRPr="00D46BFC">
        <w:rPr>
          <w:lang w:val="en-US"/>
        </w:rPr>
        <w:t>Implications</w:t>
      </w:r>
    </w:p>
    <w:p w:rsidR="002D2FA5" w:rsidRPr="00D46BFC" w:rsidP="002F6B90" w14:paraId="130342D0" w14:textId="77777777">
      <w:pPr>
        <w:pStyle w:val="Heading5"/>
        <w:spacing w:after="0" w:line="240" w:lineRule="auto"/>
        <w:ind w:firstLine="0"/>
        <w:rPr>
          <w:lang w:val="en-US"/>
        </w:rPr>
      </w:pPr>
    </w:p>
    <w:p w:rsidR="00E7353A" w:rsidRPr="00D46BFC" w:rsidP="009A164B" w14:paraId="2F4CF22F" w14:textId="64129238">
      <w:pPr>
        <w:contextualSpacing/>
        <w:rPr>
          <w:rFonts w:ascii="Calibri" w:eastAsia="Calibri" w:hAnsi="Calibri" w:cs="Arial"/>
        </w:rPr>
      </w:pPr>
      <w:r w:rsidRPr="00D46BFC">
        <w:rPr>
          <w:rFonts w:eastAsia="Arial" w:cs="Arial"/>
        </w:rPr>
        <w:t xml:space="preserve">Designs that </w:t>
      </w:r>
      <w:r w:rsidRPr="00D46BFC" w:rsidR="00A113F1">
        <w:rPr>
          <w:rFonts w:eastAsia="Arial" w:cs="Arial"/>
        </w:rPr>
        <w:t>rely on</w:t>
      </w:r>
      <w:r w:rsidRPr="00D46BFC">
        <w:rPr>
          <w:rFonts w:eastAsia="Arial" w:cs="Arial"/>
        </w:rPr>
        <w:t xml:space="preserve"> single operator control of one or more reactor units should address the associated challenge of ensuring </w:t>
      </w:r>
      <w:r w:rsidRPr="00D46BFC" w:rsidR="007A0247">
        <w:rPr>
          <w:rFonts w:eastAsia="Arial" w:cs="Arial"/>
        </w:rPr>
        <w:t xml:space="preserve">that </w:t>
      </w:r>
      <w:r w:rsidRPr="00D46BFC">
        <w:rPr>
          <w:rFonts w:eastAsia="Arial" w:cs="Arial"/>
        </w:rPr>
        <w:t xml:space="preserve">the HSIs and </w:t>
      </w:r>
      <w:r w:rsidRPr="00D46BFC">
        <w:rPr>
          <w:rFonts w:eastAsia="Arial" w:cs="Arial"/>
        </w:rPr>
        <w:t>ConOps</w:t>
      </w:r>
      <w:r w:rsidRPr="00D46BFC">
        <w:rPr>
          <w:rFonts w:eastAsia="Arial" w:cs="Arial"/>
        </w:rPr>
        <w:t xml:space="preserve"> support maintenance of operator </w:t>
      </w:r>
      <w:r w:rsidRPr="00D46BFC" w:rsidR="00541A13">
        <w:rPr>
          <w:rFonts w:eastAsia="Arial" w:cs="Arial"/>
        </w:rPr>
        <w:t>SA</w:t>
      </w:r>
      <w:r w:rsidRPr="00D46BFC">
        <w:rPr>
          <w:rFonts w:eastAsia="Arial" w:cs="Arial"/>
        </w:rPr>
        <w:t xml:space="preserve">. If the unit HSIs are separated, and an operator is focusing on one of them, awareness of the status of the other units may be lost. If the information is integrated, it might be a challenge to ensure that operators do not confuse information about one unit with that about the others. </w:t>
      </w:r>
    </w:p>
    <w:p w:rsidR="00E7353A" w:rsidRPr="00D46BFC" w:rsidP="009A164B" w14:paraId="35F3BBA8" w14:textId="054110C9">
      <w:pPr>
        <w:contextualSpacing/>
        <w:rPr>
          <w:rFonts w:eastAsia="Arial" w:cs="Arial"/>
        </w:rPr>
      </w:pPr>
    </w:p>
    <w:p w:rsidR="00E7353A" w:rsidRPr="00D46BFC" w:rsidP="009A164B" w14:paraId="6272F9EA" w14:textId="4022CCA4">
      <w:pPr>
        <w:contextualSpacing/>
        <w:rPr>
          <w:rFonts w:ascii="Calibri" w:eastAsia="Calibri" w:hAnsi="Calibri" w:cs="Arial"/>
        </w:rPr>
      </w:pPr>
      <w:r w:rsidRPr="00D46BFC">
        <w:rPr>
          <w:rFonts w:eastAsia="Arial" w:cs="Arial"/>
        </w:rPr>
        <w:t xml:space="preserve">Alarm design is especially important in </w:t>
      </w:r>
      <w:r w:rsidRPr="00D46BFC" w:rsidR="00FD0D78">
        <w:rPr>
          <w:rFonts w:eastAsia="Arial" w:cs="Arial"/>
        </w:rPr>
        <w:t>MUCCR</w:t>
      </w:r>
      <w:r w:rsidRPr="00D46BFC">
        <w:rPr>
          <w:rFonts w:eastAsia="Arial" w:cs="Arial"/>
        </w:rPr>
        <w:t xml:space="preserve"> designs to ensure that operators are aware of important disturbances, thereby minimizing the effects of change blindness and unit neglect.</w:t>
      </w:r>
    </w:p>
    <w:p w:rsidR="00E7353A" w:rsidRPr="00D46BFC" w:rsidP="009A164B" w14:paraId="6FEA76B3" w14:textId="45366687">
      <w:pPr>
        <w:contextualSpacing/>
        <w:rPr>
          <w:rFonts w:ascii="Calibri" w:eastAsia="Calibri" w:hAnsi="Calibri" w:cs="Arial"/>
        </w:rPr>
      </w:pPr>
      <w:r w:rsidRPr="00D46BFC">
        <w:rPr>
          <w:rFonts w:eastAsia="Arial" w:cs="Arial"/>
        </w:rPr>
        <w:t xml:space="preserve"> </w:t>
      </w:r>
    </w:p>
    <w:p w:rsidR="00E7353A" w:rsidRPr="00D46BFC" w:rsidP="009A164B" w14:paraId="10D89210" w14:textId="5BE15D54">
      <w:pPr>
        <w:contextualSpacing/>
        <w:rPr>
          <w:rFonts w:ascii="Calibri" w:eastAsia="Calibri" w:hAnsi="Calibri" w:cs="Arial"/>
        </w:rPr>
      </w:pPr>
      <w:r w:rsidRPr="00D46BFC">
        <w:rPr>
          <w:rFonts w:eastAsia="Arial" w:cs="Arial"/>
        </w:rPr>
        <w:t>MUCCR</w:t>
      </w:r>
      <w:r w:rsidRPr="00D46BFC">
        <w:rPr>
          <w:rFonts w:eastAsia="Arial" w:cs="Arial"/>
        </w:rPr>
        <w:t xml:space="preserve"> personnel may also </w:t>
      </w:r>
      <w:r w:rsidRPr="00D46BFC" w:rsidR="00A113F1">
        <w:rPr>
          <w:rFonts w:eastAsia="Arial" w:cs="Arial"/>
        </w:rPr>
        <w:t>need</w:t>
      </w:r>
      <w:r w:rsidRPr="00D46BFC">
        <w:rPr>
          <w:rFonts w:eastAsia="Arial" w:cs="Arial"/>
        </w:rPr>
        <w:t xml:space="preserve"> more advanced I&amp;C and HSI</w:t>
      </w:r>
      <w:r w:rsidRPr="00D46BFC" w:rsidR="007A0247">
        <w:rPr>
          <w:rFonts w:eastAsia="Arial" w:cs="Arial"/>
        </w:rPr>
        <w:t xml:space="preserve"> </w:t>
      </w:r>
      <w:r w:rsidRPr="00D46BFC">
        <w:rPr>
          <w:rFonts w:eastAsia="Arial" w:cs="Arial"/>
        </w:rPr>
        <w:t xml:space="preserve">capabilities than currently used to support their tasks. For example, systems that provide </w:t>
      </w:r>
      <w:r w:rsidRPr="00D46BFC">
        <w:rPr>
          <w:rFonts w:eastAsia="Arial" w:cs="Arial"/>
        </w:rPr>
        <w:t>diagnostics</w:t>
      </w:r>
      <w:r w:rsidRPr="00D46BFC">
        <w:rPr>
          <w:rFonts w:eastAsia="Arial" w:cs="Arial"/>
        </w:rPr>
        <w:t xml:space="preserve"> and prognostics support for monitoring and situation assessment activities may be needed. How personnel manage and understand these capabilities is an important </w:t>
      </w:r>
      <w:r w:rsidRPr="00D46BFC" w:rsidR="007A0247">
        <w:rPr>
          <w:rFonts w:eastAsia="Arial" w:cs="Arial"/>
        </w:rPr>
        <w:t>factor in</w:t>
      </w:r>
      <w:r w:rsidRPr="00D46BFC">
        <w:rPr>
          <w:rFonts w:eastAsia="Arial" w:cs="Arial"/>
        </w:rPr>
        <w:t xml:space="preserve"> overall personnel performance.</w:t>
      </w:r>
    </w:p>
    <w:p w:rsidR="00E7353A" w:rsidRPr="00D46BFC" w:rsidP="009A164B" w14:paraId="5F682BFA" w14:textId="2EAEFBD3">
      <w:pPr>
        <w:contextualSpacing/>
        <w:rPr>
          <w:rFonts w:ascii="Calibri" w:eastAsia="Calibri" w:hAnsi="Calibri" w:cs="Arial"/>
        </w:rPr>
      </w:pPr>
      <w:r w:rsidRPr="00D46BFC">
        <w:rPr>
          <w:rFonts w:eastAsia="Arial" w:cs="Arial"/>
        </w:rPr>
        <w:t xml:space="preserve"> </w:t>
      </w:r>
    </w:p>
    <w:p w:rsidR="00E7353A" w:rsidRPr="00D46BFC" w:rsidP="009A164B" w14:paraId="3A6C108E" w14:textId="6FC634DB">
      <w:pPr>
        <w:contextualSpacing/>
        <w:rPr>
          <w:rFonts w:ascii="Calibri" w:eastAsia="Calibri" w:hAnsi="Calibri" w:cs="Arial"/>
        </w:rPr>
      </w:pPr>
      <w:r w:rsidRPr="00D46BFC">
        <w:rPr>
          <w:rFonts w:eastAsia="Arial" w:cs="Arial"/>
        </w:rPr>
        <w:t xml:space="preserve">The </w:t>
      </w:r>
      <w:r w:rsidRPr="00D46BFC">
        <w:rPr>
          <w:rFonts w:eastAsia="Arial" w:cs="Arial"/>
        </w:rPr>
        <w:t>ConOps</w:t>
      </w:r>
      <w:r w:rsidRPr="00D46BFC">
        <w:rPr>
          <w:rFonts w:eastAsia="Arial" w:cs="Arial"/>
        </w:rPr>
        <w:t xml:space="preserve"> for multiunit monitoring might employ crews of operators and the allocation of responsibilities among crew members might be dynamic</w:t>
      </w:r>
      <w:r w:rsidRPr="00D46BFC" w:rsidR="00DE2BD4">
        <w:rPr>
          <w:rFonts w:eastAsia="Arial" w:cs="Arial"/>
        </w:rPr>
        <w:t>,</w:t>
      </w:r>
      <w:r w:rsidRPr="00D46BFC">
        <w:rPr>
          <w:rFonts w:eastAsia="Arial" w:cs="Arial"/>
        </w:rPr>
        <w:t xml:space="preserve"> based on unit states or other conditions that vary. As a result, the organization of information in supporting teamwork in </w:t>
      </w:r>
      <w:r w:rsidRPr="00D46BFC" w:rsidR="00E66DF8">
        <w:rPr>
          <w:rFonts w:eastAsia="Arial" w:cs="Arial"/>
        </w:rPr>
        <w:t>MUCC</w:t>
      </w:r>
      <w:r w:rsidRPr="00D46BFC" w:rsidR="004B4ECB">
        <w:rPr>
          <w:rFonts w:eastAsia="Arial" w:cs="Arial"/>
        </w:rPr>
        <w:t>R</w:t>
      </w:r>
      <w:r w:rsidRPr="00D46BFC">
        <w:rPr>
          <w:rFonts w:eastAsia="Arial" w:cs="Arial"/>
        </w:rPr>
        <w:t xml:space="preserve"> facilities is another important HSI design consideration </w:t>
      </w:r>
      <w:r w:rsidRPr="00D46BFC" w:rsidR="0043673A">
        <w:rPr>
          <w:rFonts w:eastAsia="Arial" w:cs="Arial"/>
        </w:rPr>
        <w:t>(</w:t>
      </w:r>
      <w:r w:rsidRPr="00D46BFC">
        <w:rPr>
          <w:rFonts w:eastAsia="Arial" w:cs="Arial"/>
        </w:rPr>
        <w:t>e.g., deciding what information crew members need to have access to individually, and as a crew, to promote teamwork</w:t>
      </w:r>
      <w:r w:rsidRPr="00D46BFC" w:rsidR="0043673A">
        <w:rPr>
          <w:rFonts w:eastAsia="Arial" w:cs="Arial"/>
        </w:rPr>
        <w:t>)</w:t>
      </w:r>
      <w:r w:rsidRPr="00D46BFC">
        <w:rPr>
          <w:rFonts w:eastAsia="Arial" w:cs="Arial"/>
        </w:rPr>
        <w:t>. If the allocation of operator responsibilities is dynamic, the design should address</w:t>
      </w:r>
      <w:r w:rsidRPr="00D46BFC" w:rsidR="00406C1C">
        <w:rPr>
          <w:rFonts w:eastAsia="Arial" w:cs="Arial"/>
        </w:rPr>
        <w:t xml:space="preserve"> </w:t>
      </w:r>
      <w:r w:rsidRPr="00D46BFC">
        <w:rPr>
          <w:rFonts w:eastAsia="Arial" w:cs="Arial"/>
        </w:rPr>
        <w:t>the HSIs needed for shifting control for one unit or function from one operator to another.</w:t>
      </w:r>
    </w:p>
    <w:p w:rsidR="00E7353A" w:rsidRPr="00D46BFC" w:rsidP="009A164B" w14:paraId="1B5A1392" w14:textId="69B09514">
      <w:pPr>
        <w:contextualSpacing/>
        <w:rPr>
          <w:rFonts w:ascii="Calibri" w:eastAsia="Calibri" w:hAnsi="Calibri" w:cs="Arial"/>
        </w:rPr>
      </w:pPr>
    </w:p>
    <w:p w:rsidR="00773560" w:rsidRPr="00D46BFC" w:rsidP="009A164B" w14:paraId="447E5EB6" w14:textId="68A106E5">
      <w:pPr>
        <w:contextualSpacing/>
        <w:rPr>
          <w:rFonts w:eastAsia="Arial" w:cs="Arial"/>
        </w:rPr>
      </w:pPr>
      <w:r w:rsidRPr="00D46BFC">
        <w:rPr>
          <w:rFonts w:eastAsia="Arial" w:cs="Arial"/>
        </w:rPr>
        <w:t>S</w:t>
      </w:r>
      <w:r w:rsidRPr="00D46BFC" w:rsidR="007A0247">
        <w:rPr>
          <w:rFonts w:eastAsia="Arial" w:cs="Arial"/>
        </w:rPr>
        <w:t>ections </w:t>
      </w:r>
      <w:r w:rsidRPr="00D46BFC" w:rsidR="00A072C5">
        <w:rPr>
          <w:rFonts w:eastAsia="Arial" w:cs="Arial"/>
        </w:rPr>
        <w:t>B-2</w:t>
      </w:r>
      <w:r w:rsidRPr="00D46BFC" w:rsidR="00327558">
        <w:rPr>
          <w:rFonts w:eastAsia="Arial" w:cs="Arial"/>
        </w:rPr>
        <w:t>.2.3</w:t>
      </w:r>
      <w:r w:rsidRPr="00D46BFC" w:rsidR="00E7353A">
        <w:rPr>
          <w:rFonts w:eastAsia="Arial" w:cs="Arial"/>
        </w:rPr>
        <w:t xml:space="preserve"> and </w:t>
      </w:r>
      <w:r w:rsidRPr="00D46BFC" w:rsidR="00A072C5">
        <w:rPr>
          <w:rFonts w:eastAsia="Arial" w:cs="Arial"/>
        </w:rPr>
        <w:t>B</w:t>
      </w:r>
      <w:r w:rsidRPr="00D46BFC" w:rsidR="00D86979">
        <w:rPr>
          <w:rFonts w:eastAsia="Arial" w:cs="Arial"/>
        </w:rPr>
        <w:noBreakHyphen/>
      </w:r>
      <w:r w:rsidRPr="00D46BFC" w:rsidR="00A072C5">
        <w:rPr>
          <w:rFonts w:eastAsia="Arial" w:cs="Arial"/>
        </w:rPr>
        <w:t>2</w:t>
      </w:r>
      <w:r w:rsidRPr="00D46BFC" w:rsidR="000663AE">
        <w:rPr>
          <w:rFonts w:eastAsia="Arial" w:cs="Arial"/>
        </w:rPr>
        <w:t>.4.</w:t>
      </w:r>
      <w:r w:rsidRPr="00D46BFC" w:rsidR="00F43DB6">
        <w:rPr>
          <w:rFonts w:eastAsia="Arial" w:cs="Arial"/>
        </w:rPr>
        <w:t>11</w:t>
      </w:r>
      <w:r w:rsidRPr="00D46BFC">
        <w:rPr>
          <w:rFonts w:eastAsia="Arial" w:cs="Arial"/>
        </w:rPr>
        <w:t xml:space="preserve"> also discuss the </w:t>
      </w:r>
      <w:r w:rsidRPr="00D46BFC" w:rsidR="00C924B2">
        <w:rPr>
          <w:rFonts w:eastAsia="Arial" w:cs="Arial"/>
        </w:rPr>
        <w:t xml:space="preserve">HFE </w:t>
      </w:r>
      <w:r w:rsidRPr="00D46BFC">
        <w:rPr>
          <w:rFonts w:eastAsia="Arial" w:cs="Arial"/>
        </w:rPr>
        <w:t>implications</w:t>
      </w:r>
      <w:r w:rsidRPr="00D46BFC" w:rsidR="00210A39">
        <w:rPr>
          <w:rFonts w:eastAsia="Arial" w:cs="Arial"/>
        </w:rPr>
        <w:t xml:space="preserve"> of multiunit designs</w:t>
      </w:r>
      <w:r w:rsidRPr="00D46BFC" w:rsidR="00D06847">
        <w:rPr>
          <w:rFonts w:eastAsia="Arial" w:cs="Arial"/>
        </w:rPr>
        <w:t xml:space="preserve"> for teamwork</w:t>
      </w:r>
      <w:r w:rsidRPr="00D46BFC" w:rsidR="0072052F">
        <w:rPr>
          <w:rFonts w:eastAsia="Arial" w:cs="Arial"/>
        </w:rPr>
        <w:t>, control room configuration and workstation design</w:t>
      </w:r>
      <w:r w:rsidRPr="00D46BFC" w:rsidR="00E7353A">
        <w:rPr>
          <w:rFonts w:eastAsia="Arial" w:cs="Arial"/>
        </w:rPr>
        <w:t xml:space="preserve">. </w:t>
      </w:r>
      <w:r w:rsidRPr="00D46BFC" w:rsidR="00BB0BA3">
        <w:rPr>
          <w:rFonts w:eastAsia="Arial" w:cs="Arial"/>
        </w:rPr>
        <w:t xml:space="preserve">For additional questions to consider in </w:t>
      </w:r>
      <w:r w:rsidRPr="00D46BFC" w:rsidR="009A75EC">
        <w:rPr>
          <w:rFonts w:eastAsia="Arial" w:cs="Arial"/>
        </w:rPr>
        <w:t>the HFE review of applications involving</w:t>
      </w:r>
      <w:r w:rsidRPr="00D46BFC" w:rsidR="00BB0BA3">
        <w:rPr>
          <w:rFonts w:eastAsia="Arial" w:cs="Arial"/>
        </w:rPr>
        <w:t xml:space="preserve"> </w:t>
      </w:r>
      <w:r w:rsidRPr="00D46BFC" w:rsidR="00D3763A">
        <w:rPr>
          <w:rFonts w:eastAsia="Arial" w:cs="Arial"/>
        </w:rPr>
        <w:t>H</w:t>
      </w:r>
      <w:r w:rsidRPr="00D46BFC" w:rsidR="00B23B24">
        <w:rPr>
          <w:rFonts w:eastAsia="Arial" w:cs="Arial"/>
        </w:rPr>
        <w:t>SI</w:t>
      </w:r>
      <w:r w:rsidRPr="00D46BFC" w:rsidR="00D3763A">
        <w:rPr>
          <w:rFonts w:eastAsia="Arial" w:cs="Arial"/>
        </w:rPr>
        <w:t xml:space="preserve"> design for multiunit monitoring and control</w:t>
      </w:r>
      <w:r w:rsidRPr="00D46BFC" w:rsidR="00BB0BA3">
        <w:rPr>
          <w:rFonts w:eastAsia="Arial" w:cs="Arial"/>
        </w:rPr>
        <w:t xml:space="preserve">, the reviewer should consult </w:t>
      </w:r>
      <w:r w:rsidRPr="00D46BFC" w:rsidR="007A0247">
        <w:rPr>
          <w:rFonts w:eastAsia="Arial" w:cs="Arial"/>
        </w:rPr>
        <w:t>s</w:t>
      </w:r>
      <w:r w:rsidRPr="00D46BFC" w:rsidR="00BB0BA3">
        <w:rPr>
          <w:rFonts w:eastAsia="Arial" w:cs="Arial"/>
        </w:rPr>
        <w:t>ection 2.</w:t>
      </w:r>
      <w:r w:rsidRPr="00D46BFC" w:rsidR="00D3763A">
        <w:rPr>
          <w:rFonts w:eastAsia="Arial" w:cs="Arial"/>
        </w:rPr>
        <w:t>17</w:t>
      </w:r>
      <w:r w:rsidRPr="00D46BFC" w:rsidR="00BB0BA3">
        <w:rPr>
          <w:rFonts w:eastAsia="Arial" w:cs="Arial"/>
        </w:rPr>
        <w:t xml:space="preserve"> of NUREG/CR</w:t>
      </w:r>
      <w:r w:rsidRPr="00D46BFC" w:rsidR="007A0247">
        <w:rPr>
          <w:rFonts w:eastAsia="Arial" w:cs="Arial"/>
        </w:rPr>
        <w:noBreakHyphen/>
      </w:r>
      <w:r w:rsidRPr="00D46BFC" w:rsidR="00BB0BA3">
        <w:rPr>
          <w:rFonts w:eastAsia="Arial" w:cs="Arial"/>
        </w:rPr>
        <w:t>7202.</w:t>
      </w:r>
    </w:p>
    <w:p w:rsidR="002D2FA5" w:rsidRPr="00D46BFC" w:rsidP="009A164B" w14:paraId="1021E927" w14:textId="77777777">
      <w:pPr>
        <w:contextualSpacing/>
        <w:rPr>
          <w:rFonts w:eastAsia="Arial" w:cs="Arial"/>
        </w:rPr>
      </w:pPr>
    </w:p>
    <w:p w:rsidR="00CF12EB" w14:paraId="429087A7" w14:textId="77777777">
      <w:pPr>
        <w:rPr>
          <w:rFonts w:eastAsia="Calibri" w:cs="Arial"/>
          <w:b/>
          <w:bCs/>
          <w:u w:val="single"/>
        </w:rPr>
      </w:pPr>
      <w:bookmarkStart w:id="131" w:name="_Toc111034457"/>
      <w:bookmarkStart w:id="132" w:name="_Toc170413168"/>
      <w:bookmarkStart w:id="133" w:name="_Toc120800923"/>
      <w:r>
        <w:br w:type="page"/>
      </w:r>
    </w:p>
    <w:p w:rsidR="00E7353A" w:rsidRPr="00D46BFC" w:rsidP="009F51CF" w14:paraId="11218684" w14:textId="50FADA2B">
      <w:pPr>
        <w:pStyle w:val="Heading3"/>
      </w:pPr>
      <w:r w:rsidRPr="00D46BFC">
        <w:t>B-</w:t>
      </w:r>
      <w:r w:rsidRPr="00D46BFC" w:rsidR="00BA2673">
        <w:t>2</w:t>
      </w:r>
      <w:r w:rsidRPr="00D46BFC">
        <w:t>.5</w:t>
      </w:r>
      <w:r w:rsidRPr="00D46BFC">
        <w:rPr>
          <w:rFonts w:ascii="Calibri Light" w:eastAsia="MS Gothic" w:hAnsi="Calibri Light" w:cs="Times New Roman"/>
          <w:color w:val="2F5496"/>
          <w:sz w:val="26"/>
          <w:szCs w:val="26"/>
        </w:rPr>
        <w:tab/>
      </w:r>
      <w:r w:rsidRPr="00D46BFC">
        <w:t>Management of Off-Normal Conditions and Emergencies</w:t>
      </w:r>
      <w:bookmarkEnd w:id="131"/>
      <w:bookmarkEnd w:id="132"/>
      <w:bookmarkEnd w:id="133"/>
    </w:p>
    <w:p w:rsidR="002D2FA5" w:rsidRPr="00D46BFC" w:rsidP="004E00B9" w14:paraId="3E2E6456" w14:textId="77777777">
      <w:pPr>
        <w:rPr>
          <w:rFonts w:ascii="Calibri" w:eastAsia="Calibri" w:hAnsi="Calibri"/>
          <w:b/>
          <w:bCs/>
        </w:rPr>
      </w:pPr>
    </w:p>
    <w:p w:rsidR="009D4AC4" w:rsidRPr="00D46BFC" w:rsidP="009A164B" w14:paraId="3643DEDE" w14:textId="60093521">
      <w:pPr>
        <w:contextualSpacing/>
        <w:rPr>
          <w:rFonts w:ascii="Calibri" w:eastAsia="Calibri" w:hAnsi="Calibri" w:cs="Arial"/>
        </w:rPr>
      </w:pPr>
      <w:r w:rsidRPr="00D46BFC">
        <w:rPr>
          <w:rFonts w:eastAsia="Arial" w:cs="Arial"/>
        </w:rPr>
        <w:t>As with normal operations</w:t>
      </w:r>
      <w:r w:rsidRPr="00D46BFC" w:rsidR="00445BD9">
        <w:rPr>
          <w:rFonts w:eastAsia="Arial" w:cs="Arial"/>
        </w:rPr>
        <w:t>, t</w:t>
      </w:r>
      <w:r w:rsidRPr="00D46BFC">
        <w:rPr>
          <w:rFonts w:eastAsia="Arial" w:cs="Arial"/>
        </w:rPr>
        <w:t xml:space="preserve">here are </w:t>
      </w:r>
      <w:r w:rsidRPr="00D46BFC" w:rsidR="00445BD9">
        <w:rPr>
          <w:rFonts w:eastAsia="Arial" w:cs="Arial"/>
        </w:rPr>
        <w:t>off-</w:t>
      </w:r>
      <w:r w:rsidRPr="00D46BFC">
        <w:rPr>
          <w:rFonts w:eastAsia="Arial" w:cs="Arial"/>
        </w:rPr>
        <w:t xml:space="preserve">normal operations that may present </w:t>
      </w:r>
      <w:r w:rsidRPr="00D46BFC" w:rsidR="00D6282C">
        <w:rPr>
          <w:rFonts w:eastAsia="Arial" w:cs="Arial"/>
        </w:rPr>
        <w:t>human performance considerations</w:t>
      </w:r>
      <w:r w:rsidRPr="00D46BFC">
        <w:rPr>
          <w:rFonts w:eastAsia="Arial" w:cs="Arial"/>
        </w:rPr>
        <w:t xml:space="preserve"> in either advanced single</w:t>
      </w:r>
      <w:r w:rsidRPr="00D46BFC" w:rsidR="007A0247">
        <w:rPr>
          <w:rFonts w:eastAsia="Arial" w:cs="Arial"/>
        </w:rPr>
        <w:t>-</w:t>
      </w:r>
      <w:r w:rsidRPr="00D46BFC">
        <w:rPr>
          <w:rFonts w:eastAsia="Arial" w:cs="Arial"/>
        </w:rPr>
        <w:t xml:space="preserve">unit designs or multiunit designs operated from a common control (e.g., modular advanced reactor designs). Other </w:t>
      </w:r>
      <w:r w:rsidRPr="00D46BFC" w:rsidR="00F5590F">
        <w:rPr>
          <w:rFonts w:eastAsia="Arial" w:cs="Arial"/>
        </w:rPr>
        <w:t>off-</w:t>
      </w:r>
      <w:r w:rsidRPr="00D46BFC">
        <w:rPr>
          <w:rFonts w:eastAsia="Arial" w:cs="Arial"/>
        </w:rPr>
        <w:t xml:space="preserve">normal operations issues are uniquely associated with multiunit designs operated from a </w:t>
      </w:r>
      <w:r w:rsidRPr="00D46BFC" w:rsidR="00F61CD9">
        <w:rPr>
          <w:rFonts w:eastAsia="Arial" w:cs="Arial"/>
        </w:rPr>
        <w:t xml:space="preserve">common </w:t>
      </w:r>
      <w:r w:rsidRPr="00D46BFC">
        <w:rPr>
          <w:rFonts w:eastAsia="Arial" w:cs="Arial"/>
        </w:rPr>
        <w:t xml:space="preserve">control room. </w:t>
      </w:r>
      <w:r w:rsidRPr="00D46BFC" w:rsidR="003D6A4D">
        <w:rPr>
          <w:rFonts w:eastAsia="Arial" w:cs="Arial"/>
        </w:rPr>
        <w:t>Off</w:t>
      </w:r>
      <w:r w:rsidRPr="00D46BFC" w:rsidR="007A0247">
        <w:rPr>
          <w:rFonts w:eastAsia="Arial" w:cs="Arial"/>
        </w:rPr>
        <w:noBreakHyphen/>
      </w:r>
      <w:r w:rsidRPr="00D46BFC" w:rsidR="003D6A4D">
        <w:rPr>
          <w:rFonts w:eastAsia="Arial" w:cs="Arial"/>
        </w:rPr>
        <w:t>normal</w:t>
      </w:r>
      <w:r w:rsidRPr="00D46BFC" w:rsidR="000E50B5">
        <w:rPr>
          <w:rFonts w:eastAsia="Arial" w:cs="Arial"/>
        </w:rPr>
        <w:t xml:space="preserve"> operations considerations </w:t>
      </w:r>
      <w:r w:rsidRPr="00D46BFC" w:rsidR="00D70942">
        <w:rPr>
          <w:rFonts w:eastAsia="Arial" w:cs="Arial"/>
        </w:rPr>
        <w:t xml:space="preserve">for </w:t>
      </w:r>
      <w:r w:rsidRPr="00D46BFC" w:rsidR="000E50B5">
        <w:rPr>
          <w:rFonts w:eastAsia="Arial" w:cs="Arial"/>
        </w:rPr>
        <w:t>b</w:t>
      </w:r>
      <w:r w:rsidRPr="00D46BFC" w:rsidR="00E5044E">
        <w:rPr>
          <w:rFonts w:eastAsia="Arial" w:cs="Arial"/>
        </w:rPr>
        <w:t>oth</w:t>
      </w:r>
      <w:r w:rsidRPr="00D46BFC">
        <w:rPr>
          <w:rFonts w:eastAsia="Arial" w:cs="Arial"/>
        </w:rPr>
        <w:t xml:space="preserve"> single</w:t>
      </w:r>
      <w:r w:rsidRPr="00D46BFC" w:rsidR="007A0247">
        <w:rPr>
          <w:rFonts w:eastAsia="Arial" w:cs="Arial"/>
        </w:rPr>
        <w:t>-</w:t>
      </w:r>
      <w:r w:rsidRPr="00D46BFC">
        <w:rPr>
          <w:rFonts w:eastAsia="Arial" w:cs="Arial"/>
        </w:rPr>
        <w:t xml:space="preserve">unit or </w:t>
      </w:r>
      <w:r w:rsidRPr="00D46BFC" w:rsidR="007A0247">
        <w:rPr>
          <w:rFonts w:eastAsia="Arial" w:cs="Arial"/>
        </w:rPr>
        <w:t>MUCCR</w:t>
      </w:r>
      <w:r w:rsidRPr="00D46BFC">
        <w:rPr>
          <w:rFonts w:eastAsia="Arial" w:cs="Arial"/>
        </w:rPr>
        <w:t xml:space="preserve"> designs include</w:t>
      </w:r>
      <w:r w:rsidRPr="00D46BFC" w:rsidR="007A0247">
        <w:rPr>
          <w:rFonts w:eastAsia="Arial" w:cs="Arial"/>
        </w:rPr>
        <w:t xml:space="preserve"> the following</w:t>
      </w:r>
      <w:r w:rsidRPr="00D46BFC">
        <w:rPr>
          <w:rFonts w:eastAsia="Arial" w:cs="Arial"/>
        </w:rPr>
        <w:t xml:space="preserve">: </w:t>
      </w:r>
    </w:p>
    <w:p w:rsidR="00E7353A" w:rsidRPr="00D46BFC" w:rsidP="009A164B" w14:paraId="6E59A40E" w14:textId="77777777">
      <w:pPr>
        <w:contextualSpacing/>
        <w:rPr>
          <w:rFonts w:ascii="Calibri" w:eastAsia="Calibri" w:hAnsi="Calibri" w:cs="Arial"/>
        </w:rPr>
      </w:pPr>
      <w:r w:rsidRPr="00D46BFC">
        <w:rPr>
          <w:rFonts w:eastAsia="Arial" w:cs="Arial"/>
        </w:rPr>
        <w:t xml:space="preserve"> </w:t>
      </w:r>
    </w:p>
    <w:p w:rsidR="00654336" w:rsidRPr="00D46BFC" w:rsidP="000E0AB6" w14:paraId="2AA73860" w14:textId="1571FDA1">
      <w:pPr>
        <w:numPr>
          <w:ilvl w:val="0"/>
          <w:numId w:val="17"/>
        </w:numPr>
        <w:spacing w:after="220"/>
        <w:ind w:hanging="720"/>
        <w:rPr>
          <w:rFonts w:ascii="Calibri" w:eastAsia="MS Mincho" w:hAnsi="Calibri" w:cs="Arial"/>
        </w:rPr>
      </w:pPr>
      <w:r w:rsidRPr="00D46BFC">
        <w:rPr>
          <w:rFonts w:eastAsia="Arial" w:cs="Arial"/>
        </w:rPr>
        <w:t>inherent safety characteristics</w:t>
      </w:r>
    </w:p>
    <w:p w:rsidR="00654336" w:rsidRPr="00D46BFC" w:rsidP="000E0AB6" w14:paraId="6C2A8DAB" w14:textId="2F97A821">
      <w:pPr>
        <w:numPr>
          <w:ilvl w:val="0"/>
          <w:numId w:val="17"/>
        </w:numPr>
        <w:spacing w:after="220"/>
        <w:ind w:hanging="720"/>
        <w:rPr>
          <w:rFonts w:ascii="Calibri" w:eastAsia="MS Mincho" w:hAnsi="Calibri" w:cs="Arial"/>
        </w:rPr>
      </w:pPr>
      <w:r w:rsidRPr="00D46BFC">
        <w:rPr>
          <w:rFonts w:eastAsia="Arial" w:cs="Arial"/>
        </w:rPr>
        <w:t>passive safety systems</w:t>
      </w:r>
    </w:p>
    <w:p w:rsidR="0022131D" w:rsidRPr="00D46BFC" w:rsidP="000E0AB6" w14:paraId="61DE2F15" w14:textId="4F13B88F">
      <w:pPr>
        <w:numPr>
          <w:ilvl w:val="0"/>
          <w:numId w:val="17"/>
        </w:numPr>
        <w:spacing w:after="220"/>
        <w:ind w:hanging="720"/>
        <w:rPr>
          <w:rFonts w:ascii="Calibri" w:eastAsia="MS Mincho" w:hAnsi="Calibri" w:cs="Arial"/>
        </w:rPr>
      </w:pPr>
      <w:r w:rsidRPr="00D46BFC">
        <w:rPr>
          <w:rFonts w:eastAsia="Arial" w:cs="Arial"/>
        </w:rPr>
        <w:t>new safety functions</w:t>
      </w:r>
    </w:p>
    <w:p w:rsidR="00DF7DF1" w:rsidRPr="00D46BFC" w:rsidP="000E0AB6" w14:paraId="55E67D51" w14:textId="7C76434A">
      <w:pPr>
        <w:numPr>
          <w:ilvl w:val="0"/>
          <w:numId w:val="17"/>
        </w:numPr>
        <w:spacing w:after="220"/>
        <w:ind w:hanging="720"/>
        <w:rPr>
          <w:rFonts w:ascii="Calibri" w:eastAsia="MS Mincho" w:hAnsi="Calibri" w:cs="Arial"/>
        </w:rPr>
      </w:pPr>
      <w:r w:rsidRPr="00D46BFC">
        <w:rPr>
          <w:rFonts w:eastAsia="Arial" w:cs="Arial"/>
        </w:rPr>
        <w:t>new hazards</w:t>
      </w:r>
    </w:p>
    <w:p w:rsidR="00331515" w:rsidRPr="00D46BFC" w:rsidP="009A164B" w14:paraId="5033FE68" w14:textId="77777777">
      <w:pPr>
        <w:contextualSpacing/>
        <w:rPr>
          <w:rFonts w:eastAsia="Arial" w:cs="Arial"/>
        </w:rPr>
      </w:pPr>
    </w:p>
    <w:p w:rsidR="00331515" w:rsidRPr="00D46BFC" w:rsidP="009A164B" w14:paraId="0AB2E1C8" w14:textId="1651D90F">
      <w:pPr>
        <w:rPr>
          <w:rFonts w:eastAsia="Calibri" w:cs="Arial"/>
        </w:rPr>
      </w:pPr>
      <w:r w:rsidRPr="00D46BFC">
        <w:rPr>
          <w:rFonts w:eastAsia="Calibri" w:cs="Arial"/>
        </w:rPr>
        <w:t xml:space="preserve">These issues will be described in further detail first, followed by human performance issues uniquely associated with </w:t>
      </w:r>
      <w:r w:rsidRPr="00D46BFC" w:rsidR="00D57933">
        <w:rPr>
          <w:rFonts w:eastAsia="Calibri" w:cs="Arial"/>
        </w:rPr>
        <w:t xml:space="preserve">off-normal operations of </w:t>
      </w:r>
      <w:r w:rsidRPr="00D46BFC" w:rsidR="007A0247">
        <w:rPr>
          <w:rFonts w:eastAsia="Calibri" w:cs="Arial"/>
        </w:rPr>
        <w:t>MUCCR</w:t>
      </w:r>
      <w:r w:rsidRPr="00D46BFC">
        <w:rPr>
          <w:rFonts w:eastAsia="Calibri" w:cs="Arial"/>
        </w:rPr>
        <w:t xml:space="preserve"> designs</w:t>
      </w:r>
      <w:r w:rsidRPr="00D46BFC" w:rsidR="00D57933">
        <w:rPr>
          <w:rFonts w:eastAsia="Calibri" w:cs="Arial"/>
        </w:rPr>
        <w:t>. These</w:t>
      </w:r>
      <w:r w:rsidRPr="00D46BFC">
        <w:rPr>
          <w:rFonts w:eastAsia="Calibri" w:cs="Arial"/>
        </w:rPr>
        <w:t xml:space="preserve"> include</w:t>
      </w:r>
      <w:r w:rsidRPr="00D46BFC" w:rsidR="007A0247">
        <w:rPr>
          <w:rFonts w:eastAsia="Calibri" w:cs="Arial"/>
        </w:rPr>
        <w:t xml:space="preserve"> the following</w:t>
      </w:r>
      <w:r w:rsidRPr="00D46BFC">
        <w:rPr>
          <w:rFonts w:eastAsia="Calibri" w:cs="Arial"/>
        </w:rPr>
        <w:t>:</w:t>
      </w:r>
    </w:p>
    <w:p w:rsidR="002D2FA5" w:rsidRPr="00D46BFC" w:rsidP="009A164B" w14:paraId="7759D565" w14:textId="77777777">
      <w:pPr>
        <w:rPr>
          <w:rFonts w:eastAsia="Calibri" w:cs="Arial"/>
        </w:rPr>
      </w:pPr>
    </w:p>
    <w:p w:rsidR="00680833" w:rsidRPr="00D46BFC" w:rsidP="00734DDC" w14:paraId="6CB98C7E" w14:textId="5918494B">
      <w:pPr>
        <w:pStyle w:val="ListParagraph"/>
        <w:numPr>
          <w:ilvl w:val="0"/>
          <w:numId w:val="93"/>
        </w:numPr>
        <w:spacing w:after="220"/>
        <w:ind w:hanging="720"/>
        <w:rPr>
          <w:rFonts w:ascii="Calibri" w:eastAsia="MS Mincho" w:hAnsi="Calibri"/>
        </w:rPr>
      </w:pPr>
      <w:r w:rsidRPr="00D46BFC">
        <w:rPr>
          <w:rFonts w:eastAsia="Arial" w:cs="Arial"/>
        </w:rPr>
        <w:t xml:space="preserve">common control room for multiple units </w:t>
      </w:r>
    </w:p>
    <w:p w:rsidR="00680833" w:rsidRPr="00D46BFC" w:rsidP="00734DDC" w14:paraId="254FAC4B" w14:textId="33FB7C68">
      <w:pPr>
        <w:pStyle w:val="ListParagraph"/>
        <w:numPr>
          <w:ilvl w:val="0"/>
          <w:numId w:val="93"/>
        </w:numPr>
        <w:spacing w:after="220"/>
        <w:ind w:hanging="720"/>
        <w:rPr>
          <w:rFonts w:eastAsia="Arial" w:cs="Arial"/>
        </w:rPr>
      </w:pPr>
      <w:r w:rsidRPr="00D46BFC">
        <w:rPr>
          <w:rFonts w:eastAsia="Arial" w:cs="Arial"/>
        </w:rPr>
        <w:t>multiple units with shared systems—potential impacts of unplanned shutdowns or degraded conditions</w:t>
      </w:r>
      <w:r w:rsidRPr="00D46BFC">
        <w:rPr>
          <w:rFonts w:eastAsia="Arial" w:cs="Arial"/>
        </w:rPr>
        <w:t xml:space="preserve"> </w:t>
      </w:r>
      <w:r w:rsidRPr="00D46BFC">
        <w:rPr>
          <w:rFonts w:eastAsia="Arial" w:cs="Arial"/>
        </w:rPr>
        <w:t>handling off-normal conditions at multiple units</w:t>
      </w:r>
    </w:p>
    <w:p w:rsidR="00680833" w:rsidRPr="00D46BFC" w:rsidP="00734DDC" w14:paraId="7C919016" w14:textId="05CD2623">
      <w:pPr>
        <w:pStyle w:val="ListParagraph"/>
        <w:keepNext/>
        <w:keepLines/>
        <w:numPr>
          <w:ilvl w:val="0"/>
          <w:numId w:val="93"/>
        </w:numPr>
        <w:spacing w:after="220"/>
        <w:ind w:hanging="720"/>
      </w:pPr>
      <w:r w:rsidRPr="00D46BFC">
        <w:rPr>
          <w:rFonts w:eastAsia="Arial" w:cs="Arial"/>
        </w:rPr>
        <w:t>one operator or crew managing multiple reactors—emergency operating procedures (EOPs) for multiunit disturbances</w:t>
      </w:r>
      <w:r w:rsidRPr="00D46BFC">
        <w:rPr>
          <w:rFonts w:eastAsia="Arial" w:cs="Arial"/>
        </w:rPr>
        <w:t xml:space="preserve"> </w:t>
      </w:r>
    </w:p>
    <w:p w:rsidR="00680833" w:rsidRPr="00D46BFC" w:rsidP="00734DDC" w14:paraId="775189D6" w14:textId="778D7EF4">
      <w:pPr>
        <w:pStyle w:val="ListParagraph"/>
        <w:keepNext/>
        <w:keepLines/>
        <w:numPr>
          <w:ilvl w:val="0"/>
          <w:numId w:val="93"/>
        </w:numPr>
        <w:ind w:hanging="720"/>
      </w:pPr>
      <w:r w:rsidRPr="00D46BFC">
        <w:rPr>
          <w:rFonts w:eastAsia="Arial" w:cs="Arial"/>
        </w:rPr>
        <w:t>one operator or crew managing multiple reactors—identification of risk-important HAs</w:t>
      </w:r>
    </w:p>
    <w:p w:rsidR="001C774C" w:rsidRPr="00D46BFC" w:rsidP="009A164B" w14:paraId="0FCA30DE" w14:textId="4F36A1E4">
      <w:pPr>
        <w:rPr>
          <w:rFonts w:ascii="Calibri" w:eastAsia="MS Mincho" w:hAnsi="Calibri"/>
        </w:rPr>
      </w:pPr>
      <w:r w:rsidRPr="00D46BFC">
        <w:rPr>
          <w:rFonts w:eastAsia="Arial" w:cs="Arial"/>
        </w:rPr>
        <w:t xml:space="preserve"> </w:t>
      </w:r>
    </w:p>
    <w:p w:rsidR="00C93695" w:rsidRPr="00D46BFC" w:rsidP="00200105" w14:paraId="5CFA512F" w14:textId="14246B8A">
      <w:pPr>
        <w:pStyle w:val="Heading4"/>
        <w:keepNext/>
        <w:keepLines/>
        <w:spacing w:after="0" w:line="240" w:lineRule="auto"/>
        <w:ind w:firstLine="0"/>
        <w:rPr>
          <w:lang w:val="en-US"/>
        </w:rPr>
      </w:pPr>
      <w:r w:rsidRPr="00D46BFC">
        <w:rPr>
          <w:lang w:val="en-US"/>
        </w:rPr>
        <w:t>B-</w:t>
      </w:r>
      <w:r w:rsidRPr="00D46BFC" w:rsidR="00AE0CCB">
        <w:rPr>
          <w:lang w:val="en-US"/>
        </w:rPr>
        <w:t>2.</w:t>
      </w:r>
      <w:r w:rsidRPr="00D46BFC" w:rsidR="00CB41B9">
        <w:rPr>
          <w:lang w:val="en-US"/>
        </w:rPr>
        <w:t>5.1</w:t>
      </w:r>
      <w:r w:rsidRPr="00D46BFC" w:rsidR="00EB416A">
        <w:rPr>
          <w:lang w:val="en-US"/>
        </w:rPr>
        <w:t xml:space="preserve"> </w:t>
      </w:r>
      <w:r w:rsidRPr="00D46BFC" w:rsidR="007F47DF">
        <w:rPr>
          <w:lang w:val="en-US"/>
        </w:rPr>
        <w:t>Inherent Safety Characteristics</w:t>
      </w:r>
    </w:p>
    <w:p w:rsidR="002D2FA5" w:rsidRPr="00D46BFC" w:rsidP="00200105" w14:paraId="14119BCE" w14:textId="77777777">
      <w:pPr>
        <w:keepNext/>
        <w:keepLines/>
      </w:pPr>
    </w:p>
    <w:p w:rsidR="00330513" w:rsidRPr="00D46BFC" w:rsidP="00200105" w14:paraId="05E5C9AE" w14:textId="5B76BBA7">
      <w:pPr>
        <w:pStyle w:val="Heading5"/>
        <w:keepNext/>
        <w:keepLines/>
        <w:spacing w:after="0" w:line="240" w:lineRule="auto"/>
        <w:ind w:firstLine="0"/>
        <w:rPr>
          <w:lang w:val="en-US"/>
        </w:rPr>
      </w:pPr>
      <w:r w:rsidRPr="00D46BFC">
        <w:rPr>
          <w:lang w:val="en-US"/>
        </w:rPr>
        <w:t>Description</w:t>
      </w:r>
    </w:p>
    <w:p w:rsidR="002D2FA5" w:rsidRPr="00D46BFC" w:rsidP="00200105" w14:paraId="5B4D0408" w14:textId="77777777">
      <w:pPr>
        <w:keepNext/>
        <w:keepLines/>
      </w:pPr>
    </w:p>
    <w:p w:rsidR="00F2674B" w:rsidRPr="00D46BFC" w:rsidP="00200105" w14:paraId="6716D663" w14:textId="5E5B856D">
      <w:pPr>
        <w:keepNext/>
        <w:keepLines/>
        <w:contextualSpacing/>
        <w:rPr>
          <w:rFonts w:cs="Arial"/>
        </w:rPr>
      </w:pPr>
      <w:r w:rsidRPr="00D46BFC">
        <w:rPr>
          <w:rFonts w:cs="Arial"/>
        </w:rPr>
        <w:t>“</w:t>
      </w:r>
      <w:r w:rsidRPr="00D46BFC" w:rsidR="009D0FD3">
        <w:rPr>
          <w:rFonts w:cs="Arial"/>
        </w:rPr>
        <w:t>Inherent safety</w:t>
      </w:r>
      <w:r w:rsidRPr="00D46BFC">
        <w:rPr>
          <w:rFonts w:cs="Arial"/>
        </w:rPr>
        <w:t>”</w:t>
      </w:r>
      <w:r w:rsidRPr="00D46BFC" w:rsidR="009D0FD3">
        <w:rPr>
          <w:rFonts w:cs="Arial"/>
        </w:rPr>
        <w:t xml:space="preserve"> refers to the achievement of safety </w:t>
      </w:r>
      <w:r w:rsidRPr="00D46BFC">
        <w:rPr>
          <w:rFonts w:cs="Arial"/>
        </w:rPr>
        <w:t>by</w:t>
      </w:r>
      <w:r w:rsidRPr="00D46BFC" w:rsidR="009D0FD3">
        <w:rPr>
          <w:rFonts w:cs="Arial"/>
        </w:rPr>
        <w:t xml:space="preserve"> eliminati</w:t>
      </w:r>
      <w:r w:rsidRPr="00D46BFC">
        <w:rPr>
          <w:rFonts w:cs="Arial"/>
        </w:rPr>
        <w:t>ng</w:t>
      </w:r>
      <w:r w:rsidRPr="00D46BFC" w:rsidR="009D0FD3">
        <w:rPr>
          <w:rFonts w:cs="Arial"/>
        </w:rPr>
        <w:t xml:space="preserve"> inherent hazards through the fundamental conceptual design choices made for the nuclear plant (IAEA, 1991). </w:t>
      </w:r>
    </w:p>
    <w:p w:rsidR="002D2FA5" w:rsidRPr="00D46BFC" w:rsidP="009A164B" w14:paraId="0C86676B" w14:textId="77777777">
      <w:pPr>
        <w:contextualSpacing/>
        <w:rPr>
          <w:rFonts w:eastAsia="Arial" w:cs="Arial"/>
          <w:color w:val="1F3763"/>
        </w:rPr>
      </w:pPr>
    </w:p>
    <w:p w:rsidR="00330513" w:rsidRPr="00D46BFC" w:rsidP="009A164B" w14:paraId="13EEE576" w14:textId="4EE5AAB8">
      <w:pPr>
        <w:pStyle w:val="Heading5"/>
        <w:spacing w:after="0" w:line="240" w:lineRule="auto"/>
        <w:ind w:firstLine="0"/>
        <w:rPr>
          <w:lang w:val="en-US"/>
        </w:rPr>
      </w:pPr>
      <w:r w:rsidRPr="00D46BFC">
        <w:rPr>
          <w:lang w:val="en-US"/>
        </w:rPr>
        <w:t>Implications</w:t>
      </w:r>
      <w:r w:rsidRPr="00D46BFC" w:rsidR="000205D3">
        <w:rPr>
          <w:lang w:val="en-US"/>
        </w:rPr>
        <w:t xml:space="preserve"> </w:t>
      </w:r>
    </w:p>
    <w:p w:rsidR="002D2FA5" w:rsidRPr="00D46BFC" w:rsidP="002D2FA5" w14:paraId="224084C8" w14:textId="77777777"/>
    <w:p w:rsidR="00922D77" w:rsidRPr="00D46BFC" w:rsidP="009A164B" w14:paraId="616A9EDF" w14:textId="278AC2FC">
      <w:pPr>
        <w:autoSpaceDE w:val="0"/>
        <w:autoSpaceDN w:val="0"/>
        <w:adjustRightInd w:val="0"/>
        <w:rPr>
          <w:rFonts w:cs="Arial"/>
        </w:rPr>
      </w:pPr>
      <w:r w:rsidRPr="00D46BFC">
        <w:rPr>
          <w:rFonts w:cs="Arial"/>
        </w:rPr>
        <w:t xml:space="preserve">Potential </w:t>
      </w:r>
      <w:r w:rsidRPr="00D46BFC" w:rsidR="007A0247">
        <w:rPr>
          <w:rFonts w:cs="Arial"/>
        </w:rPr>
        <w:t xml:space="preserve">NPP </w:t>
      </w:r>
      <w:r w:rsidRPr="00D46BFC">
        <w:rPr>
          <w:rFonts w:cs="Arial"/>
        </w:rPr>
        <w:t xml:space="preserve">hazards include factors such as radioactive fission products and their associated decay heat, excess reactivity and </w:t>
      </w:r>
      <w:r w:rsidRPr="00D46BFC">
        <w:rPr>
          <w:rFonts w:cs="Arial"/>
        </w:rPr>
        <w:t>its</w:t>
      </w:r>
      <w:r w:rsidRPr="00D46BFC">
        <w:rPr>
          <w:rFonts w:cs="Arial"/>
        </w:rPr>
        <w:t xml:space="preserve"> associated potential for power excursions, and energy releases due to high temperatures, high </w:t>
      </w:r>
      <w:r w:rsidRPr="00D46BFC" w:rsidR="000240F2">
        <w:rPr>
          <w:rFonts w:cs="Arial"/>
        </w:rPr>
        <w:t>pressures,</w:t>
      </w:r>
      <w:r w:rsidRPr="00D46BFC">
        <w:rPr>
          <w:rFonts w:cs="Arial"/>
        </w:rPr>
        <w:t xml:space="preserve"> and energetic chemical reactions. When a hazard is eliminated by design, the plant is inherently safe with respect to that hazard. The hazard cannot become a safety concern in any way through internal or external events (</w:t>
      </w:r>
      <w:r w:rsidRPr="00D46BFC">
        <w:rPr>
          <w:rFonts w:cs="Arial"/>
        </w:rPr>
        <w:t>Bochkarev</w:t>
      </w:r>
      <w:r w:rsidRPr="00D46BFC">
        <w:rPr>
          <w:rFonts w:cs="Arial"/>
        </w:rPr>
        <w:t xml:space="preserve"> </w:t>
      </w:r>
      <w:r w:rsidRPr="00D46BFC" w:rsidR="00845930">
        <w:rPr>
          <w:rFonts w:cs="Arial"/>
        </w:rPr>
        <w:t>et al.</w:t>
      </w:r>
      <w:r w:rsidRPr="00D46BFC">
        <w:rPr>
          <w:rFonts w:cs="Arial"/>
        </w:rPr>
        <w:t xml:space="preserve">, 2017). For example, a plant in which no combustible materials are </w:t>
      </w:r>
      <w:r w:rsidRPr="00D46BFC" w:rsidR="007A0247">
        <w:rPr>
          <w:rFonts w:cs="Arial"/>
        </w:rPr>
        <w:t xml:space="preserve">used </w:t>
      </w:r>
      <w:r w:rsidRPr="00D46BFC">
        <w:rPr>
          <w:rFonts w:cs="Arial"/>
        </w:rPr>
        <w:t>would be inherently safe against fire, regardless of whatever else happen</w:t>
      </w:r>
      <w:r w:rsidRPr="00D46BFC" w:rsidR="007A0247">
        <w:rPr>
          <w:rFonts w:cs="Arial"/>
        </w:rPr>
        <w:t>ed</w:t>
      </w:r>
      <w:r w:rsidRPr="00D46BFC">
        <w:rPr>
          <w:rFonts w:cs="Arial"/>
        </w:rPr>
        <w:t xml:space="preserve"> during an accident. An inherent safety characteristic is not subject to failure of any kind; thus, it is </w:t>
      </w:r>
      <w:r w:rsidRPr="00D46BFC">
        <w:rPr>
          <w:rFonts w:cs="Arial"/>
        </w:rPr>
        <w:t>absolutely reliable</w:t>
      </w:r>
      <w:r w:rsidRPr="00D46BFC">
        <w:rPr>
          <w:rFonts w:cs="Arial"/>
        </w:rPr>
        <w:t xml:space="preserve">. Since the inherently safe function is not subject to failure, no </w:t>
      </w:r>
      <w:r w:rsidRPr="00D46BFC" w:rsidR="007A0247">
        <w:rPr>
          <w:rFonts w:cs="Arial"/>
        </w:rPr>
        <w:t>HAs</w:t>
      </w:r>
      <w:r w:rsidRPr="00D46BFC">
        <w:rPr>
          <w:rFonts w:cs="Arial"/>
        </w:rPr>
        <w:t xml:space="preserve"> are needed to ensure its availability, participate in its execution, or back it up. </w:t>
      </w:r>
      <w:r w:rsidRPr="00D46BFC" w:rsidR="00AD0E53">
        <w:rPr>
          <w:rFonts w:cs="Arial"/>
        </w:rPr>
        <w:t>The HFE reviewer should</w:t>
      </w:r>
      <w:r w:rsidRPr="00D46BFC" w:rsidR="00E63288">
        <w:rPr>
          <w:rFonts w:cs="Arial"/>
        </w:rPr>
        <w:t xml:space="preserve"> </w:t>
      </w:r>
      <w:r w:rsidRPr="00D46BFC" w:rsidR="00AD0E53">
        <w:rPr>
          <w:rFonts w:cs="Arial"/>
        </w:rPr>
        <w:t>note</w:t>
      </w:r>
      <w:r w:rsidRPr="00D46BFC" w:rsidR="007A0247">
        <w:rPr>
          <w:rFonts w:cs="Arial"/>
        </w:rPr>
        <w:t>,</w:t>
      </w:r>
      <w:r w:rsidRPr="00D46BFC" w:rsidR="00AD0E53">
        <w:rPr>
          <w:rFonts w:cs="Arial"/>
        </w:rPr>
        <w:t xml:space="preserve"> </w:t>
      </w:r>
      <w:r w:rsidRPr="00D46BFC" w:rsidR="007A0247">
        <w:rPr>
          <w:rFonts w:cs="Arial"/>
        </w:rPr>
        <w:t xml:space="preserve">however, </w:t>
      </w:r>
      <w:r w:rsidRPr="00D46BFC" w:rsidR="00AD0E53">
        <w:rPr>
          <w:rFonts w:cs="Arial"/>
        </w:rPr>
        <w:t xml:space="preserve">that although the use of inherent safety characteristics in a nuclear plant design may </w:t>
      </w:r>
      <w:r w:rsidRPr="00D46BFC" w:rsidR="007D39D8">
        <w:rPr>
          <w:rFonts w:cs="Arial"/>
        </w:rPr>
        <w:t>eliminate</w:t>
      </w:r>
      <w:r w:rsidRPr="00D46BFC" w:rsidR="00AD0E53">
        <w:rPr>
          <w:rFonts w:cs="Arial"/>
        </w:rPr>
        <w:t xml:space="preserve"> the need for </w:t>
      </w:r>
      <w:r w:rsidRPr="00D46BFC" w:rsidR="007A0247">
        <w:rPr>
          <w:rFonts w:cs="Arial"/>
        </w:rPr>
        <w:t>HA</w:t>
      </w:r>
      <w:r w:rsidRPr="00D46BFC" w:rsidR="007D39D8">
        <w:rPr>
          <w:rFonts w:cs="Arial"/>
        </w:rPr>
        <w:t xml:space="preserve"> relative to the mitigation of a particular hazard</w:t>
      </w:r>
      <w:r w:rsidRPr="00D46BFC" w:rsidR="00AD0E53">
        <w:rPr>
          <w:rFonts w:cs="Arial"/>
        </w:rPr>
        <w:t xml:space="preserve">, </w:t>
      </w:r>
      <w:r w:rsidRPr="00D46BFC" w:rsidR="007D39D8">
        <w:rPr>
          <w:rFonts w:cs="Arial"/>
        </w:rPr>
        <w:t xml:space="preserve">the reviewer will need to be mindful as to which hazards are addressed through inherent safety characteristics as other hazards may be addressed through other means. </w:t>
      </w:r>
      <w:r w:rsidRPr="00D46BFC">
        <w:rPr>
          <w:rFonts w:cs="Arial"/>
        </w:rPr>
        <w:t xml:space="preserve">In addition, despite the use of inherent safety characteristics, it is possible that </w:t>
      </w:r>
      <w:r w:rsidRPr="00D46BFC" w:rsidR="000A1F87">
        <w:rPr>
          <w:rFonts w:cs="Arial"/>
        </w:rPr>
        <w:t>HAs</w:t>
      </w:r>
      <w:r w:rsidRPr="00D46BFC">
        <w:rPr>
          <w:rFonts w:cs="Arial"/>
        </w:rPr>
        <w:t xml:space="preserve"> may be credited in analyses for purposes of </w:t>
      </w:r>
      <w:r w:rsidRPr="00D46BFC" w:rsidR="007A0247">
        <w:rPr>
          <w:rFonts w:cs="Arial"/>
        </w:rPr>
        <w:t>DID</w:t>
      </w:r>
      <w:r w:rsidRPr="00D46BFC">
        <w:rPr>
          <w:rFonts w:cs="Arial"/>
        </w:rPr>
        <w:t xml:space="preserve">. </w:t>
      </w:r>
    </w:p>
    <w:p w:rsidR="00922D77" w:rsidRPr="00D46BFC" w:rsidP="009A164B" w14:paraId="29DBDCFF" w14:textId="77777777">
      <w:pPr>
        <w:autoSpaceDE w:val="0"/>
        <w:autoSpaceDN w:val="0"/>
        <w:adjustRightInd w:val="0"/>
        <w:rPr>
          <w:rFonts w:cs="Arial"/>
        </w:rPr>
      </w:pPr>
    </w:p>
    <w:p w:rsidR="004C6044" w:rsidRPr="00D46BFC" w:rsidP="009A164B" w14:paraId="38D8DFF6" w14:textId="34425D72">
      <w:pPr>
        <w:autoSpaceDE w:val="0"/>
        <w:autoSpaceDN w:val="0"/>
        <w:adjustRightInd w:val="0"/>
        <w:rPr>
          <w:rFonts w:cs="Arial"/>
        </w:rPr>
      </w:pPr>
      <w:r w:rsidRPr="00D46BFC">
        <w:rPr>
          <w:rFonts w:cs="Arial"/>
        </w:rPr>
        <w:t>“Risk-Informed and Performance-Based Human</w:t>
      </w:r>
      <w:r w:rsidRPr="00D46BFC">
        <w:rPr>
          <w:rFonts w:cs="Arial"/>
        </w:rPr>
        <w:noBreakHyphen/>
        <w:t>System Considerations for Advanced Reactors” (NRC, 2021</w:t>
      </w:r>
      <w:r w:rsidRPr="00D46BFC" w:rsidR="00034B7D">
        <w:rPr>
          <w:rFonts w:cs="Arial"/>
        </w:rPr>
        <w:t>b</w:t>
      </w:r>
      <w:r w:rsidRPr="00D46BFC">
        <w:rPr>
          <w:rFonts w:cs="Arial"/>
        </w:rPr>
        <w:t xml:space="preserve">), </w:t>
      </w:r>
      <w:r w:rsidRPr="00D46BFC" w:rsidR="001552CD">
        <w:rPr>
          <w:rFonts w:cs="Arial"/>
        </w:rPr>
        <w:t>issued</w:t>
      </w:r>
      <w:r w:rsidRPr="00D46BFC" w:rsidR="003A5992">
        <w:rPr>
          <w:rFonts w:cs="Arial"/>
        </w:rPr>
        <w:t xml:space="preserve"> March 2021, </w:t>
      </w:r>
      <w:r w:rsidRPr="00D46BFC">
        <w:rPr>
          <w:rFonts w:cs="Arial"/>
        </w:rPr>
        <w:t xml:space="preserve">discusses </w:t>
      </w:r>
      <w:r w:rsidRPr="00D46BFC" w:rsidR="007A0247">
        <w:rPr>
          <w:rFonts w:cs="Arial"/>
        </w:rPr>
        <w:t>DID</w:t>
      </w:r>
      <w:r w:rsidRPr="00D46BFC" w:rsidR="00464AEB">
        <w:rPr>
          <w:rFonts w:cs="Arial"/>
        </w:rPr>
        <w:t xml:space="preserve"> in advanced reactors</w:t>
      </w:r>
      <w:r w:rsidRPr="00D46BFC" w:rsidR="00DA6B41">
        <w:rPr>
          <w:rFonts w:cs="Arial"/>
        </w:rPr>
        <w:t>, as shown in the following excerpt</w:t>
      </w:r>
      <w:r w:rsidRPr="00D46BFC">
        <w:rPr>
          <w:rFonts w:cs="Arial"/>
        </w:rPr>
        <w:t>:</w:t>
      </w:r>
    </w:p>
    <w:p w:rsidR="004C6044" w:rsidRPr="00D46BFC" w:rsidP="009A164B" w14:paraId="7115CB6B" w14:textId="77777777">
      <w:pPr>
        <w:autoSpaceDE w:val="0"/>
        <w:autoSpaceDN w:val="0"/>
        <w:adjustRightInd w:val="0"/>
        <w:rPr>
          <w:rFonts w:cs="Arial"/>
          <w:i/>
          <w:iCs/>
        </w:rPr>
      </w:pPr>
    </w:p>
    <w:p w:rsidR="004C6044" w:rsidRPr="00D46BFC" w:rsidP="00D0478D" w14:paraId="33AA036B" w14:textId="1E7A4345">
      <w:pPr>
        <w:autoSpaceDE w:val="0"/>
        <w:autoSpaceDN w:val="0"/>
        <w:adjustRightInd w:val="0"/>
        <w:ind w:left="720" w:right="720"/>
      </w:pPr>
      <w:r w:rsidRPr="00D46BFC">
        <w:t>In RG 1.233, the NRC staff endorsed the principles and methodology described in Nuclear Energy Institute (NEI) 18-04, Revision 1, “Risk-Informed Performance</w:t>
      </w:r>
      <w:r w:rsidRPr="00D46BFC" w:rsidR="00D0478D">
        <w:rPr>
          <w:rFonts w:cs="Arial"/>
        </w:rPr>
        <w:noBreakHyphen/>
      </w:r>
      <w:r w:rsidRPr="00D46BFC">
        <w:t>Based Guidance for Non-Light Water Reactor Licensing Basis Development” as an acceptable means of informing the licensing basis of non</w:t>
      </w:r>
      <w:r w:rsidRPr="00D46BFC" w:rsidR="00D0478D">
        <w:rPr>
          <w:rFonts w:cs="Arial"/>
        </w:rPr>
        <w:noBreakHyphen/>
      </w:r>
      <w:r w:rsidRPr="00D46BFC">
        <w:t>LWRs. This RG outlines that “[d]</w:t>
      </w:r>
      <w:r w:rsidRPr="00D46BFC">
        <w:t>efense</w:t>
      </w:r>
      <w:r w:rsidRPr="00D46BFC" w:rsidR="00D377D4">
        <w:t>-</w:t>
      </w:r>
      <w:r w:rsidRPr="00D46BFC">
        <w:t>in</w:t>
      </w:r>
      <w:r w:rsidRPr="00D46BFC" w:rsidR="00D377D4">
        <w:t>-</w:t>
      </w:r>
      <w:r w:rsidRPr="00D46BFC">
        <w:t>depth, or the use of multiple independent but complementary methods for protecting the public from</w:t>
      </w:r>
      <w:r w:rsidRPr="00D46BFC" w:rsidR="00D0478D">
        <w:rPr>
          <w:rFonts w:cs="Arial"/>
        </w:rPr>
        <w:t xml:space="preserve"> </w:t>
      </w:r>
      <w:r w:rsidRPr="00D46BFC">
        <w:t>potential harm from nuclear reactor operation, is an important part of the design, licensing, and operation of nuclear power plants (NRC, 2020b, p. 18).</w:t>
      </w:r>
    </w:p>
    <w:p w:rsidR="004C6044" w:rsidRPr="00D46BFC" w:rsidP="00D0478D" w14:paraId="27414BFD" w14:textId="77777777">
      <w:pPr>
        <w:autoSpaceDE w:val="0"/>
        <w:autoSpaceDN w:val="0"/>
        <w:adjustRightInd w:val="0"/>
        <w:ind w:left="720" w:right="720"/>
        <w:rPr>
          <w:rFonts w:cs="Arial"/>
          <w:i/>
          <w:iCs/>
        </w:rPr>
      </w:pPr>
    </w:p>
    <w:p w:rsidR="004C6044" w:rsidRPr="00D46BFC" w:rsidP="00D0478D" w14:paraId="4D927ADA" w14:textId="5EE85ED9">
      <w:pPr>
        <w:autoSpaceDE w:val="0"/>
        <w:autoSpaceDN w:val="0"/>
        <w:adjustRightInd w:val="0"/>
        <w:ind w:left="720" w:right="720"/>
      </w:pPr>
      <w:r w:rsidRPr="00D46BFC">
        <w:t>NEI 18-04 provides a set of guidelines for establishing the adequacy of overall D</w:t>
      </w:r>
      <w:r w:rsidRPr="00D46BFC" w:rsidR="007C31B1">
        <w:t>I</w:t>
      </w:r>
      <w:r w:rsidRPr="00D46BFC">
        <w:t>D capabilities at non-LWR plants. These guidelines express D</w:t>
      </w:r>
      <w:r w:rsidRPr="00D46BFC" w:rsidR="007C31B1">
        <w:t>I</w:t>
      </w:r>
      <w:r w:rsidRPr="00D46BFC">
        <w:t>D in the form of layers according to the following progression:</w:t>
      </w:r>
    </w:p>
    <w:p w:rsidR="00ED63C9" w:rsidRPr="00D46BFC" w:rsidP="00D0478D" w14:paraId="11F1006A" w14:textId="77777777">
      <w:pPr>
        <w:autoSpaceDE w:val="0"/>
        <w:autoSpaceDN w:val="0"/>
        <w:adjustRightInd w:val="0"/>
        <w:ind w:left="720" w:right="720"/>
        <w:rPr>
          <w:rFonts w:cs="Arial"/>
          <w:i/>
          <w:iCs/>
        </w:rPr>
      </w:pPr>
    </w:p>
    <w:p w:rsidR="004C6044" w:rsidRPr="00D46BFC" w:rsidP="00223010" w14:paraId="077FE93F" w14:textId="54AC2EC2">
      <w:pPr>
        <w:autoSpaceDE w:val="0"/>
        <w:autoSpaceDN w:val="0"/>
        <w:adjustRightInd w:val="0"/>
        <w:spacing w:after="220"/>
        <w:ind w:left="1440" w:right="720" w:hanging="720"/>
      </w:pPr>
      <w:r w:rsidRPr="00D46BFC">
        <w:t>1</w:t>
      </w:r>
      <w:r w:rsidRPr="00D46BFC">
        <w:t xml:space="preserve">. </w:t>
      </w:r>
      <w:r w:rsidRPr="00D46BFC" w:rsidR="00041610">
        <w:rPr>
          <w:rFonts w:cs="Arial"/>
        </w:rPr>
        <w:tab/>
      </w:r>
      <w:r w:rsidRPr="00D46BFC">
        <w:t>Prevent</w:t>
      </w:r>
      <w:r w:rsidRPr="00D46BFC">
        <w:t xml:space="preserve"> off-normal operation and AOOs [Anticipated Operational Occurrences]</w:t>
      </w:r>
    </w:p>
    <w:p w:rsidR="004C6044" w:rsidRPr="00D46BFC" w:rsidP="00223010" w14:paraId="5123C684" w14:textId="408D4133">
      <w:pPr>
        <w:autoSpaceDE w:val="0"/>
        <w:autoSpaceDN w:val="0"/>
        <w:adjustRightInd w:val="0"/>
        <w:spacing w:after="220"/>
        <w:ind w:left="1440" w:right="720" w:hanging="720"/>
      </w:pPr>
      <w:r w:rsidRPr="00D46BFC">
        <w:t>2</w:t>
      </w:r>
      <w:r w:rsidRPr="00D46BFC">
        <w:t xml:space="preserve">. </w:t>
      </w:r>
      <w:r w:rsidRPr="00D46BFC" w:rsidR="00041610">
        <w:rPr>
          <w:rFonts w:cs="Arial"/>
        </w:rPr>
        <w:tab/>
      </w:r>
      <w:r w:rsidRPr="00D46BFC">
        <w:t>Control</w:t>
      </w:r>
      <w:r w:rsidRPr="00D46BFC">
        <w:t xml:space="preserve"> abnormal operation, detect failures, and prevent DBEs [Design</w:t>
      </w:r>
      <w:r w:rsidRPr="00D46BFC" w:rsidR="00D3654C">
        <w:t>-</w:t>
      </w:r>
      <w:r w:rsidRPr="00D46BFC">
        <w:t>Basis Event]</w:t>
      </w:r>
    </w:p>
    <w:p w:rsidR="004C6044" w:rsidRPr="00D46BFC" w:rsidP="00223010" w14:paraId="2586980D" w14:textId="152A3BB2">
      <w:pPr>
        <w:autoSpaceDE w:val="0"/>
        <w:autoSpaceDN w:val="0"/>
        <w:adjustRightInd w:val="0"/>
        <w:spacing w:after="220"/>
        <w:ind w:left="1440" w:right="720" w:hanging="720"/>
      </w:pPr>
      <w:r w:rsidRPr="00D46BFC">
        <w:t>3</w:t>
      </w:r>
      <w:r w:rsidRPr="00D46BFC">
        <w:t xml:space="preserve">. </w:t>
      </w:r>
      <w:r w:rsidRPr="00D46BFC" w:rsidR="00041610">
        <w:rPr>
          <w:rFonts w:cs="Arial"/>
        </w:rPr>
        <w:tab/>
      </w:r>
      <w:r w:rsidRPr="00D46BFC">
        <w:t>Control</w:t>
      </w:r>
      <w:r w:rsidRPr="00D46BFC">
        <w:t xml:space="preserve"> DBEs within the analyzed design</w:t>
      </w:r>
      <w:r w:rsidRPr="00D46BFC" w:rsidR="00D3654C">
        <w:t>-</w:t>
      </w:r>
      <w:r w:rsidRPr="00D46BFC">
        <w:t>basis conditions and prevent BDBEs [Beyond</w:t>
      </w:r>
      <w:r w:rsidRPr="00D46BFC" w:rsidR="00D3654C">
        <w:t>-</w:t>
      </w:r>
      <w:r w:rsidRPr="00D46BFC">
        <w:t>Design</w:t>
      </w:r>
      <w:r w:rsidRPr="00D46BFC" w:rsidR="00D3654C">
        <w:t>-</w:t>
      </w:r>
      <w:r w:rsidRPr="00D46BFC">
        <w:t>Basis Event]</w:t>
      </w:r>
    </w:p>
    <w:p w:rsidR="004C6044" w:rsidRPr="00D46BFC" w:rsidP="00223010" w14:paraId="3783EAB6" w14:textId="5D626E19">
      <w:pPr>
        <w:autoSpaceDE w:val="0"/>
        <w:autoSpaceDN w:val="0"/>
        <w:adjustRightInd w:val="0"/>
        <w:spacing w:after="220"/>
        <w:ind w:left="1440" w:right="720" w:hanging="720"/>
      </w:pPr>
      <w:r w:rsidRPr="00D46BFC">
        <w:t xml:space="preserve">4. </w:t>
      </w:r>
      <w:r w:rsidRPr="00D46BFC" w:rsidR="00041610">
        <w:rPr>
          <w:rFonts w:cs="Arial"/>
        </w:rPr>
        <w:tab/>
      </w:r>
      <w:r w:rsidRPr="00D46BFC">
        <w:t>Control severe plant conditions and mitigate consequences of BDBEs</w:t>
      </w:r>
    </w:p>
    <w:p w:rsidR="004C6044" w:rsidRPr="00D46BFC" w:rsidP="00223010" w14:paraId="2029BC76" w14:textId="1BCC9F06">
      <w:pPr>
        <w:autoSpaceDE w:val="0"/>
        <w:autoSpaceDN w:val="0"/>
        <w:adjustRightInd w:val="0"/>
        <w:ind w:left="1440" w:right="720" w:hanging="720"/>
      </w:pPr>
      <w:r w:rsidRPr="00D46BFC">
        <w:t>5</w:t>
      </w:r>
      <w:r w:rsidRPr="00D46BFC">
        <w:t xml:space="preserve">. </w:t>
      </w:r>
      <w:r w:rsidRPr="00D46BFC" w:rsidR="00041610">
        <w:rPr>
          <w:rFonts w:cs="Arial"/>
        </w:rPr>
        <w:tab/>
      </w:r>
      <w:r w:rsidRPr="00D46BFC">
        <w:t>Deploy</w:t>
      </w:r>
      <w:r w:rsidRPr="00D46BFC">
        <w:t xml:space="preserve"> adequate off</w:t>
      </w:r>
      <w:r w:rsidRPr="00D46BFC" w:rsidR="00BF0FA3">
        <w:t>-</w:t>
      </w:r>
      <w:r w:rsidRPr="00D46BFC">
        <w:t>site protective actions and prevent adverse impact on public health</w:t>
      </w:r>
      <w:r w:rsidRPr="00D46BFC" w:rsidR="006E2592">
        <w:t xml:space="preserve"> </w:t>
      </w:r>
      <w:r w:rsidRPr="00D46BFC">
        <w:t>and safety (p. 61)</w:t>
      </w:r>
      <w:r w:rsidRPr="00D46BFC" w:rsidR="00966B13">
        <w:t>.</w:t>
      </w:r>
    </w:p>
    <w:p w:rsidR="006E2592" w:rsidRPr="00D46BFC" w:rsidP="00D0478D" w14:paraId="2A9A359D" w14:textId="77777777">
      <w:pPr>
        <w:autoSpaceDE w:val="0"/>
        <w:autoSpaceDN w:val="0"/>
        <w:adjustRightInd w:val="0"/>
        <w:ind w:left="1800" w:right="720" w:hanging="270"/>
      </w:pPr>
    </w:p>
    <w:p w:rsidR="006A1079" w:rsidRPr="00D46BFC" w:rsidP="00D0478D" w14:paraId="33CD53EC" w14:textId="4155D53B">
      <w:pPr>
        <w:autoSpaceDE w:val="0"/>
        <w:autoSpaceDN w:val="0"/>
        <w:adjustRightInd w:val="0"/>
        <w:ind w:left="720" w:right="720"/>
      </w:pPr>
      <w:r w:rsidRPr="00D46BFC">
        <w:t>In outlining this layered approach to D</w:t>
      </w:r>
      <w:r w:rsidRPr="00D46BFC" w:rsidR="00D83DCA">
        <w:t>I</w:t>
      </w:r>
      <w:r w:rsidRPr="00D46BFC">
        <w:t>D, NEI 18-</w:t>
      </w:r>
      <w:r w:rsidRPr="00D46BFC" w:rsidR="003A0139">
        <w:t>04 also</w:t>
      </w:r>
      <w:r w:rsidRPr="00D46BFC">
        <w:t xml:space="preserve"> reinforced the principle that,</w:t>
      </w:r>
      <w:r w:rsidRPr="00D46BFC" w:rsidR="006E2592">
        <w:t xml:space="preserve"> </w:t>
      </w:r>
      <w:r w:rsidRPr="00D46BFC">
        <w:t>from a qualitative standpoint, “no single design or operational feature</w:t>
      </w:r>
      <w:r w:rsidRPr="00D46BFC" w:rsidR="00823D73">
        <w:t>,</w:t>
      </w:r>
      <w:r w:rsidRPr="00D46BFC">
        <w:t xml:space="preserve"> no matter how robust, is</w:t>
      </w:r>
      <w:r w:rsidRPr="00D46BFC" w:rsidR="006E2592">
        <w:t xml:space="preserve"> </w:t>
      </w:r>
      <w:r w:rsidRPr="00D46BFC">
        <w:t>exclusively relied upon to satisfy the five layers of defense” (p.</w:t>
      </w:r>
      <w:r w:rsidRPr="00D46BFC" w:rsidR="00D0478D">
        <w:rPr>
          <w:rFonts w:cs="Arial"/>
        </w:rPr>
        <w:t> </w:t>
      </w:r>
      <w:r w:rsidRPr="00D46BFC">
        <w:t>61). Going further, NEI also</w:t>
      </w:r>
      <w:r w:rsidRPr="00D46BFC" w:rsidR="006E2592">
        <w:t xml:space="preserve"> </w:t>
      </w:r>
      <w:r w:rsidRPr="00D46BFC">
        <w:t xml:space="preserve">clarified that </w:t>
      </w:r>
      <w:r w:rsidRPr="00D46BFC" w:rsidR="00C752A1">
        <w:t>t</w:t>
      </w:r>
      <w:r w:rsidRPr="00D46BFC">
        <w:t>he no single design or operational feature criterion is noted within this context to</w:t>
      </w:r>
      <w:r w:rsidRPr="00D46BFC" w:rsidR="006E2592">
        <w:t xml:space="preserve"> </w:t>
      </w:r>
      <w:r w:rsidRPr="00D46BFC">
        <w:t xml:space="preserve">imply </w:t>
      </w:r>
      <w:r w:rsidRPr="00D46BFC" w:rsidR="001D1221">
        <w:t>“</w:t>
      </w:r>
      <w:r w:rsidRPr="00D46BFC">
        <w:t>no excessive reliance on programmatic activities or human actions and that at least two</w:t>
      </w:r>
      <w:r w:rsidRPr="00D46BFC" w:rsidR="00D0478D">
        <w:rPr>
          <w:rFonts w:cs="Arial"/>
        </w:rPr>
        <w:t xml:space="preserve"> </w:t>
      </w:r>
      <w:r w:rsidRPr="00D46BFC">
        <w:rPr>
          <w:rFonts w:cs="Arial"/>
        </w:rPr>
        <w:t>independent means are provided to meet this objective</w:t>
      </w:r>
      <w:r w:rsidRPr="00D46BFC" w:rsidR="00223010">
        <w:rPr>
          <w:rFonts w:cs="Arial"/>
        </w:rPr>
        <w:t>.</w:t>
      </w:r>
      <w:r w:rsidRPr="00D46BFC" w:rsidR="00C752A1">
        <w:rPr>
          <w:rFonts w:cs="Arial"/>
        </w:rPr>
        <w:t>”</w:t>
      </w:r>
    </w:p>
    <w:p w:rsidR="00862ED0" w:rsidRPr="00D46BFC" w:rsidP="00D0478D" w14:paraId="3468F37A" w14:textId="3BAAD5A0">
      <w:pPr>
        <w:autoSpaceDE w:val="0"/>
        <w:autoSpaceDN w:val="0"/>
        <w:adjustRightInd w:val="0"/>
        <w:ind w:left="720" w:right="720"/>
        <w:rPr>
          <w:rFonts w:cs="Arial"/>
        </w:rPr>
      </w:pPr>
    </w:p>
    <w:p w:rsidR="00593A49" w:rsidRPr="00D46BFC" w:rsidP="00895089" w14:paraId="21641225" w14:textId="7AFA9723">
      <w:pPr>
        <w:autoSpaceDE w:val="0"/>
        <w:autoSpaceDN w:val="0"/>
        <w:adjustRightInd w:val="0"/>
        <w:rPr>
          <w:rFonts w:cs="Arial"/>
        </w:rPr>
      </w:pPr>
      <w:r w:rsidRPr="00D46BFC">
        <w:rPr>
          <w:rFonts w:cs="Arial"/>
        </w:rPr>
        <w:t xml:space="preserve">Given this approach to </w:t>
      </w:r>
      <w:r w:rsidRPr="00D46BFC" w:rsidR="00D0478D">
        <w:rPr>
          <w:rFonts w:cs="Arial"/>
        </w:rPr>
        <w:t>DID</w:t>
      </w:r>
      <w:r w:rsidRPr="00D46BFC" w:rsidR="00E63288">
        <w:rPr>
          <w:rFonts w:cs="Arial"/>
        </w:rPr>
        <w:t xml:space="preserve"> and the hazard-specific nature of inherent safety characteristics, applications that use inherent safety characteristics may still include important </w:t>
      </w:r>
      <w:r w:rsidRPr="00D46BFC" w:rsidR="00D0478D">
        <w:rPr>
          <w:rFonts w:cs="Arial"/>
        </w:rPr>
        <w:t>HAs</w:t>
      </w:r>
      <w:r w:rsidRPr="00D46BFC" w:rsidR="00E63288">
        <w:rPr>
          <w:rFonts w:cs="Arial"/>
        </w:rPr>
        <w:t>.</w:t>
      </w:r>
    </w:p>
    <w:p w:rsidR="00593A49" w:rsidRPr="00D46BFC" w:rsidP="009A164B" w14:paraId="2E56603B" w14:textId="77777777">
      <w:pPr>
        <w:autoSpaceDE w:val="0"/>
        <w:autoSpaceDN w:val="0"/>
        <w:adjustRightInd w:val="0"/>
        <w:ind w:right="720"/>
        <w:rPr>
          <w:rFonts w:ascii="Calibri" w:eastAsia="Calibri" w:hAnsi="Calibri" w:cs="Arial"/>
        </w:rPr>
      </w:pPr>
    </w:p>
    <w:p w:rsidR="00D348EA" w:rsidRPr="00D46BFC" w:rsidP="009A164B" w14:paraId="53C7B038" w14:textId="7B9602A0">
      <w:pPr>
        <w:pStyle w:val="Heading4"/>
        <w:spacing w:after="0" w:line="240" w:lineRule="auto"/>
        <w:ind w:firstLine="0"/>
        <w:rPr>
          <w:sz w:val="24"/>
          <w:szCs w:val="24"/>
          <w:lang w:val="en-US"/>
        </w:rPr>
      </w:pPr>
      <w:r w:rsidRPr="00D46BFC">
        <w:rPr>
          <w:lang w:val="en-US"/>
        </w:rPr>
        <w:t>B-2</w:t>
      </w:r>
      <w:r w:rsidRPr="00D46BFC">
        <w:rPr>
          <w:lang w:val="en-US"/>
        </w:rPr>
        <w:t>.5.</w:t>
      </w:r>
      <w:bookmarkStart w:id="134" w:name="Passive_Safety_Systems"/>
      <w:bookmarkEnd w:id="134"/>
      <w:r w:rsidRPr="00D46BFC" w:rsidR="000B4483">
        <w:rPr>
          <w:rFonts w:eastAsia="MS Gothic"/>
          <w:lang w:val="en-US"/>
        </w:rPr>
        <w:t>2 Passive</w:t>
      </w:r>
      <w:r w:rsidRPr="00D46BFC">
        <w:rPr>
          <w:lang w:val="en-US"/>
        </w:rPr>
        <w:t xml:space="preserve"> Safety Systems</w:t>
      </w:r>
      <w:r w:rsidRPr="00D46BFC">
        <w:rPr>
          <w:sz w:val="24"/>
          <w:szCs w:val="24"/>
          <w:lang w:val="en-US"/>
        </w:rPr>
        <w:t xml:space="preserve"> </w:t>
      </w:r>
    </w:p>
    <w:p w:rsidR="00F20786" w:rsidRPr="00D46BFC" w:rsidP="004E00B9" w14:paraId="40F02BF2" w14:textId="77777777">
      <w:pPr>
        <w:rPr>
          <w:rFonts w:ascii="Calibri" w:eastAsia="Calibri" w:hAnsi="Calibri"/>
        </w:rPr>
      </w:pPr>
    </w:p>
    <w:p w:rsidR="00D348EA" w:rsidRPr="00D46BFC" w:rsidP="009A164B" w14:paraId="21DD4307" w14:textId="2F20256C">
      <w:pPr>
        <w:pStyle w:val="Heading5"/>
        <w:spacing w:after="0" w:line="240" w:lineRule="auto"/>
        <w:ind w:firstLine="0"/>
        <w:rPr>
          <w:lang w:val="en-US"/>
        </w:rPr>
      </w:pPr>
      <w:r w:rsidRPr="00D46BFC">
        <w:rPr>
          <w:lang w:val="en-US"/>
        </w:rPr>
        <w:t>Description</w:t>
      </w:r>
    </w:p>
    <w:p w:rsidR="00F20786" w:rsidRPr="00D46BFC" w:rsidP="00F20786" w14:paraId="2801C564" w14:textId="77777777"/>
    <w:p w:rsidR="004054EC" w:rsidRPr="00D46BFC" w:rsidP="009A164B" w14:paraId="012AD041" w14:textId="160BC068">
      <w:pPr>
        <w:contextualSpacing/>
        <w:rPr>
          <w:rFonts w:eastAsia="Arial" w:cs="Arial"/>
        </w:rPr>
      </w:pPr>
      <w:r w:rsidRPr="00D46BFC">
        <w:rPr>
          <w:rFonts w:eastAsia="Arial" w:cs="Arial"/>
        </w:rPr>
        <w:t xml:space="preserve">In response to transients and accidents, some </w:t>
      </w:r>
      <w:r w:rsidRPr="00D46BFC" w:rsidR="00DA1D40">
        <w:rPr>
          <w:rFonts w:eastAsia="Arial" w:cs="Arial"/>
        </w:rPr>
        <w:t>advanced reactors</w:t>
      </w:r>
      <w:r w:rsidRPr="00D46BFC">
        <w:rPr>
          <w:rFonts w:eastAsia="Arial" w:cs="Arial"/>
        </w:rPr>
        <w:t xml:space="preserve"> employ passive safety systems that depend on physical processes </w:t>
      </w:r>
      <w:r w:rsidRPr="00D46BFC" w:rsidR="006A2E12">
        <w:rPr>
          <w:rFonts w:eastAsia="Arial" w:cs="Arial"/>
        </w:rPr>
        <w:t xml:space="preserve">(e.g., convection, gravity) </w:t>
      </w:r>
      <w:r w:rsidRPr="00D46BFC">
        <w:rPr>
          <w:rFonts w:eastAsia="Arial" w:cs="Arial"/>
        </w:rPr>
        <w:t xml:space="preserve">rather than active components, such as pumps. For example, </w:t>
      </w:r>
      <w:r w:rsidRPr="00D46BFC" w:rsidR="00D0478D">
        <w:rPr>
          <w:rFonts w:eastAsia="Arial" w:cs="Arial"/>
        </w:rPr>
        <w:t xml:space="preserve">if </w:t>
      </w:r>
      <w:r w:rsidRPr="00D46BFC">
        <w:rPr>
          <w:rFonts w:eastAsia="Arial" w:cs="Arial"/>
        </w:rPr>
        <w:t xml:space="preserve">an excessively high temperature </w:t>
      </w:r>
      <w:r w:rsidRPr="00D46BFC" w:rsidR="00D0478D">
        <w:rPr>
          <w:rFonts w:eastAsia="Arial" w:cs="Arial"/>
        </w:rPr>
        <w:t xml:space="preserve">is </w:t>
      </w:r>
      <w:r w:rsidRPr="00D46BFC">
        <w:rPr>
          <w:rFonts w:eastAsia="Arial" w:cs="Arial"/>
        </w:rPr>
        <w:t xml:space="preserve">reached, the temperature gradient increases natural circulation and cooling. </w:t>
      </w:r>
      <w:r w:rsidRPr="00D46BFC" w:rsidR="009B7F02">
        <w:rPr>
          <w:rFonts w:eastAsia="Arial" w:cs="Arial"/>
        </w:rPr>
        <w:t xml:space="preserve">Other </w:t>
      </w:r>
      <w:r w:rsidRPr="00D46BFC" w:rsidR="00E941A2">
        <w:rPr>
          <w:rFonts w:eastAsia="Arial" w:cs="Arial"/>
        </w:rPr>
        <w:t>passive technologies include</w:t>
      </w:r>
      <w:r w:rsidRPr="00D46BFC" w:rsidR="00615E80">
        <w:rPr>
          <w:rFonts w:eastAsia="Arial" w:cs="Arial"/>
        </w:rPr>
        <w:t xml:space="preserve"> heat pipes and </w:t>
      </w:r>
      <w:r w:rsidRPr="00D46BFC" w:rsidR="00BD5AB8">
        <w:rPr>
          <w:rFonts w:eastAsia="Arial" w:cs="Arial"/>
        </w:rPr>
        <w:t xml:space="preserve">elevated </w:t>
      </w:r>
      <w:r w:rsidRPr="00D46BFC" w:rsidR="003C6894">
        <w:rPr>
          <w:rFonts w:eastAsia="Arial" w:cs="Arial"/>
        </w:rPr>
        <w:t>g</w:t>
      </w:r>
      <w:r w:rsidRPr="00D46BFC" w:rsidR="00BD5AB8">
        <w:rPr>
          <w:rFonts w:eastAsia="Arial" w:cs="Arial"/>
        </w:rPr>
        <w:t>r</w:t>
      </w:r>
      <w:r w:rsidRPr="00D46BFC" w:rsidR="003C6894">
        <w:rPr>
          <w:rFonts w:eastAsia="Arial" w:cs="Arial"/>
        </w:rPr>
        <w:t>avity</w:t>
      </w:r>
      <w:r w:rsidRPr="00D46BFC" w:rsidR="00BD5AB8">
        <w:rPr>
          <w:rFonts w:eastAsia="Arial" w:cs="Arial"/>
        </w:rPr>
        <w:t xml:space="preserve"> drain tanks</w:t>
      </w:r>
      <w:r w:rsidRPr="00D46BFC" w:rsidR="00130415">
        <w:rPr>
          <w:rFonts w:eastAsia="Arial" w:cs="Arial"/>
        </w:rPr>
        <w:t xml:space="preserve"> </w:t>
      </w:r>
      <w:r w:rsidRPr="00D46BFC" w:rsidR="00901EE7">
        <w:rPr>
          <w:rFonts w:eastAsia="Arial" w:cs="Arial"/>
        </w:rPr>
        <w:t>(IAEA</w:t>
      </w:r>
      <w:r w:rsidRPr="00D46BFC" w:rsidR="004B00B9">
        <w:rPr>
          <w:rFonts w:eastAsia="Arial" w:cs="Arial"/>
        </w:rPr>
        <w:t>, 2009</w:t>
      </w:r>
      <w:r w:rsidRPr="00D46BFC" w:rsidR="002B10AB">
        <w:rPr>
          <w:rFonts w:eastAsia="Arial" w:cs="Arial"/>
        </w:rPr>
        <w:t>)</w:t>
      </w:r>
      <w:r w:rsidRPr="00D46BFC" w:rsidR="00BD5AB8">
        <w:rPr>
          <w:rFonts w:eastAsia="Arial" w:cs="Arial"/>
        </w:rPr>
        <w:t xml:space="preserve">. </w:t>
      </w:r>
      <w:r w:rsidRPr="00D46BFC">
        <w:rPr>
          <w:rFonts w:eastAsia="Arial" w:cs="Arial"/>
        </w:rPr>
        <w:t>Some passive systems use one or two valves to initiate the process.</w:t>
      </w:r>
    </w:p>
    <w:p w:rsidR="00F20786" w:rsidRPr="00D46BFC" w:rsidP="009A164B" w14:paraId="44F75A44" w14:textId="77777777">
      <w:pPr>
        <w:contextualSpacing/>
        <w:rPr>
          <w:rFonts w:eastAsia="Arial" w:cs="Arial"/>
        </w:rPr>
      </w:pPr>
    </w:p>
    <w:p w:rsidR="00D348EA" w:rsidRPr="00D46BFC" w:rsidP="009A164B" w14:paraId="32035B48" w14:textId="107BCF4C">
      <w:pPr>
        <w:pStyle w:val="Heading5"/>
        <w:spacing w:after="0" w:line="240" w:lineRule="auto"/>
        <w:ind w:firstLine="0"/>
        <w:rPr>
          <w:lang w:val="en-US"/>
        </w:rPr>
      </w:pPr>
      <w:r w:rsidRPr="00D46BFC">
        <w:rPr>
          <w:lang w:val="en-US"/>
        </w:rPr>
        <w:t>Implications</w:t>
      </w:r>
    </w:p>
    <w:p w:rsidR="00F20786" w:rsidRPr="00D46BFC" w:rsidP="00F20786" w14:paraId="44D55280" w14:textId="77777777"/>
    <w:p w:rsidR="001207C1" w:rsidRPr="00D46BFC" w:rsidP="009A164B" w14:paraId="1B28F572" w14:textId="37CB0775">
      <w:pPr>
        <w:contextualSpacing/>
        <w:rPr>
          <w:rFonts w:ascii="Calibri" w:eastAsia="Calibri" w:hAnsi="Calibri" w:cs="Arial"/>
        </w:rPr>
      </w:pPr>
      <w:r w:rsidRPr="00D46BFC">
        <w:rPr>
          <w:rFonts w:eastAsia="Arial" w:cs="Arial"/>
        </w:rPr>
        <w:t xml:space="preserve">The IAEA raised concerns about passive systems based on </w:t>
      </w:r>
      <w:r w:rsidRPr="00D46BFC">
        <w:rPr>
          <w:rFonts w:eastAsia="Arial" w:cs="Arial"/>
        </w:rPr>
        <w:t>the</w:t>
      </w:r>
      <w:r w:rsidRPr="00D46BFC">
        <w:rPr>
          <w:rFonts w:eastAsia="Arial" w:cs="Arial"/>
        </w:rPr>
        <w:t xml:space="preserve"> limited experience with reactor designs using such systems</w:t>
      </w:r>
      <w:r w:rsidRPr="00D46BFC" w:rsidR="00D0478D">
        <w:rPr>
          <w:rFonts w:eastAsia="Arial" w:cs="Arial"/>
        </w:rPr>
        <w:t xml:space="preserve"> (IAEA, 2009)</w:t>
      </w:r>
      <w:r w:rsidRPr="00D46BFC">
        <w:rPr>
          <w:rFonts w:eastAsia="Arial" w:cs="Arial"/>
        </w:rPr>
        <w:t xml:space="preserve">: </w:t>
      </w:r>
    </w:p>
    <w:p w:rsidR="001207C1" w:rsidRPr="00D46BFC" w:rsidP="009A164B" w14:paraId="0D5CD788" w14:textId="77777777">
      <w:pPr>
        <w:contextualSpacing/>
        <w:rPr>
          <w:rFonts w:ascii="Calibri" w:eastAsia="Calibri" w:hAnsi="Calibri" w:cs="Arial"/>
        </w:rPr>
      </w:pPr>
      <w:r w:rsidRPr="00D46BFC">
        <w:rPr>
          <w:rFonts w:eastAsia="Arial" w:cs="Arial"/>
        </w:rPr>
        <w:t xml:space="preserve"> </w:t>
      </w:r>
    </w:p>
    <w:p w:rsidR="001207C1" w:rsidRPr="00D46BFC" w:rsidP="00FD49F2" w14:paraId="3DC529F7" w14:textId="77777777">
      <w:pPr>
        <w:numPr>
          <w:ilvl w:val="0"/>
          <w:numId w:val="19"/>
        </w:numPr>
        <w:spacing w:after="220"/>
        <w:ind w:hanging="720"/>
        <w:rPr>
          <w:rFonts w:ascii="Calibri" w:eastAsia="MS Mincho" w:hAnsi="Calibri" w:cs="Arial"/>
        </w:rPr>
      </w:pPr>
      <w:r w:rsidRPr="00D46BFC">
        <w:rPr>
          <w:rFonts w:eastAsia="Arial" w:cs="Arial"/>
        </w:rPr>
        <w:t>The reliability of passive safety systems may not be understood as well as that of active ones.</w:t>
      </w:r>
    </w:p>
    <w:p w:rsidR="001207C1" w:rsidRPr="00D46BFC" w:rsidP="00FD49F2" w14:paraId="4FE7ACFD" w14:textId="1BE50B89">
      <w:pPr>
        <w:numPr>
          <w:ilvl w:val="0"/>
          <w:numId w:val="19"/>
        </w:numPr>
        <w:spacing w:after="220"/>
        <w:ind w:hanging="720"/>
        <w:rPr>
          <w:rFonts w:ascii="Calibri" w:eastAsia="MS Mincho" w:hAnsi="Calibri" w:cs="Arial"/>
        </w:rPr>
      </w:pPr>
      <w:r w:rsidRPr="00D46BFC">
        <w:rPr>
          <w:rFonts w:eastAsia="Arial" w:cs="Arial"/>
        </w:rPr>
        <w:t xml:space="preserve">There </w:t>
      </w:r>
      <w:r w:rsidRPr="00D46BFC" w:rsidR="00D0478D">
        <w:rPr>
          <w:rFonts w:eastAsia="Arial" w:cs="Arial"/>
        </w:rPr>
        <w:t xml:space="preserve">may </w:t>
      </w:r>
      <w:r w:rsidRPr="00D46BFC">
        <w:rPr>
          <w:rFonts w:eastAsia="Arial" w:cs="Arial"/>
        </w:rPr>
        <w:t>be undesired interaction between active and passive safety systems.</w:t>
      </w:r>
    </w:p>
    <w:p w:rsidR="001207C1" w:rsidRPr="00D46BFC" w:rsidP="00FD49F2" w14:paraId="05E451F6" w14:textId="1B6EE296">
      <w:pPr>
        <w:numPr>
          <w:ilvl w:val="0"/>
          <w:numId w:val="19"/>
        </w:numPr>
        <w:spacing w:after="220"/>
        <w:ind w:hanging="720"/>
        <w:rPr>
          <w:rFonts w:ascii="Calibri" w:eastAsia="MS Mincho" w:hAnsi="Calibri" w:cs="Arial"/>
        </w:rPr>
      </w:pPr>
      <w:r w:rsidRPr="00D46BFC">
        <w:rPr>
          <w:rFonts w:eastAsia="Arial" w:cs="Arial"/>
        </w:rPr>
        <w:t xml:space="preserve">It may be difficult to </w:t>
      </w:r>
      <w:r w:rsidRPr="00D46BFC" w:rsidR="00D0478D">
        <w:rPr>
          <w:rFonts w:eastAsia="Arial" w:cs="Arial"/>
        </w:rPr>
        <w:t>“</w:t>
      </w:r>
      <w:r w:rsidRPr="00D46BFC">
        <w:rPr>
          <w:rFonts w:eastAsia="Arial" w:cs="Arial"/>
        </w:rPr>
        <w:t>turn off</w:t>
      </w:r>
      <w:r w:rsidRPr="00D46BFC" w:rsidR="00D0478D">
        <w:rPr>
          <w:rFonts w:eastAsia="Arial" w:cs="Arial"/>
        </w:rPr>
        <w:t>”</w:t>
      </w:r>
      <w:r w:rsidRPr="00D46BFC">
        <w:rPr>
          <w:rFonts w:eastAsia="Arial" w:cs="Arial"/>
        </w:rPr>
        <w:t xml:space="preserve"> an activated passive safety system after it was passively act</w:t>
      </w:r>
      <w:r w:rsidRPr="00D46BFC" w:rsidR="00652BE3">
        <w:rPr>
          <w:rFonts w:eastAsia="Arial" w:cs="Arial"/>
        </w:rPr>
        <w:t>ivated</w:t>
      </w:r>
      <w:r w:rsidRPr="00D46BFC">
        <w:rPr>
          <w:rFonts w:eastAsia="Arial" w:cs="Arial"/>
        </w:rPr>
        <w:t>.</w:t>
      </w:r>
    </w:p>
    <w:p w:rsidR="001207C1" w:rsidRPr="00D46BFC" w:rsidP="00FD49F2" w14:paraId="2328FAFF" w14:textId="34E42304">
      <w:pPr>
        <w:numPr>
          <w:ilvl w:val="0"/>
          <w:numId w:val="19"/>
        </w:numPr>
        <w:ind w:hanging="720"/>
        <w:contextualSpacing/>
        <w:rPr>
          <w:rFonts w:ascii="Calibri" w:eastAsia="MS Mincho" w:hAnsi="Calibri" w:cs="Arial"/>
        </w:rPr>
      </w:pPr>
      <w:r w:rsidRPr="00D46BFC">
        <w:rPr>
          <w:rFonts w:eastAsia="Arial" w:cs="Arial"/>
        </w:rPr>
        <w:t xml:space="preserve">Incorporating passive safety features and systems into advanced reactor designs to achieve targeted safety goals must be proven as effective. </w:t>
      </w:r>
    </w:p>
    <w:p w:rsidR="001207C1" w:rsidRPr="00D46BFC" w:rsidP="009A164B" w14:paraId="7631DE0D" w14:textId="77777777">
      <w:pPr>
        <w:contextualSpacing/>
        <w:rPr>
          <w:rFonts w:ascii="Calibri" w:eastAsia="Calibri" w:hAnsi="Calibri" w:cs="Arial"/>
        </w:rPr>
      </w:pPr>
      <w:r w:rsidRPr="00D46BFC">
        <w:rPr>
          <w:rFonts w:eastAsia="Arial" w:cs="Arial"/>
        </w:rPr>
        <w:t xml:space="preserve"> </w:t>
      </w:r>
    </w:p>
    <w:p w:rsidR="001207C1" w:rsidRPr="00D46BFC" w:rsidP="009A164B" w14:paraId="72209B9F" w14:textId="26697834">
      <w:pPr>
        <w:contextualSpacing/>
        <w:rPr>
          <w:rFonts w:ascii="Calibri" w:eastAsia="Calibri" w:hAnsi="Calibri" w:cs="Arial"/>
        </w:rPr>
      </w:pPr>
      <w:r w:rsidRPr="00D46BFC">
        <w:rPr>
          <w:rFonts w:eastAsia="Arial" w:cs="Arial"/>
        </w:rPr>
        <w:t>P</w:t>
      </w:r>
      <w:r w:rsidRPr="00D46BFC">
        <w:rPr>
          <w:rFonts w:eastAsia="Arial" w:cs="Arial"/>
        </w:rPr>
        <w:t xml:space="preserve">assive safety systems depend on physical processes that are not as amenable to routine testing </w:t>
      </w:r>
      <w:r w:rsidRPr="00D46BFC">
        <w:rPr>
          <w:rFonts w:eastAsia="Arial" w:cs="Arial"/>
        </w:rPr>
        <w:t>as are</w:t>
      </w:r>
      <w:r w:rsidRPr="00D46BFC">
        <w:rPr>
          <w:rFonts w:eastAsia="Arial" w:cs="Arial"/>
        </w:rPr>
        <w:t xml:space="preserve"> active ones (e.g., there are no components to easily test, </w:t>
      </w:r>
      <w:r w:rsidRPr="00D46BFC" w:rsidR="00F63669">
        <w:rPr>
          <w:rFonts w:eastAsia="Arial" w:cs="Arial"/>
        </w:rPr>
        <w:t>or</w:t>
      </w:r>
      <w:r w:rsidRPr="00D46BFC">
        <w:rPr>
          <w:rFonts w:eastAsia="Arial" w:cs="Arial"/>
        </w:rPr>
        <w:t xml:space="preserve"> no pumps to start). Additionally, </w:t>
      </w:r>
      <w:r w:rsidRPr="00D46BFC" w:rsidR="00D0478D">
        <w:rPr>
          <w:rFonts w:eastAsia="Arial" w:cs="Arial"/>
        </w:rPr>
        <w:t xml:space="preserve">operating </w:t>
      </w:r>
      <w:r w:rsidRPr="00D46BFC">
        <w:rPr>
          <w:rFonts w:eastAsia="Arial" w:cs="Arial"/>
        </w:rPr>
        <w:t xml:space="preserve">passive systems with valves would not fully test the process in the absence of the physical condition that initiates it. Thus, operators may not become as familiar </w:t>
      </w:r>
      <w:r w:rsidRPr="00D46BFC" w:rsidR="00D0478D">
        <w:rPr>
          <w:rFonts w:eastAsia="Arial" w:cs="Arial"/>
        </w:rPr>
        <w:t xml:space="preserve">with their use </w:t>
      </w:r>
      <w:r w:rsidRPr="00D46BFC">
        <w:rPr>
          <w:rFonts w:eastAsia="Arial" w:cs="Arial"/>
        </w:rPr>
        <w:t>as they are with current</w:t>
      </w:r>
      <w:r w:rsidRPr="00D46BFC" w:rsidR="00D0478D">
        <w:rPr>
          <w:rFonts w:eastAsia="Arial" w:cs="Arial"/>
        </w:rPr>
        <w:t xml:space="preserve"> </w:t>
      </w:r>
      <w:r w:rsidRPr="00D46BFC">
        <w:rPr>
          <w:rFonts w:eastAsia="Arial" w:cs="Arial"/>
        </w:rPr>
        <w:t xml:space="preserve">generation active systems, nor </w:t>
      </w:r>
      <w:r w:rsidRPr="00D46BFC" w:rsidR="00D0478D">
        <w:rPr>
          <w:rFonts w:eastAsia="Arial" w:cs="Arial"/>
        </w:rPr>
        <w:t xml:space="preserve">will they </w:t>
      </w:r>
      <w:r w:rsidRPr="00D46BFC">
        <w:rPr>
          <w:rFonts w:eastAsia="Arial" w:cs="Arial"/>
        </w:rPr>
        <w:t xml:space="preserve">know from operational experience how to verify the system’s proper automatic initiation and operation in a real event. For example, there may not be the same observable initiation signals to start systems. Flow rates and temperatures typically are much lower and perhaps not as easily verified. </w:t>
      </w:r>
    </w:p>
    <w:p w:rsidR="001207C1" w:rsidRPr="00D46BFC" w:rsidP="009A164B" w14:paraId="67FF0930" w14:textId="77777777">
      <w:pPr>
        <w:contextualSpacing/>
        <w:rPr>
          <w:rFonts w:ascii="Calibri" w:eastAsia="Calibri" w:hAnsi="Calibri" w:cs="Arial"/>
        </w:rPr>
      </w:pPr>
      <w:r w:rsidRPr="00D46BFC">
        <w:rPr>
          <w:rFonts w:eastAsia="Arial" w:cs="Arial"/>
        </w:rPr>
        <w:t xml:space="preserve"> </w:t>
      </w:r>
    </w:p>
    <w:p w:rsidR="00D348EA" w:rsidRPr="00D46BFC" w:rsidP="009A164B" w14:paraId="45D19ACB" w14:textId="78B43CCD">
      <w:pPr>
        <w:contextualSpacing/>
        <w:rPr>
          <w:rFonts w:eastAsia="Arial" w:cs="Arial"/>
        </w:rPr>
      </w:pPr>
      <w:r w:rsidRPr="00D46BFC">
        <w:rPr>
          <w:rFonts w:eastAsia="Arial" w:cs="Arial"/>
        </w:rPr>
        <w:t xml:space="preserve">Operational aspects of monitoring and verifying the success of passive systems </w:t>
      </w:r>
      <w:r w:rsidRPr="00D46BFC" w:rsidR="00CA0209">
        <w:rPr>
          <w:rFonts w:eastAsia="Arial" w:cs="Arial"/>
        </w:rPr>
        <w:t>should</w:t>
      </w:r>
      <w:r w:rsidRPr="00D46BFC" w:rsidR="00DE0AE5">
        <w:rPr>
          <w:rFonts w:eastAsia="Arial" w:cs="Arial"/>
        </w:rPr>
        <w:t xml:space="preserve"> </w:t>
      </w:r>
      <w:r w:rsidRPr="00D46BFC">
        <w:rPr>
          <w:rFonts w:eastAsia="Arial" w:cs="Arial"/>
        </w:rPr>
        <w:t xml:space="preserve">be defined, along with any operator actions needed to initiate or back them up </w:t>
      </w:r>
      <w:r w:rsidRPr="00D46BFC" w:rsidR="00D0478D">
        <w:rPr>
          <w:rFonts w:eastAsia="Arial" w:cs="Arial"/>
        </w:rPr>
        <w:t xml:space="preserve">if </w:t>
      </w:r>
      <w:r w:rsidRPr="00D46BFC">
        <w:rPr>
          <w:rFonts w:eastAsia="Arial" w:cs="Arial"/>
        </w:rPr>
        <w:t>they fail to operate as designed.</w:t>
      </w:r>
      <w:r w:rsidRPr="00D46BFC" w:rsidR="005001FB">
        <w:rPr>
          <w:rFonts w:eastAsia="Arial" w:cs="Arial"/>
        </w:rPr>
        <w:t xml:space="preserve"> </w:t>
      </w:r>
      <w:r w:rsidRPr="00D46BFC">
        <w:rPr>
          <w:rFonts w:eastAsia="Arial" w:cs="Arial"/>
        </w:rPr>
        <w:t xml:space="preserve">Active safety systems </w:t>
      </w:r>
      <w:r w:rsidRPr="00D46BFC" w:rsidR="00CA0209">
        <w:rPr>
          <w:rFonts w:eastAsia="Arial" w:cs="Arial"/>
        </w:rPr>
        <w:t>should</w:t>
      </w:r>
      <w:r w:rsidRPr="00D46BFC">
        <w:rPr>
          <w:rFonts w:eastAsia="Arial" w:cs="Arial"/>
        </w:rPr>
        <w:t xml:space="preserve"> be tested periodically, thereby giving operators the opportunity to become familiar with them. However, there may not be an equivalent opportunity with passive safety systems. In addition, verification of system alignments and examinations of passive system condition may be of greater significance</w:t>
      </w:r>
      <w:r w:rsidRPr="00D46BFC" w:rsidR="00B07469">
        <w:rPr>
          <w:rFonts w:eastAsia="Arial" w:cs="Arial"/>
        </w:rPr>
        <w:t>,</w:t>
      </w:r>
      <w:r w:rsidRPr="00D46BFC">
        <w:rPr>
          <w:rFonts w:eastAsia="Arial" w:cs="Arial"/>
        </w:rPr>
        <w:t xml:space="preserve"> as periodic operational tests may not be possible. Thus, </w:t>
      </w:r>
      <w:r w:rsidRPr="00D46BFC" w:rsidR="00D0478D">
        <w:rPr>
          <w:rFonts w:eastAsia="Arial" w:cs="Arial"/>
        </w:rPr>
        <w:t xml:space="preserve">greater </w:t>
      </w:r>
      <w:r w:rsidRPr="00D46BFC">
        <w:rPr>
          <w:rFonts w:eastAsia="Arial" w:cs="Arial"/>
        </w:rPr>
        <w:t xml:space="preserve">reliance on simulators may be needed to </w:t>
      </w:r>
      <w:r w:rsidRPr="00D46BFC" w:rsidR="001F66BD">
        <w:rPr>
          <w:rFonts w:eastAsia="Arial" w:cs="Arial"/>
        </w:rPr>
        <w:t xml:space="preserve">ensure </w:t>
      </w:r>
      <w:r w:rsidRPr="00D46BFC" w:rsidR="00F86E60">
        <w:rPr>
          <w:rFonts w:eastAsia="Arial" w:cs="Arial"/>
        </w:rPr>
        <w:t xml:space="preserve">that </w:t>
      </w:r>
      <w:r w:rsidRPr="00D46BFC">
        <w:rPr>
          <w:rFonts w:eastAsia="Arial" w:cs="Arial"/>
        </w:rPr>
        <w:t>the operators</w:t>
      </w:r>
      <w:r w:rsidRPr="00D46BFC" w:rsidR="00F86E60">
        <w:rPr>
          <w:rFonts w:eastAsia="Arial" w:cs="Arial"/>
        </w:rPr>
        <w:t xml:space="preserve"> are</w:t>
      </w:r>
      <w:r w:rsidRPr="00D46BFC">
        <w:rPr>
          <w:rFonts w:eastAsia="Arial" w:cs="Arial"/>
        </w:rPr>
        <w:t xml:space="preserve"> familiar with and </w:t>
      </w:r>
      <w:r w:rsidRPr="00D46BFC" w:rsidR="00F86E60">
        <w:rPr>
          <w:rFonts w:eastAsia="Arial" w:cs="Arial"/>
        </w:rPr>
        <w:t xml:space="preserve">trained </w:t>
      </w:r>
      <w:r w:rsidRPr="00D46BFC">
        <w:rPr>
          <w:rFonts w:eastAsia="Arial" w:cs="Arial"/>
        </w:rPr>
        <w:t>on</w:t>
      </w:r>
      <w:r w:rsidRPr="00D46BFC">
        <w:rPr>
          <w:rFonts w:eastAsia="Arial" w:cs="Arial"/>
        </w:rPr>
        <w:t xml:space="preserve"> passive safety systems. </w:t>
      </w:r>
    </w:p>
    <w:p w:rsidR="00D348EA" w:rsidRPr="00D46BFC" w:rsidP="009A164B" w14:paraId="152C3C15" w14:textId="77777777">
      <w:pPr>
        <w:contextualSpacing/>
        <w:rPr>
          <w:rFonts w:ascii="Calibri" w:eastAsia="Calibri" w:hAnsi="Calibri" w:cs="Arial"/>
        </w:rPr>
      </w:pPr>
      <w:r w:rsidRPr="00D46BFC">
        <w:rPr>
          <w:rFonts w:eastAsia="Arial" w:cs="Arial"/>
        </w:rPr>
        <w:t xml:space="preserve"> </w:t>
      </w:r>
    </w:p>
    <w:p w:rsidR="00593A49" w:rsidRPr="00D46BFC" w:rsidP="009A164B" w14:paraId="71127A8C" w14:textId="719D5A30">
      <w:pPr>
        <w:contextualSpacing/>
        <w:rPr>
          <w:rFonts w:eastAsia="Arial" w:cs="Arial"/>
        </w:rPr>
      </w:pPr>
      <w:r w:rsidRPr="00D46BFC">
        <w:rPr>
          <w:rFonts w:eastAsia="Arial" w:cs="Arial"/>
        </w:rPr>
        <w:t xml:space="preserve">Procedures </w:t>
      </w:r>
      <w:r w:rsidRPr="00D46BFC" w:rsidR="00CA0209">
        <w:rPr>
          <w:rFonts w:eastAsia="Arial" w:cs="Arial"/>
        </w:rPr>
        <w:t>should</w:t>
      </w:r>
      <w:r w:rsidRPr="00D46BFC">
        <w:rPr>
          <w:rFonts w:eastAsia="Arial" w:cs="Arial"/>
        </w:rPr>
        <w:t xml:space="preserve"> be written to specify the operator’s actions for monitoring, backing</w:t>
      </w:r>
      <w:r w:rsidRPr="00D46BFC" w:rsidR="00915E9C">
        <w:rPr>
          <w:rFonts w:eastAsia="Arial" w:cs="Arial"/>
        </w:rPr>
        <w:t xml:space="preserve"> up</w:t>
      </w:r>
      <w:r w:rsidRPr="00D46BFC">
        <w:rPr>
          <w:rFonts w:eastAsia="Arial" w:cs="Arial"/>
        </w:rPr>
        <w:t xml:space="preserve">, and securing passive systems, and </w:t>
      </w:r>
      <w:r w:rsidRPr="00D46BFC" w:rsidR="00D0478D">
        <w:rPr>
          <w:rFonts w:eastAsia="Arial" w:cs="Arial"/>
        </w:rPr>
        <w:t xml:space="preserve">the </w:t>
      </w:r>
      <w:r w:rsidRPr="00D46BFC">
        <w:rPr>
          <w:rFonts w:eastAsia="Arial" w:cs="Arial"/>
        </w:rPr>
        <w:t xml:space="preserve">NRC’s guidance </w:t>
      </w:r>
      <w:r w:rsidRPr="00D46BFC" w:rsidR="00D0478D">
        <w:rPr>
          <w:rFonts w:eastAsia="Arial" w:cs="Arial"/>
        </w:rPr>
        <w:t xml:space="preserve">must be </w:t>
      </w:r>
      <w:r w:rsidRPr="00D46BFC">
        <w:rPr>
          <w:rFonts w:eastAsia="Arial" w:cs="Arial"/>
        </w:rPr>
        <w:t xml:space="preserve">updated to address them. Additionally, the control room </w:t>
      </w:r>
      <w:r w:rsidRPr="00D46BFC" w:rsidR="00BB69A3">
        <w:rPr>
          <w:rFonts w:eastAsia="Arial" w:cs="Arial"/>
        </w:rPr>
        <w:t>verification and validation</w:t>
      </w:r>
      <w:r w:rsidRPr="00D46BFC">
        <w:rPr>
          <w:rFonts w:eastAsia="Arial" w:cs="Arial"/>
        </w:rPr>
        <w:t xml:space="preserve"> program should address these aspects of operator interaction with passive systems. Another implication is that verification of system alignments and examinations of passive system </w:t>
      </w:r>
      <w:r w:rsidRPr="00D46BFC">
        <w:rPr>
          <w:rFonts w:eastAsia="Arial" w:cs="Arial"/>
        </w:rPr>
        <w:t>condition</w:t>
      </w:r>
      <w:r w:rsidRPr="00D46BFC">
        <w:rPr>
          <w:rFonts w:eastAsia="Arial" w:cs="Arial"/>
        </w:rPr>
        <w:t xml:space="preserve"> may be of greater significance as periodic operational tests may not be possible. </w:t>
      </w:r>
      <w:r w:rsidRPr="00D46BFC" w:rsidR="00394DCA">
        <w:rPr>
          <w:rFonts w:eastAsia="Arial" w:cs="Arial"/>
        </w:rPr>
        <w:t xml:space="preserve">For additional questions to </w:t>
      </w:r>
      <w:r w:rsidRPr="00D46BFC" w:rsidR="00394DCA">
        <w:rPr>
          <w:rFonts w:eastAsia="Arial" w:cs="Arial"/>
        </w:rPr>
        <w:t>consider</w:t>
      </w:r>
      <w:r w:rsidRPr="00D46BFC" w:rsidR="00394DCA">
        <w:rPr>
          <w:rFonts w:eastAsia="Arial" w:cs="Arial"/>
        </w:rPr>
        <w:t xml:space="preserve"> in </w:t>
      </w:r>
      <w:r w:rsidRPr="00D46BFC" w:rsidR="009A75EC">
        <w:rPr>
          <w:rFonts w:eastAsia="Arial" w:cs="Arial"/>
        </w:rPr>
        <w:t>the HFE review of applications involving</w:t>
      </w:r>
      <w:r w:rsidRPr="00D46BFC" w:rsidR="00394DCA">
        <w:rPr>
          <w:rFonts w:eastAsia="Arial" w:cs="Arial"/>
        </w:rPr>
        <w:t xml:space="preserve"> </w:t>
      </w:r>
      <w:r w:rsidRPr="00D46BFC" w:rsidR="00265F48">
        <w:rPr>
          <w:rFonts w:eastAsia="Arial" w:cs="Arial"/>
        </w:rPr>
        <w:t>passive safety syste</w:t>
      </w:r>
      <w:r w:rsidRPr="00D46BFC" w:rsidR="00B35DCB">
        <w:rPr>
          <w:rFonts w:eastAsia="Arial" w:cs="Arial"/>
        </w:rPr>
        <w:t>ms</w:t>
      </w:r>
      <w:r w:rsidRPr="00D46BFC" w:rsidR="00394DCA">
        <w:rPr>
          <w:rFonts w:eastAsia="Arial" w:cs="Arial"/>
        </w:rPr>
        <w:t xml:space="preserve">, the reviewer should consult </w:t>
      </w:r>
      <w:r w:rsidRPr="00D46BFC" w:rsidR="00D0478D">
        <w:rPr>
          <w:rFonts w:eastAsia="Arial" w:cs="Arial"/>
        </w:rPr>
        <w:t>s</w:t>
      </w:r>
      <w:r w:rsidRPr="00D46BFC" w:rsidR="00394DCA">
        <w:rPr>
          <w:rFonts w:eastAsia="Arial" w:cs="Arial"/>
        </w:rPr>
        <w:t>ection</w:t>
      </w:r>
      <w:r w:rsidRPr="00D46BFC" w:rsidR="00D0478D">
        <w:rPr>
          <w:rFonts w:eastAsia="Arial" w:cs="Arial"/>
        </w:rPr>
        <w:t> </w:t>
      </w:r>
      <w:r w:rsidRPr="00D46BFC" w:rsidR="00394DCA">
        <w:rPr>
          <w:rFonts w:eastAsia="Arial" w:cs="Arial"/>
        </w:rPr>
        <w:t>2.</w:t>
      </w:r>
      <w:r w:rsidRPr="00D46BFC" w:rsidR="00717AFF">
        <w:rPr>
          <w:rFonts w:eastAsia="Arial" w:cs="Arial"/>
        </w:rPr>
        <w:t>24</w:t>
      </w:r>
      <w:r w:rsidRPr="00D46BFC" w:rsidR="00394DCA">
        <w:rPr>
          <w:rFonts w:eastAsia="Arial" w:cs="Arial"/>
        </w:rPr>
        <w:t xml:space="preserve"> of NUREG/CR-7202.</w:t>
      </w:r>
    </w:p>
    <w:p w:rsidR="00F20786" w:rsidRPr="00D46BFC" w:rsidP="009A164B" w14:paraId="6D0E2F9F" w14:textId="77777777">
      <w:pPr>
        <w:contextualSpacing/>
        <w:rPr>
          <w:rFonts w:eastAsia="Arial" w:cs="Arial"/>
        </w:rPr>
      </w:pPr>
    </w:p>
    <w:p w:rsidR="000D5B27" w:rsidRPr="00D46BFC" w:rsidP="009A164B" w14:paraId="13C02E98" w14:textId="1D3D8E15">
      <w:pPr>
        <w:pStyle w:val="Heading4"/>
        <w:spacing w:after="0" w:line="240" w:lineRule="auto"/>
        <w:ind w:firstLine="0"/>
        <w:rPr>
          <w:lang w:val="en-US"/>
        </w:rPr>
      </w:pPr>
      <w:r w:rsidRPr="00D46BFC">
        <w:rPr>
          <w:lang w:val="en-US"/>
        </w:rPr>
        <w:t>B-2</w:t>
      </w:r>
      <w:r w:rsidRPr="00D46BFC" w:rsidR="00DD0042">
        <w:rPr>
          <w:lang w:val="en-US"/>
        </w:rPr>
        <w:t>.5.</w:t>
      </w:r>
      <w:r w:rsidRPr="00D46BFC" w:rsidR="000B4483">
        <w:rPr>
          <w:rFonts w:eastAsia="MS Gothic"/>
          <w:lang w:val="en-US"/>
        </w:rPr>
        <w:t>3 New</w:t>
      </w:r>
      <w:r w:rsidRPr="00D46BFC" w:rsidR="00DD0042">
        <w:rPr>
          <w:lang w:val="en-US"/>
        </w:rPr>
        <w:t xml:space="preserve"> Safety Functions</w:t>
      </w:r>
    </w:p>
    <w:p w:rsidR="00F20786" w:rsidRPr="00D46BFC" w:rsidP="004E00B9" w14:paraId="16533F28" w14:textId="77777777"/>
    <w:p w:rsidR="009B5A88" w:rsidRPr="00D46BFC" w:rsidP="009A164B" w14:paraId="0BC8844D" w14:textId="2E9B20BD">
      <w:pPr>
        <w:pStyle w:val="Heading5"/>
        <w:spacing w:after="0" w:line="240" w:lineRule="auto"/>
        <w:ind w:firstLine="0"/>
        <w:rPr>
          <w:lang w:val="en-US"/>
        </w:rPr>
      </w:pPr>
      <w:r w:rsidRPr="00D46BFC">
        <w:rPr>
          <w:lang w:val="en-US"/>
        </w:rPr>
        <w:t>Description</w:t>
      </w:r>
    </w:p>
    <w:p w:rsidR="00F20786" w:rsidRPr="00D46BFC" w:rsidP="00F20786" w14:paraId="360C14ED" w14:textId="77777777"/>
    <w:p w:rsidR="005F4FFA" w:rsidRPr="00D46BFC" w:rsidP="009A164B" w14:paraId="14BB984C" w14:textId="1B4A4AFD">
      <w:pPr>
        <w:contextualSpacing/>
        <w:rPr>
          <w:rFonts w:eastAsia="Arial" w:cs="Arial"/>
        </w:rPr>
      </w:pPr>
      <w:r w:rsidRPr="00D46BFC">
        <w:rPr>
          <w:rFonts w:eastAsia="Arial" w:cs="Arial"/>
        </w:rPr>
        <w:t xml:space="preserve">Advanced reactor designs </w:t>
      </w:r>
      <w:r w:rsidRPr="00D46BFC" w:rsidR="00BA7809">
        <w:rPr>
          <w:rFonts w:eastAsia="Arial" w:cs="Arial"/>
        </w:rPr>
        <w:t xml:space="preserve">using non-LWR technology, such as </w:t>
      </w:r>
      <w:r w:rsidRPr="00D46BFC" w:rsidR="00B72D0C">
        <w:rPr>
          <w:rFonts w:eastAsia="Arial" w:cs="Arial"/>
        </w:rPr>
        <w:t>high</w:t>
      </w:r>
      <w:r w:rsidRPr="00D46BFC" w:rsidR="00D0478D">
        <w:rPr>
          <w:rFonts w:eastAsia="Arial" w:cs="Arial"/>
        </w:rPr>
        <w:noBreakHyphen/>
      </w:r>
      <w:r w:rsidRPr="00D46BFC" w:rsidR="00B72D0C">
        <w:rPr>
          <w:rFonts w:eastAsia="Arial" w:cs="Arial"/>
        </w:rPr>
        <w:t xml:space="preserve">temperature gas-cooled reactors </w:t>
      </w:r>
      <w:r w:rsidRPr="00D46BFC" w:rsidR="00BA7809">
        <w:rPr>
          <w:rFonts w:eastAsia="Arial" w:cs="Arial"/>
        </w:rPr>
        <w:t>and</w:t>
      </w:r>
      <w:r w:rsidRPr="00D46BFC" w:rsidR="00B72D0C">
        <w:rPr>
          <w:rFonts w:eastAsia="Arial" w:cs="Arial"/>
        </w:rPr>
        <w:t xml:space="preserve"> liquid metal-cooled reactors</w:t>
      </w:r>
      <w:r w:rsidRPr="00D46BFC" w:rsidR="00BA7809">
        <w:rPr>
          <w:rFonts w:eastAsia="Arial" w:cs="Arial"/>
        </w:rPr>
        <w:t xml:space="preserve">, may </w:t>
      </w:r>
      <w:r w:rsidRPr="00D46BFC" w:rsidR="000A2941">
        <w:rPr>
          <w:rFonts w:eastAsia="Arial" w:cs="Arial"/>
        </w:rPr>
        <w:t xml:space="preserve">demand </w:t>
      </w:r>
      <w:r w:rsidRPr="00D46BFC" w:rsidR="00BA7809">
        <w:rPr>
          <w:rFonts w:eastAsia="Arial" w:cs="Arial"/>
        </w:rPr>
        <w:t xml:space="preserve">safety functions </w:t>
      </w:r>
      <w:r w:rsidRPr="00D46BFC" w:rsidR="00EA21D7">
        <w:rPr>
          <w:rFonts w:eastAsia="Arial" w:cs="Arial"/>
        </w:rPr>
        <w:t>that differ from those of LWRs</w:t>
      </w:r>
      <w:r w:rsidRPr="00D46BFC" w:rsidR="003F01C2">
        <w:rPr>
          <w:rFonts w:eastAsia="Arial" w:cs="Arial"/>
        </w:rPr>
        <w:t>.</w:t>
      </w:r>
    </w:p>
    <w:p w:rsidR="00F20786" w:rsidRPr="00D46BFC" w:rsidP="009A164B" w14:paraId="6BB71510" w14:textId="77777777">
      <w:pPr>
        <w:contextualSpacing/>
        <w:rPr>
          <w:rFonts w:eastAsia="Arial" w:cs="Arial"/>
          <w:color w:val="1F3763"/>
        </w:rPr>
      </w:pPr>
    </w:p>
    <w:p w:rsidR="009B5A88" w:rsidRPr="00D46BFC" w:rsidP="009A164B" w14:paraId="5295D22C" w14:textId="58352A1C">
      <w:pPr>
        <w:pStyle w:val="Heading5"/>
        <w:spacing w:after="0" w:line="240" w:lineRule="auto"/>
        <w:ind w:firstLine="0"/>
        <w:rPr>
          <w:lang w:val="en-US"/>
        </w:rPr>
      </w:pPr>
      <w:r w:rsidRPr="00D46BFC">
        <w:rPr>
          <w:lang w:val="en-US"/>
        </w:rPr>
        <w:t>Implications</w:t>
      </w:r>
    </w:p>
    <w:p w:rsidR="00F20786" w:rsidRPr="00D46BFC" w:rsidP="00F20786" w14:paraId="1C6C8B48" w14:textId="77777777"/>
    <w:p w:rsidR="009A65CF" w:rsidRPr="00D46BFC" w:rsidP="00CA6C34" w14:paraId="1D1BDFE6" w14:textId="2571842B">
      <w:pPr>
        <w:contextualSpacing/>
        <w:rPr>
          <w:rFonts w:ascii="Calibri" w:eastAsia="Calibri" w:hAnsi="Calibri" w:cs="Arial"/>
        </w:rPr>
      </w:pPr>
      <w:r w:rsidRPr="00D46BFC">
        <w:rPr>
          <w:rFonts w:eastAsia="Arial" w:cs="Arial"/>
        </w:rPr>
        <w:t>One action taken by the NRC after the accident at the Three</w:t>
      </w:r>
      <w:r w:rsidRPr="00D46BFC" w:rsidR="00854FAB">
        <w:rPr>
          <w:rFonts w:eastAsia="Arial" w:cs="Arial"/>
        </w:rPr>
        <w:t xml:space="preserve"> </w:t>
      </w:r>
      <w:r w:rsidRPr="00D46BFC">
        <w:rPr>
          <w:rFonts w:eastAsia="Arial" w:cs="Arial"/>
        </w:rPr>
        <w:t>Mile Island NPP was to improve the operating crews’ ability to monitor critical safety functions by requiring each plant to install a safety</w:t>
      </w:r>
      <w:r w:rsidRPr="00D46BFC" w:rsidR="00854FAB">
        <w:rPr>
          <w:rFonts w:eastAsia="Arial" w:cs="Arial"/>
        </w:rPr>
        <w:t xml:space="preserve"> </w:t>
      </w:r>
      <w:r w:rsidRPr="00D46BFC">
        <w:rPr>
          <w:rFonts w:eastAsia="Arial" w:cs="Arial"/>
        </w:rPr>
        <w:t>parameter display system (SPDS) through 10</w:t>
      </w:r>
      <w:r w:rsidRPr="00D46BFC" w:rsidR="00854FAB">
        <w:rPr>
          <w:rFonts w:eastAsia="Arial" w:cs="Arial"/>
        </w:rPr>
        <w:t> </w:t>
      </w:r>
      <w:r w:rsidRPr="00D46BFC">
        <w:rPr>
          <w:rFonts w:eastAsia="Arial" w:cs="Arial"/>
        </w:rPr>
        <w:t>CFR</w:t>
      </w:r>
      <w:r w:rsidRPr="00D46BFC" w:rsidR="00854FAB">
        <w:rPr>
          <w:rFonts w:eastAsia="Arial" w:cs="Arial"/>
        </w:rPr>
        <w:t> </w:t>
      </w:r>
      <w:r w:rsidRPr="00D46BFC">
        <w:rPr>
          <w:rFonts w:eastAsia="Arial" w:cs="Arial"/>
        </w:rPr>
        <w:t xml:space="preserve">50.34(f)(2)(iv). The NRC also published guidance on the characteristics of SPDS in NUREG-0835, </w:t>
      </w:r>
      <w:r w:rsidRPr="00D46BFC" w:rsidR="001C48D6">
        <w:rPr>
          <w:rFonts w:eastAsia="Arial" w:cs="Arial"/>
        </w:rPr>
        <w:t>“Human Factors Acceptance Criteria for the Safety Parameter Display System</w:t>
      </w:r>
      <w:r w:rsidRPr="00D46BFC" w:rsidR="00F86E60">
        <w:rPr>
          <w:rFonts w:eastAsia="Arial" w:cs="Arial"/>
        </w:rPr>
        <w:t>,</w:t>
      </w:r>
      <w:r w:rsidRPr="00D46BFC" w:rsidR="001C48D6">
        <w:rPr>
          <w:rFonts w:eastAsia="Arial" w:cs="Arial"/>
        </w:rPr>
        <w:t xml:space="preserve">” </w:t>
      </w:r>
      <w:r w:rsidRPr="00D46BFC" w:rsidR="00F86E60">
        <w:rPr>
          <w:rFonts w:eastAsia="Arial" w:cs="Arial"/>
        </w:rPr>
        <w:t xml:space="preserve">issued October 1981 </w:t>
      </w:r>
      <w:r w:rsidRPr="00D46BFC" w:rsidR="001C48D6">
        <w:rPr>
          <w:rFonts w:eastAsia="Arial" w:cs="Arial"/>
        </w:rPr>
        <w:t xml:space="preserve">(NRC, 1981); </w:t>
      </w:r>
      <w:r w:rsidRPr="00D46BFC">
        <w:rPr>
          <w:rFonts w:eastAsia="Arial" w:cs="Arial"/>
        </w:rPr>
        <w:t>NUREG</w:t>
      </w:r>
      <w:r w:rsidRPr="00D46BFC" w:rsidR="001C48D6">
        <w:rPr>
          <w:rFonts w:eastAsia="Arial" w:cs="Arial"/>
        </w:rPr>
        <w:noBreakHyphen/>
      </w:r>
      <w:r w:rsidRPr="00D46BFC">
        <w:rPr>
          <w:rFonts w:eastAsia="Arial" w:cs="Arial"/>
        </w:rPr>
        <w:t>1342</w:t>
      </w:r>
      <w:r w:rsidRPr="00D46BFC" w:rsidR="00CA6C34">
        <w:rPr>
          <w:rFonts w:eastAsia="Arial" w:cs="Arial"/>
        </w:rPr>
        <w:t>, “A Status Report Regarding Industry Implementation of Safety Parameter Display Systems,” issued April 1989</w:t>
      </w:r>
      <w:r w:rsidRPr="00D46BFC" w:rsidR="00F86E60">
        <w:rPr>
          <w:rFonts w:eastAsia="Arial" w:cs="Arial"/>
        </w:rPr>
        <w:t xml:space="preserve"> (NRC, 1989)</w:t>
      </w:r>
      <w:r w:rsidRPr="00D46BFC" w:rsidR="001C48D6">
        <w:rPr>
          <w:rFonts w:eastAsia="Arial" w:cs="Arial"/>
        </w:rPr>
        <w:t>;</w:t>
      </w:r>
      <w:r w:rsidRPr="00D46BFC">
        <w:rPr>
          <w:rFonts w:eastAsia="Arial" w:cs="Arial"/>
        </w:rPr>
        <w:t xml:space="preserve"> and NUREG</w:t>
      </w:r>
      <w:r w:rsidRPr="00D46BFC" w:rsidR="001C48D6">
        <w:rPr>
          <w:rFonts w:eastAsia="Arial" w:cs="Arial"/>
        </w:rPr>
        <w:noBreakHyphen/>
      </w:r>
      <w:r w:rsidRPr="00D46BFC">
        <w:rPr>
          <w:rFonts w:eastAsia="Arial" w:cs="Arial"/>
        </w:rPr>
        <w:t>0737</w:t>
      </w:r>
      <w:r w:rsidRPr="00D46BFC" w:rsidR="001C48D6">
        <w:rPr>
          <w:rFonts w:eastAsia="Arial" w:cs="Arial"/>
        </w:rPr>
        <w:t xml:space="preserve">, “Clarification of TMI Action Plan Requirements,” </w:t>
      </w:r>
      <w:r w:rsidRPr="00D46BFC">
        <w:rPr>
          <w:rFonts w:eastAsia="Arial" w:cs="Arial"/>
        </w:rPr>
        <w:t>Supplement</w:t>
      </w:r>
      <w:r w:rsidRPr="00D46BFC" w:rsidR="00CA6C34">
        <w:rPr>
          <w:rFonts w:eastAsia="Arial" w:cs="Arial"/>
        </w:rPr>
        <w:t> </w:t>
      </w:r>
      <w:r w:rsidRPr="00D46BFC">
        <w:rPr>
          <w:rFonts w:eastAsia="Arial" w:cs="Arial"/>
        </w:rPr>
        <w:t>1</w:t>
      </w:r>
      <w:r w:rsidRPr="00D46BFC" w:rsidR="00CA6C34">
        <w:rPr>
          <w:rFonts w:eastAsia="Arial" w:cs="Arial"/>
        </w:rPr>
        <w:t xml:space="preserve">, issued January 1983 </w:t>
      </w:r>
      <w:r w:rsidRPr="00D46BFC" w:rsidR="001C48D6">
        <w:rPr>
          <w:rFonts w:eastAsia="Arial" w:cs="Arial"/>
        </w:rPr>
        <w:t>(NRC, 1983)</w:t>
      </w:r>
      <w:r w:rsidRPr="00D46BFC">
        <w:rPr>
          <w:rFonts w:eastAsia="Arial" w:cs="Arial"/>
        </w:rPr>
        <w:t xml:space="preserve">. The HFE aspects of the NRC’s SPDS guidance </w:t>
      </w:r>
      <w:r w:rsidRPr="00D46BFC" w:rsidR="00854FAB">
        <w:rPr>
          <w:rFonts w:eastAsia="Arial" w:cs="Arial"/>
        </w:rPr>
        <w:t xml:space="preserve">were </w:t>
      </w:r>
      <w:r w:rsidRPr="00D46BFC">
        <w:rPr>
          <w:rFonts w:eastAsia="Arial" w:cs="Arial"/>
        </w:rPr>
        <w:t xml:space="preserve">integrated into NUREG-0700, </w:t>
      </w:r>
      <w:r w:rsidRPr="00D46BFC" w:rsidR="001C48D6">
        <w:rPr>
          <w:rFonts w:eastAsia="Arial" w:cs="Arial"/>
        </w:rPr>
        <w:t>s</w:t>
      </w:r>
      <w:r w:rsidRPr="00D46BFC">
        <w:rPr>
          <w:rFonts w:eastAsia="Arial" w:cs="Arial"/>
        </w:rPr>
        <w:t>ection</w:t>
      </w:r>
      <w:r w:rsidRPr="00D46BFC" w:rsidR="001C48D6">
        <w:rPr>
          <w:rFonts w:eastAsia="Arial" w:cs="Arial"/>
        </w:rPr>
        <w:t> </w:t>
      </w:r>
      <w:r w:rsidRPr="00D46BFC">
        <w:rPr>
          <w:rFonts w:eastAsia="Arial" w:cs="Arial"/>
        </w:rPr>
        <w:t xml:space="preserve">5. </w:t>
      </w:r>
    </w:p>
    <w:p w:rsidR="009A65CF" w:rsidRPr="00D46BFC" w:rsidP="009A164B" w14:paraId="516945EF" w14:textId="77777777">
      <w:pPr>
        <w:contextualSpacing/>
        <w:rPr>
          <w:rFonts w:ascii="Calibri" w:eastAsia="Calibri" w:hAnsi="Calibri" w:cs="Arial"/>
        </w:rPr>
      </w:pPr>
      <w:r w:rsidRPr="00D46BFC">
        <w:rPr>
          <w:rFonts w:eastAsia="Arial" w:cs="Arial"/>
        </w:rPr>
        <w:t xml:space="preserve"> </w:t>
      </w:r>
    </w:p>
    <w:p w:rsidR="00DD0042" w:rsidP="009A164B" w14:paraId="20D957E3" w14:textId="68A2ACC5">
      <w:pPr>
        <w:contextualSpacing/>
        <w:rPr>
          <w:rFonts w:eastAsia="Arial" w:cs="Arial"/>
        </w:rPr>
      </w:pPr>
      <w:r w:rsidRPr="00D46BFC">
        <w:rPr>
          <w:rFonts w:eastAsia="Arial" w:cs="Arial"/>
        </w:rPr>
        <w:t xml:space="preserve">The specific safety functions and parameters </w:t>
      </w:r>
      <w:r w:rsidRPr="00D46BFC" w:rsidR="00CA6C34">
        <w:rPr>
          <w:rFonts w:eastAsia="Arial" w:cs="Arial"/>
        </w:rPr>
        <w:t>i</w:t>
      </w:r>
      <w:r w:rsidRPr="00D46BFC">
        <w:rPr>
          <w:rFonts w:eastAsia="Arial" w:cs="Arial"/>
        </w:rPr>
        <w:t xml:space="preserve">dentified in the SPDS documents </w:t>
      </w:r>
      <w:r w:rsidRPr="00D46BFC" w:rsidR="00F86E60">
        <w:rPr>
          <w:rFonts w:eastAsia="Arial" w:cs="Arial"/>
        </w:rPr>
        <w:t xml:space="preserve">cited </w:t>
      </w:r>
      <w:r w:rsidRPr="00D46BFC">
        <w:rPr>
          <w:rFonts w:eastAsia="Arial" w:cs="Arial"/>
        </w:rPr>
        <w:t xml:space="preserve">above are based on conventional LWRs. However, designs using non-LWR technology, such as </w:t>
      </w:r>
      <w:r w:rsidRPr="00D46BFC" w:rsidR="00854FAB">
        <w:rPr>
          <w:rFonts w:eastAsia="Arial" w:cs="Arial"/>
        </w:rPr>
        <w:t>high</w:t>
      </w:r>
      <w:r w:rsidRPr="00D46BFC" w:rsidR="001C48D6">
        <w:rPr>
          <w:rFonts w:eastAsia="Arial" w:cs="Arial"/>
        </w:rPr>
        <w:noBreakHyphen/>
      </w:r>
      <w:r w:rsidRPr="00D46BFC" w:rsidR="00854FAB">
        <w:rPr>
          <w:rFonts w:eastAsia="Arial" w:cs="Arial"/>
        </w:rPr>
        <w:t xml:space="preserve">temperature gas-cooled reactors </w:t>
      </w:r>
      <w:r w:rsidRPr="00D46BFC">
        <w:rPr>
          <w:rFonts w:eastAsia="Arial" w:cs="Arial"/>
        </w:rPr>
        <w:t xml:space="preserve">and </w:t>
      </w:r>
      <w:r w:rsidRPr="00D46BFC" w:rsidR="00854FAB">
        <w:rPr>
          <w:rFonts w:eastAsia="Arial" w:cs="Arial"/>
        </w:rPr>
        <w:t>liquid metal reactors</w:t>
      </w:r>
      <w:r w:rsidRPr="00D46BFC">
        <w:rPr>
          <w:rFonts w:eastAsia="Arial" w:cs="Arial"/>
        </w:rPr>
        <w:t xml:space="preserve">, may </w:t>
      </w:r>
      <w:r w:rsidRPr="00D46BFC" w:rsidR="000A2941">
        <w:rPr>
          <w:rFonts w:eastAsia="Arial" w:cs="Arial"/>
        </w:rPr>
        <w:t xml:space="preserve">demand </w:t>
      </w:r>
      <w:r w:rsidRPr="00D46BFC">
        <w:rPr>
          <w:rFonts w:eastAsia="Arial" w:cs="Arial"/>
        </w:rPr>
        <w:t xml:space="preserve">different safety functions and </w:t>
      </w:r>
      <w:r w:rsidRPr="00D46BFC" w:rsidR="00103FF7">
        <w:rPr>
          <w:rFonts w:eastAsia="Arial" w:cs="Arial"/>
        </w:rPr>
        <w:t xml:space="preserve">the monitoring of different </w:t>
      </w:r>
      <w:r w:rsidRPr="00D46BFC">
        <w:rPr>
          <w:rFonts w:eastAsia="Arial" w:cs="Arial"/>
        </w:rPr>
        <w:t xml:space="preserve">parameters to effectively </w:t>
      </w:r>
      <w:r w:rsidRPr="00D46BFC" w:rsidR="001C48D6">
        <w:rPr>
          <w:rFonts w:eastAsia="Arial" w:cs="Arial"/>
        </w:rPr>
        <w:t xml:space="preserve">maintain </w:t>
      </w:r>
      <w:r w:rsidRPr="00D46BFC">
        <w:rPr>
          <w:rFonts w:eastAsia="Arial" w:cs="Arial"/>
        </w:rPr>
        <w:t>the plant’s safety. This was partly addressed in the Revision 3 update to NUREG-0700</w:t>
      </w:r>
      <w:r w:rsidRPr="00D46BFC" w:rsidR="00F86E60">
        <w:rPr>
          <w:rFonts w:eastAsia="Arial" w:cs="Arial"/>
        </w:rPr>
        <w:t>,</w:t>
      </w:r>
      <w:r w:rsidRPr="00D46BFC" w:rsidR="001C48D6">
        <w:rPr>
          <w:rFonts w:eastAsia="Arial" w:cs="Arial"/>
        </w:rPr>
        <w:t xml:space="preserve"> which modified</w:t>
      </w:r>
      <w:r w:rsidRPr="00D46BFC">
        <w:rPr>
          <w:rFonts w:eastAsia="Arial" w:cs="Arial"/>
        </w:rPr>
        <w:t xml:space="preserve"> </w:t>
      </w:r>
      <w:r w:rsidRPr="00D46BFC" w:rsidR="001C48D6">
        <w:rPr>
          <w:rFonts w:eastAsia="Arial" w:cs="Arial"/>
        </w:rPr>
        <w:t>t</w:t>
      </w:r>
      <w:r w:rsidRPr="00D46BFC">
        <w:rPr>
          <w:rFonts w:eastAsia="Arial" w:cs="Arial"/>
        </w:rPr>
        <w:t>he treatment of SPDS functions to make the review guidance technology</w:t>
      </w:r>
      <w:r w:rsidRPr="00D46BFC" w:rsidR="001C48D6">
        <w:rPr>
          <w:rFonts w:eastAsia="Arial" w:cs="Arial"/>
        </w:rPr>
        <w:t xml:space="preserve"> </w:t>
      </w:r>
      <w:r w:rsidRPr="00D46BFC">
        <w:rPr>
          <w:rFonts w:eastAsia="Arial" w:cs="Arial"/>
        </w:rPr>
        <w:t xml:space="preserve">neutral. </w:t>
      </w:r>
      <w:r w:rsidRPr="00D46BFC" w:rsidR="00053B8F">
        <w:rPr>
          <w:rFonts w:eastAsia="Arial" w:cs="Arial"/>
        </w:rPr>
        <w:t xml:space="preserve">Applications </w:t>
      </w:r>
      <w:r w:rsidRPr="00D46BFC" w:rsidR="00631852">
        <w:rPr>
          <w:rFonts w:eastAsia="Arial" w:cs="Arial"/>
        </w:rPr>
        <w:t>in</w:t>
      </w:r>
      <w:r w:rsidRPr="00D46BFC" w:rsidR="00826286">
        <w:rPr>
          <w:rFonts w:eastAsia="Arial" w:cs="Arial"/>
        </w:rPr>
        <w:t>volving</w:t>
      </w:r>
      <w:r w:rsidRPr="00D46BFC" w:rsidR="00F5399D">
        <w:rPr>
          <w:rFonts w:eastAsia="Arial" w:cs="Arial"/>
        </w:rPr>
        <w:t xml:space="preserve"> new safety functions should </w:t>
      </w:r>
      <w:r w:rsidRPr="00D46BFC" w:rsidR="00960C44">
        <w:rPr>
          <w:rFonts w:eastAsia="Arial" w:cs="Arial"/>
        </w:rPr>
        <w:t>have</w:t>
      </w:r>
      <w:r w:rsidRPr="00D46BFC" w:rsidR="006869F6">
        <w:rPr>
          <w:rFonts w:eastAsia="Arial" w:cs="Arial"/>
        </w:rPr>
        <w:t xml:space="preserve"> </w:t>
      </w:r>
      <w:r w:rsidRPr="00D46BFC" w:rsidR="006C731A">
        <w:rPr>
          <w:rFonts w:eastAsia="Arial" w:cs="Arial"/>
        </w:rPr>
        <w:t xml:space="preserve">analyses </w:t>
      </w:r>
      <w:r w:rsidRPr="00D46BFC" w:rsidR="00CB4D52">
        <w:rPr>
          <w:rFonts w:eastAsia="Arial" w:cs="Arial"/>
        </w:rPr>
        <w:t>(e.g., task analyses</w:t>
      </w:r>
      <w:r w:rsidRPr="00D46BFC" w:rsidR="00E33956">
        <w:rPr>
          <w:rFonts w:eastAsia="Arial" w:cs="Arial"/>
        </w:rPr>
        <w:t>)</w:t>
      </w:r>
      <w:r w:rsidRPr="00D46BFC" w:rsidR="00CB4D52">
        <w:rPr>
          <w:rFonts w:eastAsia="Arial" w:cs="Arial"/>
        </w:rPr>
        <w:t xml:space="preserve"> </w:t>
      </w:r>
      <w:r w:rsidRPr="00D46BFC" w:rsidR="006C731A">
        <w:rPr>
          <w:rFonts w:eastAsia="Arial" w:cs="Arial"/>
        </w:rPr>
        <w:t>and HFE products</w:t>
      </w:r>
      <w:r w:rsidRPr="00D46BFC" w:rsidR="00CB4D52">
        <w:rPr>
          <w:rFonts w:eastAsia="Arial" w:cs="Arial"/>
        </w:rPr>
        <w:t xml:space="preserve"> (e.g.,</w:t>
      </w:r>
      <w:r w:rsidRPr="00D46BFC" w:rsidR="001C48D6">
        <w:rPr>
          <w:rFonts w:eastAsia="Arial" w:cs="Arial"/>
        </w:rPr>
        <w:t> </w:t>
      </w:r>
      <w:r w:rsidRPr="00D46BFC" w:rsidR="00CB4D52">
        <w:rPr>
          <w:rFonts w:eastAsia="Arial" w:cs="Arial"/>
        </w:rPr>
        <w:t>HSIs)</w:t>
      </w:r>
      <w:r w:rsidRPr="00D46BFC" w:rsidR="005423D8">
        <w:rPr>
          <w:rFonts w:eastAsia="Arial" w:cs="Arial"/>
        </w:rPr>
        <w:t xml:space="preserve"> that support </w:t>
      </w:r>
      <w:r w:rsidRPr="00D46BFC" w:rsidR="00184F87">
        <w:rPr>
          <w:rFonts w:eastAsia="Arial" w:cs="Arial"/>
        </w:rPr>
        <w:t>monitoring of the new safety function(s).</w:t>
      </w:r>
      <w:r w:rsidRPr="00D46BFC" w:rsidR="005F5BAF">
        <w:rPr>
          <w:rFonts w:eastAsia="Arial" w:cs="Arial"/>
        </w:rPr>
        <w:t xml:space="preserve"> For additional questions to consider in </w:t>
      </w:r>
      <w:r w:rsidRPr="00D46BFC" w:rsidR="009A75EC">
        <w:rPr>
          <w:rFonts w:eastAsia="Arial" w:cs="Arial"/>
        </w:rPr>
        <w:t>the HFE review of applications involving</w:t>
      </w:r>
      <w:r w:rsidRPr="00D46BFC" w:rsidR="005F5BAF">
        <w:rPr>
          <w:rFonts w:eastAsia="Arial" w:cs="Arial"/>
        </w:rPr>
        <w:t xml:space="preserve"> the </w:t>
      </w:r>
      <w:r w:rsidRPr="00D46BFC" w:rsidR="00023509">
        <w:rPr>
          <w:rFonts w:eastAsia="Arial" w:cs="Arial"/>
        </w:rPr>
        <w:t>monitoring of new safety functions</w:t>
      </w:r>
      <w:r w:rsidRPr="00D46BFC" w:rsidR="005F5BAF">
        <w:rPr>
          <w:rFonts w:eastAsia="Arial" w:cs="Arial"/>
        </w:rPr>
        <w:t xml:space="preserve">, the reviewer should consult </w:t>
      </w:r>
      <w:r w:rsidRPr="00D46BFC" w:rsidR="001C48D6">
        <w:rPr>
          <w:rFonts w:eastAsia="Arial" w:cs="Arial"/>
        </w:rPr>
        <w:t>s</w:t>
      </w:r>
      <w:r w:rsidRPr="00D46BFC" w:rsidR="005F5BAF">
        <w:rPr>
          <w:rFonts w:eastAsia="Arial" w:cs="Arial"/>
        </w:rPr>
        <w:t>ection 2.</w:t>
      </w:r>
      <w:r w:rsidRPr="00D46BFC" w:rsidR="00023509">
        <w:rPr>
          <w:rFonts w:eastAsia="Arial" w:cs="Arial"/>
        </w:rPr>
        <w:t>1</w:t>
      </w:r>
      <w:r w:rsidRPr="00D46BFC" w:rsidR="005F5BAF">
        <w:rPr>
          <w:rFonts w:eastAsia="Arial" w:cs="Arial"/>
        </w:rPr>
        <w:t>9 of NUREG/CR-7202.</w:t>
      </w:r>
    </w:p>
    <w:p w:rsidR="00632FD1" w:rsidRPr="00D46BFC" w:rsidP="009A164B" w14:paraId="5346BEE1" w14:textId="77777777">
      <w:pPr>
        <w:contextualSpacing/>
        <w:rPr>
          <w:rFonts w:eastAsia="Arial" w:cs="Arial"/>
        </w:rPr>
      </w:pPr>
    </w:p>
    <w:p w:rsidR="006D754E" w:rsidRPr="00D46BFC" w:rsidP="009A164B" w14:paraId="0E7F4842" w14:textId="0C4363ED">
      <w:pPr>
        <w:pStyle w:val="Heading4"/>
        <w:spacing w:after="0" w:line="240" w:lineRule="auto"/>
        <w:ind w:firstLine="0"/>
        <w:rPr>
          <w:lang w:val="en-US"/>
        </w:rPr>
      </w:pPr>
      <w:r w:rsidRPr="00D46BFC">
        <w:rPr>
          <w:lang w:val="en-US"/>
        </w:rPr>
        <w:t>B-2</w:t>
      </w:r>
      <w:r w:rsidRPr="00D46BFC">
        <w:rPr>
          <w:lang w:val="en-US"/>
        </w:rPr>
        <w:t>.5.</w:t>
      </w:r>
      <w:r w:rsidRPr="00D46BFC" w:rsidR="00945364">
        <w:rPr>
          <w:lang w:val="en-US"/>
        </w:rPr>
        <w:t xml:space="preserve">4 </w:t>
      </w:r>
      <w:r w:rsidRPr="00D46BFC">
        <w:rPr>
          <w:lang w:val="en-US"/>
        </w:rPr>
        <w:t>New Hazards</w:t>
      </w:r>
    </w:p>
    <w:p w:rsidR="00F20786" w:rsidRPr="00D46BFC" w:rsidP="004E00B9" w14:paraId="0703F92A" w14:textId="77777777"/>
    <w:p w:rsidR="0060226F" w:rsidRPr="00D46BFC" w:rsidP="009A164B" w14:paraId="3763F585" w14:textId="22C9185A">
      <w:pPr>
        <w:pStyle w:val="Heading5"/>
        <w:spacing w:after="0" w:line="240" w:lineRule="auto"/>
        <w:ind w:firstLine="0"/>
        <w:rPr>
          <w:rStyle w:val="eop"/>
          <w:u w:val="none"/>
          <w:lang w:val="en-US"/>
        </w:rPr>
      </w:pPr>
      <w:r w:rsidRPr="00D46BFC">
        <w:rPr>
          <w:rStyle w:val="normaltextrun"/>
          <w:lang w:val="en-US"/>
        </w:rPr>
        <w:t>Description</w:t>
      </w:r>
    </w:p>
    <w:p w:rsidR="00F20786" w:rsidRPr="00D46BFC" w:rsidP="00F20786" w14:paraId="7B605D56" w14:textId="77777777"/>
    <w:p w:rsidR="0060226F" w:rsidRPr="00D46BFC" w:rsidP="009A164B" w14:paraId="10CEB527" w14:textId="2117378F">
      <w:pPr>
        <w:pStyle w:val="paragraph"/>
        <w:spacing w:before="0" w:beforeAutospacing="0" w:after="0" w:afterAutospacing="0"/>
        <w:textAlignment w:val="baseline"/>
        <w:rPr>
          <w:rStyle w:val="eop"/>
          <w:rFonts w:ascii="Arial" w:hAnsi="Arial" w:cs="Arial"/>
          <w:sz w:val="22"/>
          <w:szCs w:val="22"/>
        </w:rPr>
      </w:pPr>
      <w:r w:rsidRPr="00D46BFC">
        <w:rPr>
          <w:rStyle w:val="normaltextrun"/>
          <w:rFonts w:ascii="Arial" w:hAnsi="Arial" w:cs="Arial"/>
          <w:sz w:val="22"/>
          <w:szCs w:val="22"/>
        </w:rPr>
        <w:t>Many advanced reactor designs</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are based on non-</w:t>
      </w:r>
      <w:r w:rsidRPr="00D46BFC" w:rsidR="00F86E60">
        <w:rPr>
          <w:rStyle w:val="normaltextrun"/>
          <w:rFonts w:ascii="Arial" w:hAnsi="Arial" w:cs="Arial"/>
          <w:sz w:val="22"/>
          <w:szCs w:val="22"/>
        </w:rPr>
        <w:t>LWR</w:t>
      </w:r>
      <w:r w:rsidRPr="00D46BFC">
        <w:rPr>
          <w:rStyle w:val="normaltextrun"/>
          <w:rFonts w:ascii="Arial" w:hAnsi="Arial" w:cs="Arial"/>
          <w:sz w:val="22"/>
          <w:szCs w:val="22"/>
        </w:rPr>
        <w:t xml:space="preserve"> technology. In contrast to</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LWR</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designs,</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non-LWR technologies</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potentially involve</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a different set of</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hazards</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 xml:space="preserve">to nuclear operations safety. </w:t>
      </w:r>
      <w:r w:rsidRPr="00D46BFC" w:rsidR="001C48D6">
        <w:rPr>
          <w:rStyle w:val="normaltextrun"/>
          <w:rFonts w:ascii="Arial" w:hAnsi="Arial" w:cs="Arial"/>
          <w:sz w:val="22"/>
          <w:szCs w:val="22"/>
        </w:rPr>
        <w:t>E</w:t>
      </w:r>
      <w:r w:rsidRPr="00D46BFC">
        <w:rPr>
          <w:rStyle w:val="normaltextrun"/>
          <w:rFonts w:ascii="Arial" w:hAnsi="Arial" w:cs="Arial"/>
          <w:sz w:val="22"/>
          <w:szCs w:val="22"/>
        </w:rPr>
        <w:t>xamples include</w:t>
      </w:r>
      <w:r w:rsidRPr="00D46BFC" w:rsidR="001C48D6">
        <w:rPr>
          <w:rStyle w:val="normaltextrun"/>
          <w:rFonts w:ascii="Arial" w:hAnsi="Arial" w:cs="Arial"/>
          <w:sz w:val="22"/>
          <w:szCs w:val="22"/>
        </w:rPr>
        <w:t xml:space="preserve"> the following</w:t>
      </w:r>
      <w:r w:rsidRPr="00D46BFC">
        <w:rPr>
          <w:rStyle w:val="normaltextrun"/>
          <w:rFonts w:ascii="Arial" w:hAnsi="Arial" w:cs="Arial"/>
          <w:sz w:val="22"/>
          <w:szCs w:val="22"/>
        </w:rPr>
        <w:t>:</w:t>
      </w:r>
    </w:p>
    <w:p w:rsidR="00F803C2" w:rsidRPr="00D46BFC" w:rsidP="009A164B" w14:paraId="7AB58DEB" w14:textId="77777777">
      <w:pPr>
        <w:pStyle w:val="paragraph"/>
        <w:spacing w:before="0" w:beforeAutospacing="0" w:after="0" w:afterAutospacing="0"/>
        <w:textAlignment w:val="baseline"/>
        <w:rPr>
          <w:rStyle w:val="eop"/>
          <w:rFonts w:ascii="Arial" w:hAnsi="Arial" w:cs="Arial"/>
          <w:sz w:val="22"/>
          <w:szCs w:val="22"/>
        </w:rPr>
      </w:pPr>
    </w:p>
    <w:p w:rsidR="0060226F" w:rsidRPr="00D46BFC" w14:paraId="0C1A947A" w14:textId="26BC1214">
      <w:pPr>
        <w:pStyle w:val="paragraph"/>
        <w:numPr>
          <w:ilvl w:val="0"/>
          <w:numId w:val="46"/>
        </w:numPr>
        <w:spacing w:before="0" w:beforeAutospacing="0" w:after="220" w:afterAutospacing="0"/>
        <w:ind w:hanging="720"/>
        <w:textAlignment w:val="baseline"/>
        <w:rPr>
          <w:rFonts w:ascii="Calibri" w:hAnsi="Calibri"/>
          <w:sz w:val="22"/>
        </w:rPr>
      </w:pPr>
      <w:r w:rsidRPr="00D46BFC">
        <w:rPr>
          <w:rStyle w:val="normaltextrun"/>
          <w:rFonts w:ascii="Arial" w:hAnsi="Arial" w:cs="Arial"/>
          <w:sz w:val="22"/>
          <w:szCs w:val="22"/>
        </w:rPr>
        <w:t>Under some circumstances, graphite cores are flammable and could create radiologically hazardous fumes</w:t>
      </w:r>
      <w:r w:rsidRPr="00D46BFC" w:rsidR="00AB2B8A">
        <w:rPr>
          <w:rStyle w:val="normaltextrun"/>
          <w:rFonts w:ascii="Arial" w:hAnsi="Arial" w:cs="Arial"/>
          <w:sz w:val="22"/>
          <w:szCs w:val="22"/>
        </w:rPr>
        <w:t>, such as</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graphite corrosion (due to air or water ingress)</w:t>
      </w:r>
      <w:r w:rsidRPr="00D46BFC" w:rsidR="003140C1">
        <w:rPr>
          <w:rStyle w:val="normaltextrun"/>
          <w:rFonts w:ascii="Arial" w:hAnsi="Arial" w:cs="Arial"/>
          <w:sz w:val="22"/>
          <w:szCs w:val="22"/>
        </w:rPr>
        <w:t xml:space="preserve">. </w:t>
      </w:r>
    </w:p>
    <w:p w:rsidR="0060226F" w:rsidRPr="00D46BFC" w14:paraId="72BEC33D" w14:textId="23C11DD9">
      <w:pPr>
        <w:pStyle w:val="paragraph"/>
        <w:numPr>
          <w:ilvl w:val="0"/>
          <w:numId w:val="47"/>
        </w:numPr>
        <w:spacing w:before="0" w:beforeAutospacing="0" w:after="220" w:afterAutospacing="0"/>
        <w:ind w:hanging="720"/>
        <w:textAlignment w:val="baseline"/>
        <w:rPr>
          <w:rFonts w:ascii="Calibri" w:hAnsi="Calibri" w:cs="Calibri"/>
          <w:sz w:val="22"/>
          <w:szCs w:val="22"/>
        </w:rPr>
      </w:pPr>
      <w:r w:rsidRPr="00D46BFC">
        <w:rPr>
          <w:rStyle w:val="normaltextrun"/>
          <w:rFonts w:ascii="Arial" w:hAnsi="Arial" w:cs="Arial"/>
          <w:sz w:val="22"/>
          <w:szCs w:val="22"/>
        </w:rPr>
        <w:t>For molten salt reactors</w:t>
      </w:r>
      <w:r w:rsidRPr="00D46BFC" w:rsidR="001C48D6">
        <w:rPr>
          <w:rStyle w:val="eop"/>
          <w:rFonts w:ascii="Arial" w:hAnsi="Arial" w:cs="Arial"/>
          <w:sz w:val="22"/>
          <w:szCs w:val="22"/>
        </w:rPr>
        <w:t>—</w:t>
      </w:r>
    </w:p>
    <w:p w:rsidR="0060226F" w:rsidRPr="00D46BFC" w:rsidP="000E0AB6" w14:paraId="1B5500D6" w14:textId="77777777">
      <w:pPr>
        <w:pStyle w:val="paragraph"/>
        <w:numPr>
          <w:ilvl w:val="0"/>
          <w:numId w:val="129"/>
        </w:numPr>
        <w:tabs>
          <w:tab w:val="clear" w:pos="1080"/>
          <w:tab w:val="num" w:pos="1440"/>
        </w:tabs>
        <w:spacing w:before="0" w:beforeAutospacing="0" w:after="220" w:afterAutospacing="0"/>
        <w:ind w:left="1440" w:hanging="720"/>
        <w:textAlignment w:val="baseline"/>
        <w:rPr>
          <w:rFonts w:ascii="Calibri" w:hAnsi="Calibri" w:cs="Calibri"/>
          <w:sz w:val="22"/>
          <w:szCs w:val="22"/>
        </w:rPr>
      </w:pPr>
      <w:r w:rsidRPr="00D46BFC">
        <w:rPr>
          <w:rStyle w:val="normaltextrun"/>
          <w:rFonts w:ascii="Arial" w:hAnsi="Arial" w:cs="Arial"/>
          <w:sz w:val="22"/>
          <w:szCs w:val="22"/>
        </w:rPr>
        <w:t>phenomena that could complicate operations (e.g., freezing, blockage, stagnation of the salt)</w:t>
      </w:r>
      <w:r w:rsidRPr="00D46BFC">
        <w:rPr>
          <w:rStyle w:val="eop"/>
          <w:rFonts w:ascii="Arial" w:hAnsi="Arial" w:cs="Arial"/>
          <w:sz w:val="22"/>
          <w:szCs w:val="22"/>
        </w:rPr>
        <w:t> </w:t>
      </w:r>
    </w:p>
    <w:p w:rsidR="001C48D6" w:rsidRPr="00F423E1" w:rsidP="000E0AB6" w14:paraId="6898A130" w14:textId="5EB97160">
      <w:pPr>
        <w:pStyle w:val="paragraph"/>
        <w:numPr>
          <w:ilvl w:val="0"/>
          <w:numId w:val="129"/>
        </w:numPr>
        <w:tabs>
          <w:tab w:val="clear" w:pos="1080"/>
          <w:tab w:val="num" w:pos="1440"/>
        </w:tabs>
        <w:spacing w:before="0" w:beforeAutospacing="0" w:after="220" w:afterAutospacing="0"/>
        <w:ind w:left="1440" w:hanging="720"/>
        <w:textAlignment w:val="baseline"/>
        <w:rPr>
          <w:rFonts w:ascii="Calibri" w:hAnsi="Calibri" w:cs="Calibri"/>
          <w:sz w:val="22"/>
          <w:szCs w:val="22"/>
        </w:rPr>
      </w:pPr>
      <w:r w:rsidRPr="00D46BFC">
        <w:rPr>
          <w:rStyle w:val="normaltextrun"/>
          <w:rFonts w:ascii="Arial" w:hAnsi="Arial" w:cs="Arial"/>
          <w:sz w:val="22"/>
          <w:szCs w:val="22"/>
        </w:rPr>
        <w:t>tritium production, </w:t>
      </w:r>
      <w:r w:rsidRPr="00D46BFC">
        <w:rPr>
          <w:rStyle w:val="normaltextrun"/>
          <w:rFonts w:ascii="Arial" w:hAnsi="Arial" w:cs="Arial"/>
          <w:sz w:val="22"/>
          <w:szCs w:val="22"/>
        </w:rPr>
        <w:t>as</w:t>
      </w:r>
      <w:r w:rsidRPr="00D46BFC">
        <w:rPr>
          <w:rStyle w:val="normaltextrun"/>
          <w:rFonts w:ascii="Arial" w:hAnsi="Arial" w:cs="Arial"/>
          <w:sz w:val="22"/>
          <w:szCs w:val="22"/>
        </w:rPr>
        <w:t xml:space="preserve"> lithium salts can produce significant quantities of tritium under irradiation (</w:t>
      </w:r>
      <w:r w:rsidRPr="00D46BFC" w:rsidR="00081F7F">
        <w:rPr>
          <w:rStyle w:val="normaltextrun"/>
          <w:rFonts w:ascii="Arial" w:hAnsi="Arial" w:cs="Arial"/>
          <w:sz w:val="22"/>
          <w:szCs w:val="22"/>
        </w:rPr>
        <w:t>Grabaskas</w:t>
      </w:r>
      <w:r w:rsidRPr="00D46BFC" w:rsidR="00081F7F">
        <w:rPr>
          <w:rStyle w:val="normaltextrun"/>
          <w:rFonts w:ascii="Arial" w:hAnsi="Arial" w:cs="Arial"/>
          <w:sz w:val="22"/>
          <w:szCs w:val="22"/>
        </w:rPr>
        <w:t xml:space="preserve"> </w:t>
      </w:r>
      <w:r w:rsidRPr="00D46BFC" w:rsidR="00F86E60">
        <w:rPr>
          <w:rStyle w:val="normaltextrun"/>
          <w:rFonts w:ascii="Arial" w:hAnsi="Arial" w:cs="Arial"/>
          <w:sz w:val="22"/>
          <w:szCs w:val="22"/>
        </w:rPr>
        <w:t>et al.</w:t>
      </w:r>
      <w:r w:rsidRPr="00D46BFC" w:rsidR="00081F7F">
        <w:rPr>
          <w:rStyle w:val="normaltextrun"/>
          <w:rFonts w:ascii="Arial" w:hAnsi="Arial" w:cs="Arial"/>
          <w:sz w:val="22"/>
          <w:szCs w:val="22"/>
        </w:rPr>
        <w:t>, 2020</w:t>
      </w:r>
      <w:r w:rsidRPr="00D46BFC">
        <w:rPr>
          <w:rStyle w:val="normaltextrun"/>
          <w:rFonts w:ascii="Calibri" w:hAnsi="Calibri" w:cs="Calibri"/>
          <w:sz w:val="22"/>
          <w:szCs w:val="22"/>
        </w:rPr>
        <w:t>)</w:t>
      </w:r>
      <w:r w:rsidRPr="00D46BFC">
        <w:rPr>
          <w:rStyle w:val="eop"/>
          <w:rFonts w:ascii="Calibri" w:hAnsi="Calibri" w:cs="Calibri"/>
          <w:sz w:val="22"/>
          <w:szCs w:val="22"/>
        </w:rPr>
        <w:t> </w:t>
      </w:r>
    </w:p>
    <w:p w:rsidR="0060226F" w:rsidRPr="008B7EB5" w:rsidP="000E0AB6" w14:paraId="3DA0AB38" w14:textId="605ACCB0">
      <w:pPr>
        <w:pStyle w:val="paragraph"/>
        <w:numPr>
          <w:ilvl w:val="0"/>
          <w:numId w:val="50"/>
        </w:numPr>
        <w:spacing w:before="0" w:beforeAutospacing="0" w:after="220" w:afterAutospacing="0"/>
        <w:ind w:hanging="720"/>
        <w:textAlignment w:val="baseline"/>
        <w:rPr>
          <w:rFonts w:ascii="Calibri" w:hAnsi="Calibri" w:cs="Calibri"/>
          <w:sz w:val="22"/>
          <w:szCs w:val="22"/>
        </w:rPr>
      </w:pPr>
      <w:r w:rsidRPr="00D46BFC">
        <w:rPr>
          <w:rStyle w:val="normaltextrun"/>
          <w:rFonts w:ascii="Arial" w:hAnsi="Arial" w:cs="Arial"/>
          <w:sz w:val="22"/>
          <w:szCs w:val="22"/>
        </w:rPr>
        <w:t>For gas-cooled reactors</w:t>
      </w:r>
      <w:r w:rsidRPr="00D46BFC" w:rsidR="001C48D6">
        <w:rPr>
          <w:rStyle w:val="eop"/>
          <w:rFonts w:ascii="Arial" w:hAnsi="Arial" w:cs="Arial"/>
          <w:sz w:val="22"/>
          <w:szCs w:val="22"/>
        </w:rPr>
        <w:t>—</w:t>
      </w:r>
      <w:r w:rsidRPr="00D46BFC" w:rsidR="001C48D6">
        <w:rPr>
          <w:rStyle w:val="normaltextrun"/>
          <w:rFonts w:ascii="Arial" w:hAnsi="Arial" w:cs="Arial"/>
          <w:sz w:val="22"/>
          <w:szCs w:val="22"/>
        </w:rPr>
        <w:t>c</w:t>
      </w:r>
      <w:r w:rsidRPr="00D46BFC">
        <w:rPr>
          <w:rStyle w:val="normaltextrun"/>
          <w:rFonts w:ascii="Arial" w:hAnsi="Arial" w:cs="Arial"/>
          <w:sz w:val="22"/>
          <w:szCs w:val="22"/>
        </w:rPr>
        <w:t>orrosion (</w:t>
      </w:r>
      <w:r w:rsidRPr="00D46BFC" w:rsidR="00081F7F">
        <w:rPr>
          <w:rStyle w:val="normaltextrun"/>
          <w:rFonts w:ascii="Arial" w:hAnsi="Arial" w:cs="Arial"/>
          <w:sz w:val="22"/>
          <w:szCs w:val="22"/>
        </w:rPr>
        <w:t xml:space="preserve">Lee &amp; Pint, </w:t>
      </w:r>
      <w:r w:rsidRPr="00D46BFC" w:rsidR="00FD0204">
        <w:rPr>
          <w:rStyle w:val="normaltextrun"/>
          <w:rFonts w:ascii="Arial" w:hAnsi="Arial" w:cs="Arial"/>
          <w:sz w:val="22"/>
          <w:szCs w:val="22"/>
        </w:rPr>
        <w:t>2021</w:t>
      </w:r>
      <w:r w:rsidRPr="00D46BFC">
        <w:rPr>
          <w:rStyle w:val="normaltextrun"/>
          <w:rFonts w:ascii="Calibri" w:hAnsi="Calibri" w:cs="Calibri"/>
          <w:sz w:val="22"/>
          <w:szCs w:val="22"/>
        </w:rPr>
        <w:t>)</w:t>
      </w:r>
    </w:p>
    <w:p w:rsidR="0060226F" w:rsidRPr="00D46BFC" w14:paraId="57D55A8F" w14:textId="5F82333F">
      <w:pPr>
        <w:pStyle w:val="paragraph"/>
        <w:numPr>
          <w:ilvl w:val="0"/>
          <w:numId w:val="51"/>
        </w:numPr>
        <w:spacing w:before="0" w:beforeAutospacing="0" w:after="220" w:afterAutospacing="0"/>
        <w:ind w:hanging="720"/>
        <w:textAlignment w:val="baseline"/>
        <w:rPr>
          <w:rFonts w:ascii="Arial" w:hAnsi="Arial" w:cs="Arial"/>
          <w:sz w:val="22"/>
          <w:szCs w:val="22"/>
        </w:rPr>
      </w:pPr>
      <w:r w:rsidRPr="00D46BFC">
        <w:rPr>
          <w:rStyle w:val="normaltextrun"/>
          <w:rFonts w:ascii="Arial" w:hAnsi="Arial" w:cs="Arial"/>
          <w:sz w:val="22"/>
          <w:szCs w:val="22"/>
        </w:rPr>
        <w:t>For sodium fast reactors</w:t>
      </w:r>
      <w:r w:rsidRPr="00D46BFC" w:rsidR="001C48D6">
        <w:rPr>
          <w:rStyle w:val="eop"/>
          <w:rFonts w:ascii="Arial" w:hAnsi="Arial" w:cs="Arial"/>
          <w:sz w:val="22"/>
          <w:szCs w:val="22"/>
        </w:rPr>
        <w:t>—</w:t>
      </w:r>
    </w:p>
    <w:p w:rsidR="0060226F" w:rsidRPr="008B7EB5" w:rsidP="000E0AB6" w14:paraId="2F000A46" w14:textId="0260719C">
      <w:pPr>
        <w:pStyle w:val="paragraph"/>
        <w:numPr>
          <w:ilvl w:val="0"/>
          <w:numId w:val="129"/>
        </w:numPr>
        <w:tabs>
          <w:tab w:val="clear" w:pos="1080"/>
          <w:tab w:val="num" w:pos="1440"/>
        </w:tabs>
        <w:spacing w:before="0" w:beforeAutospacing="0" w:after="220" w:afterAutospacing="0"/>
        <w:ind w:left="1440" w:hanging="720"/>
        <w:textAlignment w:val="baseline"/>
        <w:rPr>
          <w:rFonts w:ascii="Calibri" w:hAnsi="Calibri" w:cs="Calibri"/>
          <w:sz w:val="22"/>
          <w:szCs w:val="22"/>
        </w:rPr>
      </w:pPr>
      <w:r w:rsidRPr="00D46BFC">
        <w:rPr>
          <w:rStyle w:val="normaltextrun"/>
          <w:rFonts w:ascii="Arial" w:hAnsi="Arial" w:cs="Arial"/>
          <w:sz w:val="22"/>
          <w:szCs w:val="22"/>
        </w:rPr>
        <w:t>any reactions between the sodium and air</w:t>
      </w:r>
      <w:r w:rsidRPr="00D46BFC" w:rsidR="00F86E60">
        <w:rPr>
          <w:rStyle w:val="normaltextrun"/>
          <w:rFonts w:ascii="Arial" w:hAnsi="Arial" w:cs="Arial"/>
          <w:sz w:val="22"/>
          <w:szCs w:val="22"/>
        </w:rPr>
        <w:t xml:space="preserve"> or </w:t>
      </w:r>
      <w:r w:rsidRPr="00D46BFC">
        <w:rPr>
          <w:rStyle w:val="normaltextrun"/>
          <w:rFonts w:ascii="Arial" w:hAnsi="Arial" w:cs="Arial"/>
          <w:sz w:val="22"/>
          <w:szCs w:val="22"/>
        </w:rPr>
        <w:t>water that could lead to explosions</w:t>
      </w:r>
    </w:p>
    <w:p w:rsidR="0060226F" w:rsidRPr="00D46BFC" w:rsidP="000E0AB6" w14:paraId="2F96EF9B" w14:textId="6B6C3ABF">
      <w:pPr>
        <w:pStyle w:val="paragraph"/>
        <w:numPr>
          <w:ilvl w:val="0"/>
          <w:numId w:val="129"/>
        </w:numPr>
        <w:tabs>
          <w:tab w:val="clear" w:pos="1080"/>
          <w:tab w:val="num" w:pos="1440"/>
        </w:tabs>
        <w:spacing w:before="0" w:beforeAutospacing="0" w:after="220" w:afterAutospacing="0"/>
        <w:ind w:left="1440" w:hanging="720"/>
        <w:textAlignment w:val="baseline"/>
        <w:rPr>
          <w:rFonts w:ascii="Calibri" w:hAnsi="Calibri" w:cs="Calibri"/>
          <w:sz w:val="22"/>
          <w:szCs w:val="22"/>
        </w:rPr>
      </w:pPr>
      <w:r w:rsidRPr="00D46BFC">
        <w:rPr>
          <w:rStyle w:val="normaltextrun"/>
          <w:rFonts w:ascii="Arial" w:hAnsi="Arial" w:cs="Arial"/>
          <w:sz w:val="22"/>
          <w:szCs w:val="22"/>
        </w:rPr>
        <w:t>corrosion (</w:t>
      </w:r>
      <w:r w:rsidRPr="00D46BFC" w:rsidR="00FD0204">
        <w:rPr>
          <w:rStyle w:val="normaltextrun"/>
          <w:rFonts w:ascii="Arial" w:hAnsi="Arial" w:cs="Arial"/>
          <w:sz w:val="22"/>
          <w:szCs w:val="22"/>
        </w:rPr>
        <w:t>Romedenne</w:t>
      </w:r>
      <w:r w:rsidRPr="00D46BFC" w:rsidR="00FD0204">
        <w:rPr>
          <w:rStyle w:val="normaltextrun"/>
          <w:rFonts w:ascii="Arial" w:hAnsi="Arial" w:cs="Arial"/>
          <w:sz w:val="22"/>
          <w:szCs w:val="22"/>
        </w:rPr>
        <w:t xml:space="preserve"> &amp; Pint, 2021)</w:t>
      </w:r>
    </w:p>
    <w:p w:rsidR="0060226F" w:rsidRPr="00D46BFC" w:rsidP="000E0AB6" w14:paraId="6B65D927" w14:textId="2F6C5134">
      <w:pPr>
        <w:pStyle w:val="paragraph"/>
        <w:numPr>
          <w:ilvl w:val="0"/>
          <w:numId w:val="54"/>
        </w:numPr>
        <w:spacing w:before="0" w:beforeAutospacing="0" w:after="220" w:afterAutospacing="0"/>
        <w:ind w:hanging="720"/>
        <w:textAlignment w:val="baseline"/>
        <w:rPr>
          <w:rFonts w:ascii="Arial" w:hAnsi="Arial" w:cs="Arial"/>
          <w:sz w:val="22"/>
          <w:szCs w:val="22"/>
        </w:rPr>
      </w:pPr>
      <w:r w:rsidRPr="00D46BFC">
        <w:rPr>
          <w:rStyle w:val="normaltextrun"/>
          <w:rFonts w:ascii="Arial" w:hAnsi="Arial" w:cs="Arial"/>
          <w:sz w:val="22"/>
          <w:szCs w:val="22"/>
        </w:rPr>
        <w:t>For fusion reactors</w:t>
      </w:r>
      <w:r w:rsidRPr="00D46BFC" w:rsidR="001C48D6">
        <w:rPr>
          <w:rStyle w:val="normaltextrun"/>
          <w:rFonts w:ascii="Arial" w:hAnsi="Arial" w:cs="Arial"/>
          <w:sz w:val="22"/>
          <w:szCs w:val="22"/>
        </w:rPr>
        <w:t>—</w:t>
      </w:r>
      <w:r w:rsidRPr="00D46BFC">
        <w:rPr>
          <w:rStyle w:val="normaltextrun"/>
          <w:rFonts w:ascii="Arial" w:hAnsi="Arial" w:cs="Arial"/>
          <w:sz w:val="22"/>
          <w:szCs w:val="22"/>
        </w:rPr>
        <w:t>tritium production and storage</w:t>
      </w:r>
    </w:p>
    <w:p w:rsidR="0060226F" w:rsidRPr="00D46BFC" w:rsidP="000E0AB6" w14:paraId="41908ED3" w14:textId="54F69E00">
      <w:pPr>
        <w:pStyle w:val="paragraph"/>
        <w:numPr>
          <w:ilvl w:val="0"/>
          <w:numId w:val="121"/>
        </w:numPr>
        <w:spacing w:before="0" w:beforeAutospacing="0" w:after="220" w:afterAutospacing="0"/>
        <w:ind w:left="720" w:hanging="720"/>
        <w:textAlignment w:val="baseline"/>
        <w:rPr>
          <w:rFonts w:ascii="Calibri" w:hAnsi="Calibri" w:cs="Calibri"/>
          <w:sz w:val="22"/>
          <w:szCs w:val="22"/>
        </w:rPr>
      </w:pPr>
      <w:r w:rsidRPr="00D46BFC">
        <w:rPr>
          <w:rStyle w:val="normaltextrun"/>
          <w:rFonts w:ascii="Arial" w:hAnsi="Arial" w:cs="Arial"/>
          <w:sz w:val="22"/>
          <w:szCs w:val="22"/>
        </w:rPr>
        <w:t>For heat pipe</w:t>
      </w:r>
      <w:r w:rsidRPr="00D46BFC" w:rsidR="00FD607B">
        <w:rPr>
          <w:rStyle w:val="normaltextrun"/>
          <w:rFonts w:ascii="Arial" w:hAnsi="Arial" w:cs="Arial"/>
          <w:sz w:val="22"/>
          <w:szCs w:val="22"/>
        </w:rPr>
        <w:t xml:space="preserve"> reactors</w:t>
      </w:r>
      <w:r w:rsidRPr="00D46BFC" w:rsidR="001C48D6">
        <w:rPr>
          <w:rStyle w:val="eop"/>
          <w:rFonts w:ascii="Arial" w:hAnsi="Arial" w:cs="Arial"/>
          <w:sz w:val="22"/>
          <w:szCs w:val="22"/>
        </w:rPr>
        <w:t>—</w:t>
      </w:r>
      <w:r w:rsidRPr="00D46BFC">
        <w:rPr>
          <w:rStyle w:val="normaltextrun"/>
          <w:rFonts w:ascii="Arial" w:hAnsi="Arial" w:cs="Arial"/>
          <w:sz w:val="22"/>
          <w:szCs w:val="22"/>
        </w:rPr>
        <w:t>catastrophic failures in which the heat exchanger no longer functions and heat from the heat pipes cannot exchange with the air.</w:t>
      </w:r>
      <w:r w:rsidRPr="00D46BFC" w:rsidR="00275039">
        <w:rPr>
          <w:rFonts w:ascii="Garamond" w:hAnsi="Garamond" w:eastAsiaTheme="minorHAnsi" w:cs="Garamond"/>
          <w:color w:val="000000"/>
          <w:sz w:val="23"/>
          <w:szCs w:val="23"/>
        </w:rPr>
        <w:t xml:space="preserve"> </w:t>
      </w:r>
      <w:r w:rsidRPr="00D46BFC" w:rsidR="00275039">
        <w:rPr>
          <w:rFonts w:ascii="Arial" w:hAnsi="Arial" w:cs="Arial"/>
          <w:sz w:val="22"/>
          <w:szCs w:val="22"/>
        </w:rPr>
        <w:t xml:space="preserve">Loss of structural integrity of one or more heat pipes can occur through different means. Failure of a single heat pipe could potentially propagate and </w:t>
      </w:r>
      <w:r w:rsidRPr="00D46BFC" w:rsidR="00F035B3">
        <w:rPr>
          <w:rFonts w:ascii="Arial" w:hAnsi="Arial" w:cs="Arial"/>
          <w:sz w:val="22"/>
          <w:szCs w:val="22"/>
        </w:rPr>
        <w:t>lead to the failure of</w:t>
      </w:r>
      <w:r w:rsidRPr="00D46BFC" w:rsidR="00275039">
        <w:rPr>
          <w:rFonts w:ascii="Arial" w:hAnsi="Arial" w:cs="Arial"/>
          <w:sz w:val="22"/>
          <w:szCs w:val="22"/>
        </w:rPr>
        <w:t xml:space="preserve"> multiple heat pipes. Alternatively, failure of multiple heat pipes could </w:t>
      </w:r>
      <w:r w:rsidRPr="00D46BFC" w:rsidR="001C48D6">
        <w:rPr>
          <w:rFonts w:ascii="Arial" w:hAnsi="Arial" w:cs="Arial"/>
          <w:sz w:val="22"/>
          <w:szCs w:val="22"/>
        </w:rPr>
        <w:t>occur because of</w:t>
      </w:r>
      <w:r w:rsidRPr="00D46BFC" w:rsidR="00275039">
        <w:rPr>
          <w:rFonts w:ascii="Arial" w:hAnsi="Arial" w:cs="Arial"/>
          <w:sz w:val="22"/>
          <w:szCs w:val="22"/>
        </w:rPr>
        <w:t xml:space="preserve"> a common</w:t>
      </w:r>
      <w:r w:rsidRPr="00D46BFC" w:rsidR="00D44850">
        <w:rPr>
          <w:rFonts w:ascii="Arial" w:hAnsi="Arial" w:cs="Arial"/>
          <w:sz w:val="22"/>
          <w:szCs w:val="22"/>
        </w:rPr>
        <w:t>-</w:t>
      </w:r>
      <w:r w:rsidRPr="00D46BFC" w:rsidR="00275039">
        <w:rPr>
          <w:rFonts w:ascii="Arial" w:hAnsi="Arial" w:cs="Arial"/>
          <w:sz w:val="22"/>
          <w:szCs w:val="22"/>
        </w:rPr>
        <w:t>mode failure</w:t>
      </w:r>
      <w:r w:rsidRPr="00D46BFC" w:rsidR="001C48D6">
        <w:rPr>
          <w:rFonts w:ascii="Arial" w:hAnsi="Arial" w:cs="Arial"/>
          <w:sz w:val="22"/>
          <w:szCs w:val="22"/>
        </w:rPr>
        <w:t xml:space="preserve"> due to, for example, </w:t>
      </w:r>
      <w:r w:rsidRPr="00D46BFC" w:rsidR="00275039">
        <w:rPr>
          <w:rFonts w:ascii="Arial" w:hAnsi="Arial" w:cs="Arial"/>
          <w:sz w:val="22"/>
          <w:szCs w:val="22"/>
        </w:rPr>
        <w:t xml:space="preserve">defects introduced during manufacturing. </w:t>
      </w:r>
      <w:r w:rsidRPr="00D46BFC">
        <w:rPr>
          <w:rStyle w:val="normaltextrun"/>
          <w:rFonts w:ascii="Arial" w:hAnsi="Arial" w:cs="Arial"/>
          <w:sz w:val="22"/>
          <w:szCs w:val="22"/>
        </w:rPr>
        <w:t>The heat pipes are embedded within the heat exchange</w:t>
      </w:r>
      <w:r w:rsidRPr="00D46BFC" w:rsidR="00836876">
        <w:rPr>
          <w:rStyle w:val="normaltextrun"/>
          <w:rFonts w:ascii="Arial" w:hAnsi="Arial" w:cs="Arial"/>
          <w:sz w:val="22"/>
          <w:szCs w:val="22"/>
        </w:rPr>
        <w:t>r</w:t>
      </w:r>
      <w:r w:rsidRPr="00D46BFC">
        <w:rPr>
          <w:rStyle w:val="normaltextrun"/>
          <w:rFonts w:ascii="Arial" w:hAnsi="Arial" w:cs="Arial"/>
          <w:sz w:val="22"/>
          <w:szCs w:val="22"/>
        </w:rPr>
        <w:t>, so alternate heat removal may not be</w:t>
      </w:r>
      <w:r w:rsidRPr="00D46BFC" w:rsidR="004C4B1D">
        <w:rPr>
          <w:rStyle w:val="normaltextrun"/>
          <w:rFonts w:ascii="Arial" w:hAnsi="Arial" w:cs="Arial"/>
          <w:sz w:val="22"/>
          <w:szCs w:val="22"/>
        </w:rPr>
        <w:t xml:space="preserve"> </w:t>
      </w:r>
      <w:r w:rsidRPr="00D46BFC">
        <w:rPr>
          <w:rStyle w:val="normaltextrun"/>
          <w:rFonts w:ascii="Arial" w:hAnsi="Arial" w:cs="Arial"/>
          <w:sz w:val="22"/>
          <w:szCs w:val="22"/>
        </w:rPr>
        <w:t>possible</w:t>
      </w:r>
      <w:r w:rsidRPr="00D46BFC" w:rsidR="00A6302B">
        <w:rPr>
          <w:rStyle w:val="normaltextrun"/>
          <w:rFonts w:ascii="Arial" w:hAnsi="Arial" w:cs="Arial"/>
          <w:sz w:val="22"/>
          <w:szCs w:val="22"/>
        </w:rPr>
        <w:t xml:space="preserve"> </w:t>
      </w:r>
      <w:r w:rsidRPr="00D46BFC">
        <w:rPr>
          <w:rStyle w:val="normaltextrun"/>
          <w:rFonts w:ascii="Arial" w:hAnsi="Arial" w:cs="Arial"/>
          <w:sz w:val="22"/>
          <w:szCs w:val="22"/>
        </w:rPr>
        <w:t>(</w:t>
      </w:r>
      <w:r w:rsidRPr="00D46BFC" w:rsidR="00FD0204">
        <w:rPr>
          <w:rStyle w:val="normaltextrun"/>
          <w:rFonts w:ascii="Arial" w:hAnsi="Arial" w:cs="Arial"/>
          <w:sz w:val="22"/>
          <w:szCs w:val="22"/>
        </w:rPr>
        <w:t>Clark et al., 2020</w:t>
      </w:r>
      <w:r w:rsidRPr="00D46BFC">
        <w:rPr>
          <w:rStyle w:val="normaltextrun"/>
          <w:rFonts w:ascii="Calibri" w:hAnsi="Calibri" w:cs="Calibri"/>
          <w:sz w:val="22"/>
          <w:szCs w:val="22"/>
        </w:rPr>
        <w:t>)</w:t>
      </w:r>
      <w:r w:rsidRPr="00D46BFC" w:rsidR="003140C1">
        <w:rPr>
          <w:rStyle w:val="normaltextrun"/>
          <w:rFonts w:ascii="Calibri" w:hAnsi="Calibri" w:cs="Calibri"/>
          <w:sz w:val="22"/>
          <w:szCs w:val="22"/>
        </w:rPr>
        <w:t>.</w:t>
      </w:r>
      <w:r w:rsidRPr="00D46BFC" w:rsidR="003140C1">
        <w:rPr>
          <w:rStyle w:val="eop"/>
          <w:rFonts w:ascii="Calibri" w:hAnsi="Calibri" w:cs="Calibri"/>
          <w:sz w:val="22"/>
          <w:szCs w:val="22"/>
        </w:rPr>
        <w:t xml:space="preserve"> </w:t>
      </w:r>
    </w:p>
    <w:p w:rsidR="0060226F" w:rsidRPr="00D46BFC" w:rsidP="00D2019A" w14:paraId="38251830" w14:textId="3EB3F41F">
      <w:pPr>
        <w:pStyle w:val="Heading5"/>
        <w:keepNext/>
        <w:keepLines/>
        <w:spacing w:after="0" w:line="240" w:lineRule="auto"/>
        <w:ind w:firstLine="0"/>
        <w:rPr>
          <w:rStyle w:val="normaltextrun"/>
          <w:lang w:val="en-US"/>
        </w:rPr>
      </w:pPr>
      <w:r w:rsidRPr="00D46BFC">
        <w:rPr>
          <w:rStyle w:val="normaltextrun"/>
          <w:lang w:val="en-US"/>
        </w:rPr>
        <w:t>Implications</w:t>
      </w:r>
    </w:p>
    <w:p w:rsidR="00F20786" w:rsidRPr="00D46BFC" w:rsidP="00D74ECF" w14:paraId="5A04AFC3" w14:textId="77777777">
      <w:pPr>
        <w:keepNext/>
        <w:keepLines/>
      </w:pPr>
    </w:p>
    <w:p w:rsidR="0060226F" w:rsidRPr="00D46BFC" w:rsidP="00D2019A" w14:paraId="021DCC46" w14:textId="00FAEC2A">
      <w:pPr>
        <w:pStyle w:val="paragraph"/>
        <w:keepNext/>
        <w:keepLines/>
        <w:spacing w:before="0" w:beforeAutospacing="0" w:after="0" w:afterAutospacing="0"/>
        <w:textAlignment w:val="baseline"/>
        <w:rPr>
          <w:rStyle w:val="eop"/>
          <w:rFonts w:ascii="Arial" w:hAnsi="Arial" w:cs="Arial"/>
          <w:sz w:val="22"/>
          <w:szCs w:val="22"/>
        </w:rPr>
      </w:pPr>
      <w:r w:rsidRPr="00D46BFC">
        <w:rPr>
          <w:rStyle w:val="normaltextrun"/>
          <w:rFonts w:ascii="Arial" w:hAnsi="Arial" w:cs="Arial"/>
          <w:sz w:val="22"/>
          <w:szCs w:val="22"/>
        </w:rPr>
        <w:t>Applicants will need to address any new hazards related to nuclear safety</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for NRC review as part of the licensing process. Specifically, for new hazards that</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have potential consequences</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for</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 xml:space="preserve">nuclear safety (i.e., are possible initiators of events that challenge safety systems, security, or emergency response, or </w:t>
      </w:r>
      <w:r w:rsidRPr="00D46BFC">
        <w:rPr>
          <w:rStyle w:val="normaltextrun"/>
          <w:rFonts w:ascii="Arial" w:hAnsi="Arial" w:cs="Arial"/>
          <w:sz w:val="22"/>
          <w:szCs w:val="22"/>
        </w:rPr>
        <w:t>complicate</w:t>
      </w:r>
      <w:r w:rsidRPr="00D46BFC">
        <w:rPr>
          <w:rStyle w:val="normaltextrun"/>
          <w:rFonts w:ascii="Arial" w:hAnsi="Arial" w:cs="Arial"/>
          <w:sz w:val="22"/>
          <w:szCs w:val="22"/>
        </w:rPr>
        <w:t xml:space="preserve"> the response to such events),</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the reviewer should consider</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how the applicant proposes to address</w:t>
      </w:r>
      <w:r w:rsidRPr="00D46BFC" w:rsidR="001C48D6">
        <w:rPr>
          <w:rStyle w:val="normaltextrun"/>
          <w:rFonts w:ascii="Arial" w:hAnsi="Arial" w:cs="Arial"/>
          <w:sz w:val="22"/>
          <w:szCs w:val="22"/>
        </w:rPr>
        <w:t xml:space="preserve"> the following</w:t>
      </w:r>
      <w:r w:rsidRPr="00D46BFC">
        <w:rPr>
          <w:rStyle w:val="normaltextrun"/>
          <w:rFonts w:ascii="Arial" w:hAnsi="Arial" w:cs="Arial"/>
          <w:sz w:val="22"/>
          <w:szCs w:val="22"/>
        </w:rPr>
        <w:t>:</w:t>
      </w:r>
      <w:r w:rsidRPr="00D46BFC">
        <w:rPr>
          <w:rStyle w:val="eop"/>
          <w:rFonts w:ascii="Arial" w:hAnsi="Arial" w:cs="Arial"/>
          <w:sz w:val="22"/>
          <w:szCs w:val="22"/>
        </w:rPr>
        <w:t> </w:t>
      </w:r>
    </w:p>
    <w:p w:rsidR="00A6302B" w:rsidRPr="00D46BFC" w:rsidP="009A164B" w14:paraId="5868C5D4" w14:textId="77777777">
      <w:pPr>
        <w:pStyle w:val="paragraph"/>
        <w:spacing w:before="0" w:beforeAutospacing="0" w:after="0" w:afterAutospacing="0"/>
        <w:textAlignment w:val="baseline"/>
        <w:rPr>
          <w:rFonts w:ascii="Segoe UI" w:hAnsi="Segoe UI" w:cs="Segoe UI"/>
          <w:sz w:val="18"/>
          <w:szCs w:val="18"/>
        </w:rPr>
      </w:pPr>
    </w:p>
    <w:p w:rsidR="0060226F" w:rsidRPr="00D46BFC" w:rsidP="000E0AB6" w14:paraId="4C323CF2" w14:textId="58C99516">
      <w:pPr>
        <w:pStyle w:val="paragraph"/>
        <w:numPr>
          <w:ilvl w:val="0"/>
          <w:numId w:val="57"/>
        </w:numPr>
        <w:spacing w:before="0" w:beforeAutospacing="0" w:after="220" w:afterAutospacing="0"/>
        <w:ind w:hanging="720"/>
        <w:textAlignment w:val="baseline"/>
        <w:rPr>
          <w:rFonts w:ascii="Verdana" w:hAnsi="Verdana" w:cs="Segoe UI"/>
          <w:sz w:val="22"/>
          <w:szCs w:val="22"/>
        </w:rPr>
      </w:pPr>
      <w:r w:rsidRPr="00D46BFC">
        <w:rPr>
          <w:rStyle w:val="normaltextrun"/>
          <w:rFonts w:ascii="Arial" w:hAnsi="Arial" w:cs="Arial"/>
          <w:sz w:val="22"/>
          <w:szCs w:val="22"/>
        </w:rPr>
        <w:t xml:space="preserve">the HSIs for monitoring the systems that detect </w:t>
      </w:r>
      <w:r w:rsidRPr="00D46BFC" w:rsidR="0055048B">
        <w:rPr>
          <w:rStyle w:val="normaltextrun"/>
          <w:rFonts w:ascii="Arial" w:hAnsi="Arial" w:cs="Arial"/>
          <w:sz w:val="22"/>
          <w:szCs w:val="22"/>
        </w:rPr>
        <w:t xml:space="preserve">the </w:t>
      </w:r>
      <w:r w:rsidRPr="00D46BFC">
        <w:rPr>
          <w:rStyle w:val="normaltextrun"/>
          <w:rFonts w:ascii="Arial" w:hAnsi="Arial" w:cs="Arial"/>
          <w:sz w:val="22"/>
          <w:szCs w:val="22"/>
        </w:rPr>
        <w:t>hazards</w:t>
      </w:r>
      <w:r w:rsidRPr="00D46BFC">
        <w:rPr>
          <w:rStyle w:val="eop"/>
          <w:rFonts w:ascii="Arial" w:hAnsi="Arial" w:cs="Arial"/>
          <w:sz w:val="22"/>
          <w:szCs w:val="22"/>
        </w:rPr>
        <w:t> </w:t>
      </w:r>
    </w:p>
    <w:p w:rsidR="0060226F" w:rsidRPr="00D46BFC" w:rsidP="000E0AB6" w14:paraId="3E58ED81" w14:textId="7B56018F">
      <w:pPr>
        <w:pStyle w:val="paragraph"/>
        <w:numPr>
          <w:ilvl w:val="0"/>
          <w:numId w:val="57"/>
        </w:numPr>
        <w:spacing w:before="0" w:beforeAutospacing="0" w:after="220" w:afterAutospacing="0"/>
        <w:ind w:hanging="720"/>
        <w:textAlignment w:val="baseline"/>
        <w:rPr>
          <w:rFonts w:ascii="Verdana" w:hAnsi="Verdana" w:cs="Segoe UI"/>
          <w:sz w:val="22"/>
          <w:szCs w:val="22"/>
        </w:rPr>
      </w:pPr>
      <w:r w:rsidRPr="00D46BFC">
        <w:rPr>
          <w:rStyle w:val="normaltextrun"/>
          <w:rFonts w:ascii="Arial" w:hAnsi="Arial" w:cs="Arial"/>
          <w:sz w:val="22"/>
          <w:szCs w:val="22"/>
        </w:rPr>
        <w:t>the procedures identifying appropriate operator actions</w:t>
      </w:r>
    </w:p>
    <w:p w:rsidR="0060226F" w:rsidRPr="00D46BFC" w:rsidP="000E0AB6" w14:paraId="749C3352" w14:textId="26439378">
      <w:pPr>
        <w:pStyle w:val="paragraph"/>
        <w:numPr>
          <w:ilvl w:val="0"/>
          <w:numId w:val="57"/>
        </w:numPr>
        <w:spacing w:before="0" w:beforeAutospacing="0" w:after="220" w:afterAutospacing="0"/>
        <w:ind w:hanging="720"/>
        <w:textAlignment w:val="baseline"/>
        <w:rPr>
          <w:rFonts w:ascii="Verdana" w:hAnsi="Verdana" w:cs="Segoe UI"/>
          <w:sz w:val="22"/>
          <w:szCs w:val="22"/>
        </w:rPr>
      </w:pPr>
      <w:r w:rsidRPr="00D46BFC">
        <w:rPr>
          <w:rStyle w:val="normaltextrun"/>
          <w:rFonts w:ascii="Arial" w:hAnsi="Arial" w:cs="Arial"/>
          <w:sz w:val="22"/>
          <w:szCs w:val="22"/>
        </w:rPr>
        <w:t>the training for the understanding, monitoring</w:t>
      </w:r>
      <w:r w:rsidRPr="00D46BFC" w:rsidR="00464AEB">
        <w:rPr>
          <w:rStyle w:val="normaltextrun"/>
          <w:rFonts w:ascii="Arial" w:hAnsi="Arial" w:cs="Arial"/>
          <w:sz w:val="22"/>
          <w:szCs w:val="22"/>
        </w:rPr>
        <w:t>,</w:t>
      </w:r>
      <w:r w:rsidRPr="00D46BFC">
        <w:rPr>
          <w:rStyle w:val="normaltextrun"/>
          <w:rFonts w:ascii="Arial" w:hAnsi="Arial" w:cs="Arial"/>
          <w:sz w:val="22"/>
          <w:szCs w:val="22"/>
        </w:rPr>
        <w:t xml:space="preserve"> and</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overall management of hazards</w:t>
      </w:r>
      <w:r w:rsidRPr="00D46BFC" w:rsidR="00421A89">
        <w:rPr>
          <w:rStyle w:val="normaltextrun"/>
          <w:rFonts w:ascii="Arial" w:hAnsi="Arial" w:cs="Arial"/>
          <w:sz w:val="22"/>
          <w:szCs w:val="22"/>
        </w:rPr>
        <w:t xml:space="preserve"> </w:t>
      </w:r>
    </w:p>
    <w:p w:rsidR="00D0238D" w:rsidRPr="00D46BFC" w:rsidP="00D74ECF" w14:paraId="5AE64F62" w14:textId="0583142D">
      <w:pPr>
        <w:pStyle w:val="paragraph"/>
        <w:spacing w:before="220" w:beforeAutospacing="0" w:after="0" w:afterAutospacing="0"/>
        <w:textAlignment w:val="baseline"/>
        <w:rPr>
          <w:rStyle w:val="eop"/>
          <w:rFonts w:ascii="Arial" w:hAnsi="Arial" w:eastAsiaTheme="minorHAnsi" w:cs="Arial"/>
          <w:sz w:val="22"/>
          <w:szCs w:val="22"/>
        </w:rPr>
      </w:pPr>
      <w:r w:rsidRPr="00D46BFC">
        <w:rPr>
          <w:rStyle w:val="normaltextrun"/>
          <w:rFonts w:ascii="Arial" w:hAnsi="Arial" w:cs="Arial"/>
          <w:sz w:val="22"/>
          <w:szCs w:val="22"/>
        </w:rPr>
        <w:t>Reviewers should be aware that existing guidance in NUREG-0711 and NUREG-0700 may not fully address the new hazards of the advanced reactor design under review</w:t>
      </w:r>
      <w:r w:rsidRPr="00D46BFC" w:rsidR="001C48D6">
        <w:rPr>
          <w:rStyle w:val="normaltextrun"/>
          <w:rFonts w:ascii="Arial" w:hAnsi="Arial" w:cs="Arial"/>
          <w:sz w:val="22"/>
          <w:szCs w:val="22"/>
        </w:rPr>
        <w:t xml:space="preserve"> </w:t>
      </w:r>
      <w:r w:rsidRPr="00D46BFC">
        <w:rPr>
          <w:rStyle w:val="normaltextrun"/>
          <w:rFonts w:ascii="Arial" w:hAnsi="Arial" w:cs="Arial"/>
          <w:sz w:val="22"/>
          <w:szCs w:val="22"/>
        </w:rPr>
        <w:t xml:space="preserve">and </w:t>
      </w:r>
      <w:r w:rsidRPr="00D46BFC" w:rsidR="00FC07F9">
        <w:rPr>
          <w:rStyle w:val="normaltextrun"/>
          <w:rFonts w:ascii="Arial" w:hAnsi="Arial" w:cs="Arial"/>
          <w:sz w:val="22"/>
          <w:szCs w:val="22"/>
        </w:rPr>
        <w:t>that it may be necessary to consult additional sources of guidance</w:t>
      </w:r>
      <w:r w:rsidRPr="00D46BFC">
        <w:rPr>
          <w:rStyle w:val="normaltextrun"/>
          <w:rFonts w:ascii="Arial" w:hAnsi="Arial" w:cs="Arial"/>
          <w:sz w:val="22"/>
          <w:szCs w:val="22"/>
        </w:rPr>
        <w:t>.</w:t>
      </w:r>
      <w:r w:rsidRPr="00D46BFC" w:rsidR="00DE6A25">
        <w:rPr>
          <w:rStyle w:val="normaltextrun"/>
          <w:rFonts w:ascii="Arial" w:hAnsi="Arial" w:cs="Arial"/>
          <w:sz w:val="22"/>
          <w:szCs w:val="22"/>
        </w:rPr>
        <w:t xml:space="preserve"> </w:t>
      </w:r>
      <w:r w:rsidRPr="00D46BFC" w:rsidR="00F4463E">
        <w:rPr>
          <w:rFonts w:ascii="Arial" w:eastAsia="Arial" w:hAnsi="Arial" w:cs="Arial"/>
          <w:sz w:val="22"/>
          <w:szCs w:val="22"/>
        </w:rPr>
        <w:t xml:space="preserve">For additional questions to consider in </w:t>
      </w:r>
      <w:r w:rsidRPr="00D46BFC" w:rsidR="009A75EC">
        <w:rPr>
          <w:rFonts w:ascii="Arial" w:eastAsia="Arial" w:hAnsi="Arial" w:cs="Arial"/>
          <w:sz w:val="22"/>
          <w:szCs w:val="22"/>
        </w:rPr>
        <w:t>the HFE review of applications involving</w:t>
      </w:r>
      <w:r w:rsidRPr="00D46BFC" w:rsidR="00F4463E">
        <w:rPr>
          <w:rFonts w:ascii="Arial" w:eastAsia="Arial" w:hAnsi="Arial" w:cs="Arial"/>
          <w:sz w:val="22"/>
          <w:szCs w:val="22"/>
        </w:rPr>
        <w:t xml:space="preserve"> </w:t>
      </w:r>
      <w:r w:rsidRPr="00D46BFC" w:rsidR="00FA4EF6">
        <w:rPr>
          <w:rFonts w:ascii="Arial" w:eastAsia="Arial" w:hAnsi="Arial" w:cs="Arial"/>
          <w:sz w:val="22"/>
          <w:szCs w:val="22"/>
        </w:rPr>
        <w:t>new hazards</w:t>
      </w:r>
      <w:r w:rsidRPr="00D46BFC" w:rsidR="00F4463E">
        <w:rPr>
          <w:rFonts w:ascii="Arial" w:eastAsia="Arial" w:hAnsi="Arial" w:cs="Arial"/>
          <w:sz w:val="22"/>
          <w:szCs w:val="22"/>
        </w:rPr>
        <w:t xml:space="preserve">, the reviewer should consult </w:t>
      </w:r>
      <w:r w:rsidRPr="00D46BFC" w:rsidR="001C48D6">
        <w:rPr>
          <w:rFonts w:ascii="Arial" w:eastAsia="Arial" w:hAnsi="Arial" w:cs="Arial"/>
          <w:sz w:val="22"/>
          <w:szCs w:val="22"/>
        </w:rPr>
        <w:t>s</w:t>
      </w:r>
      <w:r w:rsidRPr="00D46BFC" w:rsidR="00F4463E">
        <w:rPr>
          <w:rFonts w:ascii="Arial" w:eastAsia="Arial" w:hAnsi="Arial" w:cs="Arial"/>
          <w:sz w:val="22"/>
          <w:szCs w:val="22"/>
        </w:rPr>
        <w:t>ection</w:t>
      </w:r>
      <w:r w:rsidRPr="00D46BFC" w:rsidR="001C48D6">
        <w:rPr>
          <w:rFonts w:ascii="Arial" w:eastAsia="Arial" w:hAnsi="Arial" w:cs="Arial"/>
          <w:sz w:val="22"/>
          <w:szCs w:val="22"/>
        </w:rPr>
        <w:t> </w:t>
      </w:r>
      <w:r w:rsidRPr="00D46BFC" w:rsidR="00F4463E">
        <w:rPr>
          <w:rFonts w:ascii="Arial" w:eastAsia="Arial" w:hAnsi="Arial" w:cs="Arial"/>
          <w:sz w:val="22"/>
          <w:szCs w:val="22"/>
        </w:rPr>
        <w:t>2.</w:t>
      </w:r>
      <w:r w:rsidRPr="00D46BFC" w:rsidR="00D74499">
        <w:rPr>
          <w:rFonts w:ascii="Arial" w:eastAsia="Arial" w:hAnsi="Arial" w:cs="Arial"/>
          <w:sz w:val="22"/>
          <w:szCs w:val="22"/>
        </w:rPr>
        <w:t>23</w:t>
      </w:r>
      <w:r w:rsidRPr="00D46BFC" w:rsidR="00F4463E">
        <w:rPr>
          <w:rFonts w:ascii="Arial" w:eastAsia="Arial" w:hAnsi="Arial" w:cs="Arial"/>
          <w:sz w:val="22"/>
          <w:szCs w:val="22"/>
        </w:rPr>
        <w:t xml:space="preserve"> of NUREG/CR</w:t>
      </w:r>
      <w:r w:rsidRPr="00D46BFC" w:rsidR="001C48D6">
        <w:rPr>
          <w:rFonts w:ascii="Arial" w:eastAsia="Arial" w:hAnsi="Arial" w:cs="Arial"/>
          <w:sz w:val="22"/>
          <w:szCs w:val="22"/>
        </w:rPr>
        <w:noBreakHyphen/>
      </w:r>
      <w:r w:rsidRPr="00D46BFC" w:rsidR="00F4463E">
        <w:rPr>
          <w:rFonts w:ascii="Arial" w:eastAsia="Arial" w:hAnsi="Arial" w:cs="Arial"/>
          <w:sz w:val="22"/>
          <w:szCs w:val="22"/>
        </w:rPr>
        <w:t>7202.</w:t>
      </w:r>
      <w:r w:rsidRPr="00D46BFC">
        <w:rPr>
          <w:rStyle w:val="eop"/>
          <w:rFonts w:ascii="Arial" w:hAnsi="Arial" w:cs="Arial"/>
          <w:sz w:val="22"/>
          <w:szCs w:val="22"/>
        </w:rPr>
        <w:t> </w:t>
      </w:r>
    </w:p>
    <w:p w:rsidR="00286D3D" w:rsidRPr="00D46BFC" w:rsidP="009A164B" w14:paraId="40989388" w14:textId="77777777">
      <w:pPr>
        <w:pStyle w:val="paragraph"/>
        <w:spacing w:before="0" w:beforeAutospacing="0" w:after="0" w:afterAutospacing="0"/>
        <w:textAlignment w:val="baseline"/>
        <w:rPr>
          <w:rFonts w:ascii="Arial" w:hAnsi="Arial" w:cs="Arial"/>
          <w:sz w:val="22"/>
          <w:szCs w:val="22"/>
        </w:rPr>
      </w:pPr>
    </w:p>
    <w:p w:rsidR="00D348EA" w:rsidRPr="00D46BFC" w:rsidP="009A164B" w14:paraId="0F3D844D" w14:textId="7E728836">
      <w:pPr>
        <w:pStyle w:val="Heading4"/>
        <w:keepNext/>
        <w:spacing w:after="0" w:line="240" w:lineRule="auto"/>
        <w:ind w:firstLine="0"/>
        <w:rPr>
          <w:lang w:val="en-US"/>
        </w:rPr>
      </w:pPr>
      <w:r w:rsidRPr="00D46BFC">
        <w:rPr>
          <w:lang w:val="en-US"/>
        </w:rPr>
        <w:t>B-</w:t>
      </w:r>
      <w:r w:rsidRPr="00D46BFC" w:rsidR="00371FEC">
        <w:rPr>
          <w:lang w:val="en-US"/>
        </w:rPr>
        <w:t>2</w:t>
      </w:r>
      <w:r w:rsidRPr="00D46BFC">
        <w:rPr>
          <w:lang w:val="en-US"/>
        </w:rPr>
        <w:t>.5.</w:t>
      </w:r>
      <w:bookmarkStart w:id="135" w:name="SingleControlRoom_MultiUnits"/>
      <w:bookmarkEnd w:id="135"/>
      <w:r w:rsidRPr="00D46BFC" w:rsidR="00E97FC1">
        <w:rPr>
          <w:lang w:val="en-US"/>
        </w:rPr>
        <w:t>5 Common</w:t>
      </w:r>
      <w:r w:rsidRPr="00D46BFC" w:rsidR="006F3468">
        <w:rPr>
          <w:lang w:val="en-US"/>
        </w:rPr>
        <w:t xml:space="preserve"> Control Room for Multiple Units</w:t>
      </w:r>
      <w:r w:rsidRPr="00D46BFC" w:rsidR="001C48D6">
        <w:rPr>
          <w:lang w:val="en-US"/>
        </w:rPr>
        <w:t>—</w:t>
      </w:r>
      <w:r w:rsidRPr="00D46BFC" w:rsidR="00B74370">
        <w:rPr>
          <w:lang w:val="en-US"/>
        </w:rPr>
        <w:t xml:space="preserve">Loss of </w:t>
      </w:r>
      <w:r w:rsidRPr="00D46BFC" w:rsidR="001C48D6">
        <w:rPr>
          <w:lang w:val="en-US"/>
        </w:rPr>
        <w:t xml:space="preserve">Human-System Interfaces </w:t>
      </w:r>
    </w:p>
    <w:p w:rsidR="00F20786" w:rsidRPr="00D46BFC" w:rsidP="004E00B9" w14:paraId="6F7CAD88" w14:textId="77777777">
      <w:pPr>
        <w:rPr>
          <w:rFonts w:ascii="Calibri" w:eastAsia="Calibri" w:hAnsi="Calibri"/>
        </w:rPr>
      </w:pPr>
    </w:p>
    <w:p w:rsidR="00FD56EE" w:rsidRPr="00D46BFC" w:rsidP="009A164B" w14:paraId="2978612B" w14:textId="768D17DB">
      <w:pPr>
        <w:pStyle w:val="Heading5"/>
        <w:keepNext/>
        <w:spacing w:after="0" w:line="240" w:lineRule="auto"/>
        <w:ind w:firstLine="0"/>
        <w:rPr>
          <w:lang w:val="en-US"/>
        </w:rPr>
      </w:pPr>
      <w:r w:rsidRPr="00D46BFC">
        <w:rPr>
          <w:lang w:val="en-US"/>
        </w:rPr>
        <w:t>Description</w:t>
      </w:r>
    </w:p>
    <w:p w:rsidR="00F20786" w:rsidRPr="00D46BFC" w:rsidP="00F20786" w14:paraId="0F3F32E1" w14:textId="77777777"/>
    <w:p w:rsidR="00464AEB" w:rsidRPr="00D46BFC" w:rsidP="009A164B" w14:paraId="63F8AFB9" w14:textId="24D5CC61">
      <w:pPr>
        <w:keepNext/>
        <w:contextualSpacing/>
        <w:rPr>
          <w:rFonts w:eastAsia="Arial" w:cs="Arial"/>
        </w:rPr>
      </w:pPr>
      <w:r w:rsidRPr="00D46BFC">
        <w:rPr>
          <w:rFonts w:eastAsia="Arial" w:cs="Arial"/>
        </w:rPr>
        <w:t xml:space="preserve">Advanced reactor designs such as </w:t>
      </w:r>
      <w:r w:rsidRPr="00D46BFC" w:rsidR="00877F07">
        <w:rPr>
          <w:rFonts w:eastAsia="Arial" w:cs="Arial"/>
        </w:rPr>
        <w:t>SMRs may propose to</w:t>
      </w:r>
      <w:r w:rsidRPr="00D46BFC" w:rsidR="00FD56EE">
        <w:rPr>
          <w:rFonts w:eastAsia="Arial" w:cs="Arial"/>
        </w:rPr>
        <w:t xml:space="preserve"> operate multiple reactors from a single control roo</w:t>
      </w:r>
      <w:r w:rsidRPr="00D46BFC" w:rsidR="00536E4C">
        <w:rPr>
          <w:rFonts w:eastAsia="Arial" w:cs="Arial"/>
        </w:rPr>
        <w:t>m</w:t>
      </w:r>
      <w:r w:rsidRPr="00D46BFC" w:rsidR="00BA4BD4">
        <w:rPr>
          <w:rFonts w:eastAsia="Arial" w:cs="Arial"/>
        </w:rPr>
        <w:t>.</w:t>
      </w:r>
      <w:r w:rsidRPr="00D46BFC" w:rsidR="00F0191B">
        <w:rPr>
          <w:rFonts w:eastAsia="Arial" w:cs="Arial"/>
        </w:rPr>
        <w:t xml:space="preserve"> Fa</w:t>
      </w:r>
      <w:r w:rsidRPr="00D46BFC" w:rsidR="00D04B97">
        <w:rPr>
          <w:rFonts w:eastAsia="Arial" w:cs="Arial"/>
        </w:rPr>
        <w:t>ilures or conditions affecting HS</w:t>
      </w:r>
      <w:r w:rsidRPr="00D46BFC" w:rsidR="00A20B30">
        <w:rPr>
          <w:rFonts w:eastAsia="Arial" w:cs="Arial"/>
        </w:rPr>
        <w:t>Is could i</w:t>
      </w:r>
      <w:r w:rsidRPr="00D46BFC" w:rsidR="008F61BE">
        <w:rPr>
          <w:rFonts w:eastAsia="Arial" w:cs="Arial"/>
        </w:rPr>
        <w:t xml:space="preserve">mpact the </w:t>
      </w:r>
      <w:r w:rsidRPr="00D46BFC" w:rsidR="00151A37">
        <w:rPr>
          <w:rFonts w:eastAsia="Arial" w:cs="Arial"/>
        </w:rPr>
        <w:t>monitoring and control of multiple reactor units.</w:t>
      </w:r>
    </w:p>
    <w:p w:rsidR="00F20786" w:rsidRPr="00D46BFC" w:rsidP="009A164B" w14:paraId="4E33C6F4" w14:textId="77777777">
      <w:pPr>
        <w:keepNext/>
        <w:contextualSpacing/>
      </w:pPr>
    </w:p>
    <w:p w:rsidR="006F3468" w:rsidRPr="00D46BFC" w:rsidP="009A164B" w14:paraId="5DA90682" w14:textId="49BB5430">
      <w:pPr>
        <w:pStyle w:val="Heading5"/>
        <w:spacing w:after="0" w:line="240" w:lineRule="auto"/>
        <w:ind w:firstLine="0"/>
        <w:rPr>
          <w:lang w:val="en-US"/>
        </w:rPr>
      </w:pPr>
      <w:r w:rsidRPr="00D46BFC">
        <w:rPr>
          <w:lang w:val="en-US"/>
        </w:rPr>
        <w:t xml:space="preserve">Implications </w:t>
      </w:r>
    </w:p>
    <w:p w:rsidR="00F20786" w:rsidRPr="00D46BFC" w:rsidP="00F20786" w14:paraId="2B3E9CE2" w14:textId="77777777"/>
    <w:p w:rsidR="00D348EA" w:rsidRPr="00D46BFC" w:rsidP="009A164B" w14:paraId="40AC25A1" w14:textId="134B8A1D">
      <w:pPr>
        <w:contextualSpacing/>
        <w:rPr>
          <w:rFonts w:ascii="Calibri" w:eastAsia="Calibri" w:hAnsi="Calibri" w:cs="Arial"/>
        </w:rPr>
      </w:pPr>
      <w:r w:rsidRPr="00D46BFC">
        <w:rPr>
          <w:rFonts w:eastAsia="Arial" w:cs="Arial"/>
        </w:rPr>
        <w:t>The design of a multi</w:t>
      </w:r>
      <w:r w:rsidR="0058490B">
        <w:rPr>
          <w:rFonts w:eastAsia="Arial" w:cs="Arial"/>
        </w:rPr>
        <w:t>-</w:t>
      </w:r>
      <w:r w:rsidRPr="00D46BFC">
        <w:rPr>
          <w:rFonts w:eastAsia="Arial" w:cs="Arial"/>
        </w:rPr>
        <w:t xml:space="preserve">modular SMR control room should </w:t>
      </w:r>
      <w:r w:rsidRPr="00D46BFC" w:rsidR="00C71FC9">
        <w:rPr>
          <w:rFonts w:eastAsia="Arial" w:cs="Arial"/>
        </w:rPr>
        <w:t>address</w:t>
      </w:r>
      <w:r w:rsidRPr="00D46BFC">
        <w:rPr>
          <w:rFonts w:eastAsia="Arial" w:cs="Arial"/>
        </w:rPr>
        <w:t xml:space="preserve"> the potential loss of HSIs and the entire control room, </w:t>
      </w:r>
      <w:r w:rsidRPr="00D46BFC" w:rsidR="003A4ABA">
        <w:rPr>
          <w:rFonts w:eastAsia="Arial" w:cs="Arial"/>
        </w:rPr>
        <w:t>considering</w:t>
      </w:r>
      <w:r w:rsidRPr="00D46BFC">
        <w:rPr>
          <w:rFonts w:eastAsia="Arial" w:cs="Arial"/>
        </w:rPr>
        <w:t xml:space="preserve"> </w:t>
      </w:r>
      <w:r w:rsidRPr="00D46BFC" w:rsidR="001C48D6">
        <w:rPr>
          <w:rFonts w:eastAsia="Arial" w:cs="Arial"/>
        </w:rPr>
        <w:t>10 CFR </w:t>
      </w:r>
      <w:r w:rsidRPr="00D46BFC" w:rsidR="00E07658">
        <w:rPr>
          <w:rFonts w:eastAsia="Arial" w:cs="Arial"/>
        </w:rPr>
        <w:t>Part</w:t>
      </w:r>
      <w:r w:rsidRPr="00D46BFC" w:rsidR="001C48D6">
        <w:rPr>
          <w:rFonts w:eastAsia="Arial" w:cs="Arial"/>
        </w:rPr>
        <w:t> </w:t>
      </w:r>
      <w:r w:rsidRPr="00D46BFC" w:rsidR="00E07658">
        <w:rPr>
          <w:rFonts w:eastAsia="Arial" w:cs="Arial"/>
        </w:rPr>
        <w:t>53 requirements for the capability to shut down the reactor</w:t>
      </w:r>
      <w:r w:rsidRPr="00D46BFC" w:rsidR="00F93036">
        <w:rPr>
          <w:rFonts w:eastAsia="Arial" w:cs="Arial"/>
        </w:rPr>
        <w:t xml:space="preserve">. </w:t>
      </w:r>
      <w:r w:rsidRPr="00D46BFC" w:rsidR="00707382">
        <w:rPr>
          <w:rFonts w:eastAsia="Arial" w:cs="Arial"/>
        </w:rPr>
        <w:t xml:space="preserve">The reviewer should verify that the applicant’s safety analyses, including </w:t>
      </w:r>
      <w:r w:rsidRPr="00D46BFC" w:rsidR="004B46AA">
        <w:rPr>
          <w:rFonts w:eastAsia="Arial" w:cs="Arial"/>
        </w:rPr>
        <w:t>probabilist</w:t>
      </w:r>
      <w:r w:rsidRPr="00D46BFC" w:rsidR="00BE4565">
        <w:rPr>
          <w:rFonts w:eastAsia="Arial" w:cs="Arial"/>
        </w:rPr>
        <w:t>ic</w:t>
      </w:r>
      <w:r w:rsidRPr="00D46BFC" w:rsidR="004B46AA">
        <w:rPr>
          <w:rFonts w:eastAsia="Arial" w:cs="Arial"/>
        </w:rPr>
        <w:t xml:space="preserve"> risk assessment (</w:t>
      </w:r>
      <w:r w:rsidRPr="00D46BFC" w:rsidR="00707382">
        <w:rPr>
          <w:rFonts w:eastAsia="Arial" w:cs="Arial"/>
        </w:rPr>
        <w:t>PRA</w:t>
      </w:r>
      <w:r w:rsidRPr="00D46BFC" w:rsidR="004B46AA">
        <w:rPr>
          <w:rFonts w:eastAsia="Arial" w:cs="Arial"/>
        </w:rPr>
        <w:t>)</w:t>
      </w:r>
      <w:r w:rsidR="006C31E8">
        <w:rPr>
          <w:rFonts w:eastAsia="Arial" w:cs="Arial"/>
        </w:rPr>
        <w:t xml:space="preserve">, other systematic risk evaluations (SREs), or combination </w:t>
      </w:r>
      <w:r w:rsidR="006C31E8">
        <w:rPr>
          <w:rFonts w:eastAsia="Arial" w:cs="Arial"/>
        </w:rPr>
        <w:t>thereof</w:t>
      </w:r>
      <w:r w:rsidRPr="00D46BFC" w:rsidR="00AA24CC">
        <w:rPr>
          <w:rFonts w:eastAsia="Arial" w:cs="Arial"/>
        </w:rPr>
        <w:t xml:space="preserve">, </w:t>
      </w:r>
      <w:r w:rsidRPr="00D46BFC" w:rsidR="00553902">
        <w:rPr>
          <w:rFonts w:eastAsia="Arial" w:cs="Arial"/>
        </w:rPr>
        <w:t>where applicable</w:t>
      </w:r>
      <w:r w:rsidRPr="00D46BFC" w:rsidR="002F28F8">
        <w:rPr>
          <w:rFonts w:eastAsia="Arial" w:cs="Arial"/>
        </w:rPr>
        <w:t xml:space="preserve">, </w:t>
      </w:r>
      <w:r w:rsidRPr="00D46BFC" w:rsidR="00B92186">
        <w:rPr>
          <w:rFonts w:eastAsia="Arial" w:cs="Arial"/>
        </w:rPr>
        <w:t xml:space="preserve">have addressed </w:t>
      </w:r>
      <w:r w:rsidRPr="00D46BFC" w:rsidR="002F28F8">
        <w:rPr>
          <w:rFonts w:eastAsia="Arial" w:cs="Arial"/>
        </w:rPr>
        <w:t>the</w:t>
      </w:r>
      <w:r w:rsidRPr="00D46BFC" w:rsidR="00B92186">
        <w:rPr>
          <w:rFonts w:eastAsia="Arial" w:cs="Arial"/>
        </w:rPr>
        <w:t xml:space="preserve"> potential</w:t>
      </w:r>
      <w:r w:rsidRPr="00D46BFC">
        <w:rPr>
          <w:rFonts w:eastAsia="Arial" w:cs="Arial"/>
        </w:rPr>
        <w:t xml:space="preserve"> loss of control room and HSIs</w:t>
      </w:r>
      <w:r w:rsidRPr="00D46BFC" w:rsidR="00AB200C">
        <w:rPr>
          <w:rFonts w:eastAsia="Arial" w:cs="Arial"/>
        </w:rPr>
        <w:t>, including</w:t>
      </w:r>
      <w:r w:rsidRPr="00D46BFC" w:rsidR="001C48D6">
        <w:rPr>
          <w:rFonts w:eastAsia="Arial" w:cs="Arial"/>
        </w:rPr>
        <w:t xml:space="preserve"> the following</w:t>
      </w:r>
      <w:r w:rsidRPr="00D46BFC">
        <w:rPr>
          <w:rFonts w:eastAsia="Arial" w:cs="Arial"/>
        </w:rPr>
        <w:t>:</w:t>
      </w:r>
    </w:p>
    <w:p w:rsidR="00D348EA" w:rsidRPr="00D46BFC" w:rsidP="001365B3" w14:paraId="272C7572" w14:textId="0582ACDF">
      <w:pPr>
        <w:numPr>
          <w:ilvl w:val="0"/>
          <w:numId w:val="16"/>
        </w:numPr>
        <w:spacing w:after="220"/>
        <w:ind w:hanging="720"/>
        <w:rPr>
          <w:rFonts w:ascii="Calibri" w:eastAsia="MS Mincho" w:hAnsi="Calibri" w:cs="Arial"/>
        </w:rPr>
      </w:pPr>
      <w:r w:rsidRPr="00D46BFC">
        <w:rPr>
          <w:rFonts w:eastAsia="Arial" w:cs="Arial"/>
        </w:rPr>
        <w:t>potential loss of the main control room and how to use backup facilities</w:t>
      </w:r>
    </w:p>
    <w:p w:rsidR="00D348EA" w:rsidRPr="00D46BFC" w:rsidP="001365B3" w14:paraId="6FA255BA" w14:textId="3A64D517">
      <w:pPr>
        <w:numPr>
          <w:ilvl w:val="0"/>
          <w:numId w:val="16"/>
        </w:numPr>
        <w:spacing w:after="220"/>
        <w:ind w:hanging="720"/>
        <w:rPr>
          <w:rFonts w:ascii="Calibri" w:eastAsia="MS Mincho" w:hAnsi="Calibri" w:cs="Arial"/>
        </w:rPr>
      </w:pPr>
      <w:r w:rsidRPr="00D46BFC">
        <w:rPr>
          <w:rFonts w:eastAsia="Arial" w:cs="Arial"/>
        </w:rPr>
        <w:t xml:space="preserve">operator errors at one operator workstation </w:t>
      </w:r>
      <w:r w:rsidRPr="00D46BFC" w:rsidR="00C43272">
        <w:rPr>
          <w:rFonts w:eastAsia="Arial" w:cs="Arial"/>
        </w:rPr>
        <w:t xml:space="preserve">that </w:t>
      </w:r>
      <w:r w:rsidRPr="00D46BFC">
        <w:rPr>
          <w:rFonts w:eastAsia="Arial" w:cs="Arial"/>
        </w:rPr>
        <w:t>may affect multiple units rather than just one</w:t>
      </w:r>
    </w:p>
    <w:p w:rsidR="00D348EA" w:rsidRPr="00D46BFC" w:rsidP="001365B3" w14:paraId="41BFAD11" w14:textId="012EA0B6">
      <w:pPr>
        <w:numPr>
          <w:ilvl w:val="0"/>
          <w:numId w:val="16"/>
        </w:numPr>
        <w:spacing w:after="220"/>
        <w:ind w:hanging="720"/>
        <w:rPr>
          <w:rFonts w:ascii="Calibri" w:eastAsia="MS Mincho" w:hAnsi="Calibri" w:cs="Arial"/>
        </w:rPr>
      </w:pPr>
      <w:r w:rsidRPr="00D46BFC">
        <w:rPr>
          <w:rFonts w:eastAsia="Arial" w:cs="Arial"/>
        </w:rPr>
        <w:t>potential loss of one operator</w:t>
      </w:r>
      <w:r w:rsidRPr="00D46BFC" w:rsidR="001C48D6">
        <w:rPr>
          <w:rFonts w:eastAsia="Arial" w:cs="Arial"/>
        </w:rPr>
        <w:t xml:space="preserve"> </w:t>
      </w:r>
      <w:r w:rsidRPr="00D46BFC">
        <w:rPr>
          <w:rFonts w:eastAsia="Arial" w:cs="Arial"/>
        </w:rPr>
        <w:t>workstation that impacts multiple units</w:t>
      </w:r>
    </w:p>
    <w:p w:rsidR="00D348EA" w:rsidRPr="00D46BFC" w:rsidP="001365B3" w14:paraId="715F3F9D" w14:textId="209176F2">
      <w:pPr>
        <w:numPr>
          <w:ilvl w:val="0"/>
          <w:numId w:val="16"/>
        </w:numPr>
        <w:ind w:hanging="720"/>
        <w:contextualSpacing/>
        <w:rPr>
          <w:rFonts w:ascii="Calibri" w:eastAsia="MS Mincho" w:hAnsi="Calibri" w:cs="Arial"/>
        </w:rPr>
      </w:pPr>
      <w:r w:rsidRPr="00D46BFC">
        <w:rPr>
          <w:rFonts w:eastAsia="Arial" w:cs="Arial"/>
        </w:rPr>
        <w:t>a sitewide initiating event that likely will impact all units similarly</w:t>
      </w:r>
    </w:p>
    <w:p w:rsidR="00D348EA" w:rsidRPr="00D46BFC" w:rsidP="009A164B" w14:paraId="6E184D16" w14:textId="77777777">
      <w:pPr>
        <w:contextualSpacing/>
        <w:jc w:val="both"/>
        <w:rPr>
          <w:rFonts w:ascii="Calibri" w:eastAsia="Calibri" w:hAnsi="Calibri" w:cs="Arial"/>
        </w:rPr>
      </w:pPr>
      <w:r w:rsidRPr="00D46BFC">
        <w:rPr>
          <w:rFonts w:eastAsia="Arial" w:cs="Arial"/>
          <w:sz w:val="24"/>
          <w:szCs w:val="24"/>
        </w:rPr>
        <w:t xml:space="preserve"> </w:t>
      </w:r>
    </w:p>
    <w:p w:rsidR="00262DC1" w14:paraId="3E364EFD" w14:textId="2DFA54E7">
      <w:pPr>
        <w:contextualSpacing/>
      </w:pPr>
      <w:r w:rsidRPr="00D46BFC">
        <w:rPr>
          <w:rFonts w:eastAsia="Arial" w:cs="Arial"/>
        </w:rPr>
        <w:t xml:space="preserve">NUREG-0711 </w:t>
      </w:r>
      <w:r w:rsidRPr="00D46BFC" w:rsidR="00D44850">
        <w:rPr>
          <w:rFonts w:eastAsia="Arial" w:cs="Arial"/>
        </w:rPr>
        <w:t>includes</w:t>
      </w:r>
      <w:r w:rsidRPr="00D46BFC" w:rsidR="00312C34">
        <w:rPr>
          <w:rFonts w:eastAsia="Arial" w:cs="Arial"/>
        </w:rPr>
        <w:t xml:space="preserve"> guidance </w:t>
      </w:r>
      <w:r w:rsidRPr="00D46BFC" w:rsidR="005937D0">
        <w:rPr>
          <w:rFonts w:eastAsia="Arial" w:cs="Arial"/>
        </w:rPr>
        <w:t>concerning</w:t>
      </w:r>
      <w:r w:rsidRPr="00D46BFC">
        <w:rPr>
          <w:rFonts w:eastAsia="Arial" w:cs="Arial"/>
        </w:rPr>
        <w:t xml:space="preserve"> analyses and evaluations of degraded </w:t>
      </w:r>
      <w:r w:rsidRPr="00D46BFC" w:rsidR="005937D0">
        <w:rPr>
          <w:rFonts w:eastAsia="Arial" w:cs="Arial"/>
        </w:rPr>
        <w:t xml:space="preserve">I&amp;C and </w:t>
      </w:r>
      <w:r w:rsidRPr="00D46BFC" w:rsidR="00DC1596">
        <w:rPr>
          <w:rFonts w:eastAsia="Arial" w:cs="Arial"/>
        </w:rPr>
        <w:t>H</w:t>
      </w:r>
      <w:r w:rsidRPr="00D46BFC" w:rsidR="005A5189">
        <w:rPr>
          <w:rFonts w:eastAsia="Arial" w:cs="Arial"/>
        </w:rPr>
        <w:t>SI</w:t>
      </w:r>
      <w:r w:rsidRPr="00D46BFC" w:rsidR="00DC1596">
        <w:rPr>
          <w:rFonts w:eastAsia="Arial" w:cs="Arial"/>
        </w:rPr>
        <w:t xml:space="preserve"> </w:t>
      </w:r>
      <w:r w:rsidRPr="00D46BFC">
        <w:rPr>
          <w:rFonts w:eastAsia="Arial" w:cs="Arial"/>
        </w:rPr>
        <w:t>conditions</w:t>
      </w:r>
      <w:r w:rsidRPr="00D46BFC" w:rsidR="009251D7">
        <w:rPr>
          <w:rFonts w:eastAsia="Arial" w:cs="Arial"/>
        </w:rPr>
        <w:t>.</w:t>
      </w:r>
      <w:r w:rsidRPr="00D46BFC" w:rsidR="00633EF3">
        <w:rPr>
          <w:rFonts w:eastAsia="Arial" w:cs="Arial"/>
        </w:rPr>
        <w:t xml:space="preserve"> For additional questions to </w:t>
      </w:r>
      <w:r w:rsidRPr="00D46BFC" w:rsidR="00633EF3">
        <w:rPr>
          <w:rFonts w:eastAsia="Arial" w:cs="Arial"/>
        </w:rPr>
        <w:t>consider</w:t>
      </w:r>
      <w:r w:rsidRPr="00D46BFC" w:rsidR="00633EF3">
        <w:rPr>
          <w:rFonts w:eastAsia="Arial" w:cs="Arial"/>
        </w:rPr>
        <w:t xml:space="preserve"> in </w:t>
      </w:r>
      <w:r w:rsidRPr="00D46BFC" w:rsidR="009A75EC">
        <w:rPr>
          <w:rFonts w:eastAsia="Arial" w:cs="Arial"/>
        </w:rPr>
        <w:t>the HFE review of applications involving</w:t>
      </w:r>
      <w:r w:rsidRPr="00D46BFC" w:rsidR="00633EF3">
        <w:rPr>
          <w:rFonts w:eastAsia="Arial" w:cs="Arial"/>
        </w:rPr>
        <w:t xml:space="preserve"> </w:t>
      </w:r>
      <w:r w:rsidRPr="00D46BFC" w:rsidR="001C0B33">
        <w:rPr>
          <w:rFonts w:eastAsia="Arial" w:cs="Arial"/>
        </w:rPr>
        <w:t>the loss of HSIs or the control room in a</w:t>
      </w:r>
      <w:r w:rsidRPr="00D46BFC" w:rsidR="001C48D6">
        <w:rPr>
          <w:rFonts w:eastAsia="Arial" w:cs="Arial"/>
        </w:rPr>
        <w:t>n</w:t>
      </w:r>
      <w:r w:rsidRPr="00D46BFC" w:rsidR="001C0B33">
        <w:rPr>
          <w:rFonts w:eastAsia="Arial" w:cs="Arial"/>
        </w:rPr>
        <w:t xml:space="preserve"> </w:t>
      </w:r>
      <w:r w:rsidRPr="00D46BFC" w:rsidR="001C48D6">
        <w:rPr>
          <w:rFonts w:eastAsia="Arial" w:cs="Arial"/>
        </w:rPr>
        <w:t>MUCCR</w:t>
      </w:r>
      <w:r w:rsidRPr="00D46BFC" w:rsidR="001C0B33">
        <w:rPr>
          <w:rFonts w:eastAsia="Arial" w:cs="Arial"/>
        </w:rPr>
        <w:t xml:space="preserve"> facility</w:t>
      </w:r>
      <w:r w:rsidRPr="00D46BFC" w:rsidR="00633EF3">
        <w:rPr>
          <w:rFonts w:eastAsia="Arial" w:cs="Arial"/>
        </w:rPr>
        <w:t xml:space="preserve">, the reviewer should consult </w:t>
      </w:r>
      <w:r w:rsidRPr="00D46BFC" w:rsidR="001C48D6">
        <w:rPr>
          <w:rFonts w:eastAsia="Arial" w:cs="Arial"/>
        </w:rPr>
        <w:t>s</w:t>
      </w:r>
      <w:r w:rsidRPr="00D46BFC" w:rsidR="00633EF3">
        <w:rPr>
          <w:rFonts w:eastAsia="Arial" w:cs="Arial"/>
        </w:rPr>
        <w:t>ection</w:t>
      </w:r>
      <w:r w:rsidRPr="00D46BFC" w:rsidR="001C48D6">
        <w:rPr>
          <w:rFonts w:eastAsia="Arial" w:cs="Arial"/>
        </w:rPr>
        <w:t> </w:t>
      </w:r>
      <w:r w:rsidRPr="00D46BFC" w:rsidR="00633EF3">
        <w:rPr>
          <w:rFonts w:eastAsia="Arial" w:cs="Arial"/>
        </w:rPr>
        <w:t>2.</w:t>
      </w:r>
      <w:r w:rsidRPr="00D46BFC" w:rsidR="001C0B33">
        <w:rPr>
          <w:rFonts w:eastAsia="Arial" w:cs="Arial"/>
        </w:rPr>
        <w:t>25</w:t>
      </w:r>
      <w:r w:rsidRPr="00D46BFC" w:rsidR="00633EF3">
        <w:rPr>
          <w:rFonts w:eastAsia="Arial" w:cs="Arial"/>
        </w:rPr>
        <w:t xml:space="preserve"> of NUREG/CR-7202.</w:t>
      </w:r>
    </w:p>
    <w:p w:rsidR="00262DC1" w:rsidRPr="002E219E" w14:paraId="047D0C00" w14:textId="77777777">
      <w:pPr>
        <w:contextualSpacing/>
        <w:rPr>
          <w:i/>
        </w:rPr>
      </w:pPr>
    </w:p>
    <w:p w:rsidR="00F751E6" w:rsidRPr="002E219E" w:rsidP="00CF12EB" w14:paraId="7D514B32" w14:textId="7E727267">
      <w:pPr>
        <w:pStyle w:val="Heading4"/>
        <w:spacing w:after="0"/>
        <w:ind w:firstLine="0"/>
      </w:pPr>
      <w:r w:rsidRPr="002E219E">
        <w:t>B-</w:t>
      </w:r>
      <w:r w:rsidRPr="002E219E">
        <w:t>2.5.</w:t>
      </w:r>
      <w:r w:rsidRPr="002E219E" w:rsidR="00425CBA">
        <w:t>6 Common</w:t>
      </w:r>
      <w:r w:rsidRPr="002E219E">
        <w:t xml:space="preserve"> Control Room for Multiple Units</w:t>
      </w:r>
      <w:r w:rsidRPr="002E219E" w:rsidR="001C48D6">
        <w:rPr>
          <w:rFonts w:ascii="Calibri Light" w:hAnsi="Calibri Light"/>
          <w:sz w:val="24"/>
        </w:rPr>
        <w:t>—</w:t>
      </w:r>
      <w:r w:rsidRPr="002E219E">
        <w:t>Handling Off-Normal Conditions</w:t>
      </w:r>
    </w:p>
    <w:p w:rsidR="00F20786" w:rsidRPr="00D46BFC" w:rsidP="004E00B9" w14:paraId="1ADB0D27" w14:textId="77777777"/>
    <w:p w:rsidR="00F751E6" w:rsidRPr="00D46BFC" w:rsidP="00F20786" w14:paraId="5873E7EA" w14:textId="07B130C7">
      <w:pPr>
        <w:pStyle w:val="Heading5"/>
        <w:keepNext/>
        <w:keepLines/>
        <w:spacing w:after="0" w:line="240" w:lineRule="auto"/>
        <w:ind w:firstLine="0"/>
        <w:rPr>
          <w:lang w:val="en-US"/>
        </w:rPr>
      </w:pPr>
      <w:r w:rsidRPr="00D46BFC">
        <w:rPr>
          <w:lang w:val="en-US"/>
        </w:rPr>
        <w:t>Description</w:t>
      </w:r>
    </w:p>
    <w:p w:rsidR="00F20786" w:rsidRPr="00D46BFC" w:rsidP="00F20786" w14:paraId="35D4C030" w14:textId="77777777">
      <w:pPr>
        <w:keepNext/>
        <w:keepLines/>
      </w:pPr>
    </w:p>
    <w:p w:rsidR="00F751E6" w:rsidRPr="00D46BFC" w:rsidP="001365B3" w14:paraId="7789043B" w14:textId="33A8F8C4">
      <w:pPr>
        <w:contextualSpacing/>
        <w:rPr>
          <w:rFonts w:eastAsia="Arial" w:cs="Arial"/>
        </w:rPr>
      </w:pPr>
      <w:r w:rsidRPr="00D46BFC">
        <w:rPr>
          <w:rFonts w:eastAsia="Arial" w:cs="Arial"/>
        </w:rPr>
        <w:t>This section addresses situations in which a s</w:t>
      </w:r>
      <w:r w:rsidRPr="00D46BFC">
        <w:rPr>
          <w:rFonts w:eastAsia="Arial" w:cs="Arial"/>
        </w:rPr>
        <w:t>ingle operat</w:t>
      </w:r>
      <w:r w:rsidRPr="00D46BFC" w:rsidR="001A3029">
        <w:rPr>
          <w:rFonts w:eastAsia="Arial" w:cs="Arial"/>
        </w:rPr>
        <w:t>or</w:t>
      </w:r>
      <w:r w:rsidRPr="00D46BFC" w:rsidR="001C48D6">
        <w:rPr>
          <w:rFonts w:eastAsia="Arial" w:cs="Arial"/>
        </w:rPr>
        <w:t xml:space="preserve"> or </w:t>
      </w:r>
      <w:r w:rsidRPr="00D46BFC" w:rsidR="001A3029">
        <w:rPr>
          <w:rFonts w:eastAsia="Arial" w:cs="Arial"/>
        </w:rPr>
        <w:t>crew</w:t>
      </w:r>
      <w:r w:rsidRPr="00D46BFC">
        <w:rPr>
          <w:rFonts w:eastAsia="Arial" w:cs="Arial"/>
        </w:rPr>
        <w:t xml:space="preserve"> </w:t>
      </w:r>
      <w:r w:rsidRPr="00D46BFC">
        <w:rPr>
          <w:rFonts w:eastAsia="Arial" w:cs="Arial"/>
        </w:rPr>
        <w:t>holds</w:t>
      </w:r>
      <w:r w:rsidRPr="00D46BFC">
        <w:rPr>
          <w:rFonts w:eastAsia="Arial" w:cs="Arial"/>
        </w:rPr>
        <w:t xml:space="preserve"> responsibility for operation of multiple units</w:t>
      </w:r>
      <w:r w:rsidRPr="00D46BFC" w:rsidR="009062D2">
        <w:rPr>
          <w:rFonts w:eastAsia="Arial" w:cs="Arial"/>
        </w:rPr>
        <w:t xml:space="preserve"> during off-normal conditions</w:t>
      </w:r>
      <w:r w:rsidRPr="00D46BFC" w:rsidR="00CA7CC9">
        <w:rPr>
          <w:rFonts w:eastAsia="Arial" w:cs="Arial"/>
        </w:rPr>
        <w:t>.</w:t>
      </w:r>
    </w:p>
    <w:p w:rsidR="00F20786" w:rsidRPr="00D46BFC" w:rsidP="001365B3" w14:paraId="00229C19" w14:textId="77777777">
      <w:pPr>
        <w:contextualSpacing/>
        <w:rPr>
          <w:rFonts w:eastAsia="Arial" w:cs="Arial"/>
        </w:rPr>
      </w:pPr>
    </w:p>
    <w:p w:rsidR="00F751E6" w:rsidRPr="00D46BFC" w:rsidP="001365B3" w14:paraId="2E6F7EFF" w14:textId="19E9E2BF">
      <w:pPr>
        <w:pStyle w:val="Heading5"/>
        <w:keepNext/>
        <w:keepLines/>
        <w:spacing w:after="0" w:line="240" w:lineRule="auto"/>
        <w:ind w:firstLine="0"/>
        <w:rPr>
          <w:lang w:val="en-US"/>
        </w:rPr>
      </w:pPr>
      <w:r w:rsidRPr="00D46BFC">
        <w:rPr>
          <w:lang w:val="en-US"/>
        </w:rPr>
        <w:t>Implications</w:t>
      </w:r>
    </w:p>
    <w:p w:rsidR="00F20786" w:rsidRPr="00D46BFC" w:rsidP="001365B3" w14:paraId="6F403006" w14:textId="77777777">
      <w:pPr>
        <w:keepNext/>
        <w:keepLines/>
      </w:pPr>
    </w:p>
    <w:p w:rsidR="00F751E6" w:rsidRPr="00D46BFC" w:rsidP="00D44850" w14:paraId="0667D79A" w14:textId="2EF363B7">
      <w:pPr>
        <w:contextualSpacing/>
        <w:rPr>
          <w:rFonts w:eastAsia="Arial" w:cs="Arial"/>
        </w:rPr>
      </w:pPr>
      <w:r w:rsidRPr="00D46BFC">
        <w:rPr>
          <w:rFonts w:eastAsia="Arial" w:cs="Arial"/>
        </w:rPr>
        <w:t>The number of reactor units for which an operator</w:t>
      </w:r>
      <w:r w:rsidRPr="00D46BFC" w:rsidR="001C48D6">
        <w:rPr>
          <w:rFonts w:eastAsia="Arial" w:cs="Arial"/>
        </w:rPr>
        <w:t xml:space="preserve"> or </w:t>
      </w:r>
      <w:r w:rsidRPr="00D46BFC">
        <w:rPr>
          <w:rFonts w:eastAsia="Arial" w:cs="Arial"/>
        </w:rPr>
        <w:t xml:space="preserve">crew is responsible can be a primary determinant of workload, </w:t>
      </w:r>
      <w:r w:rsidRPr="00D46BFC" w:rsidR="00541A13">
        <w:rPr>
          <w:rFonts w:eastAsia="Arial" w:cs="Arial"/>
        </w:rPr>
        <w:t>SA</w:t>
      </w:r>
      <w:r w:rsidRPr="00D46BFC">
        <w:rPr>
          <w:rFonts w:eastAsia="Arial" w:cs="Arial"/>
        </w:rPr>
        <w:t>, and the potential for operational errors (e.g., correct action implemented on the wrong unit). This is likely to be particularly true for the handling of off</w:t>
      </w:r>
      <w:r w:rsidRPr="00D46BFC" w:rsidR="001C48D6">
        <w:rPr>
          <w:rFonts w:eastAsia="Arial" w:cs="Arial"/>
        </w:rPr>
        <w:noBreakHyphen/>
      </w:r>
      <w:r w:rsidRPr="00D46BFC">
        <w:rPr>
          <w:rFonts w:eastAsia="Arial" w:cs="Arial"/>
        </w:rPr>
        <w:t>normal conditions. As with current plants, changes in the crew, including their augmentation, may be needed to handle off-normal situations. Most SMRs propose having operators</w:t>
      </w:r>
      <w:r w:rsidRPr="00D46BFC" w:rsidR="001C48D6">
        <w:rPr>
          <w:rFonts w:eastAsia="Arial" w:cs="Arial"/>
        </w:rPr>
        <w:t xml:space="preserve"> o</w:t>
      </w:r>
      <w:r w:rsidRPr="00D46BFC" w:rsidR="00D2019A">
        <w:rPr>
          <w:rFonts w:eastAsia="Arial" w:cs="Arial"/>
        </w:rPr>
        <w:t>r</w:t>
      </w:r>
      <w:r w:rsidRPr="00D46BFC" w:rsidR="001C48D6">
        <w:rPr>
          <w:rFonts w:eastAsia="Arial" w:cs="Arial"/>
        </w:rPr>
        <w:t xml:space="preserve"> </w:t>
      </w:r>
      <w:r w:rsidRPr="00D46BFC">
        <w:rPr>
          <w:rFonts w:eastAsia="Arial" w:cs="Arial"/>
        </w:rPr>
        <w:t xml:space="preserve">crews monitoring and controlling multiple units. With </w:t>
      </w:r>
      <w:r w:rsidRPr="00D46BFC">
        <w:rPr>
          <w:rFonts w:eastAsia="Arial" w:cs="Arial"/>
        </w:rPr>
        <w:t>a large number of</w:t>
      </w:r>
      <w:r w:rsidRPr="00D46BFC">
        <w:rPr>
          <w:rFonts w:eastAsia="Arial" w:cs="Arial"/>
        </w:rPr>
        <w:t xml:space="preserve"> operating units on a site </w:t>
      </w:r>
      <w:r w:rsidRPr="00D46BFC" w:rsidR="00CF7947">
        <w:rPr>
          <w:rFonts w:eastAsia="Arial" w:cs="Arial"/>
        </w:rPr>
        <w:t>(</w:t>
      </w:r>
      <w:r w:rsidRPr="00D46BFC">
        <w:rPr>
          <w:rFonts w:eastAsia="Arial" w:cs="Arial"/>
        </w:rPr>
        <w:t>e.g.,</w:t>
      </w:r>
      <w:r w:rsidRPr="00D46BFC" w:rsidR="001C48D6">
        <w:rPr>
          <w:rFonts w:eastAsia="Arial" w:cs="Arial"/>
        </w:rPr>
        <w:t> </w:t>
      </w:r>
      <w:r w:rsidRPr="00D46BFC">
        <w:rPr>
          <w:rFonts w:eastAsia="Arial" w:cs="Arial"/>
        </w:rPr>
        <w:t>12</w:t>
      </w:r>
      <w:r w:rsidRPr="00D46BFC" w:rsidR="00CF7947">
        <w:rPr>
          <w:rFonts w:eastAsia="Arial" w:cs="Arial"/>
        </w:rPr>
        <w:t>)</w:t>
      </w:r>
      <w:r w:rsidRPr="00D46BFC">
        <w:rPr>
          <w:rFonts w:eastAsia="Arial" w:cs="Arial"/>
        </w:rPr>
        <w:t xml:space="preserve">, a transient frequency of once per reactor-year becomes once per calendar-month for the site. </w:t>
      </w:r>
      <w:r w:rsidRPr="00D46BFC" w:rsidR="004735A8">
        <w:rPr>
          <w:rFonts w:eastAsia="Arial" w:cs="Arial"/>
        </w:rPr>
        <w:t xml:space="preserve">Addressing </w:t>
      </w:r>
      <w:r w:rsidRPr="00D46BFC">
        <w:rPr>
          <w:rFonts w:eastAsia="Arial" w:cs="Arial"/>
        </w:rPr>
        <w:t>such events poses several issues:</w:t>
      </w:r>
    </w:p>
    <w:p w:rsidR="00F20786" w:rsidRPr="00D46BFC" w:rsidP="009A164B" w14:paraId="16D05A91" w14:textId="77777777">
      <w:pPr>
        <w:contextualSpacing/>
        <w:rPr>
          <w:rFonts w:ascii="Calibri" w:eastAsia="MS Mincho" w:hAnsi="Calibri" w:cs="Arial"/>
        </w:rPr>
      </w:pPr>
    </w:p>
    <w:p w:rsidR="00F751E6" w:rsidRPr="00D46BFC" w:rsidP="00091294" w14:paraId="58C6F60D" w14:textId="08131918">
      <w:pPr>
        <w:pStyle w:val="ListParagraph"/>
        <w:numPr>
          <w:ilvl w:val="0"/>
          <w:numId w:val="40"/>
        </w:numPr>
        <w:spacing w:after="220"/>
        <w:ind w:hanging="720"/>
        <w:rPr>
          <w:rFonts w:ascii="Calibri" w:eastAsia="Calibri" w:hAnsi="Calibri" w:cs="Arial"/>
        </w:rPr>
      </w:pPr>
      <w:r w:rsidRPr="00D46BFC">
        <w:rPr>
          <w:rFonts w:eastAsia="Arial" w:cs="Arial"/>
        </w:rPr>
        <w:t>With operators controlling multiple reactors, do they need relief if a transient occurs in one of their units? If so, how will it be provided</w:t>
      </w:r>
      <w:r w:rsidRPr="00D46BFC" w:rsidR="00572702">
        <w:rPr>
          <w:rFonts w:eastAsia="Arial" w:cs="Arial"/>
        </w:rPr>
        <w:t>? By</w:t>
      </w:r>
      <w:r w:rsidRPr="00D46BFC">
        <w:rPr>
          <w:rFonts w:eastAsia="Arial" w:cs="Arial"/>
        </w:rPr>
        <w:t xml:space="preserve"> on-shift or on-call operators?</w:t>
      </w:r>
    </w:p>
    <w:p w:rsidR="00F751E6" w:rsidRPr="00D46BFC" w:rsidP="00091294" w14:paraId="63DA3905" w14:textId="6973F5B4">
      <w:pPr>
        <w:pStyle w:val="ListParagraph"/>
        <w:numPr>
          <w:ilvl w:val="0"/>
          <w:numId w:val="40"/>
        </w:numPr>
        <w:spacing w:after="220"/>
        <w:ind w:hanging="720"/>
        <w:rPr>
          <w:rFonts w:ascii="Calibri" w:eastAsia="Calibri" w:hAnsi="Calibri" w:cs="Arial"/>
        </w:rPr>
      </w:pPr>
      <w:r w:rsidRPr="00D46BFC">
        <w:rPr>
          <w:rFonts w:eastAsia="Arial" w:cs="Arial"/>
        </w:rPr>
        <w:t xml:space="preserve">Will the designated transient relief be for the site or per unit? </w:t>
      </w:r>
    </w:p>
    <w:p w:rsidR="00F751E6" w:rsidRPr="00D46BFC" w:rsidP="00091294" w14:paraId="45CA6F06" w14:textId="20A5F4FA">
      <w:pPr>
        <w:pStyle w:val="ListParagraph"/>
        <w:numPr>
          <w:ilvl w:val="0"/>
          <w:numId w:val="40"/>
        </w:numPr>
        <w:ind w:hanging="720"/>
        <w:contextualSpacing/>
        <w:rPr>
          <w:rFonts w:ascii="Calibri" w:eastAsia="Calibri" w:hAnsi="Calibri" w:cs="Arial"/>
        </w:rPr>
      </w:pPr>
      <w:r w:rsidRPr="00D46BFC">
        <w:rPr>
          <w:rFonts w:eastAsia="Arial" w:cs="Arial"/>
        </w:rPr>
        <w:t>Will this relief</w:t>
      </w:r>
      <w:r w:rsidRPr="00D46BFC" w:rsidR="00C74208">
        <w:rPr>
          <w:rFonts w:eastAsia="Arial" w:cs="Arial"/>
        </w:rPr>
        <w:t xml:space="preserve"> consist of</w:t>
      </w:r>
      <w:r w:rsidRPr="00D46BFC">
        <w:rPr>
          <w:rFonts w:eastAsia="Arial" w:cs="Arial"/>
        </w:rPr>
        <w:t xml:space="preserve"> an operator or a crew? </w:t>
      </w:r>
    </w:p>
    <w:p w:rsidR="00F20786" w:rsidRPr="00D46BFC" w:rsidP="00F20786" w14:paraId="46D6807B" w14:textId="77777777">
      <w:pPr>
        <w:pStyle w:val="ListParagraph"/>
        <w:ind w:left="720"/>
        <w:contextualSpacing/>
        <w:rPr>
          <w:rFonts w:ascii="Calibri" w:eastAsia="Calibri" w:hAnsi="Calibri" w:cs="Arial"/>
        </w:rPr>
      </w:pPr>
    </w:p>
    <w:p w:rsidR="00F751E6" w:rsidRPr="00D46BFC" w:rsidP="009A164B" w14:paraId="188FA442" w14:textId="0A9900C9">
      <w:pPr>
        <w:contextualSpacing/>
        <w:rPr>
          <w:rFonts w:ascii="Calibri" w:eastAsia="Calibri" w:hAnsi="Calibri" w:cs="Arial"/>
        </w:rPr>
      </w:pPr>
      <w:r w:rsidRPr="00D46BFC">
        <w:rPr>
          <w:rFonts w:eastAsia="Arial" w:cs="Arial"/>
        </w:rPr>
        <w:t>In addressing t</w:t>
      </w:r>
      <w:r w:rsidRPr="00D46BFC">
        <w:rPr>
          <w:rFonts w:eastAsia="Arial" w:cs="Arial"/>
        </w:rPr>
        <w:t>hese questions</w:t>
      </w:r>
      <w:r w:rsidRPr="00D46BFC">
        <w:rPr>
          <w:rFonts w:eastAsia="Arial" w:cs="Arial"/>
        </w:rPr>
        <w:t>, the reviewer</w:t>
      </w:r>
      <w:r w:rsidRPr="00D46BFC">
        <w:rPr>
          <w:rFonts w:eastAsia="Arial" w:cs="Arial"/>
        </w:rPr>
        <w:t xml:space="preserve"> should consider the potential for common</w:t>
      </w:r>
      <w:r w:rsidRPr="00D46BFC">
        <w:rPr>
          <w:rFonts w:eastAsia="Arial" w:cs="Arial"/>
        </w:rPr>
        <w:noBreakHyphen/>
      </w:r>
      <w:r w:rsidRPr="00D46BFC">
        <w:rPr>
          <w:rFonts w:eastAsia="Arial" w:cs="Arial"/>
        </w:rPr>
        <w:t xml:space="preserve">cause initiating events that could affect multiple </w:t>
      </w:r>
      <w:r w:rsidRPr="00D46BFC" w:rsidR="00D2019A">
        <w:rPr>
          <w:rFonts w:eastAsia="Arial" w:cs="Arial"/>
        </w:rPr>
        <w:t xml:space="preserve">or even all </w:t>
      </w:r>
      <w:r w:rsidRPr="00D46BFC">
        <w:rPr>
          <w:rFonts w:eastAsia="Arial" w:cs="Arial"/>
        </w:rPr>
        <w:t>onsite units. Examples are loss of offsite power and “external events” such as fire, flood, and earthquakes.</w:t>
      </w:r>
    </w:p>
    <w:p w:rsidR="00F751E6" w:rsidRPr="00D46BFC" w:rsidP="009A164B" w14:paraId="599D2A6E" w14:textId="77777777">
      <w:pPr>
        <w:contextualSpacing/>
        <w:rPr>
          <w:rFonts w:ascii="Calibri" w:eastAsia="Calibri" w:hAnsi="Calibri" w:cs="Arial"/>
        </w:rPr>
      </w:pPr>
      <w:r w:rsidRPr="00D46BFC">
        <w:rPr>
          <w:rFonts w:eastAsia="Arial" w:cs="Arial"/>
        </w:rPr>
        <w:t xml:space="preserve"> </w:t>
      </w:r>
    </w:p>
    <w:p w:rsidR="00F751E6" w:rsidRPr="00D46BFC" w:rsidP="009A164B" w14:paraId="7D71A895" w14:textId="4C63AE6D">
      <w:pPr>
        <w:contextualSpacing/>
        <w:rPr>
          <w:rFonts w:eastAsia="Arial" w:cs="Arial"/>
        </w:rPr>
      </w:pPr>
      <w:r w:rsidRPr="00D46BFC">
        <w:rPr>
          <w:rFonts w:eastAsia="Arial" w:cs="Arial"/>
        </w:rPr>
        <w:t xml:space="preserve">A related question discussed in </w:t>
      </w:r>
      <w:r w:rsidRPr="00D46BFC" w:rsidR="004735A8">
        <w:rPr>
          <w:rFonts w:eastAsia="Arial" w:cs="Arial"/>
        </w:rPr>
        <w:t>s</w:t>
      </w:r>
      <w:r w:rsidRPr="00D46BFC">
        <w:rPr>
          <w:rFonts w:eastAsia="Arial" w:cs="Arial"/>
        </w:rPr>
        <w:t xml:space="preserve">ection </w:t>
      </w:r>
      <w:r w:rsidRPr="00D46BFC" w:rsidR="00A072C5">
        <w:rPr>
          <w:rFonts w:eastAsia="Arial" w:cs="Arial"/>
        </w:rPr>
        <w:t>B-2</w:t>
      </w:r>
      <w:r w:rsidRPr="00D46BFC" w:rsidR="00C5636A">
        <w:rPr>
          <w:rFonts w:eastAsia="Arial" w:cs="Arial"/>
        </w:rPr>
        <w:t>.</w:t>
      </w:r>
      <w:r w:rsidRPr="00D46BFC" w:rsidR="00F97621">
        <w:rPr>
          <w:rFonts w:eastAsia="Arial" w:cs="Arial"/>
        </w:rPr>
        <w:t>4.1</w:t>
      </w:r>
      <w:r w:rsidRPr="00D46BFC" w:rsidR="00E51874">
        <w:rPr>
          <w:rFonts w:eastAsia="Arial" w:cs="Arial"/>
        </w:rPr>
        <w:t>1</w:t>
      </w:r>
      <w:r w:rsidRPr="00D46BFC" w:rsidR="00F97621">
        <w:rPr>
          <w:rFonts w:eastAsia="Arial" w:cs="Arial"/>
        </w:rPr>
        <w:t xml:space="preserve"> </w:t>
      </w:r>
      <w:r w:rsidRPr="00D46BFC">
        <w:rPr>
          <w:rFonts w:eastAsia="Arial" w:cs="Arial"/>
        </w:rPr>
        <w:t xml:space="preserve">pertains to the control location(s) where the affected units are managed. Will the affected unit be controlled from the same workstation as unaffected units, or will operations of the affected and unaffected units be segregated? </w:t>
      </w:r>
    </w:p>
    <w:p w:rsidR="00F563A2" w:rsidRPr="00D46BFC" w:rsidP="009A164B" w14:paraId="5AAD6488" w14:textId="77777777">
      <w:pPr>
        <w:contextualSpacing/>
        <w:rPr>
          <w:rFonts w:eastAsia="Arial" w:cs="Arial"/>
        </w:rPr>
      </w:pPr>
    </w:p>
    <w:p w:rsidR="00F563A2" w:rsidRPr="00D46BFC" w:rsidP="009A164B" w14:paraId="37B9A05A" w14:textId="03C6CF1E">
      <w:pPr>
        <w:contextualSpacing/>
        <w:rPr>
          <w:rFonts w:ascii="Calibri" w:eastAsia="Calibri" w:hAnsi="Calibri" w:cs="Arial"/>
        </w:rPr>
      </w:pPr>
      <w:r w:rsidRPr="00D46BFC">
        <w:rPr>
          <w:rFonts w:eastAsia="Arial" w:cs="Arial"/>
        </w:rPr>
        <w:t>Monitoring of</w:t>
      </w:r>
      <w:r w:rsidRPr="00D46BFC">
        <w:rPr>
          <w:rFonts w:eastAsia="Arial" w:cs="Arial"/>
        </w:rPr>
        <w:t xml:space="preserve"> </w:t>
      </w:r>
      <w:r w:rsidRPr="00D46BFC" w:rsidR="008B1FEB">
        <w:rPr>
          <w:rFonts w:eastAsia="Arial" w:cs="Arial"/>
        </w:rPr>
        <w:t>safety functions is also</w:t>
      </w:r>
      <w:r w:rsidRPr="00D46BFC" w:rsidR="00941A71">
        <w:rPr>
          <w:rFonts w:eastAsia="Arial" w:cs="Arial"/>
        </w:rPr>
        <w:t xml:space="preserve"> an important consider</w:t>
      </w:r>
      <w:r w:rsidRPr="00D46BFC" w:rsidR="005C10B3">
        <w:rPr>
          <w:rFonts w:eastAsia="Arial" w:cs="Arial"/>
        </w:rPr>
        <w:t xml:space="preserve">ation. </w:t>
      </w:r>
      <w:r w:rsidRPr="00D46BFC" w:rsidR="00BD6650">
        <w:rPr>
          <w:rFonts w:eastAsia="Times New Roman" w:cs="Arial"/>
        </w:rPr>
        <w:t>F</w:t>
      </w:r>
      <w:r w:rsidRPr="00D46BFC" w:rsidR="005C10B3">
        <w:rPr>
          <w:rFonts w:eastAsia="Times New Roman" w:cs="Arial"/>
        </w:rPr>
        <w:t>or applications</w:t>
      </w:r>
      <w:r w:rsidRPr="00D46BFC" w:rsidR="004735A8">
        <w:rPr>
          <w:rFonts w:eastAsia="Times New Roman" w:cs="Arial"/>
        </w:rPr>
        <w:t xml:space="preserve"> </w:t>
      </w:r>
      <w:r w:rsidRPr="00D46BFC" w:rsidR="005C10B3">
        <w:rPr>
          <w:rFonts w:eastAsia="Times New Roman" w:cs="Arial"/>
        </w:rPr>
        <w:t>proposing multiple units, the reviewer should consider how the HSI design enables the quick assessment of individual unit status and how details of units at risk can be quickly determined. </w:t>
      </w:r>
    </w:p>
    <w:p w:rsidR="00F751E6" w:rsidRPr="00D46BFC" w:rsidP="009A164B" w14:paraId="71A6BD7D" w14:textId="74364C2D">
      <w:pPr>
        <w:contextualSpacing/>
        <w:rPr>
          <w:rFonts w:ascii="Calibri" w:eastAsia="Calibri" w:hAnsi="Calibri" w:cs="Arial"/>
        </w:rPr>
      </w:pPr>
      <w:r w:rsidRPr="00D46BFC">
        <w:rPr>
          <w:rFonts w:eastAsia="Arial" w:cs="Arial"/>
        </w:rPr>
        <w:t xml:space="preserve"> This operational characteristic</w:t>
      </w:r>
      <w:r w:rsidRPr="00D46BFC" w:rsidR="00BD6650">
        <w:rPr>
          <w:rFonts w:eastAsia="Arial" w:cs="Arial"/>
        </w:rPr>
        <w:t xml:space="preserve"> also</w:t>
      </w:r>
      <w:r w:rsidRPr="00D46BFC">
        <w:rPr>
          <w:rFonts w:eastAsia="Arial" w:cs="Arial"/>
        </w:rPr>
        <w:t xml:space="preserve"> has significant implications for staffing of operations and emergency preparedness personnel, since any increase per reactor unit is multiplied by the number of reactors on</w:t>
      </w:r>
      <w:r w:rsidRPr="00D46BFC" w:rsidR="004735A8">
        <w:rPr>
          <w:rFonts w:eastAsia="Arial" w:cs="Arial"/>
        </w:rPr>
        <w:t xml:space="preserve"> </w:t>
      </w:r>
      <w:r w:rsidRPr="00D46BFC">
        <w:rPr>
          <w:rFonts w:eastAsia="Arial" w:cs="Arial"/>
        </w:rPr>
        <w:t xml:space="preserve">site. </w:t>
      </w:r>
    </w:p>
    <w:p w:rsidR="00F751E6" w:rsidRPr="00D46BFC" w:rsidP="009A164B" w14:paraId="24C047C4" w14:textId="77777777">
      <w:pPr>
        <w:rPr>
          <w:rFonts w:ascii="Calibri" w:eastAsia="Calibri" w:hAnsi="Calibri"/>
        </w:rPr>
      </w:pPr>
      <w:r w:rsidRPr="00D46BFC">
        <w:t xml:space="preserve"> </w:t>
      </w:r>
    </w:p>
    <w:p w:rsidR="00593A49" w:rsidRPr="00D46BFC" w:rsidP="009A164B" w14:paraId="09B84787" w14:textId="3262AC0D">
      <w:pPr>
        <w:rPr>
          <w:rFonts w:eastAsia="Arial" w:cs="Arial"/>
        </w:rPr>
      </w:pPr>
      <w:r w:rsidRPr="00D46BFC">
        <w:t>T</w:t>
      </w:r>
      <w:r w:rsidRPr="00D46BFC" w:rsidR="00F751E6">
        <w:t xml:space="preserve">he discussion in </w:t>
      </w:r>
      <w:r w:rsidRPr="00D46BFC" w:rsidR="004735A8">
        <w:t>s</w:t>
      </w:r>
      <w:r w:rsidRPr="00D46BFC" w:rsidR="00F751E6">
        <w:t xml:space="preserve">ection </w:t>
      </w:r>
      <w:r w:rsidRPr="00D46BFC" w:rsidR="00A072C5">
        <w:t>B-2</w:t>
      </w:r>
      <w:r w:rsidRPr="00D46BFC" w:rsidR="008A3F17">
        <w:t>.5.7</w:t>
      </w:r>
      <w:r w:rsidRPr="00D46BFC">
        <w:t xml:space="preserve"> also contains relevant information</w:t>
      </w:r>
      <w:bookmarkStart w:id="136" w:name="SafetyFunctionMonitoring_Multi"/>
      <w:bookmarkEnd w:id="136"/>
      <w:r w:rsidRPr="00D46BFC" w:rsidR="004735A8">
        <w:t xml:space="preserve">. </w:t>
      </w:r>
      <w:r w:rsidRPr="00D46BFC" w:rsidR="00815C20">
        <w:rPr>
          <w:rFonts w:eastAsia="Arial" w:cs="Arial"/>
        </w:rPr>
        <w:t xml:space="preserve">For additional questions to </w:t>
      </w:r>
      <w:r w:rsidRPr="00D46BFC" w:rsidR="00815C20">
        <w:rPr>
          <w:rFonts w:eastAsia="Arial" w:cs="Arial"/>
        </w:rPr>
        <w:t>consider</w:t>
      </w:r>
      <w:r w:rsidRPr="00D46BFC" w:rsidR="00815C20">
        <w:rPr>
          <w:rFonts w:eastAsia="Arial" w:cs="Arial"/>
        </w:rPr>
        <w:t xml:space="preserve"> in </w:t>
      </w:r>
      <w:r w:rsidRPr="00D46BFC" w:rsidR="009A75EC">
        <w:rPr>
          <w:rFonts w:eastAsia="Arial" w:cs="Arial"/>
        </w:rPr>
        <w:t>the HFE review of applications involving</w:t>
      </w:r>
      <w:r w:rsidRPr="00D46BFC" w:rsidR="00815C20">
        <w:rPr>
          <w:rFonts w:eastAsia="Arial" w:cs="Arial"/>
        </w:rPr>
        <w:t xml:space="preserve"> </w:t>
      </w:r>
      <w:r w:rsidRPr="00D46BFC" w:rsidR="002144F1">
        <w:rPr>
          <w:rFonts w:eastAsia="Arial" w:cs="Arial"/>
        </w:rPr>
        <w:t>the handling of off-normal conditions at a</w:t>
      </w:r>
      <w:r w:rsidRPr="00D46BFC" w:rsidR="004735A8">
        <w:rPr>
          <w:rFonts w:eastAsia="Arial" w:cs="Arial"/>
        </w:rPr>
        <w:t>n</w:t>
      </w:r>
      <w:r w:rsidRPr="00D46BFC" w:rsidR="002144F1">
        <w:rPr>
          <w:rFonts w:eastAsia="Arial" w:cs="Arial"/>
        </w:rPr>
        <w:t xml:space="preserve"> </w:t>
      </w:r>
      <w:r w:rsidRPr="00D46BFC" w:rsidR="004735A8">
        <w:rPr>
          <w:rFonts w:eastAsia="Arial" w:cs="Arial"/>
        </w:rPr>
        <w:t>MUCCR</w:t>
      </w:r>
      <w:r w:rsidRPr="00D46BFC" w:rsidR="002144F1">
        <w:rPr>
          <w:rFonts w:eastAsia="Arial" w:cs="Arial"/>
        </w:rPr>
        <w:t xml:space="preserve"> facility</w:t>
      </w:r>
      <w:r w:rsidRPr="00D46BFC" w:rsidR="00815C20">
        <w:rPr>
          <w:rFonts w:eastAsia="Arial" w:cs="Arial"/>
        </w:rPr>
        <w:t xml:space="preserve">, the reviewer should consult </w:t>
      </w:r>
      <w:r w:rsidRPr="00D46BFC" w:rsidR="004735A8">
        <w:rPr>
          <w:rFonts w:eastAsia="Arial" w:cs="Arial"/>
        </w:rPr>
        <w:t>s</w:t>
      </w:r>
      <w:r w:rsidRPr="00D46BFC" w:rsidR="00815C20">
        <w:rPr>
          <w:rFonts w:eastAsia="Arial" w:cs="Arial"/>
        </w:rPr>
        <w:t>ection 2.</w:t>
      </w:r>
      <w:r w:rsidRPr="00D46BFC" w:rsidR="002144F1">
        <w:rPr>
          <w:rFonts w:eastAsia="Arial" w:cs="Arial"/>
        </w:rPr>
        <w:t>21</w:t>
      </w:r>
      <w:r w:rsidRPr="00D46BFC" w:rsidR="00815C20">
        <w:rPr>
          <w:rFonts w:eastAsia="Arial" w:cs="Arial"/>
        </w:rPr>
        <w:t xml:space="preserve"> of NUREG/CR-7202.</w:t>
      </w:r>
    </w:p>
    <w:p w:rsidR="00593A49" w:rsidRPr="00D46BFC" w:rsidP="009A164B" w14:paraId="7FAE5EAF" w14:textId="77777777">
      <w:pPr>
        <w:rPr>
          <w:rFonts w:ascii="Calibri" w:eastAsia="Calibri" w:hAnsi="Calibri" w:cs="Arial"/>
        </w:rPr>
      </w:pPr>
    </w:p>
    <w:p w:rsidR="00E7353A" w:rsidRPr="00D46BFC" w:rsidP="000F3B29" w14:paraId="6629C91E" w14:textId="5D1A5B2D">
      <w:pPr>
        <w:pStyle w:val="Heading4"/>
        <w:keepNext/>
        <w:keepLines/>
        <w:spacing w:after="0" w:line="240" w:lineRule="auto"/>
        <w:ind w:left="720" w:hanging="720"/>
        <w:rPr>
          <w:lang w:val="en-US"/>
        </w:rPr>
      </w:pPr>
      <w:bookmarkStart w:id="137" w:name="UnplannedShutdowns_DegradedConditions"/>
      <w:bookmarkEnd w:id="137"/>
      <w:r w:rsidRPr="00D46BFC">
        <w:rPr>
          <w:lang w:val="en-US"/>
        </w:rPr>
        <w:t>B.2.5.</w:t>
      </w:r>
      <w:r w:rsidRPr="00D46BFC">
        <w:rPr>
          <w:rFonts w:eastAsia="MS Gothic"/>
          <w:lang w:val="en-US"/>
        </w:rPr>
        <w:t>7</w:t>
      </w:r>
      <w:r w:rsidRPr="00D46BFC">
        <w:rPr>
          <w:rFonts w:ascii="Calibri Light" w:eastAsia="MS Gothic" w:hAnsi="Calibri Light" w:cs="Times New Roman"/>
          <w:sz w:val="24"/>
          <w:szCs w:val="24"/>
          <w:lang w:val="en-US"/>
        </w:rPr>
        <w:t xml:space="preserve"> </w:t>
      </w:r>
      <w:r w:rsidRPr="00D46BFC">
        <w:rPr>
          <w:rFonts w:eastAsia="MS Gothic"/>
          <w:lang w:val="en-US"/>
        </w:rPr>
        <w:t>Multiple</w:t>
      </w:r>
      <w:r w:rsidRPr="00D46BFC" w:rsidR="00ED115D">
        <w:rPr>
          <w:rFonts w:eastAsia="MS Gothic"/>
          <w:lang w:val="en-US"/>
        </w:rPr>
        <w:t xml:space="preserve"> Units with Shared Systems</w:t>
      </w:r>
      <w:r w:rsidRPr="00D46BFC" w:rsidR="004735A8">
        <w:rPr>
          <w:rFonts w:eastAsia="MS Gothic"/>
          <w:lang w:val="en-US"/>
        </w:rPr>
        <w:t>—</w:t>
      </w:r>
      <w:r w:rsidRPr="00D46BFC">
        <w:rPr>
          <w:lang w:val="en-US"/>
        </w:rPr>
        <w:t xml:space="preserve">Potential Impacts of Unplanned Shutdowns or Degraded Conditions </w:t>
      </w:r>
    </w:p>
    <w:p w:rsidR="00F20786" w:rsidRPr="00D46BFC" w:rsidP="000F3B29" w14:paraId="428BB5FF" w14:textId="77777777">
      <w:pPr>
        <w:keepNext/>
        <w:keepLines/>
        <w:rPr>
          <w:rFonts w:ascii="Calibri" w:eastAsia="Calibri" w:hAnsi="Calibri"/>
        </w:rPr>
      </w:pPr>
    </w:p>
    <w:p w:rsidR="00E7353A" w:rsidRPr="00D46BFC" w:rsidP="004735A8" w14:paraId="0E8B415D" w14:textId="5728A516">
      <w:pPr>
        <w:pStyle w:val="Heading5"/>
        <w:keepNext/>
        <w:keepLines/>
        <w:spacing w:after="0" w:line="240" w:lineRule="auto"/>
        <w:ind w:firstLine="0"/>
        <w:rPr>
          <w:lang w:val="en-US"/>
        </w:rPr>
      </w:pPr>
      <w:r w:rsidRPr="00D46BFC">
        <w:rPr>
          <w:lang w:val="en-US"/>
        </w:rPr>
        <w:t>Description</w:t>
      </w:r>
    </w:p>
    <w:p w:rsidR="00F20786" w:rsidRPr="00D46BFC" w:rsidP="001959CC" w14:paraId="7F2A74D4" w14:textId="77777777">
      <w:pPr>
        <w:keepNext/>
        <w:keepLines/>
      </w:pPr>
    </w:p>
    <w:p w:rsidR="00EC7AEC" w:rsidRPr="00D46BFC" w:rsidP="001959CC" w14:paraId="22C8A91B" w14:textId="257E6C12">
      <w:pPr>
        <w:keepNext/>
        <w:keepLines/>
        <w:contextualSpacing/>
        <w:rPr>
          <w:rFonts w:eastAsia="Arial" w:cs="Arial"/>
        </w:rPr>
      </w:pPr>
      <w:r w:rsidRPr="00D46BFC">
        <w:rPr>
          <w:rFonts w:eastAsia="Arial" w:cs="Arial"/>
        </w:rPr>
        <w:t>Some m</w:t>
      </w:r>
      <w:r w:rsidRPr="00D46BFC" w:rsidR="003C3382">
        <w:rPr>
          <w:rFonts w:eastAsia="Arial" w:cs="Arial"/>
        </w:rPr>
        <w:t>ulti</w:t>
      </w:r>
      <w:r w:rsidRPr="00D46BFC" w:rsidR="00F00D2D">
        <w:rPr>
          <w:rFonts w:eastAsia="Arial" w:cs="Arial"/>
        </w:rPr>
        <w:t xml:space="preserve">unit reactor facilities </w:t>
      </w:r>
      <w:r w:rsidRPr="00D46BFC">
        <w:rPr>
          <w:rFonts w:eastAsia="Arial" w:cs="Arial"/>
        </w:rPr>
        <w:t>may have</w:t>
      </w:r>
      <w:r w:rsidRPr="00D46BFC" w:rsidR="00A11164">
        <w:rPr>
          <w:rFonts w:eastAsia="Arial" w:cs="Arial"/>
        </w:rPr>
        <w:t xml:space="preserve"> designs that include shared systems</w:t>
      </w:r>
      <w:r w:rsidRPr="00D46BFC">
        <w:rPr>
          <w:rFonts w:eastAsia="Arial" w:cs="Arial"/>
        </w:rPr>
        <w:t>.</w:t>
      </w:r>
    </w:p>
    <w:p w:rsidR="00F20786" w:rsidRPr="00D46BFC" w:rsidP="001959CC" w14:paraId="58961D70" w14:textId="77777777">
      <w:pPr>
        <w:keepNext/>
        <w:keepLines/>
        <w:contextualSpacing/>
        <w:rPr>
          <w:rFonts w:eastAsia="Arial" w:cs="Arial"/>
        </w:rPr>
      </w:pPr>
    </w:p>
    <w:p w:rsidR="00E7353A" w:rsidRPr="00D46BFC" w:rsidP="009A164B" w14:paraId="7FDA0592" w14:textId="16C46AAB">
      <w:pPr>
        <w:pStyle w:val="Heading5"/>
        <w:spacing w:after="0" w:line="240" w:lineRule="auto"/>
        <w:ind w:firstLine="0"/>
        <w:rPr>
          <w:lang w:val="en-US"/>
        </w:rPr>
      </w:pPr>
      <w:r w:rsidRPr="00D46BFC">
        <w:rPr>
          <w:lang w:val="en-US"/>
        </w:rPr>
        <w:t xml:space="preserve">Implications </w:t>
      </w:r>
    </w:p>
    <w:p w:rsidR="00F20786" w:rsidRPr="00D46BFC" w:rsidP="00F20786" w14:paraId="5E2B57BE" w14:textId="77777777"/>
    <w:p w:rsidR="00A74BCB" w:rsidRPr="00D46BFC" w:rsidP="009A164B" w14:paraId="5A26F438" w14:textId="01AC22A2">
      <w:pPr>
        <w:contextualSpacing/>
        <w:rPr>
          <w:rFonts w:eastAsia="Arial" w:cs="Arial"/>
        </w:rPr>
      </w:pPr>
      <w:r w:rsidRPr="00D46BFC">
        <w:rPr>
          <w:rFonts w:eastAsia="Arial" w:cs="Arial"/>
        </w:rPr>
        <w:t>For m</w:t>
      </w:r>
      <w:r w:rsidRPr="00D46BFC">
        <w:rPr>
          <w:rFonts w:eastAsia="Arial" w:cs="Arial"/>
        </w:rPr>
        <w:t>ultiunit facil</w:t>
      </w:r>
      <w:r w:rsidRPr="00D46BFC" w:rsidR="002323B2">
        <w:rPr>
          <w:rFonts w:eastAsia="Arial" w:cs="Arial"/>
        </w:rPr>
        <w:t>ities, u</w:t>
      </w:r>
      <w:r w:rsidRPr="00D46BFC">
        <w:rPr>
          <w:rFonts w:eastAsia="Arial" w:cs="Arial"/>
        </w:rPr>
        <w:t xml:space="preserve">nplanned shutdowns or degraded conditions in one unit may affect other units, especially those sharing systems. Operators </w:t>
      </w:r>
      <w:r w:rsidRPr="00D46BFC" w:rsidR="00270B60">
        <w:rPr>
          <w:rFonts w:eastAsia="Arial" w:cs="Arial"/>
        </w:rPr>
        <w:t>should</w:t>
      </w:r>
      <w:r w:rsidRPr="00D46BFC">
        <w:rPr>
          <w:rFonts w:eastAsia="Arial" w:cs="Arial"/>
        </w:rPr>
        <w:t xml:space="preserve"> be able to detect and assess these impacts; therefore, HSIs are needed to support their manag</w:t>
      </w:r>
      <w:r w:rsidRPr="00D46BFC" w:rsidR="00E21746">
        <w:rPr>
          <w:rFonts w:eastAsia="Arial" w:cs="Arial"/>
        </w:rPr>
        <w:t>ement of</w:t>
      </w:r>
      <w:r w:rsidRPr="00D46BFC">
        <w:rPr>
          <w:rFonts w:eastAsia="Arial" w:cs="Arial"/>
        </w:rPr>
        <w:t xml:space="preserve"> the situation (O’Hara </w:t>
      </w:r>
      <w:r w:rsidRPr="00D46BFC" w:rsidR="004735A8">
        <w:rPr>
          <w:rFonts w:eastAsia="Arial" w:cs="Arial"/>
        </w:rPr>
        <w:t>et al.</w:t>
      </w:r>
      <w:r w:rsidRPr="00D46BFC">
        <w:rPr>
          <w:rFonts w:eastAsia="Arial" w:cs="Arial"/>
        </w:rPr>
        <w:t>, 2019). Clear criteria should signal the conditions under which additional personnel must be brought</w:t>
      </w:r>
      <w:r w:rsidRPr="00D46BFC" w:rsidR="004815CA">
        <w:rPr>
          <w:rFonts w:eastAsia="Arial" w:cs="Arial"/>
        </w:rPr>
        <w:t xml:space="preserve"> </w:t>
      </w:r>
      <w:r w:rsidRPr="00D46BFC">
        <w:rPr>
          <w:rFonts w:eastAsia="Arial" w:cs="Arial"/>
        </w:rPr>
        <w:t>in</w:t>
      </w:r>
      <w:r w:rsidRPr="00D46BFC" w:rsidR="004815CA">
        <w:rPr>
          <w:rFonts w:eastAsia="Arial" w:cs="Arial"/>
        </w:rPr>
        <w:t>. A</w:t>
      </w:r>
      <w:r w:rsidRPr="00D46BFC" w:rsidR="00992497">
        <w:rPr>
          <w:rFonts w:eastAsia="Arial" w:cs="Arial"/>
        </w:rPr>
        <w:t xml:space="preserve">t facilities with a common control room, </w:t>
      </w:r>
      <w:r w:rsidRPr="00D46BFC" w:rsidR="00C25E27">
        <w:rPr>
          <w:rFonts w:eastAsia="Arial" w:cs="Arial"/>
        </w:rPr>
        <w:t xml:space="preserve">the </w:t>
      </w:r>
      <w:r w:rsidRPr="00D46BFC" w:rsidR="00C25E27">
        <w:rPr>
          <w:rFonts w:eastAsia="Arial" w:cs="Arial"/>
        </w:rPr>
        <w:t>ConOps</w:t>
      </w:r>
      <w:r w:rsidRPr="00D46BFC" w:rsidR="00C25E27">
        <w:rPr>
          <w:rFonts w:eastAsia="Arial" w:cs="Arial"/>
        </w:rPr>
        <w:t xml:space="preserve"> should address whether </w:t>
      </w:r>
      <w:r w:rsidRPr="00D46BFC">
        <w:rPr>
          <w:rFonts w:eastAsia="Arial" w:cs="Arial"/>
        </w:rPr>
        <w:t xml:space="preserve">the affected unit is transferred to another operator or crew. </w:t>
      </w:r>
      <w:r w:rsidRPr="00D46BFC" w:rsidR="00C25E27">
        <w:rPr>
          <w:rFonts w:eastAsia="Arial" w:cs="Arial"/>
        </w:rPr>
        <w:t>If so</w:t>
      </w:r>
      <w:r w:rsidRPr="00D46BFC">
        <w:rPr>
          <w:rFonts w:eastAsia="Arial" w:cs="Arial"/>
        </w:rPr>
        <w:t xml:space="preserve">, the design of the control room and the HSI must support the effective transfer of </w:t>
      </w:r>
      <w:r w:rsidRPr="00D46BFC" w:rsidR="00477AFC">
        <w:rPr>
          <w:rFonts w:eastAsia="Arial" w:cs="Arial"/>
        </w:rPr>
        <w:t>the affected</w:t>
      </w:r>
      <w:r w:rsidRPr="00D46BFC">
        <w:rPr>
          <w:rFonts w:eastAsia="Arial" w:cs="Arial"/>
        </w:rPr>
        <w:t xml:space="preserve"> unit</w:t>
      </w:r>
      <w:r w:rsidRPr="00D46BFC" w:rsidR="00477AFC">
        <w:rPr>
          <w:rFonts w:eastAsia="Arial" w:cs="Arial"/>
        </w:rPr>
        <w:t>(s)</w:t>
      </w:r>
      <w:r w:rsidRPr="00D46BFC" w:rsidR="004F17D1">
        <w:rPr>
          <w:rFonts w:eastAsia="Arial" w:cs="Arial"/>
        </w:rPr>
        <w:t>.</w:t>
      </w:r>
      <w:r w:rsidRPr="00D46BFC" w:rsidR="00B25178">
        <w:rPr>
          <w:rFonts w:eastAsia="Arial" w:cs="Arial"/>
        </w:rPr>
        <w:t xml:space="preserve"> For </w:t>
      </w:r>
      <w:r w:rsidRPr="00D46BFC" w:rsidR="00B25178">
        <w:rPr>
          <w:rFonts w:eastAsia="Arial" w:cs="Arial"/>
        </w:rPr>
        <w:t>an example</w:t>
      </w:r>
      <w:r w:rsidRPr="00D46BFC" w:rsidR="00B25178">
        <w:rPr>
          <w:rFonts w:eastAsia="Arial" w:cs="Arial"/>
        </w:rPr>
        <w:t>, see the</w:t>
      </w:r>
      <w:r w:rsidRPr="00D46BFC" w:rsidR="001B0DAB">
        <w:rPr>
          <w:rFonts w:eastAsia="Arial" w:cs="Arial"/>
        </w:rPr>
        <w:t xml:space="preserve"> </w:t>
      </w:r>
      <w:r w:rsidRPr="00D46BFC" w:rsidR="001B0DAB">
        <w:rPr>
          <w:rFonts w:eastAsia="Arial" w:cs="Arial"/>
        </w:rPr>
        <w:t>Nu</w:t>
      </w:r>
      <w:r w:rsidRPr="00D46BFC" w:rsidR="00770CAE">
        <w:rPr>
          <w:rFonts w:eastAsia="Arial" w:cs="Arial"/>
        </w:rPr>
        <w:t>S</w:t>
      </w:r>
      <w:r w:rsidRPr="00D46BFC" w:rsidR="001B0DAB">
        <w:rPr>
          <w:rFonts w:eastAsia="Arial" w:cs="Arial"/>
        </w:rPr>
        <w:t>cale</w:t>
      </w:r>
      <w:r w:rsidRPr="00D46BFC" w:rsidR="001B0DAB">
        <w:rPr>
          <w:rFonts w:eastAsia="Arial" w:cs="Arial"/>
        </w:rPr>
        <w:t xml:space="preserve"> </w:t>
      </w:r>
      <w:r w:rsidRPr="00D46BFC" w:rsidR="00A106D6">
        <w:rPr>
          <w:rFonts w:eastAsia="Arial" w:cs="Arial"/>
        </w:rPr>
        <w:t xml:space="preserve">SMR </w:t>
      </w:r>
      <w:r w:rsidRPr="00D46BFC" w:rsidR="001B0DAB">
        <w:rPr>
          <w:rFonts w:eastAsia="Arial" w:cs="Arial"/>
        </w:rPr>
        <w:t>concept of operations</w:t>
      </w:r>
      <w:r w:rsidRPr="00D46BFC" w:rsidR="00C75831">
        <w:rPr>
          <w:rFonts w:cs="Arial"/>
        </w:rPr>
        <w:t xml:space="preserve"> (NRC, 2016)</w:t>
      </w:r>
      <w:r w:rsidRPr="00D46BFC" w:rsidR="00770CAE">
        <w:rPr>
          <w:rFonts w:cs="Arial"/>
        </w:rPr>
        <w:t>.</w:t>
      </w:r>
    </w:p>
    <w:p w:rsidR="006F6B25" w:rsidRPr="00D46BFC" w:rsidP="009A164B" w14:paraId="1A09A702" w14:textId="77777777">
      <w:pPr>
        <w:contextualSpacing/>
        <w:rPr>
          <w:rFonts w:ascii="Calibri" w:eastAsia="Calibri" w:hAnsi="Calibri" w:cs="Arial"/>
        </w:rPr>
      </w:pPr>
    </w:p>
    <w:p w:rsidR="00E7353A" w:rsidRPr="00D46BFC" w:rsidP="00300B81" w14:paraId="10B37AD2" w14:textId="4A829DFD">
      <w:pPr>
        <w:contextualSpacing/>
        <w:rPr>
          <w:rFonts w:eastAsia="Arial" w:cs="Arial"/>
        </w:rPr>
      </w:pPr>
      <w:r w:rsidRPr="00D46BFC">
        <w:rPr>
          <w:rFonts w:eastAsia="Arial" w:cs="Arial"/>
        </w:rPr>
        <w:t xml:space="preserve">Guidance </w:t>
      </w:r>
      <w:r w:rsidRPr="00D46BFC" w:rsidR="00184250">
        <w:rPr>
          <w:rFonts w:eastAsia="Arial" w:cs="Arial"/>
        </w:rPr>
        <w:t>is currently limited</w:t>
      </w:r>
      <w:r w:rsidRPr="00D46BFC">
        <w:rPr>
          <w:rFonts w:eastAsia="Arial" w:cs="Arial"/>
        </w:rPr>
        <w:t xml:space="preserve"> </w:t>
      </w:r>
      <w:r w:rsidRPr="00D46BFC">
        <w:rPr>
          <w:rFonts w:eastAsia="Arial" w:cs="Arial"/>
        </w:rPr>
        <w:t>on</w:t>
      </w:r>
      <w:r w:rsidRPr="00D46BFC">
        <w:rPr>
          <w:rFonts w:eastAsia="Arial" w:cs="Arial"/>
        </w:rPr>
        <w:t xml:space="preserve"> the operator’s tasks, HSIs, procedures, and training essential to successfully manage such situations</w:t>
      </w:r>
      <w:r w:rsidRPr="00D46BFC" w:rsidR="0040641A">
        <w:rPr>
          <w:rFonts w:eastAsia="Arial" w:cs="Arial"/>
        </w:rPr>
        <w:t xml:space="preserve">. For additional questions to </w:t>
      </w:r>
      <w:r w:rsidRPr="00D46BFC" w:rsidR="0040641A">
        <w:rPr>
          <w:rFonts w:eastAsia="Arial" w:cs="Arial"/>
        </w:rPr>
        <w:t>consider</w:t>
      </w:r>
      <w:r w:rsidRPr="00D46BFC" w:rsidR="0040641A">
        <w:rPr>
          <w:rFonts w:eastAsia="Arial" w:cs="Arial"/>
        </w:rPr>
        <w:t xml:space="preserve"> in </w:t>
      </w:r>
      <w:r w:rsidRPr="00D46BFC" w:rsidR="009A75EC">
        <w:rPr>
          <w:rFonts w:eastAsia="Arial" w:cs="Arial"/>
        </w:rPr>
        <w:t>the HFE review of applications involving</w:t>
      </w:r>
      <w:r w:rsidRPr="00D46BFC" w:rsidR="0040641A">
        <w:rPr>
          <w:rFonts w:eastAsia="Arial" w:cs="Arial"/>
        </w:rPr>
        <w:t xml:space="preserve"> </w:t>
      </w:r>
      <w:r w:rsidRPr="00D46BFC" w:rsidR="00844874">
        <w:rPr>
          <w:rFonts w:eastAsia="Arial" w:cs="Arial"/>
        </w:rPr>
        <w:t xml:space="preserve">the potential unplanned shutdown or degraded condition at </w:t>
      </w:r>
      <w:r w:rsidRPr="00D46BFC" w:rsidR="00BB27BC">
        <w:rPr>
          <w:rFonts w:eastAsia="Arial" w:cs="Arial"/>
        </w:rPr>
        <w:t>MUCCR</w:t>
      </w:r>
      <w:r w:rsidRPr="00D46BFC" w:rsidR="00844874">
        <w:rPr>
          <w:rFonts w:eastAsia="Arial" w:cs="Arial"/>
        </w:rPr>
        <w:t xml:space="preserve"> facilities</w:t>
      </w:r>
      <w:r w:rsidRPr="00D46BFC" w:rsidR="0040641A">
        <w:rPr>
          <w:rFonts w:eastAsia="Arial" w:cs="Arial"/>
        </w:rPr>
        <w:t xml:space="preserve">, the reviewer should consult </w:t>
      </w:r>
      <w:r w:rsidRPr="00D46BFC" w:rsidR="00BB27BC">
        <w:rPr>
          <w:rFonts w:eastAsia="Arial" w:cs="Arial"/>
        </w:rPr>
        <w:t>s</w:t>
      </w:r>
      <w:r w:rsidRPr="00D46BFC" w:rsidR="0040641A">
        <w:rPr>
          <w:rFonts w:eastAsia="Arial" w:cs="Arial"/>
        </w:rPr>
        <w:t>ection 2.</w:t>
      </w:r>
      <w:r w:rsidRPr="00D46BFC" w:rsidR="001C49C8">
        <w:rPr>
          <w:rFonts w:eastAsia="Arial" w:cs="Arial"/>
        </w:rPr>
        <w:t>20</w:t>
      </w:r>
      <w:r w:rsidRPr="00D46BFC" w:rsidR="0040641A">
        <w:rPr>
          <w:rFonts w:eastAsia="Arial" w:cs="Arial"/>
        </w:rPr>
        <w:t xml:space="preserve"> of NUREG/CR-7202.</w:t>
      </w:r>
      <w:bookmarkStart w:id="138" w:name="OffNormalConditions_MultiUnits"/>
      <w:bookmarkEnd w:id="138"/>
    </w:p>
    <w:p w:rsidR="00286D3D" w:rsidRPr="00D46BFC" w:rsidP="009A164B" w14:paraId="016C50D2" w14:textId="77777777">
      <w:pPr>
        <w:contextualSpacing/>
        <w:jc w:val="both"/>
        <w:rPr>
          <w:rFonts w:ascii="Calibri" w:eastAsia="Calibri" w:hAnsi="Calibri" w:cs="Arial"/>
        </w:rPr>
      </w:pPr>
    </w:p>
    <w:p w:rsidR="00E7353A" w:rsidRPr="00D46BFC" w:rsidP="00B30BE8" w14:paraId="2F7758A4" w14:textId="2FAE804C">
      <w:pPr>
        <w:pStyle w:val="Heading4"/>
        <w:spacing w:after="0" w:line="240" w:lineRule="auto"/>
        <w:ind w:left="720" w:hanging="720"/>
        <w:rPr>
          <w:sz w:val="24"/>
          <w:szCs w:val="24"/>
          <w:lang w:val="en-US"/>
        </w:rPr>
      </w:pPr>
      <w:r w:rsidRPr="00D46BFC">
        <w:rPr>
          <w:lang w:val="en-US"/>
        </w:rPr>
        <w:t>B-</w:t>
      </w:r>
      <w:r w:rsidRPr="00D46BFC" w:rsidR="006A24BF">
        <w:rPr>
          <w:lang w:val="en-US"/>
        </w:rPr>
        <w:t>2</w:t>
      </w:r>
      <w:r w:rsidRPr="00D46BFC">
        <w:rPr>
          <w:lang w:val="en-US"/>
        </w:rPr>
        <w:t>.5.</w:t>
      </w:r>
      <w:r w:rsidRPr="00D46BFC" w:rsidR="00A072C3">
        <w:rPr>
          <w:lang w:val="en-US"/>
        </w:rPr>
        <w:t>8</w:t>
      </w:r>
      <w:r w:rsidRPr="00D46BFC" w:rsidR="00BD1063">
        <w:rPr>
          <w:lang w:val="en-US"/>
        </w:rPr>
        <w:t xml:space="preserve"> </w:t>
      </w:r>
      <w:r w:rsidRPr="00D46BFC" w:rsidR="00AD3DF4">
        <w:rPr>
          <w:lang w:val="en-US"/>
        </w:rPr>
        <w:t>One Operator/Crew Managing Multiple Reactors</w:t>
      </w:r>
      <w:bookmarkStart w:id="139" w:name="EOPs_MultiUnit_Disturbances"/>
      <w:bookmarkEnd w:id="139"/>
      <w:r w:rsidRPr="00D46BFC" w:rsidR="00BB27BC">
        <w:rPr>
          <w:lang w:val="en-US"/>
        </w:rPr>
        <w:t>—</w:t>
      </w:r>
      <w:r w:rsidRPr="00D46BFC">
        <w:rPr>
          <w:lang w:val="en-US"/>
        </w:rPr>
        <w:t>Emergency Operating Procedures for Multi</w:t>
      </w:r>
      <w:r w:rsidRPr="00D46BFC" w:rsidR="00BB27BC">
        <w:rPr>
          <w:lang w:val="en-US"/>
        </w:rPr>
        <w:t>u</w:t>
      </w:r>
      <w:r w:rsidRPr="00D46BFC">
        <w:rPr>
          <w:lang w:val="en-US"/>
        </w:rPr>
        <w:t>nit Disturbances</w:t>
      </w:r>
      <w:r w:rsidRPr="00D46BFC">
        <w:rPr>
          <w:sz w:val="24"/>
          <w:szCs w:val="24"/>
          <w:lang w:val="en-US"/>
        </w:rPr>
        <w:t xml:space="preserve"> </w:t>
      </w:r>
    </w:p>
    <w:p w:rsidR="001D03EC" w:rsidRPr="00D46BFC" w:rsidP="004E00B9" w14:paraId="63064EC2" w14:textId="77777777">
      <w:pPr>
        <w:rPr>
          <w:rFonts w:ascii="Calibri" w:eastAsia="Calibri" w:hAnsi="Calibri"/>
        </w:rPr>
      </w:pPr>
    </w:p>
    <w:p w:rsidR="00E7353A" w:rsidRPr="00D46BFC" w:rsidP="009A164B" w14:paraId="0B00548B" w14:textId="547CB415">
      <w:pPr>
        <w:pStyle w:val="Heading5"/>
        <w:spacing w:after="0" w:line="240" w:lineRule="auto"/>
        <w:ind w:firstLine="0"/>
        <w:rPr>
          <w:lang w:val="en-US"/>
        </w:rPr>
      </w:pPr>
      <w:r w:rsidRPr="00D46BFC">
        <w:rPr>
          <w:lang w:val="en-US"/>
        </w:rPr>
        <w:t>Description</w:t>
      </w:r>
    </w:p>
    <w:p w:rsidR="001D03EC" w:rsidRPr="00D46BFC" w:rsidP="001D03EC" w14:paraId="4F49080A" w14:textId="77777777"/>
    <w:p w:rsidR="00593A49" w:rsidRPr="00D46BFC" w:rsidP="009A164B" w14:paraId="1FCF1239" w14:textId="3DBB1576">
      <w:pPr>
        <w:contextualSpacing/>
        <w:rPr>
          <w:rFonts w:eastAsia="Arial" w:cs="Arial"/>
        </w:rPr>
      </w:pPr>
      <w:r w:rsidRPr="00D46BFC">
        <w:rPr>
          <w:rFonts w:eastAsia="Arial" w:cs="Arial"/>
        </w:rPr>
        <w:t>EOPs should address</w:t>
      </w:r>
      <w:r w:rsidRPr="00D46BFC" w:rsidR="005E244A">
        <w:rPr>
          <w:rFonts w:eastAsia="Arial" w:cs="Arial"/>
        </w:rPr>
        <w:t xml:space="preserve"> </w:t>
      </w:r>
      <w:r w:rsidRPr="00D46BFC" w:rsidR="00D60FAF">
        <w:rPr>
          <w:rFonts w:eastAsia="Arial" w:cs="Arial"/>
        </w:rPr>
        <w:t xml:space="preserve">multiunit reactor </w:t>
      </w:r>
      <w:r w:rsidRPr="00D46BFC" w:rsidR="00E81DF0">
        <w:rPr>
          <w:rFonts w:eastAsia="Arial" w:cs="Arial"/>
        </w:rPr>
        <w:t>events</w:t>
      </w:r>
      <w:r w:rsidRPr="00D46BFC" w:rsidR="009C65B8">
        <w:rPr>
          <w:rFonts w:eastAsia="Arial" w:cs="Arial"/>
        </w:rPr>
        <w:t>.</w:t>
      </w:r>
    </w:p>
    <w:p w:rsidR="001D03EC" w:rsidRPr="00D46BFC" w:rsidP="009A164B" w14:paraId="36EF6C6B" w14:textId="77777777">
      <w:pPr>
        <w:contextualSpacing/>
        <w:rPr>
          <w:rFonts w:eastAsia="Arial" w:cs="Arial"/>
        </w:rPr>
      </w:pPr>
    </w:p>
    <w:p w:rsidR="007217F7" w:rsidRPr="00D46BFC" w:rsidP="009A164B" w14:paraId="6D799101" w14:textId="50B746ED">
      <w:pPr>
        <w:pStyle w:val="Heading5"/>
        <w:spacing w:after="0" w:line="240" w:lineRule="auto"/>
        <w:ind w:firstLine="0"/>
        <w:rPr>
          <w:lang w:val="en-US"/>
        </w:rPr>
      </w:pPr>
      <w:r w:rsidRPr="00D46BFC">
        <w:rPr>
          <w:lang w:val="en-US"/>
        </w:rPr>
        <w:t>Implications</w:t>
      </w:r>
    </w:p>
    <w:p w:rsidR="001D03EC" w:rsidRPr="00D46BFC" w:rsidP="001D03EC" w14:paraId="3665C3BD" w14:textId="77777777"/>
    <w:p w:rsidR="00E7353A" w:rsidRPr="00D46BFC" w:rsidP="009A164B" w14:paraId="26B80D8C" w14:textId="41E5A53E">
      <w:pPr>
        <w:contextualSpacing/>
        <w:rPr>
          <w:rFonts w:ascii="Calibri" w:eastAsia="Calibri" w:hAnsi="Calibri" w:cs="Arial"/>
        </w:rPr>
      </w:pPr>
      <w:r w:rsidRPr="00D46BFC">
        <w:rPr>
          <w:rFonts w:eastAsia="Arial" w:cs="Arial"/>
        </w:rPr>
        <w:t xml:space="preserve">The potential for disturbances at multiple units, particularly ones sharing systems, may necessitate developing EOPs that consider strategies for responding to multiunit emergencies from external events, such as loss of grid, earthquakes, high winds, and floods, or from failures of shared systems, such as the ultimate cooling or the switchyard. Responses </w:t>
      </w:r>
      <w:r w:rsidRPr="00D46BFC" w:rsidR="00620637">
        <w:rPr>
          <w:rFonts w:eastAsia="Arial" w:cs="Arial"/>
        </w:rPr>
        <w:t>should</w:t>
      </w:r>
      <w:r w:rsidRPr="00D46BFC">
        <w:rPr>
          <w:rFonts w:eastAsia="Arial" w:cs="Arial"/>
        </w:rPr>
        <w:t xml:space="preserve"> be evaluated carefully to account for unit interactions, and procedures </w:t>
      </w:r>
      <w:r w:rsidRPr="00D46BFC" w:rsidR="00620637">
        <w:rPr>
          <w:rFonts w:eastAsia="Arial" w:cs="Arial"/>
        </w:rPr>
        <w:t>should</w:t>
      </w:r>
      <w:r w:rsidRPr="00D46BFC">
        <w:rPr>
          <w:rFonts w:eastAsia="Arial" w:cs="Arial"/>
        </w:rPr>
        <w:t xml:space="preserve"> ensure the critical safety functions of each unit. </w:t>
      </w:r>
      <w:r w:rsidRPr="00D46BFC" w:rsidR="003C34B2">
        <w:rPr>
          <w:rFonts w:eastAsia="Arial" w:cs="Arial"/>
        </w:rPr>
        <w:t>Q</w:t>
      </w:r>
      <w:r w:rsidRPr="00D46BFC">
        <w:rPr>
          <w:rFonts w:eastAsia="Arial" w:cs="Arial"/>
        </w:rPr>
        <w:t xml:space="preserve">uestions </w:t>
      </w:r>
      <w:r w:rsidRPr="00D46BFC" w:rsidR="003C34B2">
        <w:rPr>
          <w:rFonts w:eastAsia="Arial" w:cs="Arial"/>
        </w:rPr>
        <w:t>to consider include the following</w:t>
      </w:r>
      <w:r w:rsidRPr="00D46BFC">
        <w:rPr>
          <w:rFonts w:eastAsia="Arial" w:cs="Arial"/>
        </w:rPr>
        <w:t>:</w:t>
      </w:r>
    </w:p>
    <w:p w:rsidR="00E7353A" w:rsidRPr="00D46BFC" w:rsidP="009A164B" w14:paraId="7DEC7E69" w14:textId="77777777">
      <w:pPr>
        <w:contextualSpacing/>
        <w:rPr>
          <w:rFonts w:ascii="Calibri" w:eastAsia="Calibri" w:hAnsi="Calibri" w:cs="Arial"/>
        </w:rPr>
      </w:pPr>
      <w:r w:rsidRPr="00D46BFC">
        <w:rPr>
          <w:rFonts w:eastAsia="Arial" w:cs="Arial"/>
          <w:sz w:val="24"/>
          <w:szCs w:val="24"/>
        </w:rPr>
        <w:t xml:space="preserve"> </w:t>
      </w:r>
    </w:p>
    <w:p w:rsidR="00E7353A" w:rsidRPr="00D46BFC" w:rsidP="000E0AB6" w14:paraId="74BA7814" w14:textId="74A09145">
      <w:pPr>
        <w:numPr>
          <w:ilvl w:val="0"/>
          <w:numId w:val="19"/>
        </w:numPr>
        <w:spacing w:after="220"/>
        <w:ind w:hanging="720"/>
        <w:rPr>
          <w:rFonts w:ascii="Calibri" w:eastAsia="MS Mincho" w:hAnsi="Calibri" w:cs="Arial"/>
        </w:rPr>
      </w:pPr>
      <w:r w:rsidRPr="00D46BFC">
        <w:rPr>
          <w:rFonts w:eastAsia="Arial" w:cs="Arial"/>
        </w:rPr>
        <w:t xml:space="preserve">Will each unit have independent procedures, or will they be integrated? </w:t>
      </w:r>
    </w:p>
    <w:p w:rsidR="00E7353A" w:rsidRPr="00D46BFC" w:rsidP="000E0AB6" w14:paraId="309D93DF" w14:textId="544326F6">
      <w:pPr>
        <w:numPr>
          <w:ilvl w:val="0"/>
          <w:numId w:val="19"/>
        </w:numPr>
        <w:spacing w:after="220"/>
        <w:ind w:hanging="720"/>
        <w:rPr>
          <w:rFonts w:ascii="Calibri" w:eastAsia="MS Mincho" w:hAnsi="Calibri" w:cs="Arial"/>
        </w:rPr>
      </w:pPr>
      <w:r w:rsidRPr="00D46BFC">
        <w:rPr>
          <w:rFonts w:eastAsia="Arial" w:cs="Arial"/>
        </w:rPr>
        <w:t>How</w:t>
      </w:r>
      <w:r w:rsidRPr="00D46BFC">
        <w:rPr>
          <w:rFonts w:eastAsia="Arial" w:cs="Arial"/>
        </w:rPr>
        <w:t xml:space="preserve"> will procedures address differences between units?</w:t>
      </w:r>
    </w:p>
    <w:p w:rsidR="00E7353A" w:rsidRPr="00D46BFC" w:rsidP="000E0AB6" w14:paraId="283EAE8D" w14:textId="4EF1FE20">
      <w:pPr>
        <w:numPr>
          <w:ilvl w:val="0"/>
          <w:numId w:val="19"/>
        </w:numPr>
        <w:spacing w:after="220"/>
        <w:ind w:hanging="720"/>
        <w:rPr>
          <w:rFonts w:ascii="Calibri" w:eastAsia="MS Mincho" w:hAnsi="Calibri" w:cs="Arial"/>
        </w:rPr>
      </w:pPr>
      <w:r w:rsidRPr="00D46BFC">
        <w:rPr>
          <w:rFonts w:eastAsia="Arial" w:cs="Arial"/>
        </w:rPr>
        <w:t xml:space="preserve">Will a set of common procedures apply to all units? </w:t>
      </w:r>
    </w:p>
    <w:p w:rsidR="00E7353A" w:rsidRPr="00D46BFC" w:rsidP="000E0AB6" w14:paraId="07BB1737" w14:textId="77777777">
      <w:pPr>
        <w:numPr>
          <w:ilvl w:val="0"/>
          <w:numId w:val="19"/>
        </w:numPr>
        <w:spacing w:after="220"/>
        <w:ind w:hanging="720"/>
        <w:rPr>
          <w:rFonts w:ascii="Calibri" w:eastAsia="MS Mincho" w:hAnsi="Calibri" w:cs="Arial"/>
        </w:rPr>
      </w:pPr>
      <w:r w:rsidRPr="00D46BFC">
        <w:rPr>
          <w:rFonts w:eastAsia="Arial" w:cs="Arial"/>
        </w:rPr>
        <w:t>How will the execution of common procedures be managed?</w:t>
      </w:r>
    </w:p>
    <w:p w:rsidR="00E7353A" w:rsidRPr="00D46BFC" w:rsidP="009A164B" w14:paraId="2F76511A" w14:textId="77777777">
      <w:pPr>
        <w:contextualSpacing/>
        <w:rPr>
          <w:rFonts w:ascii="Calibri" w:eastAsia="Calibri" w:hAnsi="Calibri" w:cs="Arial"/>
        </w:rPr>
      </w:pPr>
      <w:r w:rsidRPr="00D46BFC">
        <w:rPr>
          <w:rFonts w:eastAsia="Arial" w:cs="Arial"/>
          <w:sz w:val="24"/>
          <w:szCs w:val="24"/>
        </w:rPr>
        <w:t xml:space="preserve"> </w:t>
      </w:r>
    </w:p>
    <w:p w:rsidR="00E7353A" w:rsidRPr="00D46BFC" w:rsidP="009A164B" w14:paraId="69122E28" w14:textId="2D1AC9E6">
      <w:pPr>
        <w:contextualSpacing/>
        <w:rPr>
          <w:rFonts w:ascii="Calibri" w:eastAsia="Calibri" w:hAnsi="Calibri" w:cs="Arial"/>
        </w:rPr>
      </w:pPr>
      <w:r w:rsidRPr="00D46BFC">
        <w:rPr>
          <w:rFonts w:eastAsia="Arial" w:cs="Arial"/>
        </w:rPr>
        <w:t xml:space="preserve">Most new reactor designs have computer-based procedure (CBP) systems to support crews in managing emergency conditions. Their use in managing multiunit emergencies </w:t>
      </w:r>
      <w:r w:rsidRPr="00D46BFC" w:rsidR="00646E10">
        <w:rPr>
          <w:rFonts w:eastAsia="Arial" w:cs="Arial"/>
        </w:rPr>
        <w:t>should</w:t>
      </w:r>
      <w:r w:rsidRPr="00D46BFC">
        <w:rPr>
          <w:rFonts w:eastAsia="Arial" w:cs="Arial"/>
        </w:rPr>
        <w:t xml:space="preserve"> ensure the operators</w:t>
      </w:r>
      <w:r w:rsidRPr="00D46BFC" w:rsidR="00706291">
        <w:rPr>
          <w:rFonts w:eastAsia="Arial" w:cs="Arial"/>
        </w:rPr>
        <w:t>’</w:t>
      </w:r>
      <w:r w:rsidRPr="00D46BFC">
        <w:rPr>
          <w:rFonts w:eastAsia="Arial" w:cs="Arial"/>
        </w:rPr>
        <w:t xml:space="preserve"> awareness of all units. The procedures likely will have to support use by multiple crew members. CBPs are relatively new operator-support systems in NPPs</w:t>
      </w:r>
      <w:r w:rsidRPr="00D46BFC" w:rsidR="00706291">
        <w:rPr>
          <w:rFonts w:eastAsia="Arial" w:cs="Arial"/>
        </w:rPr>
        <w:t>.</w:t>
      </w:r>
      <w:r w:rsidRPr="00D46BFC">
        <w:rPr>
          <w:rFonts w:eastAsia="Arial" w:cs="Arial"/>
        </w:rPr>
        <w:t xml:space="preserve"> </w:t>
      </w:r>
      <w:r w:rsidRPr="00D46BFC" w:rsidR="001F6EC8">
        <w:rPr>
          <w:rFonts w:eastAsia="Arial" w:cs="Arial"/>
        </w:rPr>
        <w:t>T</w:t>
      </w:r>
      <w:r w:rsidRPr="00D46BFC">
        <w:rPr>
          <w:rFonts w:eastAsia="Arial" w:cs="Arial"/>
        </w:rPr>
        <w:t xml:space="preserve">he many new demands imposed by multiunit EOPs will </w:t>
      </w:r>
      <w:r w:rsidRPr="00D46BFC" w:rsidR="000A2941">
        <w:rPr>
          <w:rFonts w:eastAsia="Arial" w:cs="Arial"/>
        </w:rPr>
        <w:t xml:space="preserve">entail </w:t>
      </w:r>
      <w:r w:rsidRPr="00D46BFC">
        <w:rPr>
          <w:rFonts w:eastAsia="Arial" w:cs="Arial"/>
        </w:rPr>
        <w:t xml:space="preserve">new functionalities </w:t>
      </w:r>
      <w:r w:rsidRPr="00D46BFC" w:rsidR="00044A8C">
        <w:rPr>
          <w:rFonts w:eastAsia="Arial" w:cs="Arial"/>
        </w:rPr>
        <w:t>that may warrant</w:t>
      </w:r>
      <w:r w:rsidRPr="00D46BFC">
        <w:rPr>
          <w:rFonts w:eastAsia="Arial" w:cs="Arial"/>
        </w:rPr>
        <w:t xml:space="preserve"> review.</w:t>
      </w:r>
    </w:p>
    <w:p w:rsidR="00E7353A" w:rsidRPr="00D46BFC" w:rsidP="009A164B" w14:paraId="54BFF63E" w14:textId="63E54D5B">
      <w:pPr>
        <w:contextualSpacing/>
        <w:rPr>
          <w:rFonts w:ascii="Calibri" w:eastAsia="Calibri" w:hAnsi="Calibri" w:cs="Arial"/>
        </w:rPr>
      </w:pPr>
      <w:r w:rsidRPr="00D46BFC">
        <w:rPr>
          <w:rFonts w:eastAsia="Arial" w:cs="Arial"/>
        </w:rPr>
        <w:t xml:space="preserve"> </w:t>
      </w:r>
    </w:p>
    <w:p w:rsidR="00593A49" w:rsidRPr="00D46BFC" w:rsidP="009A164B" w14:paraId="64A4594A" w14:textId="36ED7611">
      <w:pPr>
        <w:contextualSpacing/>
        <w:rPr>
          <w:rFonts w:eastAsia="Arial" w:cs="Arial"/>
        </w:rPr>
      </w:pPr>
      <w:r w:rsidRPr="00D46BFC">
        <w:rPr>
          <w:rFonts w:eastAsia="Arial" w:cs="Arial"/>
        </w:rPr>
        <w:t xml:space="preserve">For LWRs, </w:t>
      </w:r>
      <w:r w:rsidRPr="00D46BFC" w:rsidR="00A21E7C">
        <w:rPr>
          <w:rFonts w:eastAsia="Arial" w:cs="Arial"/>
        </w:rPr>
        <w:t>the</w:t>
      </w:r>
      <w:r w:rsidRPr="00D46BFC" w:rsidR="00E7353A">
        <w:rPr>
          <w:rFonts w:eastAsia="Arial" w:cs="Arial"/>
        </w:rPr>
        <w:t xml:space="preserve"> NRC </w:t>
      </w:r>
      <w:r w:rsidRPr="00D46BFC" w:rsidR="007B4FAE">
        <w:rPr>
          <w:rFonts w:eastAsia="Arial" w:cs="Arial"/>
        </w:rPr>
        <w:t xml:space="preserve">has </w:t>
      </w:r>
      <w:r w:rsidRPr="00D46BFC" w:rsidR="00E7353A">
        <w:rPr>
          <w:rFonts w:eastAsia="Arial" w:cs="Arial"/>
        </w:rPr>
        <w:t>review</w:t>
      </w:r>
      <w:r w:rsidRPr="00D46BFC" w:rsidR="007B4FAE">
        <w:rPr>
          <w:rFonts w:eastAsia="Arial" w:cs="Arial"/>
        </w:rPr>
        <w:t>ed</w:t>
      </w:r>
      <w:r w:rsidRPr="00D46BFC" w:rsidR="00E7353A">
        <w:rPr>
          <w:rFonts w:eastAsia="Arial" w:cs="Arial"/>
        </w:rPr>
        <w:t xml:space="preserve"> the design and content of EOPs and their implementation in CBP applications using the guidance in </w:t>
      </w:r>
      <w:r w:rsidRPr="00D46BFC" w:rsidR="00E247C4">
        <w:rPr>
          <w:rFonts w:eastAsia="Arial" w:cs="Arial"/>
        </w:rPr>
        <w:t xml:space="preserve">NUREG-0800, </w:t>
      </w:r>
      <w:r w:rsidRPr="00D46BFC" w:rsidR="00E7353A">
        <w:rPr>
          <w:rFonts w:eastAsia="Arial" w:cs="Arial"/>
        </w:rPr>
        <w:t>Chapter 13</w:t>
      </w:r>
      <w:r w:rsidRPr="00D46BFC" w:rsidR="0073591D">
        <w:rPr>
          <w:rFonts w:eastAsia="Arial" w:cs="Arial"/>
        </w:rPr>
        <w:t>,</w:t>
      </w:r>
      <w:r w:rsidRPr="00D46BFC" w:rsidR="00E7353A">
        <w:rPr>
          <w:rFonts w:eastAsia="Arial" w:cs="Arial"/>
        </w:rPr>
        <w:t xml:space="preserve"> </w:t>
      </w:r>
      <w:r w:rsidRPr="00D46BFC" w:rsidR="0073591D">
        <w:rPr>
          <w:rFonts w:eastAsia="Arial" w:cs="Arial"/>
        </w:rPr>
        <w:t xml:space="preserve">“Conduct of Operations,” </w:t>
      </w:r>
      <w:r w:rsidRPr="00D46BFC" w:rsidR="00E7353A">
        <w:rPr>
          <w:rFonts w:eastAsia="Arial" w:cs="Arial"/>
        </w:rPr>
        <w:t xml:space="preserve">and </w:t>
      </w:r>
      <w:r w:rsidRPr="00D46BFC" w:rsidR="0073591D">
        <w:rPr>
          <w:rFonts w:eastAsia="Arial" w:cs="Arial"/>
        </w:rPr>
        <w:t>Chapter </w:t>
      </w:r>
      <w:r w:rsidRPr="00D46BFC" w:rsidR="00E7353A">
        <w:rPr>
          <w:rFonts w:eastAsia="Arial" w:cs="Arial"/>
        </w:rPr>
        <w:t>18</w:t>
      </w:r>
      <w:r w:rsidRPr="00D46BFC" w:rsidR="00724BD4">
        <w:rPr>
          <w:rFonts w:eastAsia="Arial" w:cs="Arial"/>
        </w:rPr>
        <w:t xml:space="preserve"> </w:t>
      </w:r>
      <w:r w:rsidRPr="00D46BFC" w:rsidR="00724BD4">
        <w:rPr>
          <w:rFonts w:eastAsia="Arial" w:cs="Arial"/>
          <w:color w:val="000000" w:themeColor="text1"/>
        </w:rPr>
        <w:t>“Human Factors Engineering</w:t>
      </w:r>
      <w:r w:rsidRPr="00D46BFC" w:rsidR="00C80C1C">
        <w:rPr>
          <w:rFonts w:eastAsia="Arial" w:cs="Arial"/>
          <w:color w:val="000000" w:themeColor="text1"/>
        </w:rPr>
        <w:t>.</w:t>
      </w:r>
      <w:r w:rsidRPr="00D46BFC" w:rsidR="00724BD4">
        <w:rPr>
          <w:rFonts w:eastAsia="Arial" w:cs="Arial"/>
          <w:color w:val="000000" w:themeColor="text1"/>
        </w:rPr>
        <w:t>”</w:t>
      </w:r>
      <w:r w:rsidRPr="00D46BFC" w:rsidR="00E7353A">
        <w:rPr>
          <w:rFonts w:eastAsia="Arial" w:cs="Arial"/>
        </w:rPr>
        <w:t xml:space="preserve"> This guidance </w:t>
      </w:r>
      <w:r w:rsidRPr="00D46BFC" w:rsidR="00CE6EBB">
        <w:rPr>
          <w:rFonts w:eastAsia="Arial" w:cs="Arial"/>
        </w:rPr>
        <w:t>does not address</w:t>
      </w:r>
      <w:r w:rsidRPr="00D46BFC" w:rsidR="00E7353A">
        <w:rPr>
          <w:rFonts w:eastAsia="Arial" w:cs="Arial"/>
        </w:rPr>
        <w:t xml:space="preserve"> EOPs </w:t>
      </w:r>
      <w:r w:rsidRPr="00D46BFC" w:rsidR="00CE6EBB">
        <w:rPr>
          <w:rFonts w:eastAsia="Arial" w:cs="Arial"/>
        </w:rPr>
        <w:t>that</w:t>
      </w:r>
      <w:r w:rsidRPr="00D46BFC" w:rsidR="00E7353A">
        <w:rPr>
          <w:rFonts w:eastAsia="Arial" w:cs="Arial"/>
        </w:rPr>
        <w:t xml:space="preserve"> cover </w:t>
      </w:r>
      <w:r w:rsidRPr="00D46BFC" w:rsidR="00E7353A">
        <w:rPr>
          <w:rFonts w:eastAsia="Arial" w:cs="Arial"/>
        </w:rPr>
        <w:t>multiunit</w:t>
      </w:r>
      <w:r w:rsidRPr="00D46BFC" w:rsidR="00E7353A">
        <w:rPr>
          <w:rFonts w:eastAsia="Arial" w:cs="Arial"/>
        </w:rPr>
        <w:t xml:space="preserve"> disturbances. In addition, NUREG-0700 contains detailed design review guidelines for CBP</w:t>
      </w:r>
      <w:r w:rsidRPr="00D46BFC" w:rsidR="00372B8F">
        <w:rPr>
          <w:rFonts w:eastAsia="Arial" w:cs="Arial"/>
        </w:rPr>
        <w:t xml:space="preserve"> systems</w:t>
      </w:r>
      <w:r w:rsidRPr="00D46BFC" w:rsidR="003C34B2">
        <w:rPr>
          <w:rFonts w:eastAsia="Arial" w:cs="Arial"/>
        </w:rPr>
        <w:t>,</w:t>
      </w:r>
      <w:r w:rsidRPr="00D46BFC" w:rsidR="00E7353A">
        <w:rPr>
          <w:rFonts w:eastAsia="Arial" w:cs="Arial"/>
        </w:rPr>
        <w:t xml:space="preserve"> </w:t>
      </w:r>
      <w:r w:rsidRPr="00D46BFC" w:rsidR="00070E21">
        <w:rPr>
          <w:rFonts w:eastAsia="Arial" w:cs="Arial"/>
        </w:rPr>
        <w:t>but the guidance does not</w:t>
      </w:r>
      <w:r w:rsidRPr="00D46BFC" w:rsidR="00E7353A">
        <w:rPr>
          <w:rFonts w:eastAsia="Arial" w:cs="Arial"/>
        </w:rPr>
        <w:t xml:space="preserve"> address multiunit applications.</w:t>
      </w:r>
      <w:r w:rsidRPr="00D46BFC" w:rsidR="00E729F7">
        <w:rPr>
          <w:rFonts w:eastAsia="Arial" w:cs="Arial"/>
        </w:rPr>
        <w:t xml:space="preserve"> For additional questions to consider in </w:t>
      </w:r>
      <w:r w:rsidRPr="00D46BFC" w:rsidR="009A75EC">
        <w:rPr>
          <w:rFonts w:eastAsia="Arial" w:cs="Arial"/>
        </w:rPr>
        <w:t>the HFE review of applications involving</w:t>
      </w:r>
      <w:r w:rsidRPr="00D46BFC" w:rsidR="00E729F7">
        <w:rPr>
          <w:rFonts w:eastAsia="Arial" w:cs="Arial"/>
        </w:rPr>
        <w:t xml:space="preserve"> </w:t>
      </w:r>
      <w:r w:rsidRPr="00D46BFC" w:rsidR="003C34B2">
        <w:rPr>
          <w:rFonts w:eastAsia="Arial" w:cs="Arial"/>
        </w:rPr>
        <w:t>EOPs</w:t>
      </w:r>
      <w:r w:rsidRPr="00D46BFC" w:rsidR="00E729F7">
        <w:rPr>
          <w:rFonts w:eastAsia="Arial" w:cs="Arial"/>
        </w:rPr>
        <w:t xml:space="preserve"> for </w:t>
      </w:r>
      <w:r w:rsidRPr="00D46BFC" w:rsidR="003C34B2">
        <w:rPr>
          <w:rFonts w:eastAsia="Arial" w:cs="Arial"/>
        </w:rPr>
        <w:t>MUCCR</w:t>
      </w:r>
      <w:r w:rsidRPr="00D46BFC" w:rsidR="00E729F7">
        <w:rPr>
          <w:rFonts w:eastAsia="Arial" w:cs="Arial"/>
        </w:rPr>
        <w:t xml:space="preserve"> facilities, the reviewer should consult </w:t>
      </w:r>
      <w:r w:rsidRPr="00D46BFC" w:rsidR="003C34B2">
        <w:rPr>
          <w:rFonts w:eastAsia="Arial" w:cs="Arial"/>
        </w:rPr>
        <w:t>s</w:t>
      </w:r>
      <w:r w:rsidRPr="00D46BFC" w:rsidR="00E729F7">
        <w:rPr>
          <w:rFonts w:eastAsia="Arial" w:cs="Arial"/>
        </w:rPr>
        <w:t>ection</w:t>
      </w:r>
      <w:r w:rsidRPr="00D46BFC" w:rsidR="0073591D">
        <w:rPr>
          <w:rFonts w:eastAsia="Arial" w:cs="Arial"/>
        </w:rPr>
        <w:t> </w:t>
      </w:r>
      <w:r w:rsidRPr="00D46BFC" w:rsidR="00E729F7">
        <w:rPr>
          <w:rFonts w:eastAsia="Arial" w:cs="Arial"/>
        </w:rPr>
        <w:t>2.22 of NUREG/CR-7202.</w:t>
      </w:r>
      <w:bookmarkStart w:id="140" w:name="PRAevaluation_SiteWideRisk"/>
      <w:bookmarkEnd w:id="140"/>
    </w:p>
    <w:p w:rsidR="001D03EC" w:rsidRPr="00D46BFC" w:rsidP="009A164B" w14:paraId="69129BD3" w14:textId="77777777">
      <w:pPr>
        <w:contextualSpacing/>
        <w:rPr>
          <w:rFonts w:eastAsia="Arial" w:cs="Arial"/>
        </w:rPr>
      </w:pPr>
    </w:p>
    <w:p w:rsidR="00E7353A" w:rsidRPr="00D46BFC" w:rsidP="00A330B9" w14:paraId="4E785F40" w14:textId="003793F3">
      <w:pPr>
        <w:pStyle w:val="Heading4"/>
        <w:spacing w:after="0" w:line="240" w:lineRule="auto"/>
        <w:ind w:left="792" w:hanging="792"/>
        <w:rPr>
          <w:sz w:val="24"/>
          <w:szCs w:val="24"/>
          <w:lang w:val="en-US"/>
        </w:rPr>
      </w:pPr>
      <w:r w:rsidRPr="00D46BFC">
        <w:rPr>
          <w:lang w:val="en-US"/>
        </w:rPr>
        <w:t>B-</w:t>
      </w:r>
      <w:r w:rsidRPr="00D46BFC" w:rsidR="001B30CD">
        <w:rPr>
          <w:lang w:val="en-US"/>
        </w:rPr>
        <w:t>2</w:t>
      </w:r>
      <w:r w:rsidRPr="00D46BFC">
        <w:rPr>
          <w:lang w:val="en-US"/>
        </w:rPr>
        <w:t>.5.</w:t>
      </w:r>
      <w:r w:rsidRPr="00D46BFC" w:rsidR="00A072C3">
        <w:rPr>
          <w:lang w:val="en-US"/>
        </w:rPr>
        <w:t>9</w:t>
      </w:r>
      <w:r w:rsidRPr="00D46BFC" w:rsidR="00EC46E9">
        <w:rPr>
          <w:rFonts w:ascii="Calibri Light" w:eastAsia="MS Gothic" w:hAnsi="Calibri Light" w:cs="Times New Roman"/>
          <w:sz w:val="24"/>
          <w:szCs w:val="24"/>
          <w:lang w:val="en-US"/>
        </w:rPr>
        <w:t xml:space="preserve"> </w:t>
      </w:r>
      <w:bookmarkStart w:id="141" w:name="RiskImportantHAs_Multi"/>
      <w:bookmarkEnd w:id="141"/>
      <w:r w:rsidRPr="00D46BFC" w:rsidR="00BC3CC4">
        <w:rPr>
          <w:lang w:val="en-US"/>
        </w:rPr>
        <w:t>One Operator/Crew Managing Multiple Reactors</w:t>
      </w:r>
      <w:r w:rsidRPr="00D46BFC" w:rsidR="0073591D">
        <w:rPr>
          <w:lang w:val="en-US"/>
        </w:rPr>
        <w:t>—</w:t>
      </w:r>
      <w:r w:rsidRPr="00D46BFC">
        <w:rPr>
          <w:lang w:val="en-US"/>
        </w:rPr>
        <w:t xml:space="preserve">Identification of Risk-Important Human Actions </w:t>
      </w:r>
    </w:p>
    <w:p w:rsidR="001D03EC" w:rsidRPr="00D46BFC" w:rsidP="004E00B9" w14:paraId="7A12C58A" w14:textId="77777777">
      <w:pPr>
        <w:rPr>
          <w:rFonts w:ascii="Calibri" w:eastAsia="Calibri" w:hAnsi="Calibri"/>
        </w:rPr>
      </w:pPr>
    </w:p>
    <w:p w:rsidR="00E7353A" w:rsidRPr="00D46BFC" w:rsidP="009A164B" w14:paraId="22160E5E" w14:textId="2556AF02">
      <w:pPr>
        <w:pStyle w:val="Heading5"/>
        <w:spacing w:after="0" w:line="240" w:lineRule="auto"/>
        <w:ind w:firstLine="0"/>
        <w:rPr>
          <w:sz w:val="24"/>
          <w:szCs w:val="24"/>
          <w:lang w:val="en-US"/>
        </w:rPr>
      </w:pPr>
      <w:r w:rsidRPr="00D46BFC">
        <w:rPr>
          <w:lang w:val="en-US"/>
        </w:rPr>
        <w:t>Description</w:t>
      </w:r>
    </w:p>
    <w:p w:rsidR="001D03EC" w:rsidRPr="00D46BFC" w:rsidP="001D03EC" w14:paraId="23BF6A5B" w14:textId="77777777"/>
    <w:p w:rsidR="009A086A" w:rsidRPr="00D46BFC" w:rsidP="009A164B" w14:paraId="6AACAFF3" w14:textId="2BD4212F">
      <w:pPr>
        <w:contextualSpacing/>
        <w:rPr>
          <w:rFonts w:eastAsia="Arial" w:cs="Arial"/>
        </w:rPr>
      </w:pPr>
      <w:r w:rsidRPr="00D46BFC">
        <w:rPr>
          <w:rFonts w:eastAsia="Arial" w:cs="Arial"/>
        </w:rPr>
        <w:t>Human reliability a</w:t>
      </w:r>
      <w:r w:rsidRPr="00D46BFC" w:rsidR="001F2FE2">
        <w:rPr>
          <w:rFonts w:eastAsia="Arial" w:cs="Arial"/>
        </w:rPr>
        <w:t>nalyses for multiunit reactor facilities</w:t>
      </w:r>
      <w:r w:rsidRPr="00D46BFC" w:rsidR="00F22068">
        <w:rPr>
          <w:rFonts w:eastAsia="Arial" w:cs="Arial"/>
        </w:rPr>
        <w:t xml:space="preserve"> can present challenges for the identification of important human actions</w:t>
      </w:r>
      <w:r w:rsidRPr="00D46BFC" w:rsidR="009E2FDD">
        <w:rPr>
          <w:rFonts w:eastAsia="Arial" w:cs="Arial"/>
        </w:rPr>
        <w:t>.</w:t>
      </w:r>
    </w:p>
    <w:p w:rsidR="00B56B83" w:rsidRPr="00D46BFC" w:rsidP="009A164B" w14:paraId="4AC75101" w14:textId="77777777">
      <w:pPr>
        <w:contextualSpacing/>
        <w:rPr>
          <w:rFonts w:eastAsia="Arial" w:cs="Arial"/>
        </w:rPr>
      </w:pPr>
    </w:p>
    <w:p w:rsidR="009A086A" w:rsidRPr="00D46BFC" w:rsidP="0037235F" w14:paraId="7EFDFAE2" w14:textId="57BCC664">
      <w:pPr>
        <w:pStyle w:val="Heading5"/>
        <w:keepNext/>
        <w:spacing w:after="0" w:line="240" w:lineRule="auto"/>
        <w:ind w:firstLine="0"/>
        <w:rPr>
          <w:lang w:val="en-US"/>
        </w:rPr>
      </w:pPr>
      <w:r w:rsidRPr="00D46BFC">
        <w:rPr>
          <w:lang w:val="en-US"/>
        </w:rPr>
        <w:t>Implications</w:t>
      </w:r>
    </w:p>
    <w:p w:rsidR="001D03EC" w:rsidRPr="00D46BFC" w:rsidP="0037235F" w14:paraId="6ED285BD" w14:textId="77777777">
      <w:pPr>
        <w:keepNext/>
      </w:pPr>
    </w:p>
    <w:p w:rsidR="00E7353A" w:rsidRPr="00D46BFC" w:rsidP="009A164B" w14:paraId="2EB57E2A" w14:textId="3709B31E">
      <w:pPr>
        <w:contextualSpacing/>
        <w:rPr>
          <w:rFonts w:ascii="Calibri" w:eastAsia="Calibri" w:hAnsi="Calibri" w:cs="Arial"/>
        </w:rPr>
      </w:pPr>
      <w:r w:rsidRPr="00D46BFC">
        <w:rPr>
          <w:rFonts w:eastAsia="Arial" w:cs="Arial"/>
        </w:rPr>
        <w:t>I</w:t>
      </w:r>
      <w:r w:rsidRPr="00D46BFC">
        <w:rPr>
          <w:rFonts w:eastAsia="Arial" w:cs="Arial"/>
        </w:rPr>
        <w:t xml:space="preserve">dentification of </w:t>
      </w:r>
      <w:r w:rsidRPr="00D46BFC" w:rsidR="00613E4F">
        <w:rPr>
          <w:rFonts w:eastAsia="Arial" w:cs="Arial"/>
        </w:rPr>
        <w:t>risk</w:t>
      </w:r>
      <w:r w:rsidRPr="00D46BFC" w:rsidR="00E53665">
        <w:rPr>
          <w:rFonts w:eastAsia="Arial" w:cs="Arial"/>
        </w:rPr>
        <w:t>-important human actions (</w:t>
      </w:r>
      <w:r w:rsidRPr="00D46BFC">
        <w:rPr>
          <w:rFonts w:eastAsia="Arial" w:cs="Arial"/>
        </w:rPr>
        <w:t>RIHAs</w:t>
      </w:r>
      <w:r w:rsidRPr="00D46BFC" w:rsidR="00E53665">
        <w:rPr>
          <w:rFonts w:eastAsia="Arial" w:cs="Arial"/>
        </w:rPr>
        <w:t>)</w:t>
      </w:r>
      <w:r w:rsidRPr="00D46BFC" w:rsidR="00982CB7">
        <w:rPr>
          <w:rFonts w:eastAsia="Arial" w:cs="Arial"/>
        </w:rPr>
        <w:t xml:space="preserve"> may be </w:t>
      </w:r>
      <w:r w:rsidRPr="00D46BFC">
        <w:rPr>
          <w:rFonts w:eastAsia="Arial" w:cs="Arial"/>
        </w:rPr>
        <w:t xml:space="preserve">more challenging </w:t>
      </w:r>
      <w:r w:rsidRPr="00D46BFC" w:rsidR="00982CB7">
        <w:rPr>
          <w:rFonts w:eastAsia="Arial" w:cs="Arial"/>
        </w:rPr>
        <w:t>for multi</w:t>
      </w:r>
      <w:r w:rsidRPr="00D46BFC" w:rsidR="00F67FD8">
        <w:rPr>
          <w:rFonts w:eastAsia="Arial" w:cs="Arial"/>
        </w:rPr>
        <w:t>unit operation by a single operator or crew</w:t>
      </w:r>
      <w:r w:rsidRPr="00D46BFC" w:rsidR="003061DA">
        <w:rPr>
          <w:rFonts w:eastAsia="Arial" w:cs="Arial"/>
        </w:rPr>
        <w:t>.</w:t>
      </w:r>
      <w:r w:rsidRPr="00D46BFC" w:rsidR="005B3A6C">
        <w:rPr>
          <w:rFonts w:eastAsia="Arial" w:cs="Arial"/>
        </w:rPr>
        <w:t xml:space="preserve"> Even when the units themselves are deemed independent </w:t>
      </w:r>
      <w:r w:rsidRPr="00D46BFC" w:rsidR="0094733F">
        <w:rPr>
          <w:rFonts w:eastAsia="Arial" w:cs="Arial"/>
        </w:rPr>
        <w:t>(</w:t>
      </w:r>
      <w:r w:rsidRPr="00D46BFC" w:rsidR="005B3A6C">
        <w:rPr>
          <w:rFonts w:eastAsia="Arial" w:cs="Arial"/>
        </w:rPr>
        <w:t>i.e., no shared systems and the units are separated physically</w:t>
      </w:r>
      <w:r w:rsidRPr="00D46BFC" w:rsidR="0094733F">
        <w:rPr>
          <w:rFonts w:eastAsia="Arial" w:cs="Arial"/>
        </w:rPr>
        <w:t>)</w:t>
      </w:r>
      <w:r w:rsidRPr="00D46BFC" w:rsidR="005B3A6C">
        <w:rPr>
          <w:rFonts w:eastAsia="Arial" w:cs="Arial"/>
        </w:rPr>
        <w:t>, there is</w:t>
      </w:r>
      <w:r w:rsidRPr="00D46BFC" w:rsidR="00C92390">
        <w:rPr>
          <w:rFonts w:eastAsia="Arial" w:cs="Arial"/>
        </w:rPr>
        <w:t xml:space="preserve"> increased </w:t>
      </w:r>
      <w:r w:rsidRPr="00D46BFC" w:rsidR="005B3A6C">
        <w:rPr>
          <w:rFonts w:eastAsia="Arial" w:cs="Arial"/>
        </w:rPr>
        <w:t xml:space="preserve">potential for </w:t>
      </w:r>
      <w:r w:rsidRPr="00D46BFC" w:rsidR="00D34B4F">
        <w:rPr>
          <w:rFonts w:eastAsia="Arial" w:cs="Arial"/>
        </w:rPr>
        <w:t>dependencies</w:t>
      </w:r>
      <w:r w:rsidRPr="00D46BFC" w:rsidR="009E3FDD">
        <w:rPr>
          <w:rFonts w:eastAsia="Arial" w:cs="Arial"/>
        </w:rPr>
        <w:t xml:space="preserve"> result</w:t>
      </w:r>
      <w:r w:rsidRPr="00D46BFC" w:rsidR="00D34B4F">
        <w:rPr>
          <w:rFonts w:eastAsia="Arial" w:cs="Arial"/>
        </w:rPr>
        <w:t xml:space="preserve">ing </w:t>
      </w:r>
      <w:r w:rsidRPr="00D46BFC" w:rsidR="009E3FDD">
        <w:rPr>
          <w:rFonts w:eastAsia="Arial" w:cs="Arial"/>
        </w:rPr>
        <w:t>from human error</w:t>
      </w:r>
      <w:r w:rsidRPr="00D46BFC" w:rsidR="005B3A6C">
        <w:rPr>
          <w:rFonts w:eastAsia="Arial" w:cs="Arial"/>
        </w:rPr>
        <w:t xml:space="preserve"> if the same operator monitor</w:t>
      </w:r>
      <w:r w:rsidRPr="00D46BFC" w:rsidR="00C50A9C">
        <w:rPr>
          <w:rFonts w:eastAsia="Arial" w:cs="Arial"/>
        </w:rPr>
        <w:t>s</w:t>
      </w:r>
      <w:r w:rsidRPr="00D46BFC" w:rsidR="005B3A6C">
        <w:rPr>
          <w:rFonts w:eastAsia="Arial" w:cs="Arial"/>
        </w:rPr>
        <w:t xml:space="preserve"> them. </w:t>
      </w:r>
      <w:r w:rsidRPr="00D46BFC" w:rsidR="00B44C19">
        <w:rPr>
          <w:rFonts w:eastAsia="Arial" w:cs="Arial"/>
        </w:rPr>
        <w:t xml:space="preserve">In addition, </w:t>
      </w:r>
      <w:r w:rsidRPr="00D46BFC" w:rsidR="003821F1">
        <w:rPr>
          <w:rFonts w:eastAsia="Arial" w:cs="Arial"/>
        </w:rPr>
        <w:t>such facilities may have</w:t>
      </w:r>
      <w:r w:rsidRPr="00D46BFC">
        <w:rPr>
          <w:rFonts w:eastAsia="Arial" w:cs="Arial"/>
        </w:rPr>
        <w:t xml:space="preserve"> new</w:t>
      </w:r>
      <w:r w:rsidRPr="00D46BFC" w:rsidR="00AC715C">
        <w:rPr>
          <w:rFonts w:eastAsia="Arial" w:cs="Arial"/>
        </w:rPr>
        <w:t xml:space="preserve"> or </w:t>
      </w:r>
      <w:r w:rsidRPr="00D46BFC">
        <w:rPr>
          <w:rFonts w:eastAsia="Arial" w:cs="Arial"/>
        </w:rPr>
        <w:t>unfamiliar systems</w:t>
      </w:r>
      <w:r w:rsidRPr="00D46BFC" w:rsidR="0073591D">
        <w:rPr>
          <w:rFonts w:eastAsia="Arial" w:cs="Arial"/>
        </w:rPr>
        <w:t>,</w:t>
      </w:r>
      <w:r w:rsidRPr="00D46BFC">
        <w:rPr>
          <w:rFonts w:eastAsia="Arial" w:cs="Arial"/>
        </w:rPr>
        <w:t xml:space="preserve"> and </w:t>
      </w:r>
      <w:r w:rsidRPr="00D46BFC" w:rsidR="0073591D">
        <w:rPr>
          <w:rFonts w:eastAsia="Arial" w:cs="Arial"/>
        </w:rPr>
        <w:t>thus</w:t>
      </w:r>
      <w:r w:rsidRPr="00D46BFC">
        <w:rPr>
          <w:rFonts w:eastAsia="Arial" w:cs="Arial"/>
        </w:rPr>
        <w:t>,</w:t>
      </w:r>
      <w:r w:rsidRPr="00D46BFC" w:rsidR="003821F1">
        <w:rPr>
          <w:rFonts w:eastAsia="Arial" w:cs="Arial"/>
        </w:rPr>
        <w:t xml:space="preserve"> analysts may have</w:t>
      </w:r>
      <w:r w:rsidRPr="00D46BFC">
        <w:rPr>
          <w:rFonts w:eastAsia="Arial" w:cs="Arial"/>
        </w:rPr>
        <w:t xml:space="preserve"> little or no operating experience to draw on</w:t>
      </w:r>
      <w:r w:rsidRPr="00D46BFC" w:rsidR="003F3F80">
        <w:rPr>
          <w:rFonts w:eastAsia="Arial" w:cs="Arial"/>
        </w:rPr>
        <w:t xml:space="preserve">. </w:t>
      </w:r>
      <w:r w:rsidRPr="00D46BFC" w:rsidR="009343F8">
        <w:rPr>
          <w:rFonts w:eastAsia="Arial" w:cs="Arial"/>
        </w:rPr>
        <w:t xml:space="preserve">These </w:t>
      </w:r>
      <w:r w:rsidRPr="00D46BFC" w:rsidR="00190271">
        <w:rPr>
          <w:rFonts w:eastAsia="Arial" w:cs="Arial"/>
        </w:rPr>
        <w:t>challenges may make it</w:t>
      </w:r>
      <w:r w:rsidRPr="00D46BFC">
        <w:rPr>
          <w:rFonts w:eastAsia="Arial" w:cs="Arial"/>
        </w:rPr>
        <w:t xml:space="preserve"> harder to accurately identify RIHAs</w:t>
      </w:r>
      <w:r w:rsidRPr="00D46BFC" w:rsidR="00460E01">
        <w:rPr>
          <w:rFonts w:eastAsia="Arial" w:cs="Arial"/>
        </w:rPr>
        <w:t xml:space="preserve">. </w:t>
      </w:r>
      <w:r w:rsidRPr="00D46BFC" w:rsidR="001A1C19">
        <w:rPr>
          <w:rFonts w:eastAsia="Arial" w:cs="Arial"/>
        </w:rPr>
        <w:t xml:space="preserve">HFE reviewers should consult with their </w:t>
      </w:r>
      <w:r w:rsidR="00522FD3">
        <w:rPr>
          <w:rFonts w:eastAsia="Arial" w:cs="Arial"/>
        </w:rPr>
        <w:t>risk analyst</w:t>
      </w:r>
      <w:r w:rsidRPr="00D46BFC" w:rsidR="001A1C19">
        <w:rPr>
          <w:rFonts w:eastAsia="Arial" w:cs="Arial"/>
        </w:rPr>
        <w:t xml:space="preserve"> counterparts on the review team to verify that the applicant has considered the potential interactions between the units</w:t>
      </w:r>
      <w:r w:rsidRPr="00D46BFC" w:rsidR="008A3AC2">
        <w:rPr>
          <w:rFonts w:eastAsia="Arial" w:cs="Arial"/>
        </w:rPr>
        <w:t xml:space="preserve"> in the identification of important </w:t>
      </w:r>
      <w:r w:rsidRPr="00D46BFC" w:rsidR="000A1F87">
        <w:rPr>
          <w:rFonts w:eastAsia="Arial" w:cs="Arial"/>
        </w:rPr>
        <w:t>HAs</w:t>
      </w:r>
      <w:r w:rsidRPr="00D46BFC" w:rsidR="008A3AC2">
        <w:rPr>
          <w:rFonts w:eastAsia="Arial" w:cs="Arial"/>
        </w:rPr>
        <w:t>.</w:t>
      </w:r>
      <w:r w:rsidRPr="00D46BFC" w:rsidR="00460E01">
        <w:rPr>
          <w:rFonts w:eastAsia="Arial" w:cs="Arial"/>
        </w:rPr>
        <w:t xml:space="preserve"> </w:t>
      </w:r>
    </w:p>
    <w:p w:rsidR="00E7353A" w:rsidRPr="00D46BFC" w:rsidP="009A164B" w14:paraId="55A08CE7" w14:textId="621D5031">
      <w:pPr>
        <w:contextualSpacing/>
        <w:rPr>
          <w:rFonts w:ascii="Calibri" w:eastAsia="Calibri" w:hAnsi="Calibri" w:cs="Arial"/>
        </w:rPr>
      </w:pPr>
    </w:p>
    <w:p w:rsidR="00E7353A" w:rsidRPr="00D46BFC" w:rsidP="009A164B" w14:paraId="4CBC06B9" w14:textId="52AFAA52">
      <w:pPr>
        <w:contextualSpacing/>
        <w:rPr>
          <w:rFonts w:eastAsia="Arial" w:cs="Arial"/>
        </w:rPr>
      </w:pPr>
      <w:r w:rsidRPr="00D46BFC">
        <w:rPr>
          <w:rFonts w:eastAsia="Arial" w:cs="Arial"/>
        </w:rPr>
        <w:t>T</w:t>
      </w:r>
      <w:r w:rsidRPr="00D46BFC">
        <w:rPr>
          <w:rFonts w:eastAsia="Arial" w:cs="Arial"/>
        </w:rPr>
        <w:t xml:space="preserve">he discussion in </w:t>
      </w:r>
      <w:r w:rsidRPr="00D46BFC" w:rsidR="00116709">
        <w:rPr>
          <w:rFonts w:eastAsia="Arial" w:cs="Arial"/>
        </w:rPr>
        <w:t>s</w:t>
      </w:r>
      <w:r w:rsidRPr="00D46BFC">
        <w:rPr>
          <w:rFonts w:eastAsia="Arial" w:cs="Arial"/>
        </w:rPr>
        <w:t xml:space="preserve">ection </w:t>
      </w:r>
      <w:r w:rsidRPr="00D46BFC" w:rsidR="004D55B7">
        <w:rPr>
          <w:rFonts w:eastAsia="Arial" w:cs="Arial"/>
        </w:rPr>
        <w:t>C</w:t>
      </w:r>
      <w:r w:rsidRPr="00D46BFC" w:rsidR="00A072C5">
        <w:rPr>
          <w:rFonts w:eastAsia="Arial" w:cs="Arial"/>
        </w:rPr>
        <w:t>-</w:t>
      </w:r>
      <w:r w:rsidRPr="00D46BFC" w:rsidR="004D55B7">
        <w:rPr>
          <w:rFonts w:eastAsia="Arial" w:cs="Arial"/>
        </w:rPr>
        <w:t>3.2</w:t>
      </w:r>
      <w:r w:rsidRPr="00D46BFC">
        <w:rPr>
          <w:rFonts w:eastAsia="Arial" w:cs="Arial"/>
        </w:rPr>
        <w:t xml:space="preserve"> also contains relevant information</w:t>
      </w:r>
      <w:r w:rsidRPr="00D46BFC">
        <w:rPr>
          <w:rFonts w:eastAsia="Arial" w:cs="Arial"/>
        </w:rPr>
        <w:t>.</w:t>
      </w:r>
      <w:r w:rsidRPr="00D46BFC" w:rsidR="00053C3F">
        <w:rPr>
          <w:rFonts w:eastAsia="Arial" w:cs="Arial"/>
        </w:rPr>
        <w:t xml:space="preserve"> For additional questions to consider in </w:t>
      </w:r>
      <w:r w:rsidRPr="00D46BFC" w:rsidR="009A75EC">
        <w:rPr>
          <w:rFonts w:eastAsia="Arial" w:cs="Arial"/>
        </w:rPr>
        <w:t>the HFE review of applications involving</w:t>
      </w:r>
      <w:r w:rsidRPr="00D46BFC" w:rsidR="00053C3F">
        <w:rPr>
          <w:rFonts w:eastAsia="Arial" w:cs="Arial"/>
        </w:rPr>
        <w:t xml:space="preserve"> </w:t>
      </w:r>
      <w:r w:rsidRPr="00D46BFC" w:rsidR="007A341E">
        <w:rPr>
          <w:rFonts w:eastAsia="Arial" w:cs="Arial"/>
        </w:rPr>
        <w:t xml:space="preserve">the identification of important </w:t>
      </w:r>
      <w:r w:rsidRPr="00D46BFC" w:rsidR="000A1F87">
        <w:rPr>
          <w:rFonts w:eastAsia="Arial" w:cs="Arial"/>
        </w:rPr>
        <w:t>HAs</w:t>
      </w:r>
      <w:r w:rsidRPr="00D46BFC" w:rsidR="007A341E">
        <w:rPr>
          <w:rFonts w:eastAsia="Arial" w:cs="Arial"/>
        </w:rPr>
        <w:t xml:space="preserve"> when one crew is </w:t>
      </w:r>
      <w:r w:rsidRPr="00D46BFC" w:rsidR="00975384">
        <w:rPr>
          <w:rFonts w:eastAsia="Arial" w:cs="Arial"/>
        </w:rPr>
        <w:t xml:space="preserve">managing multiple </w:t>
      </w:r>
      <w:r w:rsidRPr="00D46BFC" w:rsidR="0096244C">
        <w:rPr>
          <w:rFonts w:eastAsia="Arial" w:cs="Arial"/>
        </w:rPr>
        <w:t>units for</w:t>
      </w:r>
      <w:r w:rsidRPr="00D46BFC" w:rsidR="00053C3F">
        <w:rPr>
          <w:rFonts w:eastAsia="Arial" w:cs="Arial"/>
        </w:rPr>
        <w:t xml:space="preserve"> </w:t>
      </w:r>
      <w:r w:rsidRPr="00D46BFC" w:rsidR="00975384">
        <w:rPr>
          <w:rFonts w:eastAsia="Arial" w:cs="Arial"/>
        </w:rPr>
        <w:t>a</w:t>
      </w:r>
      <w:r w:rsidRPr="00D46BFC" w:rsidR="00116709">
        <w:rPr>
          <w:rFonts w:eastAsia="Arial" w:cs="Arial"/>
        </w:rPr>
        <w:t>n</w:t>
      </w:r>
      <w:r w:rsidRPr="00D46BFC" w:rsidR="00975384">
        <w:rPr>
          <w:rFonts w:eastAsia="Arial" w:cs="Arial"/>
        </w:rPr>
        <w:t xml:space="preserve"> </w:t>
      </w:r>
      <w:r w:rsidRPr="00D46BFC" w:rsidR="00116709">
        <w:rPr>
          <w:rFonts w:eastAsia="Arial" w:cs="Arial"/>
        </w:rPr>
        <w:t>MUCCR</w:t>
      </w:r>
      <w:r w:rsidRPr="00D46BFC" w:rsidR="00053C3F">
        <w:rPr>
          <w:rFonts w:eastAsia="Arial" w:cs="Arial"/>
        </w:rPr>
        <w:t xml:space="preserve"> reactor facilit</w:t>
      </w:r>
      <w:r w:rsidRPr="00D46BFC" w:rsidR="00975384">
        <w:rPr>
          <w:rFonts w:eastAsia="Arial" w:cs="Arial"/>
        </w:rPr>
        <w:t>y</w:t>
      </w:r>
      <w:r w:rsidRPr="00D46BFC" w:rsidR="00053C3F">
        <w:rPr>
          <w:rFonts w:eastAsia="Arial" w:cs="Arial"/>
        </w:rPr>
        <w:t xml:space="preserve">, the reviewer should consult </w:t>
      </w:r>
      <w:r w:rsidRPr="00D46BFC" w:rsidR="00116709">
        <w:rPr>
          <w:rFonts w:eastAsia="Arial" w:cs="Arial"/>
        </w:rPr>
        <w:t>s</w:t>
      </w:r>
      <w:r w:rsidRPr="00D46BFC" w:rsidR="00053C3F">
        <w:rPr>
          <w:rFonts w:eastAsia="Arial" w:cs="Arial"/>
        </w:rPr>
        <w:t>ection</w:t>
      </w:r>
      <w:r w:rsidRPr="00D46BFC" w:rsidR="00116709">
        <w:rPr>
          <w:rFonts w:eastAsia="Arial" w:cs="Arial"/>
        </w:rPr>
        <w:t> </w:t>
      </w:r>
      <w:r w:rsidRPr="00D46BFC" w:rsidR="00053C3F">
        <w:rPr>
          <w:rFonts w:eastAsia="Arial" w:cs="Arial"/>
        </w:rPr>
        <w:t>2.22 of NUREG/CR</w:t>
      </w:r>
      <w:r w:rsidRPr="00D46BFC" w:rsidR="000A1F87">
        <w:rPr>
          <w:rFonts w:eastAsia="Arial" w:cs="Arial"/>
        </w:rPr>
        <w:noBreakHyphen/>
      </w:r>
      <w:r w:rsidRPr="00D46BFC" w:rsidR="00053C3F">
        <w:rPr>
          <w:rFonts w:eastAsia="Arial" w:cs="Arial"/>
        </w:rPr>
        <w:t>7202.</w:t>
      </w:r>
    </w:p>
    <w:p w:rsidR="00286D3D" w:rsidRPr="00D46BFC" w:rsidP="009A164B" w14:paraId="36F8E60F" w14:textId="77777777">
      <w:pPr>
        <w:contextualSpacing/>
        <w:rPr>
          <w:rFonts w:eastAsia="Arial" w:cs="Arial"/>
        </w:rPr>
      </w:pPr>
    </w:p>
    <w:p w:rsidR="00E7353A" w:rsidRPr="00D46BFC" w:rsidP="00750277" w14:paraId="06795462" w14:textId="06648C9F">
      <w:pPr>
        <w:pStyle w:val="Heading3"/>
        <w:keepNext/>
        <w:keepLines/>
      </w:pPr>
      <w:bookmarkStart w:id="142" w:name="_Toc111034458"/>
      <w:bookmarkStart w:id="143" w:name="_Toc170413169"/>
      <w:bookmarkStart w:id="144" w:name="_Toc120800924"/>
      <w:r w:rsidRPr="00D46BFC">
        <w:t>B</w:t>
      </w:r>
      <w:r w:rsidRPr="00D46BFC" w:rsidR="00A072C5">
        <w:t>-</w:t>
      </w:r>
      <w:r w:rsidRPr="00D46BFC">
        <w:t>2</w:t>
      </w:r>
      <w:r w:rsidRPr="00D46BFC">
        <w:t>.6</w:t>
      </w:r>
      <w:r w:rsidRPr="00D46BFC">
        <w:rPr>
          <w:rFonts w:ascii="Calibri Light" w:eastAsia="MS Gothic" w:hAnsi="Calibri Light" w:cs="Times New Roman"/>
          <w:color w:val="2F5496"/>
          <w:sz w:val="26"/>
          <w:szCs w:val="26"/>
        </w:rPr>
        <w:tab/>
      </w:r>
      <w:r w:rsidRPr="00D46BFC">
        <w:t>Management of Maintenance and Modifications</w:t>
      </w:r>
      <w:bookmarkEnd w:id="142"/>
      <w:bookmarkEnd w:id="143"/>
      <w:bookmarkEnd w:id="144"/>
    </w:p>
    <w:p w:rsidR="001D03EC" w:rsidRPr="00D46BFC" w:rsidP="00750277" w14:paraId="42FE07E1" w14:textId="77777777">
      <w:pPr>
        <w:keepNext/>
        <w:keepLines/>
        <w:rPr>
          <w:rFonts w:ascii="Calibri" w:eastAsia="Calibri" w:hAnsi="Calibri"/>
          <w:b/>
          <w:bCs/>
        </w:rPr>
      </w:pPr>
    </w:p>
    <w:p w:rsidR="00E50B65" w:rsidRPr="00D46BFC" w:rsidP="009A164B" w14:paraId="41FD870E" w14:textId="09689739">
      <w:pPr>
        <w:rPr>
          <w:rFonts w:eastAsia="Calibri" w:cs="Arial"/>
        </w:rPr>
      </w:pPr>
      <w:r w:rsidRPr="00D46BFC">
        <w:rPr>
          <w:rFonts w:eastAsia="Calibri" w:cs="Arial"/>
        </w:rPr>
        <w:t xml:space="preserve">Plant maintenance is very important </w:t>
      </w:r>
      <w:r w:rsidRPr="00D46BFC">
        <w:rPr>
          <w:rFonts w:eastAsia="Calibri" w:cs="Arial"/>
        </w:rPr>
        <w:t>to</w:t>
      </w:r>
      <w:r w:rsidRPr="00D46BFC">
        <w:rPr>
          <w:rFonts w:eastAsia="Calibri" w:cs="Arial"/>
        </w:rPr>
        <w:t xml:space="preserve"> plant safety and very dependent on </w:t>
      </w:r>
      <w:r w:rsidRPr="00D46BFC" w:rsidR="00116709">
        <w:rPr>
          <w:rFonts w:eastAsia="Calibri" w:cs="Arial"/>
        </w:rPr>
        <w:t>HAs</w:t>
      </w:r>
      <w:r w:rsidRPr="00D46BFC">
        <w:rPr>
          <w:rFonts w:eastAsia="Calibri" w:cs="Arial"/>
        </w:rPr>
        <w:t>. NUREG</w:t>
      </w:r>
      <w:r w:rsidRPr="00D46BFC" w:rsidR="00D2019A">
        <w:rPr>
          <w:rFonts w:eastAsia="Calibri" w:cs="Arial"/>
        </w:rPr>
        <w:noBreakHyphen/>
      </w:r>
      <w:r w:rsidRPr="00D46BFC">
        <w:rPr>
          <w:rFonts w:eastAsia="Calibri" w:cs="Arial"/>
        </w:rPr>
        <w:t xml:space="preserve">0711, </w:t>
      </w:r>
      <w:r w:rsidRPr="00D46BFC" w:rsidR="00116709">
        <w:rPr>
          <w:rFonts w:eastAsia="Calibri" w:cs="Arial"/>
        </w:rPr>
        <w:t>s</w:t>
      </w:r>
      <w:r w:rsidRPr="00D46BFC">
        <w:rPr>
          <w:rFonts w:eastAsia="Calibri" w:cs="Arial"/>
        </w:rPr>
        <w:t>ection</w:t>
      </w:r>
      <w:r w:rsidRPr="00D46BFC" w:rsidR="00116709">
        <w:rPr>
          <w:rFonts w:eastAsia="Calibri" w:cs="Arial"/>
        </w:rPr>
        <w:t> </w:t>
      </w:r>
      <w:r w:rsidRPr="00D46BFC">
        <w:rPr>
          <w:rFonts w:eastAsia="Calibri" w:cs="Arial"/>
        </w:rPr>
        <w:t xml:space="preserve">1.2.1, </w:t>
      </w:r>
      <w:r w:rsidRPr="00D46BFC" w:rsidR="00116709">
        <w:rPr>
          <w:rFonts w:eastAsia="Calibri" w:cs="Arial"/>
        </w:rPr>
        <w:t>“</w:t>
      </w:r>
      <w:r w:rsidRPr="00D46BFC">
        <w:rPr>
          <w:rFonts w:eastAsia="Calibri" w:cs="Arial"/>
        </w:rPr>
        <w:t>Purpose of an HFE Safety Review,</w:t>
      </w:r>
      <w:r w:rsidRPr="00D46BFC" w:rsidR="006B4B82">
        <w:rPr>
          <w:rFonts w:eastAsia="Calibri" w:cs="Arial"/>
        </w:rPr>
        <w:t>”</w:t>
      </w:r>
      <w:r w:rsidRPr="00D46BFC">
        <w:rPr>
          <w:rFonts w:eastAsia="Calibri" w:cs="Arial"/>
        </w:rPr>
        <w:t xml:space="preserve"> states that one of the purposes of the review is to verify that “the applicant provides HFE products (e.g., HSIs) that facilitate the safe, efficient, and reliable performance of operations, </w:t>
      </w:r>
      <w:r w:rsidRPr="00D46BFC">
        <w:rPr>
          <w:rFonts w:eastAsia="Calibri" w:cs="Arial"/>
          <w:i/>
          <w:iCs/>
        </w:rPr>
        <w:t>maintenance</w:t>
      </w:r>
      <w:r w:rsidRPr="00D46BFC">
        <w:rPr>
          <w:rFonts w:eastAsia="Calibri" w:cs="Arial"/>
        </w:rPr>
        <w:t xml:space="preserve">, tests, inspections, and surveillance tasks.” Maintenance is identified in </w:t>
      </w:r>
      <w:r w:rsidRPr="00D46BFC" w:rsidR="00116709">
        <w:rPr>
          <w:rFonts w:eastAsia="Calibri" w:cs="Arial"/>
        </w:rPr>
        <w:t xml:space="preserve">many </w:t>
      </w:r>
      <w:r w:rsidRPr="00D46BFC">
        <w:rPr>
          <w:rFonts w:eastAsia="Calibri" w:cs="Arial"/>
        </w:rPr>
        <w:t>NUREG-0711 review elements</w:t>
      </w:r>
      <w:r w:rsidRPr="00D46BFC" w:rsidR="006235E9">
        <w:rPr>
          <w:rFonts w:eastAsia="Calibri" w:cs="Arial"/>
        </w:rPr>
        <w:t>.</w:t>
      </w:r>
      <w:r w:rsidRPr="00D46BFC">
        <w:rPr>
          <w:rFonts w:eastAsia="Calibri" w:cs="Arial"/>
        </w:rPr>
        <w:t xml:space="preserve"> </w:t>
      </w:r>
      <w:r w:rsidRPr="00D46BFC" w:rsidR="006235E9">
        <w:rPr>
          <w:rFonts w:eastAsia="Calibri" w:cs="Arial"/>
        </w:rPr>
        <w:t>P</w:t>
      </w:r>
      <w:r w:rsidRPr="00D46BFC">
        <w:rPr>
          <w:rFonts w:eastAsia="Calibri" w:cs="Arial"/>
        </w:rPr>
        <w:t xml:space="preserve">erhaps the most </w:t>
      </w:r>
      <w:r w:rsidRPr="00D46BFC">
        <w:rPr>
          <w:rFonts w:eastAsia="Calibri" w:cs="Arial"/>
        </w:rPr>
        <w:t>important</w:t>
      </w:r>
      <w:r w:rsidRPr="00D46BFC">
        <w:rPr>
          <w:rFonts w:eastAsia="Calibri" w:cs="Arial"/>
        </w:rPr>
        <w:t xml:space="preserve"> is </w:t>
      </w:r>
      <w:r w:rsidRPr="00D46BFC" w:rsidR="00116709">
        <w:rPr>
          <w:rFonts w:eastAsia="Calibri" w:cs="Arial"/>
        </w:rPr>
        <w:t>t</w:t>
      </w:r>
      <w:r w:rsidRPr="00D46BFC">
        <w:rPr>
          <w:rFonts w:eastAsia="Calibri" w:cs="Arial"/>
        </w:rPr>
        <w:t xml:space="preserve">ask </w:t>
      </w:r>
      <w:r w:rsidRPr="00D46BFC" w:rsidR="00116709">
        <w:rPr>
          <w:rFonts w:eastAsia="Calibri" w:cs="Arial"/>
        </w:rPr>
        <w:t>a</w:t>
      </w:r>
      <w:r w:rsidRPr="00D46BFC">
        <w:rPr>
          <w:rFonts w:eastAsia="Calibri" w:cs="Arial"/>
        </w:rPr>
        <w:t>nalysis.</w:t>
      </w:r>
    </w:p>
    <w:p w:rsidR="00E50B65" w:rsidRPr="00D46BFC" w:rsidP="009A164B" w14:paraId="3632F0D0" w14:textId="77777777">
      <w:pPr>
        <w:rPr>
          <w:rFonts w:cs="Arial"/>
        </w:rPr>
      </w:pPr>
    </w:p>
    <w:p w:rsidR="00E7353A" w:rsidRPr="00D46BFC" w:rsidP="001405EF" w14:paraId="77A6E8B9" w14:textId="51826CFB">
      <w:pPr>
        <w:keepNext/>
        <w:keepLines/>
        <w:contextualSpacing/>
        <w:rPr>
          <w:rFonts w:ascii="Calibri" w:eastAsia="Calibri" w:hAnsi="Calibri" w:cs="Arial"/>
        </w:rPr>
      </w:pPr>
      <w:r w:rsidRPr="00D46BFC">
        <w:rPr>
          <w:rFonts w:eastAsia="Arial" w:cs="Arial"/>
        </w:rPr>
        <w:t xml:space="preserve">There are three issues for this aspect of </w:t>
      </w:r>
      <w:r w:rsidRPr="00D46BFC" w:rsidR="00E04864">
        <w:rPr>
          <w:rFonts w:eastAsia="Arial" w:cs="Arial"/>
        </w:rPr>
        <w:t>adv</w:t>
      </w:r>
      <w:r w:rsidRPr="00D46BFC" w:rsidR="00376844">
        <w:rPr>
          <w:rFonts w:eastAsia="Arial" w:cs="Arial"/>
        </w:rPr>
        <w:t>anced reactor</w:t>
      </w:r>
      <w:r w:rsidRPr="00D46BFC" w:rsidR="00E04864">
        <w:rPr>
          <w:rFonts w:eastAsia="Arial" w:cs="Arial"/>
        </w:rPr>
        <w:t xml:space="preserve"> </w:t>
      </w:r>
      <w:r w:rsidRPr="00D46BFC">
        <w:rPr>
          <w:rFonts w:eastAsia="Arial" w:cs="Arial"/>
        </w:rPr>
        <w:t>ConOps</w:t>
      </w:r>
      <w:r w:rsidRPr="00D46BFC">
        <w:rPr>
          <w:rFonts w:eastAsia="Arial" w:cs="Arial"/>
        </w:rPr>
        <w:t xml:space="preserve">: </w:t>
      </w:r>
    </w:p>
    <w:p w:rsidR="00E7353A" w:rsidRPr="00D46BFC" w:rsidP="001405EF" w14:paraId="593AF917" w14:textId="77777777">
      <w:pPr>
        <w:keepNext/>
        <w:keepLines/>
        <w:contextualSpacing/>
        <w:rPr>
          <w:rFonts w:ascii="Calibri" w:eastAsia="Calibri" w:hAnsi="Calibri" w:cs="Arial"/>
        </w:rPr>
      </w:pPr>
      <w:r w:rsidRPr="00D46BFC">
        <w:rPr>
          <w:rFonts w:eastAsia="Arial" w:cs="Arial"/>
        </w:rPr>
        <w:t xml:space="preserve"> </w:t>
      </w:r>
    </w:p>
    <w:p w:rsidR="00E7353A" w:rsidRPr="00D46BFC" w:rsidP="00734DDC" w14:paraId="4672D92C" w14:textId="6E47FDEE">
      <w:pPr>
        <w:keepNext/>
        <w:keepLines/>
        <w:numPr>
          <w:ilvl w:val="0"/>
          <w:numId w:val="15"/>
        </w:numPr>
        <w:ind w:hanging="720"/>
        <w:contextualSpacing/>
        <w:rPr>
          <w:rFonts w:ascii="Calibri" w:eastAsia="MS Mincho" w:hAnsi="Calibri" w:cs="Arial"/>
        </w:rPr>
      </w:pPr>
      <w:r w:rsidRPr="00D46BFC">
        <w:rPr>
          <w:rFonts w:eastAsia="Arial" w:cs="Arial"/>
        </w:rPr>
        <w:t>modular construction and component replacement</w:t>
      </w:r>
    </w:p>
    <w:p w:rsidR="00E7353A" w:rsidRPr="00D46BFC" w:rsidP="00734DDC" w14:paraId="3F024374" w14:textId="7714C9F0">
      <w:pPr>
        <w:keepNext/>
        <w:keepLines/>
        <w:numPr>
          <w:ilvl w:val="0"/>
          <w:numId w:val="15"/>
        </w:numPr>
        <w:ind w:hanging="720"/>
        <w:contextualSpacing/>
        <w:rPr>
          <w:rFonts w:ascii="Calibri" w:eastAsia="MS Mincho" w:hAnsi="Calibri" w:cs="Arial"/>
        </w:rPr>
      </w:pPr>
      <w:r w:rsidRPr="00D46BFC">
        <w:rPr>
          <w:rFonts w:eastAsia="Arial" w:cs="Arial"/>
        </w:rPr>
        <w:t>new maintenance operations</w:t>
      </w:r>
    </w:p>
    <w:p w:rsidR="00262DC1" w14:paraId="56C5E506" w14:textId="6140659E">
      <w:r>
        <w:rPr>
          <w:rFonts w:eastAsia="Arial" w:cs="Arial"/>
        </w:rPr>
        <w:t>(3)</w:t>
      </w:r>
      <w:r>
        <w:rPr>
          <w:rFonts w:eastAsia="Arial" w:cs="Arial"/>
        </w:rPr>
        <w:tab/>
      </w:r>
      <w:r w:rsidRPr="00E20B00" w:rsidR="00116709">
        <w:rPr>
          <w:rFonts w:eastAsia="Arial" w:cs="Arial"/>
        </w:rPr>
        <w:t>managing novel maintenance hazards</w:t>
      </w:r>
    </w:p>
    <w:p w:rsidR="00262DC1" w:rsidRPr="00D46BFC" w14:paraId="0C54F8EE" w14:textId="77777777">
      <w:pPr>
        <w:rPr>
          <w:rFonts w:eastAsia="Arial" w:cs="Arial"/>
          <w:i/>
          <w:iCs/>
        </w:rPr>
      </w:pPr>
    </w:p>
    <w:p w:rsidR="00E7353A" w:rsidRPr="0003425C" w:rsidP="002E219E" w14:paraId="5D492A5A" w14:textId="19B3D498">
      <w:r w:rsidRPr="002E219E">
        <w:rPr>
          <w:i/>
        </w:rPr>
        <w:t>B</w:t>
      </w:r>
      <w:r w:rsidRPr="002E219E" w:rsidR="00A072C5">
        <w:rPr>
          <w:i/>
        </w:rPr>
        <w:t>-</w:t>
      </w:r>
      <w:r w:rsidRPr="002E219E">
        <w:rPr>
          <w:i/>
        </w:rPr>
        <w:t>2</w:t>
      </w:r>
      <w:r w:rsidRPr="002E219E">
        <w:rPr>
          <w:i/>
        </w:rPr>
        <w:t>.6.1</w:t>
      </w:r>
      <w:r w:rsidRPr="002E219E">
        <w:rPr>
          <w:rFonts w:ascii="Calibri Light" w:hAnsi="Calibri Light"/>
          <w:i/>
          <w:sz w:val="24"/>
        </w:rPr>
        <w:t xml:space="preserve"> </w:t>
      </w:r>
      <w:bookmarkStart w:id="145" w:name="ModularConstruction_ComponentReplacement"/>
      <w:bookmarkEnd w:id="145"/>
      <w:r w:rsidRPr="002E219E">
        <w:rPr>
          <w:i/>
        </w:rPr>
        <w:t xml:space="preserve">Modular Construction and Component Replacement </w:t>
      </w:r>
    </w:p>
    <w:p w:rsidR="001D03EC" w:rsidRPr="00D46BFC" w:rsidP="004E00B9" w14:paraId="44CFED4E" w14:textId="77777777">
      <w:pPr>
        <w:rPr>
          <w:rFonts w:ascii="Calibri" w:eastAsia="Calibri" w:hAnsi="Calibri"/>
        </w:rPr>
      </w:pPr>
    </w:p>
    <w:p w:rsidR="00E7353A" w:rsidRPr="00D46BFC" w:rsidP="009A164B" w14:paraId="79909BE6" w14:textId="24A3694D">
      <w:pPr>
        <w:pStyle w:val="Heading5"/>
        <w:spacing w:after="0" w:line="240" w:lineRule="auto"/>
        <w:ind w:firstLine="0"/>
        <w:rPr>
          <w:lang w:val="en-US"/>
        </w:rPr>
      </w:pPr>
      <w:r w:rsidRPr="00D46BFC">
        <w:rPr>
          <w:lang w:val="en-US"/>
        </w:rPr>
        <w:t>Description</w:t>
      </w:r>
    </w:p>
    <w:p w:rsidR="001D03EC" w:rsidRPr="00D46BFC" w:rsidP="001D03EC" w14:paraId="737769BC" w14:textId="77777777"/>
    <w:p w:rsidR="00E068EC" w:rsidRPr="00D46BFC" w:rsidP="009A164B" w14:paraId="78AB7F39" w14:textId="4EDD6425">
      <w:pPr>
        <w:contextualSpacing/>
        <w:rPr>
          <w:rFonts w:eastAsia="Arial" w:cs="Arial"/>
        </w:rPr>
      </w:pPr>
      <w:r w:rsidRPr="00D46BFC">
        <w:rPr>
          <w:rFonts w:eastAsia="Arial" w:cs="Arial"/>
        </w:rPr>
        <w:t>This section addresses o</w:t>
      </w:r>
      <w:r w:rsidRPr="00D46BFC" w:rsidR="00BB5CEF">
        <w:rPr>
          <w:rFonts w:eastAsia="Arial" w:cs="Arial"/>
        </w:rPr>
        <w:t xml:space="preserve">ffsite fabrication </w:t>
      </w:r>
      <w:r w:rsidRPr="00D46BFC">
        <w:rPr>
          <w:rFonts w:eastAsia="Arial" w:cs="Arial"/>
        </w:rPr>
        <w:t>of reactor modules and components</w:t>
      </w:r>
      <w:r w:rsidRPr="00D46BFC">
        <w:rPr>
          <w:rFonts w:eastAsia="Arial" w:cs="Arial"/>
        </w:rPr>
        <w:t>.</w:t>
      </w:r>
    </w:p>
    <w:p w:rsidR="001D03EC" w:rsidRPr="00D46BFC" w:rsidP="009A164B" w14:paraId="398DDF2B" w14:textId="77777777">
      <w:pPr>
        <w:contextualSpacing/>
        <w:rPr>
          <w:rFonts w:eastAsia="Arial" w:cs="Arial"/>
        </w:rPr>
      </w:pPr>
    </w:p>
    <w:p w:rsidR="002E69C1" w:rsidRPr="00D46BFC" w:rsidP="009A164B" w14:paraId="53F1D0F8" w14:textId="12B28A7C">
      <w:pPr>
        <w:pStyle w:val="Heading5"/>
        <w:spacing w:after="0" w:line="240" w:lineRule="auto"/>
        <w:ind w:firstLine="0"/>
        <w:rPr>
          <w:lang w:val="en-US"/>
        </w:rPr>
      </w:pPr>
      <w:r w:rsidRPr="00D46BFC">
        <w:rPr>
          <w:lang w:val="en-US"/>
        </w:rPr>
        <w:t>Implications</w:t>
      </w:r>
    </w:p>
    <w:p w:rsidR="001D03EC" w:rsidRPr="00D46BFC" w:rsidP="001D03EC" w14:paraId="1B304EBA" w14:textId="77777777"/>
    <w:p w:rsidR="00AB3F36" w:rsidRPr="00D46BFC" w:rsidP="009A164B" w14:paraId="5064D54B" w14:textId="758E37ED">
      <w:pPr>
        <w:contextualSpacing/>
        <w:rPr>
          <w:rFonts w:eastAsia="Arial" w:cs="Arial"/>
        </w:rPr>
      </w:pPr>
      <w:r w:rsidRPr="00D46BFC">
        <w:rPr>
          <w:rFonts w:eastAsia="Arial" w:cs="Arial"/>
        </w:rPr>
        <w:t xml:space="preserve">Many SMRs are designed for modular construction and component replacement. Some </w:t>
      </w:r>
      <w:r w:rsidRPr="00D46BFC" w:rsidR="00BE0107">
        <w:rPr>
          <w:rFonts w:eastAsia="Arial" w:cs="Arial"/>
        </w:rPr>
        <w:t>advanced reactor</w:t>
      </w:r>
      <w:r w:rsidRPr="00D46BFC">
        <w:rPr>
          <w:rFonts w:eastAsia="Arial" w:cs="Arial"/>
        </w:rPr>
        <w:t xml:space="preserve"> designs will be fabricated at the factory, transported to the plant site, and assembled there. Previously, plant personnel participated in the onsite construction, component-level testing of installed components, and preoperational testing</w:t>
      </w:r>
      <w:r w:rsidRPr="00D46BFC" w:rsidR="00C2257B">
        <w:rPr>
          <w:rFonts w:eastAsia="Arial" w:cs="Arial"/>
        </w:rPr>
        <w:t>.</w:t>
      </w:r>
      <w:r w:rsidRPr="00D46BFC">
        <w:rPr>
          <w:rFonts w:eastAsia="Arial" w:cs="Arial"/>
        </w:rPr>
        <w:t xml:space="preserve"> </w:t>
      </w:r>
      <w:r w:rsidRPr="00D46BFC" w:rsidR="00C2257B">
        <w:rPr>
          <w:rFonts w:eastAsia="Arial" w:cs="Arial"/>
        </w:rPr>
        <w:t>H</w:t>
      </w:r>
      <w:r w:rsidRPr="00D46BFC">
        <w:rPr>
          <w:rFonts w:eastAsia="Arial" w:cs="Arial"/>
        </w:rPr>
        <w:t xml:space="preserve">ence, they gained a thorough knowledge of structures, systems, and components. </w:t>
      </w:r>
      <w:r w:rsidRPr="00D46BFC" w:rsidR="00421EEF">
        <w:rPr>
          <w:rFonts w:eastAsia="Arial" w:cs="Arial"/>
        </w:rPr>
        <w:t>Physics testing may also be co</w:t>
      </w:r>
      <w:r w:rsidRPr="00D46BFC" w:rsidR="00DD6906">
        <w:rPr>
          <w:rFonts w:eastAsia="Arial" w:cs="Arial"/>
        </w:rPr>
        <w:t>nducted at the fabrication facility</w:t>
      </w:r>
      <w:r w:rsidRPr="00D46BFC" w:rsidR="00FE066B">
        <w:rPr>
          <w:rFonts w:eastAsia="Arial" w:cs="Arial"/>
        </w:rPr>
        <w:t xml:space="preserve"> to reduce the potential</w:t>
      </w:r>
      <w:r w:rsidRPr="00D46BFC" w:rsidR="00192A72">
        <w:rPr>
          <w:rFonts w:eastAsia="Arial" w:cs="Arial"/>
        </w:rPr>
        <w:t xml:space="preserve"> </w:t>
      </w:r>
      <w:r w:rsidRPr="00D46BFC" w:rsidR="00FF6B53">
        <w:rPr>
          <w:rFonts w:eastAsia="Arial" w:cs="Arial"/>
        </w:rPr>
        <w:t>need to return a mod</w:t>
      </w:r>
      <w:r w:rsidRPr="00D46BFC" w:rsidR="00A20696">
        <w:rPr>
          <w:rFonts w:eastAsia="Arial" w:cs="Arial"/>
        </w:rPr>
        <w:t>ule to the f</w:t>
      </w:r>
      <w:r w:rsidRPr="00D46BFC" w:rsidR="000E4DEC">
        <w:rPr>
          <w:rFonts w:eastAsia="Arial" w:cs="Arial"/>
        </w:rPr>
        <w:t>abrication facilit</w:t>
      </w:r>
      <w:r w:rsidRPr="00D46BFC" w:rsidR="00535B25">
        <w:rPr>
          <w:rFonts w:eastAsia="Arial" w:cs="Arial"/>
        </w:rPr>
        <w:t xml:space="preserve">y following </w:t>
      </w:r>
      <w:r w:rsidRPr="00D46BFC" w:rsidR="00A82D1B">
        <w:rPr>
          <w:rFonts w:eastAsia="Arial" w:cs="Arial"/>
        </w:rPr>
        <w:t xml:space="preserve">unsatisfactory </w:t>
      </w:r>
      <w:r w:rsidRPr="00D46BFC" w:rsidR="00F6492C">
        <w:rPr>
          <w:rFonts w:eastAsia="Arial" w:cs="Arial"/>
        </w:rPr>
        <w:t>testing results at</w:t>
      </w:r>
      <w:r w:rsidRPr="00D46BFC" w:rsidR="00F20EE3">
        <w:rPr>
          <w:rFonts w:eastAsia="Arial" w:cs="Arial"/>
        </w:rPr>
        <w:t xml:space="preserve"> the intended site of operations</w:t>
      </w:r>
      <w:r w:rsidRPr="00D46BFC" w:rsidR="00807202">
        <w:rPr>
          <w:rFonts w:eastAsia="Arial" w:cs="Arial"/>
        </w:rPr>
        <w:t>.</w:t>
      </w:r>
      <w:r w:rsidRPr="00D46BFC">
        <w:rPr>
          <w:rFonts w:eastAsia="Arial" w:cs="Arial"/>
        </w:rPr>
        <w:t xml:space="preserve"> Fabricating</w:t>
      </w:r>
      <w:r w:rsidRPr="00D46BFC" w:rsidR="005245EB">
        <w:rPr>
          <w:rFonts w:eastAsia="Arial" w:cs="Arial"/>
        </w:rPr>
        <w:t xml:space="preserve"> and testing</w:t>
      </w:r>
      <w:r w:rsidRPr="00D46BFC">
        <w:rPr>
          <w:rFonts w:eastAsia="Arial" w:cs="Arial"/>
        </w:rPr>
        <w:t xml:space="preserve"> </w:t>
      </w:r>
      <w:r w:rsidRPr="00D46BFC" w:rsidR="005245EB">
        <w:rPr>
          <w:rFonts w:eastAsia="Arial" w:cs="Arial"/>
        </w:rPr>
        <w:t>re</w:t>
      </w:r>
      <w:r w:rsidRPr="00D46BFC" w:rsidR="00766C44">
        <w:rPr>
          <w:rFonts w:eastAsia="Arial" w:cs="Arial"/>
        </w:rPr>
        <w:t>actor modules</w:t>
      </w:r>
      <w:r w:rsidRPr="00D46BFC">
        <w:rPr>
          <w:rFonts w:eastAsia="Arial" w:cs="Arial"/>
        </w:rPr>
        <w:t xml:space="preserve"> at factories will necessitate changing how personnel obtain knowledge of systems and components that historically was gained (at least partially) via the construction process.</w:t>
      </w:r>
      <w:r w:rsidRPr="00D46BFC" w:rsidR="00E82FE8">
        <w:rPr>
          <w:rFonts w:eastAsia="Arial" w:cs="Arial"/>
        </w:rPr>
        <w:t xml:space="preserve"> These fabrication</w:t>
      </w:r>
      <w:r w:rsidRPr="00D46BFC" w:rsidR="00403D59">
        <w:rPr>
          <w:rFonts w:eastAsia="Arial" w:cs="Arial"/>
        </w:rPr>
        <w:t>, testing</w:t>
      </w:r>
      <w:r w:rsidRPr="00D46BFC" w:rsidR="00116709">
        <w:rPr>
          <w:rFonts w:eastAsia="Arial" w:cs="Arial"/>
        </w:rPr>
        <w:t>,</w:t>
      </w:r>
      <w:r w:rsidRPr="00D46BFC" w:rsidR="00E82FE8">
        <w:rPr>
          <w:rFonts w:eastAsia="Arial" w:cs="Arial"/>
        </w:rPr>
        <w:t xml:space="preserve"> and construction methods may also have implications for</w:t>
      </w:r>
      <w:r w:rsidRPr="00D46BFC" w:rsidR="006F6FAD">
        <w:rPr>
          <w:rFonts w:eastAsia="Arial" w:cs="Arial"/>
        </w:rPr>
        <w:t xml:space="preserve"> the conduct of preoperational testing and inspections.</w:t>
      </w:r>
      <w:r w:rsidRPr="00D46BFC" w:rsidR="0096244C">
        <w:rPr>
          <w:rFonts w:eastAsia="Arial" w:cs="Arial"/>
        </w:rPr>
        <w:t xml:space="preserve"> For additional questions to </w:t>
      </w:r>
      <w:r w:rsidRPr="00D46BFC" w:rsidR="0096244C">
        <w:rPr>
          <w:rFonts w:eastAsia="Arial" w:cs="Arial"/>
        </w:rPr>
        <w:t>consider</w:t>
      </w:r>
      <w:r w:rsidRPr="00D46BFC" w:rsidR="0096244C">
        <w:rPr>
          <w:rFonts w:eastAsia="Arial" w:cs="Arial"/>
        </w:rPr>
        <w:t xml:space="preserve"> in </w:t>
      </w:r>
      <w:r w:rsidRPr="00D46BFC" w:rsidR="009A75EC">
        <w:rPr>
          <w:rFonts w:eastAsia="Arial" w:cs="Arial"/>
        </w:rPr>
        <w:t>the HFE review of applications involving</w:t>
      </w:r>
      <w:r w:rsidRPr="00D46BFC" w:rsidR="0096244C">
        <w:rPr>
          <w:rFonts w:eastAsia="Arial" w:cs="Arial"/>
        </w:rPr>
        <w:t xml:space="preserve"> </w:t>
      </w:r>
      <w:r w:rsidRPr="00D46BFC" w:rsidR="00021146">
        <w:rPr>
          <w:rFonts w:eastAsia="Arial" w:cs="Arial"/>
        </w:rPr>
        <w:t>modular co</w:t>
      </w:r>
      <w:r w:rsidRPr="00D46BFC" w:rsidR="003F78F7">
        <w:rPr>
          <w:rFonts w:eastAsia="Arial" w:cs="Arial"/>
        </w:rPr>
        <w:t>nstruction and component replacement</w:t>
      </w:r>
      <w:r w:rsidRPr="00D46BFC" w:rsidR="0096244C">
        <w:rPr>
          <w:rFonts w:eastAsia="Arial" w:cs="Arial"/>
        </w:rPr>
        <w:t xml:space="preserve">, the reviewer should consult </w:t>
      </w:r>
      <w:r w:rsidRPr="00D46BFC" w:rsidR="00116709">
        <w:rPr>
          <w:rFonts w:eastAsia="Arial" w:cs="Arial"/>
        </w:rPr>
        <w:t>s</w:t>
      </w:r>
      <w:r w:rsidRPr="00D46BFC" w:rsidR="0096244C">
        <w:rPr>
          <w:rFonts w:eastAsia="Arial" w:cs="Arial"/>
        </w:rPr>
        <w:t>ection 2.2</w:t>
      </w:r>
      <w:r w:rsidRPr="00D46BFC" w:rsidR="00967FA0">
        <w:rPr>
          <w:rFonts w:eastAsia="Arial" w:cs="Arial"/>
        </w:rPr>
        <w:t>8</w:t>
      </w:r>
      <w:r w:rsidRPr="00D46BFC" w:rsidR="0096244C">
        <w:rPr>
          <w:rFonts w:eastAsia="Arial" w:cs="Arial"/>
        </w:rPr>
        <w:t xml:space="preserve"> of NUREG/CR-7202.</w:t>
      </w:r>
    </w:p>
    <w:p w:rsidR="001D03EC" w:rsidRPr="00D46BFC" w:rsidP="009A164B" w14:paraId="362F60BE" w14:textId="77777777">
      <w:pPr>
        <w:contextualSpacing/>
        <w:rPr>
          <w:rFonts w:ascii="Calibri" w:eastAsia="Calibri" w:hAnsi="Calibri" w:cs="Arial"/>
        </w:rPr>
      </w:pPr>
    </w:p>
    <w:p w:rsidR="00E7353A" w:rsidRPr="00D46BFC" w:rsidP="009A164B" w14:paraId="4B68948B" w14:textId="77384C96">
      <w:pPr>
        <w:pStyle w:val="Heading4"/>
        <w:spacing w:after="0" w:line="240" w:lineRule="auto"/>
        <w:ind w:firstLine="0"/>
        <w:rPr>
          <w:lang w:val="en-US"/>
        </w:rPr>
      </w:pPr>
      <w:r w:rsidRPr="00D46BFC">
        <w:rPr>
          <w:lang w:val="en-US"/>
        </w:rPr>
        <w:t>B</w:t>
      </w:r>
      <w:r w:rsidRPr="00D46BFC" w:rsidR="00A072C5">
        <w:rPr>
          <w:lang w:val="en-US"/>
        </w:rPr>
        <w:t>-</w:t>
      </w:r>
      <w:r w:rsidRPr="00D46BFC">
        <w:rPr>
          <w:lang w:val="en-US"/>
        </w:rPr>
        <w:t>2</w:t>
      </w:r>
      <w:r w:rsidRPr="00D46BFC">
        <w:rPr>
          <w:lang w:val="en-US"/>
        </w:rPr>
        <w:t>.6.2</w:t>
      </w:r>
      <w:r w:rsidRPr="00D46BFC">
        <w:rPr>
          <w:rFonts w:ascii="Calibri Light" w:eastAsia="MS Gothic" w:hAnsi="Calibri Light" w:cs="Times New Roman"/>
          <w:sz w:val="24"/>
          <w:szCs w:val="24"/>
          <w:lang w:val="en-US"/>
        </w:rPr>
        <w:t xml:space="preserve"> </w:t>
      </w:r>
      <w:bookmarkStart w:id="146" w:name="NewMaintenanceOperations"/>
      <w:bookmarkEnd w:id="146"/>
      <w:r w:rsidRPr="00D46BFC">
        <w:rPr>
          <w:lang w:val="en-US"/>
        </w:rPr>
        <w:t xml:space="preserve">New Maintenance Operations </w:t>
      </w:r>
    </w:p>
    <w:p w:rsidR="001D03EC" w:rsidRPr="00D46BFC" w:rsidP="004E00B9" w14:paraId="33915DFD" w14:textId="77777777">
      <w:pPr>
        <w:rPr>
          <w:rFonts w:ascii="Calibri" w:eastAsia="Calibri" w:hAnsi="Calibri"/>
        </w:rPr>
      </w:pPr>
    </w:p>
    <w:p w:rsidR="00E7353A" w:rsidRPr="00D46BFC" w:rsidP="009A164B" w14:paraId="4F1C614C" w14:textId="70683BEE">
      <w:pPr>
        <w:pStyle w:val="Heading5"/>
        <w:spacing w:after="0" w:line="240" w:lineRule="auto"/>
        <w:ind w:firstLine="0"/>
        <w:rPr>
          <w:lang w:val="en-US"/>
        </w:rPr>
      </w:pPr>
      <w:r w:rsidRPr="00D46BFC">
        <w:rPr>
          <w:lang w:val="en-US"/>
        </w:rPr>
        <w:t>Description</w:t>
      </w:r>
    </w:p>
    <w:p w:rsidR="001D03EC" w:rsidRPr="00D46BFC" w:rsidP="001D03EC" w14:paraId="40BF9656" w14:textId="77777777"/>
    <w:p w:rsidR="00A31837" w:rsidRPr="00D46BFC" w:rsidP="009A164B" w14:paraId="7FD6A9DE" w14:textId="27833D6F">
      <w:pPr>
        <w:contextualSpacing/>
        <w:rPr>
          <w:rFonts w:eastAsia="Arial" w:cs="Arial"/>
        </w:rPr>
      </w:pPr>
      <w:r w:rsidRPr="00D46BFC">
        <w:rPr>
          <w:rFonts w:eastAsia="Arial" w:cs="Arial"/>
        </w:rPr>
        <w:t>This section addresses n</w:t>
      </w:r>
      <w:r w:rsidRPr="00D46BFC" w:rsidR="00895266">
        <w:rPr>
          <w:rFonts w:eastAsia="Arial" w:cs="Arial"/>
        </w:rPr>
        <w:t>ovel</w:t>
      </w:r>
      <w:r w:rsidRPr="00D46BFC">
        <w:rPr>
          <w:rFonts w:eastAsia="Arial" w:cs="Arial"/>
        </w:rPr>
        <w:t xml:space="preserve"> maintenance activities</w:t>
      </w:r>
      <w:r w:rsidRPr="00D46BFC">
        <w:rPr>
          <w:rFonts w:eastAsia="Arial" w:cs="Arial"/>
        </w:rPr>
        <w:t>.</w:t>
      </w:r>
    </w:p>
    <w:p w:rsidR="001D03EC" w:rsidRPr="00D46BFC" w:rsidP="009A164B" w14:paraId="7785A797" w14:textId="77777777">
      <w:pPr>
        <w:contextualSpacing/>
        <w:rPr>
          <w:rFonts w:eastAsia="Arial" w:cs="Arial"/>
        </w:rPr>
      </w:pPr>
    </w:p>
    <w:p w:rsidR="00576FF8" w:rsidRPr="00D46BFC" w:rsidP="009A164B" w14:paraId="658BAD14" w14:textId="34A39D7B">
      <w:pPr>
        <w:pStyle w:val="Heading5"/>
        <w:spacing w:after="0" w:line="240" w:lineRule="auto"/>
        <w:ind w:firstLine="0"/>
        <w:rPr>
          <w:lang w:val="en-US"/>
        </w:rPr>
      </w:pPr>
      <w:r w:rsidRPr="00D46BFC">
        <w:rPr>
          <w:lang w:val="en-US"/>
        </w:rPr>
        <w:t>Implications</w:t>
      </w:r>
    </w:p>
    <w:p w:rsidR="001D03EC" w:rsidRPr="00D46BFC" w:rsidP="001D03EC" w14:paraId="5E7DA90E" w14:textId="77777777"/>
    <w:p w:rsidR="00E7353A" w:rsidRPr="00D46BFC" w:rsidP="009A164B" w14:paraId="0ECD895D" w14:textId="6CEBC945">
      <w:pPr>
        <w:contextualSpacing/>
        <w:rPr>
          <w:rFonts w:ascii="Calibri" w:eastAsia="Calibri" w:hAnsi="Calibri" w:cs="Arial"/>
        </w:rPr>
      </w:pPr>
      <w:r w:rsidRPr="00D46BFC">
        <w:rPr>
          <w:rFonts w:eastAsia="Arial" w:cs="Arial"/>
        </w:rPr>
        <w:t xml:space="preserve">Some </w:t>
      </w:r>
      <w:r w:rsidRPr="00D46BFC" w:rsidR="004E217E">
        <w:rPr>
          <w:rFonts w:eastAsia="Arial" w:cs="Arial"/>
        </w:rPr>
        <w:t>advanced reactors</w:t>
      </w:r>
      <w:r w:rsidRPr="00D46BFC">
        <w:rPr>
          <w:rFonts w:eastAsia="Arial" w:cs="Arial"/>
        </w:rPr>
        <w:t xml:space="preserve"> will </w:t>
      </w:r>
      <w:r w:rsidRPr="00D46BFC" w:rsidR="000A2941">
        <w:rPr>
          <w:rFonts w:eastAsia="Arial" w:cs="Arial"/>
        </w:rPr>
        <w:t xml:space="preserve">necessitate </w:t>
      </w:r>
      <w:r w:rsidRPr="00D46BFC">
        <w:rPr>
          <w:rFonts w:eastAsia="Arial" w:cs="Arial"/>
        </w:rPr>
        <w:t>new maintenance operations whose impact o</w:t>
      </w:r>
      <w:r w:rsidRPr="00D46BFC" w:rsidR="004E217E">
        <w:rPr>
          <w:rFonts w:eastAsia="Arial" w:cs="Arial"/>
        </w:rPr>
        <w:t>n</w:t>
      </w:r>
      <w:r w:rsidRPr="00D46BFC">
        <w:rPr>
          <w:rFonts w:eastAsia="Arial" w:cs="Arial"/>
        </w:rPr>
        <w:t xml:space="preserve"> safety must be assessed. </w:t>
      </w:r>
      <w:r w:rsidRPr="00D46BFC" w:rsidR="00931FEB">
        <w:rPr>
          <w:rFonts w:eastAsia="Arial" w:cs="Arial"/>
        </w:rPr>
        <w:t>For SMRs</w:t>
      </w:r>
      <w:r w:rsidRPr="00D46BFC" w:rsidR="00116709">
        <w:rPr>
          <w:rFonts w:eastAsia="Arial" w:cs="Arial"/>
        </w:rPr>
        <w:t>,</w:t>
      </w:r>
      <w:r w:rsidRPr="00D46BFC" w:rsidR="00931FEB">
        <w:rPr>
          <w:rFonts w:eastAsia="Arial" w:cs="Arial"/>
        </w:rPr>
        <w:t xml:space="preserve"> these include</w:t>
      </w:r>
      <w:r w:rsidRPr="00D46BFC">
        <w:rPr>
          <w:rFonts w:eastAsia="Arial" w:cs="Arial"/>
        </w:rPr>
        <w:t xml:space="preserve"> operations such as disconnecting a reactor and moving it past other operating reactors to a maintenance location. This operation </w:t>
      </w:r>
      <w:r w:rsidRPr="00D46BFC" w:rsidR="00EC3490">
        <w:rPr>
          <w:rFonts w:eastAsia="Arial" w:cs="Arial"/>
        </w:rPr>
        <w:t xml:space="preserve">may </w:t>
      </w:r>
      <w:r w:rsidRPr="00D46BFC">
        <w:rPr>
          <w:rFonts w:eastAsia="Arial" w:cs="Arial"/>
        </w:rPr>
        <w:t>involve decoupling the reactor from all the electrical and mechanical</w:t>
      </w:r>
      <w:r w:rsidRPr="00D46BFC" w:rsidR="00116709">
        <w:rPr>
          <w:rFonts w:eastAsia="Arial" w:cs="Arial"/>
        </w:rPr>
        <w:t xml:space="preserve"> </w:t>
      </w:r>
      <w:r w:rsidRPr="00D46BFC">
        <w:rPr>
          <w:rFonts w:eastAsia="Arial" w:cs="Arial"/>
        </w:rPr>
        <w:t xml:space="preserve">systems </w:t>
      </w:r>
      <w:r w:rsidRPr="00D46BFC" w:rsidR="00EC3490">
        <w:rPr>
          <w:rFonts w:eastAsia="Arial" w:cs="Arial"/>
        </w:rPr>
        <w:t>normally used for monitoring and controlling the reactor</w:t>
      </w:r>
      <w:r w:rsidRPr="00D46BFC">
        <w:rPr>
          <w:rFonts w:eastAsia="Arial" w:cs="Arial"/>
        </w:rPr>
        <w:t xml:space="preserve">. </w:t>
      </w:r>
    </w:p>
    <w:p w:rsidR="00E7353A" w:rsidRPr="00D46BFC" w:rsidP="009A164B" w14:paraId="7E1B65B6" w14:textId="77777777">
      <w:pPr>
        <w:contextualSpacing/>
        <w:rPr>
          <w:rFonts w:ascii="Calibri" w:eastAsia="Calibri" w:hAnsi="Calibri" w:cs="Arial"/>
        </w:rPr>
      </w:pPr>
      <w:r w:rsidRPr="00D46BFC">
        <w:rPr>
          <w:rFonts w:eastAsia="Arial" w:cs="Arial"/>
        </w:rPr>
        <w:t xml:space="preserve"> </w:t>
      </w:r>
    </w:p>
    <w:p w:rsidR="00BA65F2" w:rsidRPr="00D46BFC" w:rsidP="009A164B" w14:paraId="756EF0BD" w14:textId="1788E996">
      <w:pPr>
        <w:contextualSpacing/>
        <w:rPr>
          <w:rFonts w:eastAsia="Arial" w:cs="Arial"/>
        </w:rPr>
      </w:pPr>
      <w:r w:rsidRPr="00D46BFC">
        <w:rPr>
          <w:rFonts w:eastAsia="Arial" w:cs="Arial"/>
        </w:rPr>
        <w:t xml:space="preserve">In addition, current practices take on new meaning when applying them to </w:t>
      </w:r>
      <w:r w:rsidRPr="00D46BFC" w:rsidR="00295417">
        <w:rPr>
          <w:rFonts w:eastAsia="Arial" w:cs="Arial"/>
        </w:rPr>
        <w:t>advanced reactors</w:t>
      </w:r>
      <w:r w:rsidRPr="00D46BFC">
        <w:rPr>
          <w:rFonts w:eastAsia="Arial" w:cs="Arial"/>
        </w:rPr>
        <w:t xml:space="preserve">. Current operating practices led to </w:t>
      </w:r>
      <w:r w:rsidRPr="00D46BFC">
        <w:rPr>
          <w:rFonts w:eastAsia="Arial" w:cs="Arial"/>
        </w:rPr>
        <w:t>the</w:t>
      </w:r>
      <w:r w:rsidRPr="00D46BFC">
        <w:rPr>
          <w:rFonts w:eastAsia="Arial" w:cs="Arial"/>
        </w:rPr>
        <w:t xml:space="preserve"> increase in capacity factors</w:t>
      </w:r>
      <w:r w:rsidRPr="00D46BFC" w:rsidR="002C0904">
        <w:rPr>
          <w:rFonts w:eastAsia="Arial" w:cs="Arial"/>
        </w:rPr>
        <w:t xml:space="preserve"> to over 90</w:t>
      </w:r>
      <w:r w:rsidRPr="00D46BFC" w:rsidR="00BE683E">
        <w:rPr>
          <w:rFonts w:eastAsia="Arial" w:cs="Arial"/>
        </w:rPr>
        <w:t xml:space="preserve"> percent</w:t>
      </w:r>
      <w:r w:rsidRPr="00D46BFC">
        <w:rPr>
          <w:rFonts w:eastAsia="Arial" w:cs="Arial"/>
        </w:rPr>
        <w:t xml:space="preserve"> from about 63</w:t>
      </w:r>
      <w:r w:rsidRPr="00D46BFC" w:rsidR="00116709">
        <w:rPr>
          <w:rFonts w:eastAsia="Arial" w:cs="Arial"/>
        </w:rPr>
        <w:t> </w:t>
      </w:r>
      <w:r w:rsidRPr="00D46BFC" w:rsidR="00BE683E">
        <w:rPr>
          <w:rFonts w:eastAsia="Arial" w:cs="Arial"/>
        </w:rPr>
        <w:t>percent</w:t>
      </w:r>
      <w:r w:rsidRPr="00D46BFC">
        <w:rPr>
          <w:rFonts w:eastAsia="Arial" w:cs="Arial"/>
        </w:rPr>
        <w:t xml:space="preserve"> several decades ago. These practices include online maintenance. </w:t>
      </w:r>
      <w:r w:rsidRPr="00D46BFC" w:rsidR="00D01616">
        <w:rPr>
          <w:rFonts w:eastAsia="Arial" w:cs="Arial"/>
        </w:rPr>
        <w:t xml:space="preserve">Online </w:t>
      </w:r>
      <w:r w:rsidRPr="00D46BFC" w:rsidR="006A51A8">
        <w:rPr>
          <w:rFonts w:eastAsia="Arial" w:cs="Arial"/>
        </w:rPr>
        <w:t xml:space="preserve">maintenance for advanced reactors is likely and may in some instances be more extensive </w:t>
      </w:r>
      <w:r w:rsidRPr="00D46BFC" w:rsidR="00116709">
        <w:rPr>
          <w:rFonts w:eastAsia="Arial" w:cs="Arial"/>
        </w:rPr>
        <w:t>because of</w:t>
      </w:r>
      <w:r w:rsidRPr="00D46BFC" w:rsidR="00E732B4">
        <w:rPr>
          <w:rFonts w:eastAsia="Arial" w:cs="Arial"/>
        </w:rPr>
        <w:t xml:space="preserve"> the increased durations between refueling. </w:t>
      </w:r>
    </w:p>
    <w:p w:rsidR="00116709" w:rsidRPr="00D46BFC" w:rsidP="009A164B" w14:paraId="787DDADC" w14:textId="37659AF4">
      <w:pPr>
        <w:contextualSpacing/>
        <w:rPr>
          <w:rFonts w:eastAsia="Arial" w:cs="Arial"/>
        </w:rPr>
      </w:pPr>
      <w:r w:rsidRPr="00D46BFC">
        <w:rPr>
          <w:rFonts w:eastAsia="Arial" w:cs="Arial"/>
        </w:rPr>
        <w:t xml:space="preserve">For </w:t>
      </w:r>
      <w:r w:rsidRPr="00D46BFC" w:rsidR="00154318">
        <w:rPr>
          <w:rFonts w:eastAsia="Arial" w:cs="Arial"/>
        </w:rPr>
        <w:t>multiunit facilities (e.g</w:t>
      </w:r>
      <w:r w:rsidRPr="00D46BFC" w:rsidR="00596E89">
        <w:rPr>
          <w:rFonts w:eastAsia="Arial" w:cs="Arial"/>
        </w:rPr>
        <w:t xml:space="preserve">., </w:t>
      </w:r>
      <w:r w:rsidRPr="00D46BFC">
        <w:rPr>
          <w:rFonts w:eastAsia="Arial" w:cs="Arial"/>
        </w:rPr>
        <w:t>SMRs</w:t>
      </w:r>
      <w:r w:rsidRPr="00D46BFC" w:rsidR="00154318">
        <w:rPr>
          <w:rFonts w:eastAsia="Arial" w:cs="Arial"/>
        </w:rPr>
        <w:t>)</w:t>
      </w:r>
      <w:r w:rsidRPr="00D46BFC" w:rsidR="005E3900">
        <w:rPr>
          <w:rFonts w:eastAsia="Arial" w:cs="Arial"/>
        </w:rPr>
        <w:t>, o</w:t>
      </w:r>
      <w:r w:rsidRPr="00D46BFC" w:rsidR="00E7353A">
        <w:rPr>
          <w:rFonts w:eastAsia="Arial" w:cs="Arial"/>
        </w:rPr>
        <w:t>ne outcome of online maintenance is that the operator will be faced with several units, each</w:t>
      </w:r>
      <w:r w:rsidRPr="00D46BFC" w:rsidR="00EE7BB9">
        <w:rPr>
          <w:rFonts w:eastAsia="Arial" w:cs="Arial"/>
        </w:rPr>
        <w:t xml:space="preserve"> potentially</w:t>
      </w:r>
      <w:r w:rsidRPr="00D46BFC" w:rsidR="00E7353A">
        <w:rPr>
          <w:rFonts w:eastAsia="Arial" w:cs="Arial"/>
        </w:rPr>
        <w:t xml:space="preserve"> in a different configuration </w:t>
      </w:r>
      <w:r w:rsidRPr="00D46BFC">
        <w:rPr>
          <w:rFonts w:eastAsia="Arial" w:cs="Arial"/>
        </w:rPr>
        <w:t>because of</w:t>
      </w:r>
      <w:r w:rsidRPr="00D46BFC" w:rsidR="00E7353A">
        <w:rPr>
          <w:rFonts w:eastAsia="Arial" w:cs="Arial"/>
        </w:rPr>
        <w:t xml:space="preserve"> normal maintenance and surveillance. </w:t>
      </w:r>
      <w:r w:rsidRPr="00D46BFC" w:rsidR="00BA65F2">
        <w:rPr>
          <w:rFonts w:eastAsia="Arial" w:cs="Arial"/>
        </w:rPr>
        <w:t xml:space="preserve">Operators are responsible for safe operation of the plant including establishing and maintaining it in a </w:t>
      </w:r>
      <w:r w:rsidRPr="00D46BFC" w:rsidR="00BA65F2">
        <w:rPr>
          <w:rFonts w:eastAsia="Arial" w:cs="Arial"/>
        </w:rPr>
        <w:t>condition safe</w:t>
      </w:r>
      <w:r w:rsidRPr="00D46BFC" w:rsidR="00BA65F2">
        <w:rPr>
          <w:rFonts w:eastAsia="Arial" w:cs="Arial"/>
        </w:rPr>
        <w:t xml:space="preserve"> for maintenance personnel. </w:t>
      </w:r>
    </w:p>
    <w:p w:rsidR="00116709" w:rsidRPr="00D46BFC" w:rsidP="009A164B" w14:paraId="0B84ADFF" w14:textId="77777777">
      <w:pPr>
        <w:contextualSpacing/>
        <w:rPr>
          <w:rFonts w:eastAsia="Arial" w:cs="Arial"/>
        </w:rPr>
      </w:pPr>
    </w:p>
    <w:p w:rsidR="00116709" w:rsidRPr="00D46BFC" w:rsidP="009A164B" w14:paraId="0A81E7BC" w14:textId="23594A23">
      <w:pPr>
        <w:contextualSpacing/>
        <w:rPr>
          <w:rFonts w:eastAsia="Arial" w:cs="Arial"/>
        </w:rPr>
      </w:pPr>
      <w:r w:rsidRPr="00D46BFC">
        <w:rPr>
          <w:rFonts w:eastAsia="Arial" w:cs="Arial"/>
        </w:rPr>
        <w:t>Operators take a system out of service, ensure</w:t>
      </w:r>
      <w:r w:rsidRPr="00D46BFC">
        <w:rPr>
          <w:rFonts w:eastAsia="Arial" w:cs="Arial"/>
        </w:rPr>
        <w:t xml:space="preserve"> that</w:t>
      </w:r>
      <w:r w:rsidRPr="00D46BFC">
        <w:rPr>
          <w:rFonts w:eastAsia="Arial" w:cs="Arial"/>
        </w:rPr>
        <w:t xml:space="preserve"> it is safely isolated during maintenance, and return it to service. </w:t>
      </w:r>
      <w:r w:rsidRPr="00D46BFC" w:rsidR="009328CF">
        <w:rPr>
          <w:rFonts w:eastAsia="Arial" w:cs="Arial"/>
        </w:rPr>
        <w:t>Control of maintenance for multimodule facilities is likely to be</w:t>
      </w:r>
      <w:r w:rsidRPr="00D46BFC" w:rsidR="00DF5ADA">
        <w:rPr>
          <w:rFonts w:eastAsia="Arial" w:cs="Arial"/>
        </w:rPr>
        <w:t xml:space="preserve"> challenging, both from a</w:t>
      </w:r>
      <w:r w:rsidRPr="00D46BFC" w:rsidR="009328CF">
        <w:rPr>
          <w:rFonts w:eastAsia="Arial" w:cs="Arial"/>
        </w:rPr>
        <w:t xml:space="preserve"> logisti</w:t>
      </w:r>
      <w:r w:rsidRPr="00D46BFC" w:rsidR="00DF5ADA">
        <w:rPr>
          <w:rFonts w:eastAsia="Arial" w:cs="Arial"/>
        </w:rPr>
        <w:t xml:space="preserve">cal and operator </w:t>
      </w:r>
      <w:r w:rsidRPr="00D46BFC" w:rsidR="00541A13">
        <w:rPr>
          <w:rFonts w:eastAsia="Arial" w:cs="Arial"/>
        </w:rPr>
        <w:t>SA</w:t>
      </w:r>
      <w:r w:rsidRPr="00D46BFC" w:rsidR="00DF5ADA">
        <w:rPr>
          <w:rFonts w:eastAsia="Arial" w:cs="Arial"/>
        </w:rPr>
        <w:t xml:space="preserve"> perspective, and should be </w:t>
      </w:r>
      <w:r w:rsidRPr="00D46BFC">
        <w:rPr>
          <w:rFonts w:eastAsia="Arial" w:cs="Arial"/>
        </w:rPr>
        <w:t>evaluated. Systems are taken out of and returned to service under the direction of the control room, typically through a system of locks and tags that signal to maintenance personnel and others when the component and system cannot be operated.</w:t>
      </w:r>
      <w:r w:rsidRPr="00D46BFC" w:rsidR="00B105B7">
        <w:rPr>
          <w:rFonts w:eastAsia="Arial" w:cs="Arial"/>
        </w:rPr>
        <w:t xml:space="preserve"> </w:t>
      </w:r>
      <w:r w:rsidRPr="00D46BFC" w:rsidR="002873F3">
        <w:rPr>
          <w:rFonts w:eastAsia="Arial" w:cs="Arial"/>
        </w:rPr>
        <w:t>Operators will need accurate situational awareness of each unit’s status</w:t>
      </w:r>
      <w:r w:rsidRPr="00D46BFC" w:rsidR="006E79EA">
        <w:rPr>
          <w:rFonts w:eastAsia="Arial" w:cs="Arial"/>
        </w:rPr>
        <w:t>.</w:t>
      </w:r>
      <w:r w:rsidRPr="00D46BFC" w:rsidR="002873F3">
        <w:rPr>
          <w:rFonts w:eastAsia="Arial" w:cs="Arial"/>
        </w:rPr>
        <w:t xml:space="preserve"> </w:t>
      </w:r>
      <w:r w:rsidRPr="00D46BFC" w:rsidR="006E79EA">
        <w:rPr>
          <w:rFonts w:eastAsia="Arial" w:cs="Arial"/>
        </w:rPr>
        <w:t>D</w:t>
      </w:r>
      <w:r w:rsidRPr="00D46BFC" w:rsidR="00E7353A">
        <w:rPr>
          <w:rFonts w:eastAsia="Arial" w:cs="Arial"/>
        </w:rPr>
        <w:t xml:space="preserve">isplays </w:t>
      </w:r>
      <w:r w:rsidRPr="00D46BFC" w:rsidR="006E79EA">
        <w:rPr>
          <w:rFonts w:eastAsia="Arial" w:cs="Arial"/>
        </w:rPr>
        <w:t>m</w:t>
      </w:r>
      <w:r w:rsidRPr="00D46BFC" w:rsidR="00C82A11">
        <w:rPr>
          <w:rFonts w:eastAsia="Arial" w:cs="Arial"/>
        </w:rPr>
        <w:t>a</w:t>
      </w:r>
      <w:r w:rsidRPr="00D46BFC" w:rsidR="006E79EA">
        <w:rPr>
          <w:rFonts w:eastAsia="Arial" w:cs="Arial"/>
        </w:rPr>
        <w:t>y be necessary to</w:t>
      </w:r>
      <w:r w:rsidRPr="00D46BFC" w:rsidR="00E7353A">
        <w:rPr>
          <w:rFonts w:eastAsia="Arial" w:cs="Arial"/>
        </w:rPr>
        <w:t xml:space="preserve"> show the important differences in the configurations of the units they are monitoring and the acceptable operations. </w:t>
      </w:r>
    </w:p>
    <w:p w:rsidR="00116709" w:rsidRPr="00D46BFC" w:rsidP="009A164B" w14:paraId="4195C235" w14:textId="77777777">
      <w:pPr>
        <w:contextualSpacing/>
        <w:rPr>
          <w:rFonts w:eastAsia="Arial" w:cs="Arial"/>
        </w:rPr>
      </w:pPr>
    </w:p>
    <w:p w:rsidR="0060471A" w:rsidRPr="00D46BFC" w:rsidP="009A164B" w14:paraId="1D356816" w14:textId="2F8C8C2A">
      <w:pPr>
        <w:contextualSpacing/>
        <w:rPr>
          <w:rFonts w:eastAsia="Arial" w:cs="Arial"/>
        </w:rPr>
      </w:pPr>
      <w:r w:rsidRPr="00D46BFC">
        <w:rPr>
          <w:rFonts w:eastAsia="Arial" w:cs="Arial"/>
        </w:rPr>
        <w:t xml:space="preserve">For additional questions to consider in </w:t>
      </w:r>
      <w:r w:rsidRPr="00D46BFC" w:rsidR="009A75EC">
        <w:rPr>
          <w:rFonts w:eastAsia="Arial" w:cs="Arial"/>
        </w:rPr>
        <w:t>the HFE review of applications involving</w:t>
      </w:r>
      <w:r w:rsidRPr="00D46BFC">
        <w:rPr>
          <w:rFonts w:eastAsia="Arial" w:cs="Arial"/>
        </w:rPr>
        <w:t xml:space="preserve"> </w:t>
      </w:r>
      <w:r w:rsidRPr="00D46BFC" w:rsidR="00846B9A">
        <w:rPr>
          <w:rFonts w:eastAsia="Arial" w:cs="Arial"/>
        </w:rPr>
        <w:t>new maintenance operations</w:t>
      </w:r>
      <w:r w:rsidRPr="00D46BFC">
        <w:rPr>
          <w:rFonts w:eastAsia="Arial" w:cs="Arial"/>
        </w:rPr>
        <w:t xml:space="preserve">, the reviewer should consult </w:t>
      </w:r>
      <w:r w:rsidRPr="00D46BFC" w:rsidR="00116709">
        <w:rPr>
          <w:rFonts w:eastAsia="Arial" w:cs="Arial"/>
        </w:rPr>
        <w:t>s</w:t>
      </w:r>
      <w:r w:rsidRPr="00D46BFC">
        <w:rPr>
          <w:rFonts w:eastAsia="Arial" w:cs="Arial"/>
        </w:rPr>
        <w:t>ection 2.2</w:t>
      </w:r>
      <w:r w:rsidRPr="00D46BFC" w:rsidR="00846B9A">
        <w:rPr>
          <w:rFonts w:eastAsia="Arial" w:cs="Arial"/>
        </w:rPr>
        <w:t>9</w:t>
      </w:r>
      <w:r w:rsidRPr="00D46BFC">
        <w:rPr>
          <w:rFonts w:eastAsia="Arial" w:cs="Arial"/>
        </w:rPr>
        <w:t xml:space="preserve"> of NUREG/CR</w:t>
      </w:r>
      <w:r w:rsidRPr="00D46BFC" w:rsidR="00116709">
        <w:rPr>
          <w:rFonts w:eastAsia="Arial" w:cs="Arial"/>
        </w:rPr>
        <w:noBreakHyphen/>
      </w:r>
      <w:r w:rsidRPr="00D46BFC">
        <w:rPr>
          <w:rFonts w:eastAsia="Arial" w:cs="Arial"/>
        </w:rPr>
        <w:t>7202.</w:t>
      </w:r>
    </w:p>
    <w:p w:rsidR="00E7353A" w:rsidRPr="00D46BFC" w:rsidP="009A164B" w14:paraId="6B24EBEB" w14:textId="1B278B0B">
      <w:pPr>
        <w:contextualSpacing/>
        <w:rPr>
          <w:rFonts w:ascii="Calibri" w:eastAsia="Calibri" w:hAnsi="Calibri" w:cs="Arial"/>
        </w:rPr>
      </w:pPr>
    </w:p>
    <w:p w:rsidR="001D03EC" w:rsidRPr="00D46BFC" w:rsidP="009A164B" w14:paraId="08F79745" w14:textId="77777777">
      <w:pPr>
        <w:pStyle w:val="Heading4"/>
        <w:keepNext/>
        <w:spacing w:after="0" w:line="240" w:lineRule="auto"/>
        <w:ind w:firstLine="0"/>
        <w:rPr>
          <w:lang w:val="en-US"/>
        </w:rPr>
      </w:pPr>
      <w:r w:rsidRPr="00D46BFC">
        <w:rPr>
          <w:lang w:val="en-US"/>
        </w:rPr>
        <w:t>B</w:t>
      </w:r>
      <w:r w:rsidRPr="00D46BFC" w:rsidR="00A072C5">
        <w:rPr>
          <w:lang w:val="en-US"/>
        </w:rPr>
        <w:t>-</w:t>
      </w:r>
      <w:r w:rsidRPr="00D46BFC">
        <w:rPr>
          <w:lang w:val="en-US"/>
        </w:rPr>
        <w:t>2</w:t>
      </w:r>
      <w:r w:rsidRPr="00D46BFC" w:rsidR="00E7353A">
        <w:rPr>
          <w:lang w:val="en-US"/>
        </w:rPr>
        <w:t>.6.3</w:t>
      </w:r>
      <w:r w:rsidRPr="00D46BFC">
        <w:rPr>
          <w:rFonts w:ascii="Calibri Light" w:eastAsia="MS Gothic" w:hAnsi="Calibri Light" w:cs="Times New Roman"/>
          <w:sz w:val="24"/>
          <w:szCs w:val="24"/>
          <w:lang w:val="en-US"/>
        </w:rPr>
        <w:t xml:space="preserve"> </w:t>
      </w:r>
      <w:bookmarkStart w:id="147" w:name="Novel_Maintenance_Hazards"/>
      <w:bookmarkEnd w:id="147"/>
      <w:r w:rsidRPr="00D46BFC" w:rsidR="00E7353A">
        <w:rPr>
          <w:lang w:val="en-US"/>
        </w:rPr>
        <w:t xml:space="preserve">Managing </w:t>
      </w:r>
      <w:r w:rsidRPr="00D46BFC" w:rsidR="001B6BFE">
        <w:rPr>
          <w:lang w:val="en-US"/>
        </w:rPr>
        <w:t xml:space="preserve">Novel </w:t>
      </w:r>
      <w:r w:rsidRPr="00D46BFC" w:rsidR="00E7353A">
        <w:rPr>
          <w:lang w:val="en-US"/>
        </w:rPr>
        <w:t>Maintenance Hazards</w:t>
      </w:r>
    </w:p>
    <w:p w:rsidR="00E7353A" w:rsidRPr="00D46BFC" w:rsidP="004E00B9" w14:paraId="5A6635E9" w14:textId="565EABF4">
      <w:pPr>
        <w:rPr>
          <w:rFonts w:ascii="Calibri" w:eastAsia="Calibri" w:hAnsi="Calibri"/>
        </w:rPr>
      </w:pPr>
      <w:r w:rsidRPr="00D46BFC">
        <w:t xml:space="preserve"> </w:t>
      </w:r>
    </w:p>
    <w:p w:rsidR="00E7353A" w:rsidRPr="00D46BFC" w:rsidP="009A164B" w14:paraId="0D11ED4D" w14:textId="5D5094C2">
      <w:pPr>
        <w:pStyle w:val="Heading5"/>
        <w:keepNext/>
        <w:spacing w:after="0" w:line="240" w:lineRule="auto"/>
        <w:ind w:firstLine="0"/>
        <w:rPr>
          <w:lang w:val="en-US"/>
        </w:rPr>
      </w:pPr>
      <w:r w:rsidRPr="00D46BFC">
        <w:rPr>
          <w:lang w:val="en-US"/>
        </w:rPr>
        <w:t>Description</w:t>
      </w:r>
    </w:p>
    <w:p w:rsidR="001D03EC" w:rsidRPr="00D46BFC" w:rsidP="001D03EC" w14:paraId="5D106954" w14:textId="77777777"/>
    <w:p w:rsidR="00235608" w:rsidRPr="00D46BFC" w:rsidP="004F228B" w14:paraId="4A09FD2A" w14:textId="0F99F329">
      <w:pPr>
        <w:contextualSpacing/>
        <w:rPr>
          <w:rFonts w:eastAsia="Arial" w:cs="Arial"/>
        </w:rPr>
      </w:pPr>
      <w:r w:rsidRPr="00D46BFC">
        <w:rPr>
          <w:rFonts w:eastAsia="Arial" w:cs="Arial"/>
        </w:rPr>
        <w:t>Advanced reactors may present unique hazards du</w:t>
      </w:r>
      <w:r w:rsidRPr="00D46BFC" w:rsidR="00732B90">
        <w:rPr>
          <w:rFonts w:eastAsia="Arial" w:cs="Arial"/>
        </w:rPr>
        <w:t>ring maintenance operations</w:t>
      </w:r>
      <w:r w:rsidRPr="00D46BFC" w:rsidR="00DD3B8B">
        <w:rPr>
          <w:rFonts w:eastAsia="Arial" w:cs="Arial"/>
        </w:rPr>
        <w:t>.</w:t>
      </w:r>
    </w:p>
    <w:p w:rsidR="001D03EC" w:rsidRPr="00D46BFC" w:rsidP="004F228B" w14:paraId="4336D503" w14:textId="77777777">
      <w:pPr>
        <w:contextualSpacing/>
        <w:rPr>
          <w:rFonts w:ascii="Calibri" w:eastAsia="Calibri" w:hAnsi="Calibri" w:cs="Arial"/>
        </w:rPr>
      </w:pPr>
    </w:p>
    <w:p w:rsidR="00E7353A" w:rsidRPr="00D46BFC" w:rsidP="00F947B6" w14:paraId="1C7A3F0E" w14:textId="6173FD2E">
      <w:pPr>
        <w:pStyle w:val="Heading5"/>
        <w:keepNext/>
        <w:spacing w:after="0" w:line="240" w:lineRule="auto"/>
        <w:ind w:firstLine="0"/>
        <w:rPr>
          <w:lang w:val="en-US"/>
        </w:rPr>
      </w:pPr>
      <w:r w:rsidRPr="00D46BFC">
        <w:rPr>
          <w:lang w:val="en-US"/>
        </w:rPr>
        <w:t>Implications</w:t>
      </w:r>
    </w:p>
    <w:p w:rsidR="001D03EC" w:rsidRPr="00D46BFC" w:rsidP="00F947B6" w14:paraId="138481AE" w14:textId="77777777">
      <w:pPr>
        <w:keepNext/>
      </w:pPr>
    </w:p>
    <w:p w:rsidR="00D63758" w:rsidRPr="00D46BFC" w:rsidP="009A164B" w14:paraId="18846FB3" w14:textId="4A4B07A6">
      <w:pPr>
        <w:contextualSpacing/>
        <w:rPr>
          <w:rFonts w:eastAsia="Arial" w:cs="Arial"/>
        </w:rPr>
      </w:pPr>
      <w:r w:rsidRPr="00D46BFC">
        <w:rPr>
          <w:rFonts w:eastAsia="Arial" w:cs="Arial"/>
        </w:rPr>
        <w:t>Advanced reactors m</w:t>
      </w:r>
      <w:r w:rsidRPr="00D46BFC" w:rsidR="00E43758">
        <w:rPr>
          <w:rFonts w:eastAsia="Arial" w:cs="Arial"/>
        </w:rPr>
        <w:t>a</w:t>
      </w:r>
      <w:r w:rsidRPr="00D46BFC">
        <w:rPr>
          <w:rFonts w:eastAsia="Arial" w:cs="Arial"/>
        </w:rPr>
        <w:t>y</w:t>
      </w:r>
      <w:r w:rsidRPr="00D46BFC" w:rsidR="00711F09">
        <w:rPr>
          <w:rFonts w:eastAsia="Arial" w:cs="Arial"/>
        </w:rPr>
        <w:t xml:space="preserve"> present unique hazards that may challenge </w:t>
      </w:r>
      <w:r w:rsidRPr="00D46BFC" w:rsidR="008B625D">
        <w:rPr>
          <w:rFonts w:eastAsia="Arial" w:cs="Arial"/>
        </w:rPr>
        <w:t xml:space="preserve">the ability of </w:t>
      </w:r>
      <w:r w:rsidRPr="00D46BFC" w:rsidR="003D2137">
        <w:rPr>
          <w:rFonts w:eastAsia="Arial" w:cs="Arial"/>
        </w:rPr>
        <w:t>personnel</w:t>
      </w:r>
      <w:r w:rsidRPr="00D46BFC" w:rsidR="008B625D">
        <w:rPr>
          <w:rFonts w:eastAsia="Arial" w:cs="Arial"/>
        </w:rPr>
        <w:t xml:space="preserve"> to perform maintenance activities</w:t>
      </w:r>
      <w:r w:rsidRPr="00D46BFC" w:rsidR="003D2137">
        <w:rPr>
          <w:rFonts w:eastAsia="Arial" w:cs="Arial"/>
        </w:rPr>
        <w:t xml:space="preserve"> </w:t>
      </w:r>
      <w:r w:rsidRPr="00D46BFC" w:rsidR="00F53A50">
        <w:rPr>
          <w:rFonts w:eastAsia="Arial" w:cs="Arial"/>
        </w:rPr>
        <w:t xml:space="preserve">necessary for maintaining plant operational safety. </w:t>
      </w:r>
      <w:r w:rsidRPr="00D46BFC" w:rsidR="00116709">
        <w:rPr>
          <w:rFonts w:eastAsia="Arial" w:cs="Arial"/>
        </w:rPr>
        <w:t>NUREG</w:t>
      </w:r>
      <w:r w:rsidRPr="00D46BFC" w:rsidR="00116709">
        <w:rPr>
          <w:rFonts w:eastAsia="Arial" w:cs="Arial"/>
        </w:rPr>
        <w:noBreakHyphen/>
        <w:t xml:space="preserve">7126, </w:t>
      </w:r>
      <w:r w:rsidRPr="00D46BFC" w:rsidR="000A1F87">
        <w:rPr>
          <w:rFonts w:eastAsia="Arial" w:cs="Arial"/>
        </w:rPr>
        <w:t>s</w:t>
      </w:r>
      <w:r w:rsidRPr="00D46BFC" w:rsidR="00116709">
        <w:rPr>
          <w:rFonts w:eastAsia="Arial" w:cs="Arial"/>
        </w:rPr>
        <w:t>ection 3.4, identified the following examples (</w:t>
      </w:r>
      <w:r w:rsidRPr="00D46BFC" w:rsidR="00055C36">
        <w:rPr>
          <w:rFonts w:eastAsia="Arial" w:cs="Arial"/>
        </w:rPr>
        <w:t>O’Hara</w:t>
      </w:r>
      <w:r w:rsidRPr="00D46BFC" w:rsidR="00D2019A">
        <w:rPr>
          <w:rFonts w:eastAsia="Arial" w:cs="Arial"/>
        </w:rPr>
        <w:t xml:space="preserve"> et al.</w:t>
      </w:r>
      <w:r w:rsidRPr="00D46BFC" w:rsidR="00116709">
        <w:rPr>
          <w:rFonts w:eastAsia="Arial" w:cs="Arial"/>
        </w:rPr>
        <w:t>,</w:t>
      </w:r>
      <w:r w:rsidRPr="00D46BFC" w:rsidR="00055C36">
        <w:rPr>
          <w:rFonts w:eastAsia="Arial" w:cs="Arial"/>
        </w:rPr>
        <w:t xml:space="preserve"> 2012)</w:t>
      </w:r>
      <w:r w:rsidRPr="00D46BFC" w:rsidR="003C41A9">
        <w:rPr>
          <w:rFonts w:eastAsia="Arial" w:cs="Arial"/>
        </w:rPr>
        <w:t>:</w:t>
      </w:r>
    </w:p>
    <w:p w:rsidR="00116709" w:rsidRPr="00D46BFC" w:rsidP="009A164B" w14:paraId="638C8F7A" w14:textId="77777777">
      <w:pPr>
        <w:contextualSpacing/>
        <w:rPr>
          <w:rFonts w:eastAsia="Arial" w:cs="Arial"/>
        </w:rPr>
      </w:pPr>
    </w:p>
    <w:p w:rsidR="008453FD" w:rsidRPr="00D46BFC" w:rsidP="00050EBA" w14:paraId="65649423" w14:textId="43859CB6">
      <w:pPr>
        <w:pStyle w:val="ListParagraph"/>
        <w:numPr>
          <w:ilvl w:val="0"/>
          <w:numId w:val="44"/>
        </w:numPr>
        <w:spacing w:after="220"/>
        <w:ind w:hanging="720"/>
        <w:rPr>
          <w:rFonts w:eastAsia="Arial" w:cs="Arial"/>
        </w:rPr>
      </w:pPr>
      <w:r w:rsidRPr="00D46BFC">
        <w:rPr>
          <w:rFonts w:eastAsia="Arial" w:cs="Arial"/>
        </w:rPr>
        <w:t xml:space="preserve">The </w:t>
      </w:r>
      <w:r w:rsidRPr="00D46BFC" w:rsidR="000A1F87">
        <w:rPr>
          <w:rFonts w:eastAsia="Arial" w:cs="Arial"/>
        </w:rPr>
        <w:t>International Reactor Innovative and Secure (</w:t>
      </w:r>
      <w:r w:rsidRPr="00D46BFC">
        <w:rPr>
          <w:rFonts w:eastAsia="Arial" w:cs="Arial"/>
        </w:rPr>
        <w:t>IRIS</w:t>
      </w:r>
      <w:r w:rsidRPr="00D46BFC" w:rsidR="002C0966">
        <w:rPr>
          <w:rFonts w:eastAsia="Arial" w:cs="Arial"/>
        </w:rPr>
        <w:t>)</w:t>
      </w:r>
      <w:r w:rsidRPr="00D46BFC" w:rsidR="007878D6">
        <w:rPr>
          <w:rFonts w:eastAsia="Arial" w:cs="Arial"/>
        </w:rPr>
        <w:t xml:space="preserve"> </w:t>
      </w:r>
      <w:r w:rsidRPr="00D46BFC">
        <w:rPr>
          <w:rFonts w:eastAsia="Arial" w:cs="Arial"/>
        </w:rPr>
        <w:t xml:space="preserve">design has eight in-vessel </w:t>
      </w:r>
      <w:r w:rsidRPr="00D46BFC" w:rsidR="006E008E">
        <w:rPr>
          <w:rFonts w:eastAsia="Arial" w:cs="Arial"/>
        </w:rPr>
        <w:t>reactor coolant pumps</w:t>
      </w:r>
      <w:r w:rsidRPr="00D46BFC">
        <w:rPr>
          <w:rFonts w:eastAsia="Arial" w:cs="Arial"/>
        </w:rPr>
        <w:t>. Pump seals are replaced in-vessel, likely</w:t>
      </w:r>
      <w:r w:rsidRPr="00D46BFC">
        <w:rPr>
          <w:rFonts w:eastAsia="Arial" w:cs="Arial"/>
        </w:rPr>
        <w:t xml:space="preserve"> </w:t>
      </w:r>
      <w:r w:rsidRPr="00D46BFC">
        <w:rPr>
          <w:rFonts w:eastAsia="Arial" w:cs="Arial"/>
        </w:rPr>
        <w:t>considered as a confined space, with work on contaminated and activated</w:t>
      </w:r>
      <w:r w:rsidRPr="00D46BFC" w:rsidR="000A1F87">
        <w:rPr>
          <w:rFonts w:eastAsia="Arial" w:cs="Arial"/>
        </w:rPr>
        <w:t xml:space="preserve"> </w:t>
      </w:r>
      <w:r w:rsidRPr="00D46BFC">
        <w:rPr>
          <w:rFonts w:eastAsia="Arial" w:cs="Arial"/>
        </w:rPr>
        <w:t>components</w:t>
      </w:r>
      <w:r w:rsidRPr="00D46BFC">
        <w:rPr>
          <w:rFonts w:eastAsia="Arial" w:cs="Arial"/>
        </w:rPr>
        <w:t xml:space="preserve"> </w:t>
      </w:r>
      <w:r w:rsidRPr="00D46BFC">
        <w:rPr>
          <w:rFonts w:eastAsia="Arial" w:cs="Arial"/>
        </w:rPr>
        <w:t>that are person</w:t>
      </w:r>
      <w:r w:rsidRPr="00D46BFC" w:rsidR="000A1F87">
        <w:rPr>
          <w:rFonts w:eastAsia="Arial" w:cs="Arial"/>
        </w:rPr>
        <w:noBreakHyphen/>
      </w:r>
      <w:r w:rsidRPr="00D46BFC">
        <w:rPr>
          <w:rFonts w:eastAsia="Arial" w:cs="Arial"/>
        </w:rPr>
        <w:t>rem intensive. This arrangement may increase the difficulty of</w:t>
      </w:r>
      <w:r w:rsidRPr="00D46BFC">
        <w:rPr>
          <w:rFonts w:eastAsia="Arial" w:cs="Arial"/>
        </w:rPr>
        <w:t xml:space="preserve"> </w:t>
      </w:r>
      <w:r w:rsidRPr="00D46BFC">
        <w:rPr>
          <w:rFonts w:eastAsia="Arial" w:cs="Arial"/>
        </w:rPr>
        <w:t>maintenance and create the potential for delays in needed maintenance, errors in</w:t>
      </w:r>
      <w:r w:rsidRPr="00D46BFC">
        <w:rPr>
          <w:rFonts w:eastAsia="Arial" w:cs="Arial"/>
        </w:rPr>
        <w:t xml:space="preserve"> </w:t>
      </w:r>
      <w:r w:rsidRPr="00D46BFC">
        <w:rPr>
          <w:rFonts w:eastAsia="Arial" w:cs="Arial"/>
        </w:rPr>
        <w:t xml:space="preserve">completing the work, and higher </w:t>
      </w:r>
      <w:r w:rsidRPr="00D46BFC">
        <w:rPr>
          <w:rFonts w:eastAsia="Arial" w:cs="Arial"/>
        </w:rPr>
        <w:t>exposures</w:t>
      </w:r>
      <w:r w:rsidRPr="00D46BFC">
        <w:rPr>
          <w:rFonts w:eastAsia="Arial" w:cs="Arial"/>
        </w:rPr>
        <w:t xml:space="preserve"> to </w:t>
      </w:r>
      <w:r w:rsidRPr="00D46BFC" w:rsidR="000A1F87">
        <w:rPr>
          <w:rFonts w:eastAsia="Arial" w:cs="Arial"/>
        </w:rPr>
        <w:t xml:space="preserve">the </w:t>
      </w:r>
      <w:r w:rsidRPr="00D46BFC">
        <w:rPr>
          <w:rFonts w:eastAsia="Arial" w:cs="Arial"/>
        </w:rPr>
        <w:t>workers.</w:t>
      </w:r>
    </w:p>
    <w:p w:rsidR="00055C36" w:rsidRPr="00D46BFC" w:rsidP="001C237A" w14:paraId="7E29C7BB" w14:textId="06F71CF3">
      <w:pPr>
        <w:pStyle w:val="ListParagraph"/>
        <w:numPr>
          <w:ilvl w:val="0"/>
          <w:numId w:val="42"/>
        </w:numPr>
        <w:spacing w:after="220"/>
        <w:ind w:hanging="720"/>
        <w:rPr>
          <w:rFonts w:eastAsia="Arial" w:cs="Arial"/>
        </w:rPr>
      </w:pPr>
      <w:r w:rsidRPr="00D46BFC">
        <w:rPr>
          <w:rFonts w:eastAsia="Arial" w:cs="Arial"/>
        </w:rPr>
        <w:t xml:space="preserve">IRIS’s in-vessel electrical wiring, such as to the </w:t>
      </w:r>
      <w:r w:rsidRPr="00D46BFC" w:rsidR="00CF1261">
        <w:rPr>
          <w:rFonts w:eastAsia="Arial" w:cs="Arial"/>
        </w:rPr>
        <w:t xml:space="preserve">reactor coolant pumps </w:t>
      </w:r>
      <w:r w:rsidRPr="00D46BFC">
        <w:rPr>
          <w:rFonts w:eastAsia="Arial" w:cs="Arial"/>
        </w:rPr>
        <w:t>and internal control rods, may</w:t>
      </w:r>
      <w:r w:rsidRPr="00D46BFC" w:rsidR="008453FD">
        <w:rPr>
          <w:rFonts w:eastAsia="Arial" w:cs="Arial"/>
        </w:rPr>
        <w:t xml:space="preserve"> </w:t>
      </w:r>
      <w:r w:rsidRPr="00D46BFC" w:rsidR="000A2941">
        <w:rPr>
          <w:rFonts w:eastAsia="Arial" w:cs="Arial"/>
        </w:rPr>
        <w:t xml:space="preserve">demand </w:t>
      </w:r>
      <w:r w:rsidRPr="00D46BFC">
        <w:rPr>
          <w:rFonts w:eastAsia="Arial" w:cs="Arial"/>
        </w:rPr>
        <w:t xml:space="preserve">specially qualified staff, periodic testing for enhanced aging, </w:t>
      </w:r>
      <w:r w:rsidRPr="00D46BFC" w:rsidR="000A1F87">
        <w:rPr>
          <w:rFonts w:eastAsia="Arial" w:cs="Arial"/>
        </w:rPr>
        <w:t xml:space="preserve">or both, </w:t>
      </w:r>
      <w:r w:rsidRPr="00D46BFC">
        <w:rPr>
          <w:rFonts w:eastAsia="Arial" w:cs="Arial"/>
        </w:rPr>
        <w:t>because it</w:t>
      </w:r>
      <w:r w:rsidRPr="00D46BFC" w:rsidR="008453FD">
        <w:rPr>
          <w:rFonts w:eastAsia="Arial" w:cs="Arial"/>
        </w:rPr>
        <w:t xml:space="preserve"> </w:t>
      </w:r>
      <w:r w:rsidRPr="00D46BFC">
        <w:rPr>
          <w:rFonts w:eastAsia="Arial" w:cs="Arial"/>
        </w:rPr>
        <w:t>will be operating in a very harsh radiation environment.</w:t>
      </w:r>
    </w:p>
    <w:p w:rsidR="00055C36" w:rsidRPr="00D46BFC" w:rsidP="001C237A" w14:paraId="6E36CD3D" w14:textId="10C568CF">
      <w:pPr>
        <w:pStyle w:val="ListParagraph"/>
        <w:numPr>
          <w:ilvl w:val="0"/>
          <w:numId w:val="43"/>
        </w:numPr>
        <w:spacing w:after="220"/>
        <w:ind w:hanging="720"/>
        <w:rPr>
          <w:rFonts w:eastAsia="Arial" w:cs="Arial"/>
        </w:rPr>
      </w:pPr>
      <w:r w:rsidRPr="00D46BFC">
        <w:rPr>
          <w:rFonts w:eastAsia="Arial" w:cs="Arial"/>
        </w:rPr>
        <w:t xml:space="preserve">The operations and the maintenance </w:t>
      </w:r>
      <w:r w:rsidRPr="00D46BFC">
        <w:rPr>
          <w:rFonts w:eastAsia="Arial" w:cs="Arial"/>
        </w:rPr>
        <w:t>staffs</w:t>
      </w:r>
      <w:r w:rsidRPr="00D46BFC">
        <w:rPr>
          <w:rFonts w:eastAsia="Arial" w:cs="Arial"/>
        </w:rPr>
        <w:t xml:space="preserve"> of the </w:t>
      </w:r>
      <w:r w:rsidRPr="00D46BFC" w:rsidR="00130D0D">
        <w:rPr>
          <w:rFonts w:eastAsia="Arial" w:cs="Arial"/>
        </w:rPr>
        <w:t>Gas Turbine Modular</w:t>
      </w:r>
      <w:r w:rsidRPr="00D46BFC" w:rsidR="005F612A">
        <w:rPr>
          <w:rFonts w:eastAsia="Arial" w:cs="Arial"/>
        </w:rPr>
        <w:t xml:space="preserve"> Helium Reactor</w:t>
      </w:r>
      <w:r w:rsidRPr="00D46BFC" w:rsidR="0058238E">
        <w:rPr>
          <w:rFonts w:eastAsia="Arial" w:cs="Arial"/>
        </w:rPr>
        <w:t xml:space="preserve"> </w:t>
      </w:r>
      <w:r w:rsidRPr="00D46BFC" w:rsidR="009E2E2A">
        <w:rPr>
          <w:rFonts w:eastAsia="Arial" w:cs="Arial"/>
        </w:rPr>
        <w:t>(</w:t>
      </w:r>
      <w:r w:rsidRPr="00D46BFC">
        <w:rPr>
          <w:rFonts w:eastAsia="Arial" w:cs="Arial"/>
        </w:rPr>
        <w:t>GT-MHR</w:t>
      </w:r>
      <w:r w:rsidRPr="00D46BFC" w:rsidR="009E2E2A">
        <w:rPr>
          <w:rFonts w:eastAsia="Arial" w:cs="Arial"/>
        </w:rPr>
        <w:t>)</w:t>
      </w:r>
      <w:r w:rsidRPr="00D46BFC">
        <w:rPr>
          <w:rFonts w:eastAsia="Arial" w:cs="Arial"/>
        </w:rPr>
        <w:t xml:space="preserve"> and the P</w:t>
      </w:r>
      <w:r w:rsidRPr="00D46BFC" w:rsidR="001C4FCD">
        <w:rPr>
          <w:rFonts w:eastAsia="Arial" w:cs="Arial"/>
        </w:rPr>
        <w:t xml:space="preserve">ebble Bed Modular Reactor </w:t>
      </w:r>
      <w:r w:rsidRPr="00D46BFC" w:rsidR="009E2E2A">
        <w:rPr>
          <w:rFonts w:eastAsia="Arial" w:cs="Arial"/>
        </w:rPr>
        <w:t>(</w:t>
      </w:r>
      <w:r w:rsidRPr="00D46BFC">
        <w:rPr>
          <w:rFonts w:eastAsia="Arial" w:cs="Arial"/>
        </w:rPr>
        <w:t>PBMR</w:t>
      </w:r>
      <w:r w:rsidRPr="00D46BFC" w:rsidR="009E2E2A">
        <w:rPr>
          <w:rFonts w:eastAsia="Arial" w:cs="Arial"/>
        </w:rPr>
        <w:t>)</w:t>
      </w:r>
      <w:r w:rsidRPr="00D46BFC" w:rsidR="00D03E8E">
        <w:rPr>
          <w:rFonts w:eastAsia="Arial" w:cs="Arial"/>
        </w:rPr>
        <w:t xml:space="preserve"> </w:t>
      </w:r>
      <w:r w:rsidRPr="00D46BFC">
        <w:rPr>
          <w:rFonts w:eastAsia="Arial" w:cs="Arial"/>
        </w:rPr>
        <w:t>need</w:t>
      </w:r>
      <w:r w:rsidRPr="00D46BFC" w:rsidR="00DD197C">
        <w:rPr>
          <w:rFonts w:eastAsia="Arial" w:cs="Arial"/>
        </w:rPr>
        <w:t xml:space="preserve"> </w:t>
      </w:r>
      <w:r w:rsidRPr="00D46BFC">
        <w:rPr>
          <w:rFonts w:eastAsia="Arial" w:cs="Arial"/>
        </w:rPr>
        <w:t>extensive training on the hazards of helium leaks and their detection.</w:t>
      </w:r>
    </w:p>
    <w:p w:rsidR="00055C36" w:rsidRPr="00D46BFC" w:rsidP="001C237A" w14:paraId="03A14E76" w14:textId="4689D93C">
      <w:pPr>
        <w:pStyle w:val="ListParagraph"/>
        <w:numPr>
          <w:ilvl w:val="0"/>
          <w:numId w:val="43"/>
        </w:numPr>
        <w:spacing w:after="220"/>
        <w:ind w:hanging="720"/>
        <w:rPr>
          <w:rFonts w:eastAsia="Arial" w:cs="Arial"/>
        </w:rPr>
      </w:pPr>
      <w:r w:rsidRPr="00D46BFC">
        <w:rPr>
          <w:rFonts w:eastAsia="Arial" w:cs="Arial"/>
        </w:rPr>
        <w:t xml:space="preserve">Sodium is the primary coolant in the 4S and </w:t>
      </w:r>
      <w:r w:rsidRPr="00D46BFC" w:rsidR="003D48FE">
        <w:rPr>
          <w:rFonts w:eastAsia="Arial" w:cs="Arial"/>
        </w:rPr>
        <w:t>Power Reactor</w:t>
      </w:r>
      <w:r w:rsidRPr="00D46BFC" w:rsidR="005D7E88">
        <w:rPr>
          <w:rFonts w:eastAsia="Arial" w:cs="Arial"/>
        </w:rPr>
        <w:t xml:space="preserve"> </w:t>
      </w:r>
      <w:r w:rsidRPr="00D46BFC" w:rsidR="00BC65AF">
        <w:rPr>
          <w:rFonts w:eastAsia="Arial" w:cs="Arial"/>
        </w:rPr>
        <w:t>Innovative Small</w:t>
      </w:r>
      <w:r w:rsidRPr="00D46BFC" w:rsidR="00FF1759">
        <w:rPr>
          <w:rFonts w:eastAsia="Arial" w:cs="Arial"/>
        </w:rPr>
        <w:t xml:space="preserve"> Modular (</w:t>
      </w:r>
      <w:r w:rsidRPr="00D46BFC">
        <w:rPr>
          <w:rFonts w:eastAsia="Arial" w:cs="Arial"/>
        </w:rPr>
        <w:t>PRISM</w:t>
      </w:r>
      <w:r w:rsidRPr="00D46BFC" w:rsidR="00FF1759">
        <w:rPr>
          <w:rFonts w:eastAsia="Arial" w:cs="Arial"/>
        </w:rPr>
        <w:t>)</w:t>
      </w:r>
      <w:r w:rsidRPr="00D46BFC">
        <w:rPr>
          <w:rFonts w:eastAsia="Arial" w:cs="Arial"/>
        </w:rPr>
        <w:t xml:space="preserve"> designs</w:t>
      </w:r>
      <w:r w:rsidRPr="00D46BFC" w:rsidR="00240891">
        <w:rPr>
          <w:rFonts w:eastAsia="Arial" w:cs="Arial"/>
        </w:rPr>
        <w:t>.</w:t>
      </w:r>
      <w:r w:rsidRPr="00D46BFC">
        <w:rPr>
          <w:rFonts w:eastAsia="Arial" w:cs="Arial"/>
        </w:rPr>
        <w:t xml:space="preserve"> </w:t>
      </w:r>
      <w:r w:rsidRPr="00D46BFC" w:rsidR="00240891">
        <w:rPr>
          <w:rFonts w:eastAsia="Arial" w:cs="Arial"/>
        </w:rPr>
        <w:t>A</w:t>
      </w:r>
      <w:r w:rsidRPr="00D46BFC">
        <w:rPr>
          <w:rFonts w:eastAsia="Arial" w:cs="Arial"/>
        </w:rPr>
        <w:t>ccordingly, maintenance</w:t>
      </w:r>
      <w:r w:rsidRPr="00D46BFC" w:rsidR="00DD197C">
        <w:rPr>
          <w:rFonts w:eastAsia="Arial" w:cs="Arial"/>
        </w:rPr>
        <w:t xml:space="preserve"> </w:t>
      </w:r>
      <w:r w:rsidRPr="00D46BFC">
        <w:rPr>
          <w:rFonts w:eastAsia="Arial" w:cs="Arial"/>
        </w:rPr>
        <w:t>o</w:t>
      </w:r>
      <w:r w:rsidRPr="00D46BFC" w:rsidR="000A1F87">
        <w:rPr>
          <w:rFonts w:eastAsia="Arial" w:cs="Arial"/>
        </w:rPr>
        <w:t>f</w:t>
      </w:r>
      <w:r w:rsidRPr="00D46BFC">
        <w:rPr>
          <w:rFonts w:eastAsia="Arial" w:cs="Arial"/>
        </w:rPr>
        <w:t xml:space="preserve"> the two external </w:t>
      </w:r>
      <w:r w:rsidRPr="00D46BFC" w:rsidR="00412C24">
        <w:rPr>
          <w:rFonts w:eastAsia="Arial" w:cs="Arial"/>
        </w:rPr>
        <w:t>steam g</w:t>
      </w:r>
      <w:r w:rsidRPr="00D46BFC" w:rsidR="00D44121">
        <w:rPr>
          <w:rFonts w:eastAsia="Arial" w:cs="Arial"/>
        </w:rPr>
        <w:t>e</w:t>
      </w:r>
      <w:r w:rsidRPr="00D46BFC" w:rsidR="00412C24">
        <w:rPr>
          <w:rFonts w:eastAsia="Arial" w:cs="Arial"/>
        </w:rPr>
        <w:t>nerator</w:t>
      </w:r>
      <w:r w:rsidRPr="00D46BFC">
        <w:rPr>
          <w:rFonts w:eastAsia="Arial" w:cs="Arial"/>
        </w:rPr>
        <w:t>s</w:t>
      </w:r>
      <w:r w:rsidRPr="00D46BFC" w:rsidR="006D7EC4">
        <w:rPr>
          <w:rFonts w:eastAsia="Arial" w:cs="Arial"/>
        </w:rPr>
        <w:t xml:space="preserve"> </w:t>
      </w:r>
      <w:r w:rsidRPr="00D46BFC">
        <w:rPr>
          <w:rFonts w:eastAsia="Arial" w:cs="Arial"/>
        </w:rPr>
        <w:t>is hazardous and will entail specific training because operators</w:t>
      </w:r>
      <w:r w:rsidRPr="00D46BFC" w:rsidR="00DD197C">
        <w:rPr>
          <w:rFonts w:eastAsia="Arial" w:cs="Arial"/>
        </w:rPr>
        <w:t xml:space="preserve"> </w:t>
      </w:r>
      <w:r w:rsidRPr="00D46BFC">
        <w:rPr>
          <w:rFonts w:eastAsia="Arial" w:cs="Arial"/>
        </w:rPr>
        <w:t xml:space="preserve">must wear specialized </w:t>
      </w:r>
      <w:r w:rsidRPr="00D46BFC" w:rsidR="00714D1A">
        <w:rPr>
          <w:rFonts w:eastAsia="Arial" w:cs="Arial"/>
        </w:rPr>
        <w:t xml:space="preserve">personal protective </w:t>
      </w:r>
      <w:r w:rsidRPr="00D46BFC" w:rsidR="00B576E0">
        <w:rPr>
          <w:rFonts w:eastAsia="Arial" w:cs="Arial"/>
        </w:rPr>
        <w:t xml:space="preserve">equipment </w:t>
      </w:r>
      <w:r w:rsidRPr="00D46BFC">
        <w:rPr>
          <w:rFonts w:eastAsia="Arial" w:cs="Arial"/>
        </w:rPr>
        <w:t>and work in an inert atmosphere.</w:t>
      </w:r>
    </w:p>
    <w:p w:rsidR="00E7353A" w:rsidRPr="00D46BFC" w:rsidP="001C237A" w14:paraId="18D1CF56" w14:textId="54E81B28">
      <w:pPr>
        <w:pStyle w:val="ListParagraph"/>
        <w:numPr>
          <w:ilvl w:val="0"/>
          <w:numId w:val="43"/>
        </w:numPr>
        <w:ind w:hanging="720"/>
        <w:rPr>
          <w:rFonts w:ascii="Calibri" w:eastAsia="Calibri" w:hAnsi="Calibri" w:cs="Arial"/>
        </w:rPr>
      </w:pPr>
      <w:r w:rsidRPr="00D46BFC">
        <w:rPr>
          <w:rFonts w:eastAsia="Arial" w:cs="Arial"/>
        </w:rPr>
        <w:t xml:space="preserve">Lead/bismuth is the primary coolant in the </w:t>
      </w:r>
      <w:r w:rsidRPr="00D46BFC" w:rsidR="00697090">
        <w:rPr>
          <w:rFonts w:eastAsia="Arial" w:cs="Arial"/>
        </w:rPr>
        <w:t>Hydrogen</w:t>
      </w:r>
      <w:r w:rsidRPr="00D46BFC" w:rsidR="00347BCA">
        <w:rPr>
          <w:rFonts w:eastAsia="Arial" w:cs="Arial"/>
        </w:rPr>
        <w:t>-Moderated Se</w:t>
      </w:r>
      <w:r w:rsidRPr="00D46BFC" w:rsidR="00697090">
        <w:rPr>
          <w:rFonts w:eastAsia="Arial" w:cs="Arial"/>
        </w:rPr>
        <w:t>l</w:t>
      </w:r>
      <w:r w:rsidRPr="00D46BFC" w:rsidR="00BB0A4D">
        <w:rPr>
          <w:rFonts w:eastAsia="Arial" w:cs="Arial"/>
        </w:rPr>
        <w:t>f-</w:t>
      </w:r>
      <w:r w:rsidRPr="00D46BFC" w:rsidR="000A1F87">
        <w:rPr>
          <w:rFonts w:eastAsia="Arial" w:cs="Arial"/>
        </w:rPr>
        <w:t>R</w:t>
      </w:r>
      <w:r w:rsidRPr="00D46BFC" w:rsidR="00BB0A4D">
        <w:rPr>
          <w:rFonts w:eastAsia="Arial" w:cs="Arial"/>
        </w:rPr>
        <w:t xml:space="preserve">egulating </w:t>
      </w:r>
      <w:r w:rsidRPr="00D46BFC" w:rsidR="00D63DF5">
        <w:rPr>
          <w:rFonts w:eastAsia="Arial" w:cs="Arial"/>
        </w:rPr>
        <w:t>Power Module</w:t>
      </w:r>
      <w:r w:rsidRPr="00D46BFC">
        <w:rPr>
          <w:rFonts w:eastAsia="Arial" w:cs="Arial"/>
        </w:rPr>
        <w:t xml:space="preserve">, so working on the external </w:t>
      </w:r>
      <w:r w:rsidRPr="00D46BFC" w:rsidR="00CF1261">
        <w:rPr>
          <w:rFonts w:eastAsia="Arial" w:cs="Arial"/>
        </w:rPr>
        <w:t xml:space="preserve">steam generators </w:t>
      </w:r>
      <w:r w:rsidRPr="00D46BFC">
        <w:rPr>
          <w:rFonts w:eastAsia="Arial" w:cs="Arial"/>
        </w:rPr>
        <w:t>may be</w:t>
      </w:r>
      <w:r w:rsidRPr="00D46BFC" w:rsidR="00D11FE9">
        <w:rPr>
          <w:rFonts w:eastAsia="Arial" w:cs="Arial"/>
        </w:rPr>
        <w:t xml:space="preserve"> </w:t>
      </w:r>
      <w:r w:rsidRPr="00D46BFC">
        <w:rPr>
          <w:rFonts w:eastAsia="Arial" w:cs="Arial"/>
        </w:rPr>
        <w:t xml:space="preserve">hazardous, requiring specialized training and the use of </w:t>
      </w:r>
      <w:r w:rsidRPr="00D46BFC">
        <w:rPr>
          <w:rFonts w:eastAsia="Arial" w:cs="Arial"/>
        </w:rPr>
        <w:t xml:space="preserve">particular </w:t>
      </w:r>
      <w:r w:rsidRPr="00D46BFC" w:rsidR="005F207E">
        <w:rPr>
          <w:rFonts w:eastAsia="Arial" w:cs="Arial"/>
        </w:rPr>
        <w:t>personal</w:t>
      </w:r>
      <w:r w:rsidRPr="00D46BFC" w:rsidR="005F207E">
        <w:rPr>
          <w:rFonts w:eastAsia="Arial" w:cs="Arial"/>
        </w:rPr>
        <w:t xml:space="preserve"> protective equipment</w:t>
      </w:r>
      <w:r w:rsidRPr="00D46BFC">
        <w:rPr>
          <w:rFonts w:eastAsia="Arial" w:cs="Arial"/>
        </w:rPr>
        <w:t>.</w:t>
      </w:r>
      <w:r w:rsidRPr="00D46BFC" w:rsidR="00D11FE9">
        <w:rPr>
          <w:rFonts w:eastAsia="Arial" w:cs="Arial"/>
        </w:rPr>
        <w:t xml:space="preserve"> </w:t>
      </w:r>
      <w:r w:rsidRPr="00D46BFC">
        <w:rPr>
          <w:rFonts w:eastAsia="Arial" w:cs="Arial"/>
        </w:rPr>
        <w:t>This issue can most likely be addressed by industry research and vendors’ HFE programs evaluating maintenance design and planning.</w:t>
      </w:r>
    </w:p>
    <w:p w:rsidR="001D03EC" w:rsidRPr="00D46BFC" w:rsidP="001D03EC" w14:paraId="21402D95" w14:textId="77777777">
      <w:pPr>
        <w:pStyle w:val="ListParagraph"/>
        <w:ind w:left="720"/>
        <w:contextualSpacing/>
        <w:rPr>
          <w:rFonts w:ascii="Calibri" w:eastAsia="Calibri" w:hAnsi="Calibri" w:cs="Arial"/>
        </w:rPr>
      </w:pPr>
    </w:p>
    <w:p w:rsidR="0060471A" w:rsidP="009A164B" w14:paraId="48B227E6" w14:textId="16EBC729">
      <w:pPr>
        <w:contextualSpacing/>
        <w:rPr>
          <w:rFonts w:eastAsia="Arial" w:cs="Arial"/>
        </w:rPr>
      </w:pPr>
      <w:r w:rsidRPr="00D46BFC">
        <w:rPr>
          <w:rFonts w:eastAsia="Arial" w:cs="Arial"/>
        </w:rPr>
        <w:t>N</w:t>
      </w:r>
      <w:r w:rsidRPr="00D46BFC" w:rsidR="00235608">
        <w:rPr>
          <w:rFonts w:eastAsia="Arial" w:cs="Arial"/>
        </w:rPr>
        <w:t>ew maintenance practices should be analy</w:t>
      </w:r>
      <w:r w:rsidRPr="00D46BFC" w:rsidR="00804E04">
        <w:rPr>
          <w:rFonts w:eastAsia="Arial" w:cs="Arial"/>
        </w:rPr>
        <w:t>z</w:t>
      </w:r>
      <w:r w:rsidRPr="00D46BFC" w:rsidR="00235608">
        <w:rPr>
          <w:rFonts w:eastAsia="Arial" w:cs="Arial"/>
        </w:rPr>
        <w:t xml:space="preserve">ed to </w:t>
      </w:r>
      <w:r w:rsidRPr="00D46BFC" w:rsidR="008D1B48">
        <w:rPr>
          <w:rFonts w:eastAsia="Arial" w:cs="Arial"/>
        </w:rPr>
        <w:t xml:space="preserve">understand the potential </w:t>
      </w:r>
      <w:r w:rsidRPr="00D46BFC" w:rsidR="00CE672C">
        <w:rPr>
          <w:rFonts w:eastAsia="Arial" w:cs="Arial"/>
        </w:rPr>
        <w:t>risk they may pose to plant operational safety.</w:t>
      </w:r>
      <w:r w:rsidRPr="00D46BFC" w:rsidR="00235608">
        <w:rPr>
          <w:rFonts w:eastAsia="Arial" w:cs="Arial"/>
        </w:rPr>
        <w:t xml:space="preserve"> </w:t>
      </w:r>
      <w:r w:rsidRPr="00D46BFC" w:rsidR="00027AA9">
        <w:rPr>
          <w:rFonts w:eastAsia="Arial" w:cs="Arial"/>
        </w:rPr>
        <w:t xml:space="preserve">For additional questions to </w:t>
      </w:r>
      <w:r w:rsidRPr="00D46BFC" w:rsidR="00027AA9">
        <w:rPr>
          <w:rFonts w:eastAsia="Arial" w:cs="Arial"/>
        </w:rPr>
        <w:t>consider</w:t>
      </w:r>
      <w:r w:rsidRPr="00D46BFC" w:rsidR="00027AA9">
        <w:rPr>
          <w:rFonts w:eastAsia="Arial" w:cs="Arial"/>
        </w:rPr>
        <w:t xml:space="preserve"> in </w:t>
      </w:r>
      <w:r w:rsidRPr="00D46BFC" w:rsidR="009A75EC">
        <w:rPr>
          <w:rFonts w:eastAsia="Arial" w:cs="Arial"/>
        </w:rPr>
        <w:t>the HFE review of applications involving</w:t>
      </w:r>
      <w:r w:rsidRPr="00D46BFC" w:rsidR="00027AA9">
        <w:rPr>
          <w:rFonts w:eastAsia="Arial" w:cs="Arial"/>
        </w:rPr>
        <w:t xml:space="preserve"> </w:t>
      </w:r>
      <w:r w:rsidRPr="00D46BFC" w:rsidR="00D258DC">
        <w:rPr>
          <w:rFonts w:eastAsia="Arial" w:cs="Arial"/>
        </w:rPr>
        <w:t>the management of novel maintenance hazards</w:t>
      </w:r>
      <w:r w:rsidRPr="00D46BFC" w:rsidR="00027AA9">
        <w:rPr>
          <w:rFonts w:eastAsia="Arial" w:cs="Arial"/>
        </w:rPr>
        <w:t xml:space="preserve">, the reviewer should consult </w:t>
      </w:r>
      <w:r w:rsidRPr="00D46BFC" w:rsidR="000A1F87">
        <w:rPr>
          <w:rFonts w:eastAsia="Arial" w:cs="Arial"/>
        </w:rPr>
        <w:t>s</w:t>
      </w:r>
      <w:r w:rsidRPr="00D46BFC" w:rsidR="00027AA9">
        <w:rPr>
          <w:rFonts w:eastAsia="Arial" w:cs="Arial"/>
        </w:rPr>
        <w:t>ection 2.</w:t>
      </w:r>
      <w:r w:rsidRPr="00D46BFC" w:rsidR="00D258DC">
        <w:rPr>
          <w:rFonts w:eastAsia="Arial" w:cs="Arial"/>
        </w:rPr>
        <w:t>30</w:t>
      </w:r>
      <w:r w:rsidRPr="00D46BFC" w:rsidR="00027AA9">
        <w:rPr>
          <w:rFonts w:eastAsia="Arial" w:cs="Arial"/>
        </w:rPr>
        <w:t xml:space="preserve"> of NUREG/CR-7202.</w:t>
      </w:r>
    </w:p>
    <w:p w:rsidR="00262DC1" w:rsidRPr="00D46BFC" w:rsidP="009A164B" w14:paraId="30CEDC33" w14:textId="77777777">
      <w:pPr>
        <w:contextualSpacing/>
        <w:rPr>
          <w:rFonts w:eastAsia="Arial" w:cs="Arial"/>
        </w:rPr>
      </w:pPr>
    </w:p>
    <w:p w:rsidR="009C6E4A" w:rsidRPr="00D46BFC" w:rsidP="009F51CF" w14:paraId="55221F0A" w14:textId="4EBBAFAA">
      <w:pPr>
        <w:pStyle w:val="Heading3"/>
      </w:pPr>
      <w:bookmarkStart w:id="148" w:name="_Toc111034459"/>
      <w:bookmarkStart w:id="149" w:name="_Toc170413170"/>
      <w:bookmarkStart w:id="150" w:name="_Toc120800925"/>
      <w:r w:rsidRPr="00D46BFC">
        <w:t>B-2.7</w:t>
      </w:r>
      <w:r w:rsidRPr="00D46BFC" w:rsidR="0025455E">
        <w:tab/>
      </w:r>
      <w:r w:rsidRPr="00D46BFC">
        <w:t>Management of Tests, Inspections, and Surveillances</w:t>
      </w:r>
      <w:bookmarkEnd w:id="148"/>
      <w:bookmarkEnd w:id="149"/>
      <w:bookmarkEnd w:id="150"/>
    </w:p>
    <w:p w:rsidR="001D03EC" w:rsidRPr="00D46BFC" w:rsidP="004E00B9" w14:paraId="3C9A686B" w14:textId="77777777">
      <w:pPr>
        <w:rPr>
          <w:b/>
          <w:bCs/>
        </w:rPr>
      </w:pPr>
    </w:p>
    <w:p w:rsidR="009C6E4A" w:rsidRPr="00D46BFC" w:rsidP="009A164B" w14:paraId="0E8B477B" w14:textId="12ADDD1D">
      <w:pPr>
        <w:pStyle w:val="Heading5"/>
        <w:spacing w:after="0" w:line="240" w:lineRule="auto"/>
        <w:ind w:firstLine="0"/>
        <w:rPr>
          <w:lang w:val="en-US"/>
        </w:rPr>
      </w:pPr>
      <w:r w:rsidRPr="00D46BFC">
        <w:rPr>
          <w:lang w:val="en-US"/>
        </w:rPr>
        <w:t>Description</w:t>
      </w:r>
    </w:p>
    <w:p w:rsidR="001D03EC" w:rsidRPr="00D46BFC" w:rsidP="001D03EC" w14:paraId="67085E63" w14:textId="77777777"/>
    <w:p w:rsidR="00E7353A" w:rsidRPr="00D46BFC" w:rsidP="009A164B" w14:paraId="12241695" w14:textId="74D4372A">
      <w:r w:rsidRPr="00D46BFC">
        <w:t>HAs</w:t>
      </w:r>
      <w:r w:rsidRPr="00D46BFC" w:rsidR="001640B4">
        <w:t xml:space="preserve"> may have an important role</w:t>
      </w:r>
      <w:r w:rsidRPr="00D46BFC" w:rsidR="009C6E4A">
        <w:t xml:space="preserve"> in </w:t>
      </w:r>
      <w:r w:rsidRPr="00D46BFC" w:rsidR="00DC7A99">
        <w:t xml:space="preserve">ensuring the readiness of safety systems and </w:t>
      </w:r>
      <w:r w:rsidRPr="00D46BFC" w:rsidR="009C6E4A">
        <w:t xml:space="preserve">the assurance of plant safety functions </w:t>
      </w:r>
      <w:r w:rsidRPr="00D46BFC" w:rsidR="001640B4">
        <w:t>through</w:t>
      </w:r>
      <w:r w:rsidRPr="00D46BFC" w:rsidR="009C6E4A">
        <w:t xml:space="preserve"> support activities such as conducting tests, </w:t>
      </w:r>
      <w:r w:rsidRPr="00D46BFC" w:rsidR="00DC7A99">
        <w:t xml:space="preserve">calibrations, </w:t>
      </w:r>
      <w:r w:rsidRPr="00D46BFC" w:rsidR="009C6E4A">
        <w:t>inspection</w:t>
      </w:r>
      <w:r w:rsidRPr="00D46BFC" w:rsidR="00DC7A99">
        <w:t xml:space="preserve"> actions</w:t>
      </w:r>
      <w:r w:rsidRPr="00D46BFC" w:rsidR="009C6E4A">
        <w:t xml:space="preserve">, </w:t>
      </w:r>
      <w:r w:rsidRPr="00D46BFC" w:rsidR="00690F22">
        <w:t xml:space="preserve">and </w:t>
      </w:r>
      <w:r w:rsidRPr="00D46BFC" w:rsidR="009C6E4A">
        <w:t>surveillances.</w:t>
      </w:r>
    </w:p>
    <w:p w:rsidR="001520BB" w:rsidRPr="00D46BFC" w:rsidP="009A164B" w14:paraId="3CE7407E" w14:textId="77777777"/>
    <w:p w:rsidR="009C6E4A" w:rsidRPr="00D46BFC" w:rsidP="009A164B" w14:paraId="6B3C8AD1" w14:textId="0C553169">
      <w:pPr>
        <w:pStyle w:val="Heading5"/>
        <w:keepNext/>
        <w:spacing w:after="0" w:line="240" w:lineRule="auto"/>
        <w:ind w:firstLine="0"/>
        <w:rPr>
          <w:lang w:val="en-US"/>
        </w:rPr>
      </w:pPr>
      <w:r w:rsidRPr="00D46BFC">
        <w:rPr>
          <w:lang w:val="en-US"/>
        </w:rPr>
        <w:t>Implications</w:t>
      </w:r>
    </w:p>
    <w:p w:rsidR="001D03EC" w:rsidRPr="00D46BFC" w:rsidP="001D03EC" w14:paraId="476817C6" w14:textId="77777777"/>
    <w:p w:rsidR="00DC7A99" w:rsidRPr="00D46BFC" w:rsidP="009A164B" w14:paraId="20344F35" w14:textId="7A53F539">
      <w:pPr>
        <w:keepNext/>
        <w:contextualSpacing/>
        <w:rPr>
          <w:rFonts w:eastAsia="Calibri" w:cs="Arial"/>
          <w:iCs/>
        </w:rPr>
      </w:pPr>
      <w:r w:rsidRPr="00D46BFC">
        <w:t xml:space="preserve">Support activities are important to </w:t>
      </w:r>
      <w:r w:rsidRPr="00D46BFC">
        <w:t>ensuring</w:t>
      </w:r>
      <w:r w:rsidRPr="00D46BFC">
        <w:t xml:space="preserve"> the continued availability and functioning of safety systems</w:t>
      </w:r>
      <w:r w:rsidRPr="00D46BFC">
        <w:rPr>
          <w:rFonts w:cs="Arial"/>
        </w:rPr>
        <w:t xml:space="preserve">. </w:t>
      </w:r>
      <w:r w:rsidRPr="00D46BFC">
        <w:rPr>
          <w:rFonts w:eastAsia="Calibri" w:cs="Arial"/>
          <w:iCs/>
        </w:rPr>
        <w:t xml:space="preserve">For advanced commercial reactors, reduction in the use of active safety systems, simplicity of design, high levels of automation, passive safety systems, and lower accident consequences can shift the </w:t>
      </w:r>
      <w:r w:rsidRPr="00D46BFC" w:rsidR="00FD6A00">
        <w:rPr>
          <w:rFonts w:eastAsia="Calibri" w:cs="Arial"/>
          <w:iCs/>
        </w:rPr>
        <w:t>human role from</w:t>
      </w:r>
      <w:r w:rsidRPr="00D46BFC">
        <w:rPr>
          <w:rFonts w:eastAsia="Calibri" w:cs="Arial"/>
          <w:iCs/>
        </w:rPr>
        <w:t xml:space="preserve"> the active performance of safety functions to a role in ensuring the readiness of passive and automated safety systems through test</w:t>
      </w:r>
      <w:r w:rsidRPr="00D46BFC" w:rsidR="00D50444">
        <w:rPr>
          <w:rFonts w:eastAsia="Calibri" w:cs="Arial"/>
          <w:iCs/>
        </w:rPr>
        <w:t>ing</w:t>
      </w:r>
      <w:r w:rsidRPr="00D46BFC">
        <w:rPr>
          <w:rFonts w:eastAsia="Calibri" w:cs="Arial"/>
          <w:iCs/>
        </w:rPr>
        <w:t>, inspection, and surveillance.</w:t>
      </w:r>
    </w:p>
    <w:p w:rsidR="006F03FE" w:rsidRPr="00D46BFC" w:rsidP="009A164B" w14:paraId="1069720A" w14:textId="01BEB65A">
      <w:pPr>
        <w:contextualSpacing/>
        <w:rPr>
          <w:rFonts w:eastAsia="Calibri" w:cs="Arial"/>
          <w:iCs/>
        </w:rPr>
      </w:pPr>
    </w:p>
    <w:p w:rsidR="006F03FE" w:rsidRPr="00D46BFC" w:rsidP="009A164B" w14:paraId="4D3E373E" w14:textId="01F38BD7">
      <w:pPr>
        <w:rPr>
          <w:rFonts w:cs="Arial"/>
        </w:rPr>
      </w:pPr>
      <w:r w:rsidRPr="00D46BFC">
        <w:rPr>
          <w:rFonts w:cs="Arial"/>
        </w:rPr>
        <w:t xml:space="preserve">Quality </w:t>
      </w:r>
      <w:r w:rsidRPr="00D46BFC" w:rsidR="00D50444">
        <w:rPr>
          <w:rFonts w:cs="Arial"/>
        </w:rPr>
        <w:t>a</w:t>
      </w:r>
      <w:r w:rsidRPr="00D46BFC">
        <w:rPr>
          <w:rFonts w:cs="Arial"/>
        </w:rPr>
        <w:t xml:space="preserve">ssurance measures should ensure that the safety controls implemented at the plant satisfy the design criteria. Training measures should confirm that the personnel called on to operate or interact with the controls are properly trained. Maintenance and equipment inspection measures should ensure that the engineered controls are reliable and maintained in proper working order. Audits and inspections are conducted to determine whether standard operating procedures are being followed. </w:t>
      </w:r>
    </w:p>
    <w:p w:rsidR="006F03FE" w:rsidRPr="00D46BFC" w:rsidP="009A164B" w14:paraId="5689F63E" w14:textId="77777777">
      <w:pPr>
        <w:rPr>
          <w:rFonts w:cs="Arial"/>
        </w:rPr>
      </w:pPr>
    </w:p>
    <w:p w:rsidR="006F03FE" w:rsidRPr="00D46BFC" w:rsidP="009A164B" w14:paraId="778B6E48" w14:textId="398469DE">
      <w:pPr>
        <w:rPr>
          <w:rFonts w:cs="Arial"/>
        </w:rPr>
      </w:pPr>
      <w:r w:rsidRPr="00D46BFC">
        <w:rPr>
          <w:rFonts w:cs="Arial"/>
        </w:rPr>
        <w:t xml:space="preserve">In choosing the controls needed to protect against the occurrence of a particular event sequence, both the number and the effectiveness of such controls should be considered. For engineered controls, in addition to their inherent effectiveness, maintenance, calibration, and surveillance measures </w:t>
      </w:r>
      <w:r w:rsidRPr="00D46BFC" w:rsidR="00D50444">
        <w:rPr>
          <w:rFonts w:cs="Arial"/>
        </w:rPr>
        <w:t>ensure</w:t>
      </w:r>
      <w:r w:rsidRPr="00D46BFC">
        <w:rPr>
          <w:rFonts w:cs="Arial"/>
        </w:rPr>
        <w:t xml:space="preserve"> that the controls are in place and in working order. Note how </w:t>
      </w:r>
      <w:r w:rsidRPr="00D46BFC" w:rsidR="000A1F87">
        <w:rPr>
          <w:rFonts w:cs="Arial"/>
        </w:rPr>
        <w:t>HAs</w:t>
      </w:r>
      <w:r w:rsidRPr="00D46BFC">
        <w:rPr>
          <w:rFonts w:cs="Arial"/>
        </w:rPr>
        <w:t xml:space="preserve"> are needed to provide this assurance. Similarly, for administrative controls, training measures and audit</w:t>
      </w:r>
      <w:r w:rsidRPr="00D46BFC" w:rsidR="00D50444">
        <w:rPr>
          <w:rFonts w:cs="Arial"/>
        </w:rPr>
        <w:t xml:space="preserve"> and </w:t>
      </w:r>
      <w:r w:rsidRPr="00D46BFC">
        <w:rPr>
          <w:rFonts w:cs="Arial"/>
        </w:rPr>
        <w:t xml:space="preserve">inspection measures should be tailored to ensure the reliability </w:t>
      </w:r>
      <w:r w:rsidRPr="00D46BFC" w:rsidR="00D2019A">
        <w:rPr>
          <w:rFonts w:cs="Arial"/>
        </w:rPr>
        <w:t xml:space="preserve">of </w:t>
      </w:r>
      <w:r w:rsidRPr="00D46BFC">
        <w:rPr>
          <w:rFonts w:cs="Arial"/>
        </w:rPr>
        <w:t xml:space="preserve">each control. </w:t>
      </w:r>
    </w:p>
    <w:p w:rsidR="006F03FE" w:rsidRPr="00D46BFC" w:rsidP="009A164B" w14:paraId="3ABD993D" w14:textId="77777777">
      <w:pPr>
        <w:rPr>
          <w:rFonts w:cs="Arial"/>
        </w:rPr>
      </w:pPr>
    </w:p>
    <w:p w:rsidR="006F03FE" w:rsidRPr="00D46BFC" w:rsidP="009A164B" w14:paraId="6965DD89" w14:textId="6D98BE99">
      <w:pPr>
        <w:rPr>
          <w:rFonts w:eastAsia="Calibri" w:cs="Arial"/>
          <w:iCs/>
        </w:rPr>
      </w:pPr>
      <w:r w:rsidRPr="00D46BFC">
        <w:t xml:space="preserve">The reviewer should verify that the applicant analyzed the human role in passive and automated safety system readiness by identifying </w:t>
      </w:r>
      <w:r w:rsidRPr="00D46BFC" w:rsidR="00D50444">
        <w:t>HAs</w:t>
      </w:r>
      <w:r w:rsidRPr="00D46BFC">
        <w:t xml:space="preserve"> associated with surveillance, testing, calibration, and maintenance activities. </w:t>
      </w:r>
    </w:p>
    <w:p w:rsidR="009C6E4A" w:rsidRPr="00D46BFC" w:rsidP="009A164B" w14:paraId="77D95A46" w14:textId="48B514F5">
      <w:pPr>
        <w:rPr>
          <w:rFonts w:cs="Arial"/>
        </w:rPr>
      </w:pPr>
    </w:p>
    <w:p w:rsidR="00DC7A99" w:rsidRPr="00D46BFC" w:rsidP="009A164B" w14:paraId="444D34D4" w14:textId="22EF806C">
      <w:pPr>
        <w:pStyle w:val="Heading6"/>
        <w:spacing w:after="0" w:line="240" w:lineRule="auto"/>
        <w:rPr>
          <w:lang w:val="en-US"/>
        </w:rPr>
      </w:pPr>
      <w:r w:rsidRPr="00D46BFC">
        <w:rPr>
          <w:lang w:val="en-US"/>
        </w:rPr>
        <w:t xml:space="preserve">Analyses to </w:t>
      </w:r>
      <w:r w:rsidRPr="00D46BFC" w:rsidR="00E40C80">
        <w:rPr>
          <w:lang w:val="en-US"/>
        </w:rPr>
        <w:t>E</w:t>
      </w:r>
      <w:r w:rsidRPr="00D46BFC">
        <w:rPr>
          <w:lang w:val="en-US"/>
        </w:rPr>
        <w:t xml:space="preserve">nsure the </w:t>
      </w:r>
      <w:r w:rsidRPr="00D46BFC" w:rsidR="00E40C80">
        <w:rPr>
          <w:lang w:val="en-US"/>
        </w:rPr>
        <w:t>R</w:t>
      </w:r>
      <w:r w:rsidRPr="00D46BFC">
        <w:rPr>
          <w:lang w:val="en-US"/>
        </w:rPr>
        <w:t xml:space="preserve">eadiness of </w:t>
      </w:r>
      <w:r w:rsidRPr="00D46BFC" w:rsidR="00E40C80">
        <w:rPr>
          <w:lang w:val="en-US"/>
        </w:rPr>
        <w:t>S</w:t>
      </w:r>
      <w:r w:rsidRPr="00D46BFC">
        <w:rPr>
          <w:lang w:val="en-US"/>
        </w:rPr>
        <w:t xml:space="preserve">afety </w:t>
      </w:r>
      <w:r w:rsidRPr="00D46BFC" w:rsidR="00E40C80">
        <w:rPr>
          <w:lang w:val="en-US"/>
        </w:rPr>
        <w:t>S</w:t>
      </w:r>
      <w:r w:rsidRPr="00D46BFC">
        <w:rPr>
          <w:lang w:val="en-US"/>
        </w:rPr>
        <w:t xml:space="preserve">ystems </w:t>
      </w:r>
    </w:p>
    <w:p w:rsidR="00E40C80" w:rsidRPr="00D46BFC" w:rsidP="00E40C80" w14:paraId="311DA529" w14:textId="77777777"/>
    <w:p w:rsidR="00DC7A99" w:rsidRPr="00D46BFC" w:rsidP="009A164B" w14:paraId="7836A9BB" w14:textId="5AFF39F5">
      <w:pPr>
        <w:rPr>
          <w:rFonts w:eastAsia="Calibri" w:cs="Arial"/>
        </w:rPr>
      </w:pPr>
      <w:r w:rsidRPr="00D46BFC">
        <w:rPr>
          <w:rFonts w:eastAsia="Calibri" w:cs="Arial"/>
        </w:rPr>
        <w:t>With the shift in the human role in safety function management, applicants should identify their technical support actions. These can include actions such as performing and verifying system lineups necessary for the performance of safety functions. They may also include maintenance actions, post</w:t>
      </w:r>
      <w:r w:rsidRPr="00D46BFC" w:rsidR="00BF48A3">
        <w:rPr>
          <w:rFonts w:eastAsia="Calibri" w:cs="Arial"/>
        </w:rPr>
        <w:t>-</w:t>
      </w:r>
      <w:r w:rsidRPr="00D46BFC">
        <w:rPr>
          <w:rFonts w:eastAsia="Calibri" w:cs="Arial"/>
        </w:rPr>
        <w:t xml:space="preserve">maintenance tests, and surveillances required for verifying and maintaining the capabilities of systems supporting facility safety. HAs may be applicable to fully autonomous systems and passive systems to ensure their performance of safety functions. HFE contributes to processes designed to ensure the reliability of these </w:t>
      </w:r>
      <w:r w:rsidRPr="00D46BFC" w:rsidR="00D50444">
        <w:rPr>
          <w:rFonts w:eastAsia="Calibri" w:cs="Arial"/>
        </w:rPr>
        <w:t>HAs</w:t>
      </w:r>
      <w:r w:rsidRPr="00D46BFC">
        <w:rPr>
          <w:rFonts w:eastAsia="Calibri" w:cs="Arial"/>
        </w:rPr>
        <w:t>.</w:t>
      </w:r>
    </w:p>
    <w:p w:rsidR="00781776" w:rsidRPr="00D46BFC" w:rsidP="009A164B" w14:paraId="018773EC" w14:textId="742CFDCD">
      <w:pPr>
        <w:rPr>
          <w:rFonts w:cs="Arial"/>
        </w:rPr>
      </w:pPr>
    </w:p>
    <w:p w:rsidR="00781776" w:rsidRPr="00D46BFC" w:rsidP="00E40C80" w14:paraId="5B4AD100" w14:textId="2ADAD7D1">
      <w:pPr>
        <w:pStyle w:val="Heading6"/>
        <w:keepNext/>
        <w:keepLines/>
        <w:spacing w:after="0" w:line="240" w:lineRule="auto"/>
        <w:rPr>
          <w:lang w:val="en-US"/>
        </w:rPr>
      </w:pPr>
      <w:r w:rsidRPr="00D46BFC">
        <w:rPr>
          <w:lang w:val="en-US"/>
        </w:rPr>
        <w:t>Passive Safety Systems</w:t>
      </w:r>
    </w:p>
    <w:p w:rsidR="00E40C80" w:rsidRPr="00D46BFC" w:rsidP="00E40C80" w14:paraId="4FBE3DC5" w14:textId="77777777">
      <w:pPr>
        <w:keepNext/>
        <w:keepLines/>
      </w:pPr>
    </w:p>
    <w:p w:rsidR="00781776" w:rsidRPr="00D46BFC" w:rsidP="00E40C80" w14:paraId="51D40C44" w14:textId="16277BC7">
      <w:pPr>
        <w:pStyle w:val="BodyText3"/>
        <w:keepNext/>
        <w:keepLines/>
        <w:tabs>
          <w:tab w:val="left" w:pos="360"/>
        </w:tabs>
        <w:spacing w:after="0"/>
        <w:rPr>
          <w:rFonts w:cs="Arial"/>
          <w:sz w:val="22"/>
          <w:szCs w:val="22"/>
        </w:rPr>
      </w:pPr>
      <w:r w:rsidRPr="00D46BFC">
        <w:rPr>
          <w:rFonts w:cs="Arial"/>
          <w:sz w:val="22"/>
          <w:szCs w:val="22"/>
        </w:rPr>
        <w:t xml:space="preserve">Passive safety systems may depend on physical processes that are not as amenable to routine testing </w:t>
      </w:r>
      <w:r w:rsidRPr="00D46BFC">
        <w:rPr>
          <w:rFonts w:cs="Arial"/>
          <w:sz w:val="22"/>
          <w:szCs w:val="22"/>
        </w:rPr>
        <w:t>as are</w:t>
      </w:r>
      <w:r w:rsidRPr="00D46BFC">
        <w:rPr>
          <w:rFonts w:cs="Arial"/>
          <w:sz w:val="22"/>
          <w:szCs w:val="22"/>
        </w:rPr>
        <w:t xml:space="preserve"> active ones (SMR Issue D.5.6, Passive Safety Systems; see O’Hara </w:t>
      </w:r>
      <w:r w:rsidRPr="00D46BFC" w:rsidR="00D50444">
        <w:rPr>
          <w:rFonts w:cs="Arial"/>
          <w:sz w:val="22"/>
          <w:szCs w:val="22"/>
        </w:rPr>
        <w:t>et al.</w:t>
      </w:r>
      <w:r w:rsidRPr="00D46BFC">
        <w:rPr>
          <w:rFonts w:cs="Arial"/>
          <w:sz w:val="22"/>
          <w:szCs w:val="22"/>
        </w:rPr>
        <w:t xml:space="preserve">, 2021). There are no components to easily test </w:t>
      </w:r>
      <w:r w:rsidRPr="00D46BFC" w:rsidR="00E553C1">
        <w:rPr>
          <w:rFonts w:cs="Arial"/>
          <w:sz w:val="22"/>
          <w:szCs w:val="22"/>
        </w:rPr>
        <w:t>(</w:t>
      </w:r>
      <w:r w:rsidRPr="00D46BFC">
        <w:rPr>
          <w:rFonts w:cs="Arial"/>
          <w:sz w:val="22"/>
          <w:szCs w:val="22"/>
        </w:rPr>
        <w:t>e.g., no pumps to start</w:t>
      </w:r>
      <w:r w:rsidRPr="00D46BFC" w:rsidR="00E553C1">
        <w:rPr>
          <w:rFonts w:cs="Arial"/>
          <w:sz w:val="22"/>
          <w:szCs w:val="22"/>
        </w:rPr>
        <w:t>)</w:t>
      </w:r>
      <w:r w:rsidRPr="00D46BFC">
        <w:rPr>
          <w:rFonts w:cs="Arial"/>
          <w:sz w:val="22"/>
          <w:szCs w:val="22"/>
        </w:rPr>
        <w:t xml:space="preserve">. </w:t>
      </w:r>
      <w:r w:rsidRPr="00D46BFC" w:rsidR="00D50444">
        <w:rPr>
          <w:rFonts w:cs="Arial"/>
          <w:sz w:val="22"/>
          <w:szCs w:val="22"/>
        </w:rPr>
        <w:t xml:space="preserve">Operating </w:t>
      </w:r>
      <w:r w:rsidRPr="00D46BFC">
        <w:rPr>
          <w:rFonts w:cs="Arial"/>
          <w:sz w:val="22"/>
          <w:szCs w:val="22"/>
        </w:rPr>
        <w:t>passive systems with valves would not fully test the process in the absence of the physical condition that initiates it. Thus, operators may not become as familiar using them as they are with current</w:t>
      </w:r>
      <w:r w:rsidRPr="00D46BFC" w:rsidR="00D50444">
        <w:rPr>
          <w:rFonts w:cs="Arial"/>
          <w:sz w:val="22"/>
          <w:szCs w:val="22"/>
        </w:rPr>
        <w:t xml:space="preserve"> </w:t>
      </w:r>
      <w:r w:rsidRPr="00D46BFC">
        <w:rPr>
          <w:rFonts w:cs="Arial"/>
          <w:sz w:val="22"/>
          <w:szCs w:val="22"/>
        </w:rPr>
        <w:t xml:space="preserve">generation active systems, nor know from operational experience how to verify the system’s proper automatic initiation and operation in a real event. For example, there may not be the same observable initiation signals to start systems. Flow rates and temperatures typically are much lower and perhaps not as easily verified. </w:t>
      </w:r>
    </w:p>
    <w:p w:rsidR="00781776" w:rsidRPr="00D46BFC" w:rsidP="009A164B" w14:paraId="4EE76425" w14:textId="77777777">
      <w:pPr>
        <w:pStyle w:val="BodyText3"/>
        <w:tabs>
          <w:tab w:val="left" w:pos="360"/>
        </w:tabs>
        <w:spacing w:after="0"/>
        <w:rPr>
          <w:rFonts w:cs="Arial"/>
          <w:sz w:val="22"/>
          <w:szCs w:val="22"/>
        </w:rPr>
      </w:pPr>
    </w:p>
    <w:p w:rsidR="00781776" w:rsidRPr="00D46BFC" w:rsidP="009A164B" w14:paraId="1DF9B84F" w14:textId="05E47180">
      <w:pPr>
        <w:pStyle w:val="BodyText3"/>
        <w:tabs>
          <w:tab w:val="left" w:pos="360"/>
        </w:tabs>
        <w:spacing w:after="0"/>
        <w:rPr>
          <w:rFonts w:cs="Arial"/>
          <w:sz w:val="22"/>
          <w:szCs w:val="22"/>
        </w:rPr>
      </w:pPr>
      <w:r w:rsidRPr="00D46BFC">
        <w:rPr>
          <w:rFonts w:cs="Arial"/>
          <w:sz w:val="22"/>
          <w:szCs w:val="22"/>
        </w:rPr>
        <w:t xml:space="preserve">Operational aspects of monitoring and verifying the success of passive systems </w:t>
      </w:r>
      <w:r w:rsidRPr="00D46BFC" w:rsidR="00A938A5">
        <w:rPr>
          <w:rFonts w:cs="Arial"/>
          <w:sz w:val="22"/>
          <w:szCs w:val="22"/>
        </w:rPr>
        <w:t>should</w:t>
      </w:r>
      <w:r w:rsidRPr="00D46BFC">
        <w:rPr>
          <w:rFonts w:cs="Arial"/>
          <w:sz w:val="22"/>
          <w:szCs w:val="22"/>
        </w:rPr>
        <w:t xml:space="preserve"> be defined, along with any </w:t>
      </w:r>
      <w:r w:rsidRPr="00D46BFC" w:rsidR="00D2019A">
        <w:rPr>
          <w:rFonts w:cs="Arial"/>
          <w:sz w:val="22"/>
          <w:szCs w:val="22"/>
        </w:rPr>
        <w:t>HAs</w:t>
      </w:r>
      <w:r w:rsidRPr="00D46BFC">
        <w:rPr>
          <w:rFonts w:cs="Arial"/>
          <w:sz w:val="22"/>
          <w:szCs w:val="22"/>
        </w:rPr>
        <w:t xml:space="preserve"> needed to initiate or back them up should they fail to operate as designed.</w:t>
      </w:r>
    </w:p>
    <w:p w:rsidR="00781776" w:rsidRPr="00D46BFC" w:rsidP="009A164B" w14:paraId="10207283" w14:textId="77777777">
      <w:pPr>
        <w:pStyle w:val="BodyText3"/>
        <w:widowControl w:val="0"/>
        <w:tabs>
          <w:tab w:val="left" w:pos="360"/>
        </w:tabs>
        <w:spacing w:after="0"/>
        <w:rPr>
          <w:rFonts w:cs="Arial"/>
          <w:sz w:val="22"/>
          <w:szCs w:val="22"/>
        </w:rPr>
      </w:pPr>
    </w:p>
    <w:p w:rsidR="00781776" w:rsidRPr="00D46BFC" w:rsidP="009A164B" w14:paraId="47D5CDD4" w14:textId="1314A263">
      <w:pPr>
        <w:pStyle w:val="BodyText3"/>
        <w:widowControl w:val="0"/>
        <w:tabs>
          <w:tab w:val="left" w:pos="360"/>
        </w:tabs>
        <w:spacing w:after="0"/>
        <w:rPr>
          <w:rFonts w:cs="Arial"/>
          <w:sz w:val="22"/>
          <w:szCs w:val="22"/>
        </w:rPr>
      </w:pPr>
      <w:r w:rsidRPr="00D46BFC">
        <w:rPr>
          <w:rFonts w:cs="Arial"/>
          <w:sz w:val="22"/>
          <w:szCs w:val="22"/>
        </w:rPr>
        <w:t xml:space="preserve">Active safety systems </w:t>
      </w:r>
      <w:r w:rsidRPr="00D46BFC" w:rsidR="00AD7BB6">
        <w:rPr>
          <w:rFonts w:cs="Arial"/>
          <w:sz w:val="22"/>
          <w:szCs w:val="22"/>
        </w:rPr>
        <w:t>are</w:t>
      </w:r>
      <w:r w:rsidRPr="00D46BFC">
        <w:rPr>
          <w:rFonts w:cs="Arial"/>
          <w:sz w:val="22"/>
          <w:szCs w:val="22"/>
        </w:rPr>
        <w:t xml:space="preserve"> tested periodically, thereby giving operators the opportunity to become familiar with them. However, there may not be an equivalent opportunity with passive safety systems. In addition, verification of system alignments and examinations of passive system condition may be of greater significance as periodic operational tests may not be possible. Thus, higher reliance on simulators may be needed to </w:t>
      </w:r>
      <w:r w:rsidRPr="00D46BFC" w:rsidR="00D929E6">
        <w:rPr>
          <w:rFonts w:cs="Arial"/>
          <w:sz w:val="22"/>
          <w:szCs w:val="22"/>
        </w:rPr>
        <w:t xml:space="preserve">ensure </w:t>
      </w:r>
      <w:r w:rsidRPr="00D46BFC">
        <w:rPr>
          <w:rFonts w:cs="Arial"/>
          <w:sz w:val="22"/>
          <w:szCs w:val="22"/>
        </w:rPr>
        <w:t xml:space="preserve">the operators’ familiarity with, and training on, passive safety systems. </w:t>
      </w:r>
    </w:p>
    <w:p w:rsidR="00781776" w:rsidRPr="00D46BFC" w:rsidP="009A164B" w14:paraId="7046075E" w14:textId="77777777">
      <w:pPr>
        <w:widowControl w:val="0"/>
        <w:rPr>
          <w:rFonts w:cs="Arial"/>
        </w:rPr>
      </w:pPr>
    </w:p>
    <w:p w:rsidR="00781776" w:rsidRPr="00D46BFC" w:rsidP="009A164B" w14:paraId="49959AAF" w14:textId="7F9DF8EF">
      <w:pPr>
        <w:widowControl w:val="0"/>
        <w:rPr>
          <w:rFonts w:cs="Arial"/>
        </w:rPr>
      </w:pPr>
      <w:r w:rsidRPr="00D46BFC">
        <w:rPr>
          <w:rFonts w:cs="Arial"/>
        </w:rPr>
        <w:t xml:space="preserve">Procedures </w:t>
      </w:r>
      <w:r w:rsidRPr="00D46BFC" w:rsidR="009B4D5A">
        <w:rPr>
          <w:rFonts w:cs="Arial"/>
        </w:rPr>
        <w:t xml:space="preserve">need to </w:t>
      </w:r>
      <w:r w:rsidRPr="00D46BFC">
        <w:rPr>
          <w:rFonts w:cs="Arial"/>
        </w:rPr>
        <w:t xml:space="preserve">be written to specify the </w:t>
      </w:r>
      <w:r w:rsidRPr="00D46BFC" w:rsidR="00D929E6">
        <w:rPr>
          <w:rFonts w:cs="Arial"/>
        </w:rPr>
        <w:t>HAs</w:t>
      </w:r>
      <w:r w:rsidRPr="00D46BFC">
        <w:rPr>
          <w:rFonts w:cs="Arial"/>
        </w:rPr>
        <w:t xml:space="preserve"> necessary for monitoring, backing up, and securing passive systems. Another implication is that verification of system alignments and examinations of passive system </w:t>
      </w:r>
      <w:r w:rsidRPr="00D46BFC">
        <w:rPr>
          <w:rFonts w:cs="Arial"/>
        </w:rPr>
        <w:t>condition</w:t>
      </w:r>
      <w:r w:rsidRPr="00D46BFC">
        <w:rPr>
          <w:rFonts w:cs="Arial"/>
        </w:rPr>
        <w:t xml:space="preserve"> may be of greater significance as periodic operational tests may not be possible. </w:t>
      </w:r>
    </w:p>
    <w:p w:rsidR="00781776" w:rsidRPr="00D46BFC" w:rsidP="009A164B" w14:paraId="0B5BF708" w14:textId="77777777">
      <w:pPr>
        <w:autoSpaceDE w:val="0"/>
        <w:autoSpaceDN w:val="0"/>
        <w:adjustRightInd w:val="0"/>
        <w:rPr>
          <w:rFonts w:cs="Arial"/>
          <w:b/>
          <w:bCs/>
        </w:rPr>
      </w:pPr>
    </w:p>
    <w:p w:rsidR="00781776" w:rsidRPr="00D46BFC" w:rsidP="009A164B" w14:paraId="62209E02" w14:textId="6A63DEC2">
      <w:pPr>
        <w:autoSpaceDE w:val="0"/>
        <w:autoSpaceDN w:val="0"/>
        <w:adjustRightInd w:val="0"/>
        <w:rPr>
          <w:rFonts w:cs="Arial"/>
        </w:rPr>
      </w:pPr>
      <w:r w:rsidRPr="00D46BFC">
        <w:rPr>
          <w:rFonts w:cs="Arial"/>
        </w:rPr>
        <w:t xml:space="preserve">In summary, many small, advanced reactors are designed to use passive safety systems that will rely on few if any active components (such as valves). There are several categories of passive systems </w:t>
      </w:r>
      <w:r w:rsidRPr="00D46BFC" w:rsidR="007404FF">
        <w:rPr>
          <w:rFonts w:cs="Arial"/>
        </w:rPr>
        <w:t>(</w:t>
      </w:r>
      <w:r w:rsidRPr="00D46BFC">
        <w:rPr>
          <w:rFonts w:cs="Arial"/>
        </w:rPr>
        <w:t>IAEA</w:t>
      </w:r>
      <w:r w:rsidRPr="00D46BFC" w:rsidR="008C73F4">
        <w:rPr>
          <w:rFonts w:cs="Arial"/>
        </w:rPr>
        <w:t>,</w:t>
      </w:r>
      <w:r w:rsidRPr="00D46BFC">
        <w:rPr>
          <w:rFonts w:cs="Arial"/>
        </w:rPr>
        <w:t xml:space="preserve"> 1991). The categories differ with respect to </w:t>
      </w:r>
      <w:r w:rsidRPr="00D46BFC" w:rsidR="00D929E6">
        <w:rPr>
          <w:rFonts w:cs="Arial"/>
        </w:rPr>
        <w:t xml:space="preserve">which </w:t>
      </w:r>
      <w:r w:rsidRPr="00D46BFC">
        <w:rPr>
          <w:rFonts w:cs="Arial"/>
        </w:rPr>
        <w:t>passive system</w:t>
      </w:r>
      <w:r w:rsidRPr="00D46BFC" w:rsidR="008C73F4">
        <w:rPr>
          <w:rFonts w:cs="Arial"/>
        </w:rPr>
        <w:t xml:space="preserve"> they</w:t>
      </w:r>
      <w:r w:rsidRPr="00D46BFC">
        <w:rPr>
          <w:rFonts w:cs="Arial"/>
        </w:rPr>
        <w:t xml:space="preserve"> rely on to accomplish their functions. </w:t>
      </w:r>
    </w:p>
    <w:p w:rsidR="00781776" w:rsidRPr="00D46BFC" w:rsidP="009A164B" w14:paraId="185AA419" w14:textId="77777777">
      <w:pPr>
        <w:autoSpaceDE w:val="0"/>
        <w:autoSpaceDN w:val="0"/>
        <w:adjustRightInd w:val="0"/>
        <w:rPr>
          <w:rFonts w:cs="Arial"/>
        </w:rPr>
      </w:pPr>
    </w:p>
    <w:p w:rsidR="00781776" w:rsidRPr="00D46BFC" w:rsidP="009A164B" w14:paraId="6855FFBD" w14:textId="565449B2">
      <w:pPr>
        <w:autoSpaceDE w:val="0"/>
        <w:autoSpaceDN w:val="0"/>
        <w:adjustRightInd w:val="0"/>
        <w:rPr>
          <w:rFonts w:cs="Arial"/>
        </w:rPr>
      </w:pPr>
      <w:r w:rsidRPr="00D46BFC">
        <w:rPr>
          <w:rFonts w:cs="Arial"/>
        </w:rPr>
        <w:t xml:space="preserve">The degree to which passive systems may rely on </w:t>
      </w:r>
      <w:r w:rsidRPr="00D46BFC" w:rsidR="00D2019A">
        <w:rPr>
          <w:rFonts w:cs="Arial"/>
        </w:rPr>
        <w:t>HAs</w:t>
      </w:r>
      <w:r w:rsidRPr="00D46BFC">
        <w:rPr>
          <w:rFonts w:cs="Arial"/>
        </w:rPr>
        <w:t xml:space="preserve"> is a function of their performance and reliability. However, there are technical issues that make it difficult to determine their performance and reliability. A passive system may depend on a</w:t>
      </w:r>
      <w:r w:rsidRPr="00D46BFC" w:rsidR="00D929E6">
        <w:rPr>
          <w:rFonts w:cs="Arial"/>
        </w:rPr>
        <w:t>n</w:t>
      </w:r>
      <w:r w:rsidRPr="00D46BFC">
        <w:rPr>
          <w:rFonts w:cs="Arial"/>
        </w:rPr>
        <w:t xml:space="preserve"> </w:t>
      </w:r>
      <w:r w:rsidRPr="00D46BFC" w:rsidR="00D929E6">
        <w:rPr>
          <w:rFonts w:cs="Arial"/>
        </w:rPr>
        <w:t>HA</w:t>
      </w:r>
      <w:r w:rsidRPr="00D46BFC">
        <w:rPr>
          <w:rFonts w:cs="Arial"/>
        </w:rPr>
        <w:t xml:space="preserve"> for </w:t>
      </w:r>
      <w:r w:rsidRPr="00D46BFC" w:rsidR="00D929E6">
        <w:rPr>
          <w:rFonts w:cs="Arial"/>
        </w:rPr>
        <w:t>DID</w:t>
      </w:r>
      <w:r w:rsidRPr="00D46BFC">
        <w:rPr>
          <w:rFonts w:cs="Arial"/>
        </w:rPr>
        <w:t xml:space="preserve"> if an active component fails to operate o</w:t>
      </w:r>
      <w:r w:rsidRPr="00D46BFC" w:rsidR="00E76A09">
        <w:rPr>
          <w:rFonts w:cs="Arial"/>
        </w:rPr>
        <w:t>r</w:t>
      </w:r>
      <w:r w:rsidRPr="00D46BFC">
        <w:rPr>
          <w:rFonts w:cs="Arial"/>
        </w:rPr>
        <w:t xml:space="preserve"> if the system does not achieve its goals. </w:t>
      </w:r>
    </w:p>
    <w:p w:rsidR="00781776" w:rsidRPr="00D46BFC" w:rsidP="009A164B" w14:paraId="4640D964" w14:textId="77777777">
      <w:pPr>
        <w:autoSpaceDE w:val="0"/>
        <w:autoSpaceDN w:val="0"/>
        <w:adjustRightInd w:val="0"/>
        <w:rPr>
          <w:rFonts w:cs="Arial"/>
        </w:rPr>
      </w:pPr>
    </w:p>
    <w:p w:rsidR="00781776" w:rsidRPr="00D46BFC" w:rsidP="009A164B" w14:paraId="7D11A891" w14:textId="78619353">
      <w:pPr>
        <w:pStyle w:val="Heading6"/>
        <w:spacing w:after="0" w:line="240" w:lineRule="auto"/>
        <w:rPr>
          <w:lang w:val="en-US"/>
        </w:rPr>
      </w:pPr>
      <w:r w:rsidRPr="00D46BFC">
        <w:rPr>
          <w:lang w:val="en-US"/>
        </w:rPr>
        <w:t>Automated Systems</w:t>
      </w:r>
    </w:p>
    <w:p w:rsidR="00E40C80" w:rsidRPr="00D46BFC" w:rsidP="00E40C80" w14:paraId="52CC9A9D" w14:textId="77777777"/>
    <w:p w:rsidR="00DC7A99" w:rsidRPr="00D46BFC" w:rsidP="009A164B" w14:paraId="1B5544B1" w14:textId="0F983C69">
      <w:pPr>
        <w:rPr>
          <w:rFonts w:cs="Arial"/>
          <w:iCs/>
        </w:rPr>
      </w:pPr>
      <w:r w:rsidRPr="00D46BFC">
        <w:rPr>
          <w:rFonts w:cs="Arial"/>
          <w:iCs/>
        </w:rPr>
        <w:t xml:space="preserve">Another issue complicating the identification of important </w:t>
      </w:r>
      <w:r w:rsidRPr="00D46BFC" w:rsidR="00D929E6">
        <w:rPr>
          <w:rFonts w:cs="Arial"/>
          <w:iCs/>
        </w:rPr>
        <w:t>HAs</w:t>
      </w:r>
      <w:r w:rsidRPr="00D46BFC">
        <w:rPr>
          <w:rFonts w:cs="Arial"/>
          <w:iCs/>
        </w:rPr>
        <w:t xml:space="preserve"> is that applicants may not have the supporting HFE analyses, such as </w:t>
      </w:r>
      <w:r w:rsidRPr="00D46BFC" w:rsidR="00D929E6">
        <w:rPr>
          <w:rFonts w:cs="Arial"/>
          <w:iCs/>
        </w:rPr>
        <w:t xml:space="preserve">a </w:t>
      </w:r>
      <w:r w:rsidRPr="00D46BFC">
        <w:rPr>
          <w:rFonts w:cs="Arial"/>
          <w:iCs/>
        </w:rPr>
        <w:t>task</w:t>
      </w:r>
      <w:r w:rsidRPr="00D46BFC">
        <w:rPr>
          <w:rFonts w:cs="Arial"/>
          <w:iCs/>
        </w:rPr>
        <w:t xml:space="preserve"> analysis, used to identify </w:t>
      </w:r>
      <w:r w:rsidRPr="00D46BFC" w:rsidR="00D929E6">
        <w:rPr>
          <w:rFonts w:cs="Arial"/>
          <w:iCs/>
        </w:rPr>
        <w:t>HAs</w:t>
      </w:r>
      <w:r w:rsidRPr="00D46BFC">
        <w:rPr>
          <w:rFonts w:cs="Arial"/>
          <w:iCs/>
        </w:rPr>
        <w:t xml:space="preserve"> and tasks. For example, </w:t>
      </w:r>
      <w:r w:rsidRPr="00D46BFC">
        <w:rPr>
          <w:rFonts w:cs="Arial"/>
        </w:rPr>
        <w:t xml:space="preserve">in highly automated plants, potentially important </w:t>
      </w:r>
      <w:r w:rsidRPr="00D46BFC" w:rsidR="00D929E6">
        <w:rPr>
          <w:rFonts w:cs="Arial"/>
        </w:rPr>
        <w:t>HAs</w:t>
      </w:r>
      <w:r w:rsidRPr="00D46BFC">
        <w:rPr>
          <w:rFonts w:cs="Arial"/>
        </w:rPr>
        <w:t xml:space="preserve"> include the monitoring of systems to detect failure conditions</w:t>
      </w:r>
      <w:r w:rsidRPr="00D46BFC" w:rsidR="00764AAA">
        <w:rPr>
          <w:rFonts w:cs="Arial"/>
        </w:rPr>
        <w:t xml:space="preserve"> or</w:t>
      </w:r>
      <w:r w:rsidRPr="00D46BFC">
        <w:rPr>
          <w:rFonts w:cs="Arial"/>
        </w:rPr>
        <w:t xml:space="preserve"> degraded conditions and the need to </w:t>
      </w:r>
      <w:r w:rsidRPr="00D46BFC" w:rsidR="009379A9">
        <w:rPr>
          <w:rFonts w:cs="Arial"/>
        </w:rPr>
        <w:t xml:space="preserve">initiate </w:t>
      </w:r>
      <w:r w:rsidRPr="00D46BFC">
        <w:rPr>
          <w:rFonts w:cs="Arial"/>
        </w:rPr>
        <w:t>backup automation if it fail</w:t>
      </w:r>
      <w:r w:rsidRPr="00D46BFC" w:rsidR="00A8716A">
        <w:rPr>
          <w:rFonts w:cs="Arial"/>
        </w:rPr>
        <w:t>s</w:t>
      </w:r>
      <w:r w:rsidRPr="00D46BFC">
        <w:rPr>
          <w:rFonts w:cs="Arial"/>
        </w:rPr>
        <w:t>. It</w:t>
      </w:r>
      <w:r w:rsidRPr="00D46BFC" w:rsidR="00764FA3">
        <w:rPr>
          <w:rFonts w:cs="Arial"/>
        </w:rPr>
        <w:t xml:space="preserve"> is</w:t>
      </w:r>
      <w:r w:rsidRPr="00D46BFC">
        <w:rPr>
          <w:rFonts w:cs="Arial"/>
        </w:rPr>
        <w:t xml:space="preserve"> also important to evaluate support tasks such as aligning system components</w:t>
      </w:r>
      <w:r w:rsidRPr="00D46BFC" w:rsidR="00D929E6">
        <w:rPr>
          <w:rFonts w:cs="Arial"/>
        </w:rPr>
        <w:t>,</w:t>
      </w:r>
      <w:r w:rsidRPr="00D46BFC">
        <w:rPr>
          <w:rFonts w:cs="Arial"/>
        </w:rPr>
        <w:t xml:space="preserve"> as well as inspections, tests, and maintenance. At issue is whether applicants use methods that can identify these types of HAs.</w:t>
      </w:r>
      <w:r w:rsidRPr="00D46BFC" w:rsidR="00D11C1E">
        <w:rPr>
          <w:rFonts w:cs="Arial"/>
        </w:rPr>
        <w:t xml:space="preserve"> HFE reviewer</w:t>
      </w:r>
      <w:r w:rsidRPr="00D46BFC" w:rsidR="004F1279">
        <w:rPr>
          <w:rFonts w:cs="Arial"/>
        </w:rPr>
        <w:t xml:space="preserve">s </w:t>
      </w:r>
      <w:r w:rsidRPr="00D46BFC" w:rsidR="00D11C1E">
        <w:rPr>
          <w:rFonts w:cs="Arial"/>
        </w:rPr>
        <w:t>should consult with</w:t>
      </w:r>
      <w:r w:rsidRPr="00D46BFC" w:rsidR="004F1279">
        <w:rPr>
          <w:rFonts w:cs="Arial"/>
        </w:rPr>
        <w:t xml:space="preserve"> their </w:t>
      </w:r>
      <w:r w:rsidR="00522FD3">
        <w:rPr>
          <w:rFonts w:cs="Arial"/>
        </w:rPr>
        <w:t>risk analyst</w:t>
      </w:r>
      <w:r w:rsidRPr="00D46BFC" w:rsidR="004F1279">
        <w:rPr>
          <w:rFonts w:cs="Arial"/>
        </w:rPr>
        <w:t xml:space="preserve"> counterpart on the review team to understand the capabilities and limitations of the applicant’s methods in this </w:t>
      </w:r>
      <w:r w:rsidRPr="00D46BFC" w:rsidR="00D929E6">
        <w:rPr>
          <w:rFonts w:cs="Arial"/>
        </w:rPr>
        <w:t>area</w:t>
      </w:r>
      <w:r w:rsidRPr="00D46BFC" w:rsidR="004F1279">
        <w:rPr>
          <w:rFonts w:cs="Arial"/>
        </w:rPr>
        <w:t xml:space="preserve">. </w:t>
      </w:r>
      <w:r w:rsidRPr="00D46BFC" w:rsidR="00F64C7D">
        <w:rPr>
          <w:rFonts w:cs="Arial"/>
        </w:rPr>
        <w:t>A</w:t>
      </w:r>
      <w:r w:rsidRPr="00D46BFC" w:rsidR="004F1279">
        <w:rPr>
          <w:rFonts w:cs="Arial"/>
        </w:rPr>
        <w:t>dditional guidance</w:t>
      </w:r>
      <w:r w:rsidRPr="00D46BFC" w:rsidR="00F64C7D">
        <w:rPr>
          <w:rFonts w:cs="Arial"/>
        </w:rPr>
        <w:t xml:space="preserve"> appears in</w:t>
      </w:r>
      <w:r w:rsidRPr="00D46BFC" w:rsidR="004F1279">
        <w:rPr>
          <w:rFonts w:cs="Arial"/>
        </w:rPr>
        <w:t xml:space="preserve"> </w:t>
      </w:r>
      <w:r w:rsidRPr="00D46BFC" w:rsidR="00D929E6">
        <w:rPr>
          <w:rFonts w:cs="Arial"/>
        </w:rPr>
        <w:t>s</w:t>
      </w:r>
      <w:r w:rsidRPr="00D46BFC" w:rsidR="004F1279">
        <w:rPr>
          <w:rFonts w:cs="Arial"/>
        </w:rPr>
        <w:t>ection C-3.3</w:t>
      </w:r>
      <w:r w:rsidRPr="00D46BFC" w:rsidR="00F3478C">
        <w:rPr>
          <w:rFonts w:cs="Arial"/>
        </w:rPr>
        <w:t xml:space="preserve"> of </w:t>
      </w:r>
      <w:r w:rsidRPr="00D46BFC" w:rsidR="00D2019A">
        <w:rPr>
          <w:rFonts w:cs="Arial"/>
        </w:rPr>
        <w:t>a</w:t>
      </w:r>
      <w:r w:rsidRPr="00D46BFC" w:rsidR="00F3478C">
        <w:rPr>
          <w:rFonts w:cs="Arial"/>
        </w:rPr>
        <w:t>ppendix</w:t>
      </w:r>
      <w:r w:rsidRPr="00D46BFC" w:rsidR="00D2019A">
        <w:rPr>
          <w:rFonts w:cs="Arial"/>
        </w:rPr>
        <w:t> </w:t>
      </w:r>
      <w:r w:rsidRPr="00D46BFC" w:rsidR="00F3478C">
        <w:rPr>
          <w:rFonts w:cs="Arial"/>
        </w:rPr>
        <w:t>C</w:t>
      </w:r>
      <w:r w:rsidRPr="00D46BFC" w:rsidR="004F1279">
        <w:rPr>
          <w:rFonts w:cs="Arial"/>
        </w:rPr>
        <w:t>.</w:t>
      </w:r>
    </w:p>
    <w:p w:rsidR="00DC7A99" w:rsidRPr="00D46BFC" w:rsidP="009A164B" w14:paraId="525DE0F2" w14:textId="77777777"/>
    <w:p w:rsidR="001A1BE3" w:rsidRPr="00D46BFC" w:rsidP="009A164B" w14:paraId="046050CE" w14:textId="77777777">
      <w:pPr>
        <w:rPr>
          <w:rFonts w:ascii="Calibri" w:eastAsia="Calibri" w:hAnsi="Calibri" w:cs="Arial"/>
        </w:rPr>
      </w:pPr>
      <w:r w:rsidRPr="00D46BFC">
        <w:rPr>
          <w:rFonts w:ascii="Calibri" w:eastAsia="Calibri" w:hAnsi="Calibri" w:cs="Arial"/>
        </w:rPr>
        <w:br w:type="page"/>
      </w:r>
    </w:p>
    <w:p w:rsidR="001A1BE3" w:rsidRPr="00D46BFC" w:rsidP="007F36B2" w14:paraId="4CF7EDEA" w14:textId="591E615C">
      <w:pPr>
        <w:pStyle w:val="table"/>
        <w:rPr>
          <w:lang w:val="en-US"/>
        </w:rPr>
      </w:pPr>
      <w:r w:rsidRPr="00D46BFC">
        <w:rPr>
          <w:lang w:val="en-US"/>
        </w:rPr>
        <w:t>Exhibit</w:t>
      </w:r>
      <w:r w:rsidRPr="00D46BFC">
        <w:rPr>
          <w:lang w:val="en-US"/>
        </w:rPr>
        <w:t> B-</w:t>
      </w:r>
      <w:r w:rsidRPr="00D46BFC" w:rsidR="00516FFA">
        <w:rPr>
          <w:lang w:val="en-US"/>
        </w:rPr>
        <w:t>1 Example</w:t>
      </w:r>
      <w:r w:rsidRPr="00D46BFC" w:rsidR="0003765A">
        <w:rPr>
          <w:lang w:val="en-US"/>
        </w:rPr>
        <w:t xml:space="preserve"> </w:t>
      </w:r>
      <w:r w:rsidRPr="00D46BFC" w:rsidR="00D929E6">
        <w:rPr>
          <w:lang w:val="en-US"/>
        </w:rPr>
        <w:t>R</w:t>
      </w:r>
      <w:r w:rsidRPr="00D46BFC">
        <w:rPr>
          <w:lang w:val="en-US"/>
        </w:rPr>
        <w:t xml:space="preserve">eviewer </w:t>
      </w:r>
      <w:r w:rsidRPr="00D46BFC" w:rsidR="00D929E6">
        <w:rPr>
          <w:lang w:val="en-US"/>
        </w:rPr>
        <w:t>A</w:t>
      </w:r>
      <w:r w:rsidRPr="00D46BFC">
        <w:rPr>
          <w:lang w:val="en-US"/>
        </w:rPr>
        <w:t xml:space="preserve">id for </w:t>
      </w:r>
      <w:r w:rsidRPr="00D46BFC" w:rsidR="00D929E6">
        <w:rPr>
          <w:lang w:val="en-US"/>
        </w:rPr>
        <w:t>D</w:t>
      </w:r>
      <w:r w:rsidRPr="00D46BFC">
        <w:rPr>
          <w:lang w:val="en-US"/>
        </w:rPr>
        <w:t xml:space="preserve">ocumenting </w:t>
      </w:r>
      <w:r w:rsidRPr="00D46BFC" w:rsidR="00D929E6">
        <w:rPr>
          <w:lang w:val="en-US"/>
        </w:rPr>
        <w:t>C</w:t>
      </w:r>
      <w:r w:rsidRPr="00D46BFC">
        <w:rPr>
          <w:lang w:val="en-US"/>
        </w:rPr>
        <w:t>haracterization</w:t>
      </w:r>
      <w:r w:rsidRPr="00D46BFC">
        <w:rPr>
          <w:lang w:val="en-US"/>
        </w:rPr>
        <w:t> </w:t>
      </w:r>
    </w:p>
    <w:p w:rsidR="00D929E6" w:rsidRPr="00D46BFC" w:rsidP="007F36B2" w14:paraId="5479A6B8" w14:textId="1B2DEBD1">
      <w:pPr>
        <w:pStyle w:val="table"/>
        <w:rPr>
          <w:lang w:val="en-US"/>
        </w:rPr>
      </w:pPr>
    </w:p>
    <w:p w:rsidR="007A6EA3" w:rsidRPr="00D46BFC" w:rsidP="007A33DD" w14:paraId="58C5EDD9" w14:textId="7835A7CC">
      <w:pPr>
        <w:pStyle w:val="paragraph"/>
        <w:spacing w:before="0" w:beforeAutospacing="0" w:after="60" w:afterAutospacing="0"/>
        <w:textAlignment w:val="baseline"/>
        <w:rPr>
          <w:rFonts w:ascii="Arial" w:hAnsi="Arial"/>
          <w:sz w:val="18"/>
        </w:rPr>
      </w:pPr>
      <w:r w:rsidRPr="00D46BFC">
        <w:rPr>
          <w:rFonts w:ascii="Arial" w:hAnsi="Arial" w:cs="Arial"/>
          <w:sz w:val="18"/>
          <w:szCs w:val="18"/>
        </w:rPr>
        <w:t> </w:t>
      </w:r>
      <w:r w:rsidRPr="00D46BFC">
        <w:rPr>
          <w:rFonts w:ascii="Arial" w:hAnsi="Arial" w:cs="Arial"/>
          <w:sz w:val="18"/>
          <w:szCs w:val="18"/>
        </w:rPr>
        <w:t>Note</w:t>
      </w:r>
      <w:r w:rsidRPr="00D46BFC">
        <w:rPr>
          <w:rFonts w:ascii="Arial" w:hAnsi="Arial"/>
          <w:sz w:val="18"/>
        </w:rPr>
        <w:t>: The reviewer</w:t>
      </w:r>
      <w:r w:rsidRPr="00D46BFC" w:rsidR="00F46E1A">
        <w:rPr>
          <w:rFonts w:ascii="Arial" w:hAnsi="Arial"/>
          <w:sz w:val="18"/>
        </w:rPr>
        <w:t xml:space="preserve"> may</w:t>
      </w:r>
      <w:r w:rsidRPr="00D46BFC" w:rsidR="0089051A">
        <w:rPr>
          <w:rFonts w:ascii="Arial" w:hAnsi="Arial"/>
          <w:sz w:val="18"/>
        </w:rPr>
        <w:t xml:space="preserve"> find it helpful to</w:t>
      </w:r>
      <w:r w:rsidRPr="00D46BFC" w:rsidR="00F46E1A">
        <w:rPr>
          <w:rFonts w:ascii="Arial" w:hAnsi="Arial"/>
          <w:sz w:val="18"/>
        </w:rPr>
        <w:t xml:space="preserve"> develop a spreadsheet</w:t>
      </w:r>
      <w:r w:rsidRPr="00D46BFC" w:rsidR="0089051A">
        <w:rPr>
          <w:rFonts w:ascii="Arial" w:hAnsi="Arial"/>
          <w:sz w:val="18"/>
        </w:rPr>
        <w:t xml:space="preserve"> modeled after this example, adding </w:t>
      </w:r>
      <w:r w:rsidRPr="00D46BFC" w:rsidR="00E31527">
        <w:rPr>
          <w:rFonts w:ascii="Arial" w:hAnsi="Arial"/>
          <w:sz w:val="18"/>
        </w:rPr>
        <w:t xml:space="preserve">rows and </w:t>
      </w:r>
      <w:r w:rsidRPr="00D46BFC" w:rsidR="0089051A">
        <w:rPr>
          <w:rFonts w:ascii="Arial" w:hAnsi="Arial"/>
          <w:sz w:val="18"/>
        </w:rPr>
        <w:t>columns as needed for recording information important to the facility characterization and review plan development.</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08"/>
        <w:gridCol w:w="3328"/>
        <w:gridCol w:w="4308"/>
      </w:tblGrid>
      <w:tr w14:paraId="501B86B6" w14:textId="20E8B0C2" w:rsidTr="00D95314">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1702"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C73E32" w:rsidRPr="00D46BFC" w:rsidP="00D95314" w14:paraId="677CE4C4" w14:textId="4E6E3CEB">
            <w:pPr>
              <w:jc w:val="center"/>
              <w:textAlignment w:val="baseline"/>
              <w:rPr>
                <w:sz w:val="18"/>
              </w:rPr>
            </w:pPr>
            <w:r w:rsidRPr="00D46BFC">
              <w:rPr>
                <w:b/>
                <w:sz w:val="18"/>
              </w:rPr>
              <w:t>ConOps</w:t>
            </w:r>
            <w:r w:rsidRPr="00D46BFC">
              <w:rPr>
                <w:b/>
                <w:sz w:val="18"/>
              </w:rPr>
              <w:t> Dimension</w:t>
            </w:r>
            <w:r w:rsidRPr="00D46BFC">
              <w:rPr>
                <w:sz w:val="18"/>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C73E32" w:rsidRPr="00D46BFC" w:rsidP="00D95314" w14:paraId="3D6112D0" w14:textId="7623E347">
            <w:pPr>
              <w:jc w:val="center"/>
              <w:textAlignment w:val="baseline"/>
              <w:rPr>
                <w:sz w:val="18"/>
              </w:rPr>
            </w:pPr>
            <w:r w:rsidRPr="00D46BFC">
              <w:rPr>
                <w:b/>
                <w:sz w:val="18"/>
              </w:rPr>
              <w:t>Characteristic</w:t>
            </w:r>
            <w:r w:rsidRPr="00D46BFC">
              <w:rPr>
                <w:b/>
                <w:sz w:val="18"/>
              </w:rPr>
              <w:t xml:space="preserve"> of Design or Operation</w:t>
            </w:r>
          </w:p>
        </w:tc>
        <w:tc>
          <w:tcPr>
            <w:tcW w:w="4312"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73E32" w:rsidRPr="00D46BFC" w:rsidP="00D95314" w14:paraId="19D1C41E" w14:textId="7C8F1E3D">
            <w:pPr>
              <w:jc w:val="center"/>
              <w:textAlignment w:val="baseline"/>
              <w:rPr>
                <w:b/>
                <w:sz w:val="18"/>
              </w:rPr>
            </w:pPr>
            <w:r w:rsidRPr="00D46BFC">
              <w:rPr>
                <w:b/>
                <w:sz w:val="18"/>
              </w:rPr>
              <w:t>Reviewer Notes</w:t>
            </w:r>
          </w:p>
        </w:tc>
      </w:tr>
      <w:tr w14:paraId="65053BFB" w14:textId="04DF9FB1" w:rsidTr="00913E6F">
        <w:tblPrEx>
          <w:tblW w:w="9344" w:type="dxa"/>
          <w:tblCellMar>
            <w:left w:w="0" w:type="dxa"/>
            <w:right w:w="0" w:type="dxa"/>
          </w:tblCellMar>
          <w:tblLook w:val="04A0"/>
        </w:tblPrEx>
        <w:tc>
          <w:tcPr>
            <w:tcW w:w="1702" w:type="dxa"/>
            <w:vMerge w:val="restart"/>
            <w:tcBorders>
              <w:top w:val="single" w:sz="6" w:space="0" w:color="000000"/>
              <w:left w:val="single" w:sz="6" w:space="0" w:color="000000"/>
              <w:bottom w:val="single" w:sz="6" w:space="0" w:color="000000"/>
              <w:right w:val="single" w:sz="6" w:space="0" w:color="000000"/>
            </w:tcBorders>
            <w:hideMark/>
          </w:tcPr>
          <w:p w:rsidR="00246D25" w:rsidRPr="00D46BFC" w:rsidP="009A164B" w14:paraId="4B0BC317" w14:textId="6495CFDB">
            <w:pPr>
              <w:textAlignment w:val="baseline"/>
              <w:rPr>
                <w:sz w:val="18"/>
              </w:rPr>
            </w:pPr>
            <w:r w:rsidRPr="00D46BFC">
              <w:rPr>
                <w:sz w:val="18"/>
              </w:rPr>
              <w:t>Plant Mission</w:t>
            </w:r>
            <w:r w:rsidRPr="00D46BFC" w:rsidR="00D128DF">
              <w:rPr>
                <w:sz w:val="18"/>
              </w:rPr>
              <w:t>/Goals</w:t>
            </w:r>
            <w:r w:rsidRPr="00D46BFC">
              <w:rPr>
                <w:sz w:val="18"/>
              </w:rPr>
              <w:t>   </w:t>
            </w:r>
          </w:p>
          <w:p w:rsidR="00246D25" w:rsidRPr="00D46BFC" w:rsidP="009A164B" w14:paraId="1D48346E" w14:textId="77777777">
            <w:pPr>
              <w:textAlignment w:val="baseline"/>
              <w:rPr>
                <w:sz w:val="18"/>
              </w:rPr>
            </w:pPr>
            <w:r w:rsidRPr="00D46BFC">
              <w:rPr>
                <w:sz w:val="18"/>
              </w:rPr>
              <w:t>  </w:t>
            </w:r>
          </w:p>
        </w:tc>
        <w:tc>
          <w:tcPr>
            <w:tcW w:w="3330" w:type="dxa"/>
            <w:tcBorders>
              <w:top w:val="single" w:sz="6" w:space="0" w:color="000000"/>
              <w:left w:val="single" w:sz="6" w:space="0" w:color="000000"/>
              <w:bottom w:val="single" w:sz="6" w:space="0" w:color="000000"/>
              <w:right w:val="single" w:sz="6" w:space="0" w:color="000000"/>
            </w:tcBorders>
            <w:hideMark/>
          </w:tcPr>
          <w:p w:rsidR="00246D25" w:rsidRPr="00D46BFC" w:rsidP="009A164B" w14:paraId="76102917" w14:textId="77777777">
            <w:pPr>
              <w:textAlignment w:val="baseline"/>
              <w:rPr>
                <w:sz w:val="18"/>
              </w:rPr>
            </w:pPr>
            <w:r w:rsidRPr="00D46BFC">
              <w:rPr>
                <w:sz w:val="18"/>
              </w:rPr>
              <w:t>New Missions  </w:t>
            </w:r>
          </w:p>
        </w:tc>
        <w:tc>
          <w:tcPr>
            <w:tcW w:w="4312" w:type="dxa"/>
            <w:vMerge w:val="restart"/>
            <w:tcBorders>
              <w:top w:val="single" w:sz="6" w:space="0" w:color="000000"/>
              <w:left w:val="single" w:sz="6" w:space="0" w:color="000000"/>
              <w:right w:val="single" w:sz="6" w:space="0" w:color="000000"/>
            </w:tcBorders>
          </w:tcPr>
          <w:p w:rsidR="00246D25" w:rsidRPr="00D46BFC" w:rsidP="009A164B" w14:paraId="11FE07A5" w14:textId="5AA55BAB">
            <w:pPr>
              <w:textAlignment w:val="baseline"/>
              <w:rPr>
                <w:sz w:val="18"/>
              </w:rPr>
            </w:pPr>
            <w:r w:rsidRPr="00D46BFC">
              <w:rPr>
                <w:sz w:val="18"/>
              </w:rPr>
              <w:t>In this</w:t>
            </w:r>
            <w:r w:rsidRPr="00D46BFC" w:rsidR="002633C9">
              <w:rPr>
                <w:sz w:val="18"/>
              </w:rPr>
              <w:t xml:space="preserve"> </w:t>
            </w:r>
            <w:r w:rsidRPr="00D46BFC" w:rsidR="00CE66EB">
              <w:rPr>
                <w:sz w:val="18"/>
              </w:rPr>
              <w:t>and</w:t>
            </w:r>
            <w:r w:rsidRPr="00D46BFC" w:rsidR="00CE66EB">
              <w:rPr>
                <w:sz w:val="18"/>
              </w:rPr>
              <w:t xml:space="preserve"> </w:t>
            </w:r>
            <w:r w:rsidRPr="00D46BFC" w:rsidR="00E721D0">
              <w:rPr>
                <w:sz w:val="18"/>
              </w:rPr>
              <w:t>additional columns</w:t>
            </w:r>
            <w:r w:rsidRPr="00D46BFC" w:rsidR="00516FFA">
              <w:rPr>
                <w:sz w:val="18"/>
              </w:rPr>
              <w:t>, as needed,</w:t>
            </w:r>
            <w:r w:rsidRPr="00D46BFC" w:rsidR="002633C9">
              <w:rPr>
                <w:sz w:val="18"/>
              </w:rPr>
              <w:t xml:space="preserve"> the reviewer can record </w:t>
            </w:r>
            <w:r w:rsidRPr="00D46BFC" w:rsidR="0003765A">
              <w:rPr>
                <w:sz w:val="18"/>
              </w:rPr>
              <w:t>observations,</w:t>
            </w:r>
            <w:r w:rsidRPr="00D46BFC" w:rsidR="00323D79">
              <w:rPr>
                <w:sz w:val="18"/>
              </w:rPr>
              <w:t xml:space="preserve"> </w:t>
            </w:r>
            <w:r w:rsidRPr="00D46BFC" w:rsidR="002633C9">
              <w:rPr>
                <w:sz w:val="18"/>
              </w:rPr>
              <w:t>source documents, related HFE activities</w:t>
            </w:r>
            <w:r w:rsidRPr="00D46BFC" w:rsidR="0003765A">
              <w:rPr>
                <w:sz w:val="18"/>
              </w:rPr>
              <w:t xml:space="preserve"> and their schedules, potential review activities, etc</w:t>
            </w:r>
            <w:r w:rsidRPr="00D46BFC" w:rsidR="00D929E6">
              <w:rPr>
                <w:rFonts w:eastAsia="Times New Roman" w:cs="Arial"/>
                <w:sz w:val="18"/>
                <w:szCs w:val="18"/>
              </w:rPr>
              <w:t>.</w:t>
            </w:r>
          </w:p>
        </w:tc>
      </w:tr>
      <w:tr w14:paraId="0B1FC8AB" w14:textId="27DD10E4"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246D25" w:rsidRPr="00D46BFC" w:rsidP="009A164B" w14:paraId="14DB0A4A"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246D25" w:rsidRPr="00D46BFC" w:rsidP="009A164B" w14:paraId="32268742" w14:textId="77777777">
            <w:pPr>
              <w:textAlignment w:val="baseline"/>
              <w:rPr>
                <w:sz w:val="18"/>
              </w:rPr>
            </w:pPr>
            <w:r w:rsidRPr="00D46BFC">
              <w:rPr>
                <w:sz w:val="18"/>
              </w:rPr>
              <w:t>Novel Designs and Limited Operating Experience from Predecessor Systems  </w:t>
            </w:r>
          </w:p>
        </w:tc>
        <w:tc>
          <w:tcPr>
            <w:tcW w:w="4312" w:type="dxa"/>
            <w:vMerge/>
            <w:tcBorders>
              <w:left w:val="single" w:sz="6" w:space="0" w:color="000000"/>
              <w:right w:val="single" w:sz="6" w:space="0" w:color="000000"/>
            </w:tcBorders>
          </w:tcPr>
          <w:p w:rsidR="00246D25" w:rsidRPr="00D46BFC" w:rsidP="009A164B" w14:paraId="66DDBABD" w14:textId="77777777">
            <w:pPr>
              <w:textAlignment w:val="baseline"/>
              <w:rPr>
                <w:sz w:val="18"/>
              </w:rPr>
            </w:pPr>
          </w:p>
        </w:tc>
      </w:tr>
      <w:tr w14:paraId="0C71A998" w14:textId="7E7494C8" w:rsidTr="00913E6F">
        <w:tblPrEx>
          <w:tblW w:w="9344" w:type="dxa"/>
          <w:tblCellMar>
            <w:left w:w="0" w:type="dxa"/>
            <w:right w:w="0" w:type="dxa"/>
          </w:tblCellMar>
          <w:tblLook w:val="04A0"/>
        </w:tblPrEx>
        <w:tc>
          <w:tcPr>
            <w:tcW w:w="1702" w:type="dxa"/>
            <w:vMerge w:val="restart"/>
            <w:tcBorders>
              <w:top w:val="single" w:sz="6" w:space="0" w:color="000000"/>
              <w:left w:val="single" w:sz="6" w:space="0" w:color="000000"/>
              <w:bottom w:val="single" w:sz="6" w:space="0" w:color="000000"/>
              <w:right w:val="single" w:sz="6" w:space="0" w:color="000000"/>
            </w:tcBorders>
            <w:hideMark/>
          </w:tcPr>
          <w:p w:rsidR="00246D25" w:rsidRPr="00D46BFC" w:rsidP="009A164B" w14:paraId="5D620BDB" w14:textId="6E36BDE7">
            <w:pPr>
              <w:textAlignment w:val="baseline"/>
              <w:rPr>
                <w:sz w:val="18"/>
              </w:rPr>
            </w:pPr>
            <w:r w:rsidRPr="00D46BFC">
              <w:rPr>
                <w:sz w:val="18"/>
              </w:rPr>
              <w:t>Roles and Responsibilities </w:t>
            </w:r>
            <w:r w:rsidRPr="00D46BFC" w:rsidR="00C70F88">
              <w:rPr>
                <w:sz w:val="18"/>
              </w:rPr>
              <w:t>of Personnel and Automation</w:t>
            </w:r>
            <w:r w:rsidRPr="00D46BFC">
              <w:rPr>
                <w:sz w:val="18"/>
              </w:rPr>
              <w:t>  </w:t>
            </w:r>
          </w:p>
          <w:p w:rsidR="00246D25" w:rsidRPr="00D46BFC" w:rsidP="009A164B" w14:paraId="156DB231" w14:textId="717B6484">
            <w:pPr>
              <w:textAlignment w:val="baseline"/>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246D25" w:rsidRPr="00D46BFC" w:rsidP="009A164B" w14:paraId="2C59CF47" w14:textId="77777777">
            <w:pPr>
              <w:textAlignment w:val="baseline"/>
              <w:rPr>
                <w:sz w:val="18"/>
              </w:rPr>
            </w:pPr>
            <w:r w:rsidRPr="00D46BFC">
              <w:rPr>
                <w:sz w:val="18"/>
              </w:rPr>
              <w:t xml:space="preserve">High Levels of Automation for All Operations </w:t>
            </w:r>
          </w:p>
        </w:tc>
        <w:tc>
          <w:tcPr>
            <w:tcW w:w="4312" w:type="dxa"/>
            <w:vMerge/>
            <w:tcBorders>
              <w:left w:val="single" w:sz="6" w:space="0" w:color="000000"/>
              <w:right w:val="single" w:sz="6" w:space="0" w:color="000000"/>
            </w:tcBorders>
          </w:tcPr>
          <w:p w:rsidR="00246D25" w:rsidRPr="00D46BFC" w:rsidP="009A164B" w14:paraId="597CA5A1" w14:textId="77777777">
            <w:pPr>
              <w:textAlignment w:val="baseline"/>
              <w:rPr>
                <w:sz w:val="18"/>
              </w:rPr>
            </w:pPr>
          </w:p>
        </w:tc>
      </w:tr>
      <w:tr w14:paraId="5DE4CBC7" w14:textId="725A16ED"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246D25" w:rsidRPr="00D46BFC" w:rsidP="009A164B" w14:paraId="7F83D4AD"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246D25" w:rsidRPr="00D46BFC" w:rsidP="009A164B" w14:paraId="7F82F458" w14:textId="77777777">
            <w:pPr>
              <w:textAlignment w:val="baseline"/>
              <w:rPr>
                <w:sz w:val="18"/>
              </w:rPr>
            </w:pPr>
            <w:r w:rsidRPr="00D46BFC">
              <w:rPr>
                <w:sz w:val="18"/>
              </w:rPr>
              <w:t>Autonomous Operations </w:t>
            </w:r>
          </w:p>
        </w:tc>
        <w:tc>
          <w:tcPr>
            <w:tcW w:w="4312" w:type="dxa"/>
            <w:vMerge/>
            <w:tcBorders>
              <w:left w:val="single" w:sz="6" w:space="0" w:color="000000"/>
              <w:right w:val="single" w:sz="6" w:space="0" w:color="000000"/>
            </w:tcBorders>
          </w:tcPr>
          <w:p w:rsidR="00246D25" w:rsidRPr="00D46BFC" w:rsidP="009A164B" w14:paraId="052E8620" w14:textId="77777777">
            <w:pPr>
              <w:textAlignment w:val="baseline"/>
              <w:rPr>
                <w:sz w:val="18"/>
              </w:rPr>
            </w:pPr>
          </w:p>
        </w:tc>
      </w:tr>
      <w:tr w14:paraId="5E8F13A4" w14:textId="4C19BD3A"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246D25" w:rsidRPr="00D46BFC" w:rsidP="009A164B" w14:paraId="2D6A7C38"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tcPr>
          <w:p w:rsidR="00246D25" w:rsidRPr="00D46BFC" w:rsidP="009A164B" w14:paraId="692C2B89" w14:textId="4BBC78B5">
            <w:pPr>
              <w:textAlignment w:val="baseline"/>
              <w:rPr>
                <w:sz w:val="18"/>
              </w:rPr>
            </w:pPr>
            <w:r w:rsidRPr="00D46BFC">
              <w:rPr>
                <w:rFonts w:eastAsia="Times New Roman" w:cs="Arial"/>
                <w:sz w:val="18"/>
                <w:szCs w:val="18"/>
              </w:rPr>
              <w:t>Multi</w:t>
            </w:r>
            <w:r w:rsidRPr="00D46BFC" w:rsidR="00D929E6">
              <w:rPr>
                <w:rFonts w:eastAsia="Times New Roman" w:cs="Arial"/>
                <w:sz w:val="18"/>
                <w:szCs w:val="18"/>
              </w:rPr>
              <w:t>u</w:t>
            </w:r>
            <w:r w:rsidRPr="00D46BFC">
              <w:rPr>
                <w:rFonts w:eastAsia="Times New Roman" w:cs="Arial"/>
                <w:sz w:val="18"/>
                <w:szCs w:val="18"/>
              </w:rPr>
              <w:t>nit</w:t>
            </w:r>
            <w:r w:rsidRPr="00D46BFC">
              <w:rPr>
                <w:sz w:val="18"/>
              </w:rPr>
              <w:t xml:space="preserve"> Operations and Teamwork  </w:t>
            </w:r>
          </w:p>
        </w:tc>
        <w:tc>
          <w:tcPr>
            <w:tcW w:w="4312" w:type="dxa"/>
            <w:vMerge/>
            <w:tcBorders>
              <w:left w:val="single" w:sz="6" w:space="0" w:color="000000"/>
              <w:bottom w:val="single" w:sz="6" w:space="0" w:color="000000"/>
              <w:right w:val="single" w:sz="6" w:space="0" w:color="000000"/>
            </w:tcBorders>
          </w:tcPr>
          <w:p w:rsidR="00246D25" w:rsidRPr="00D46BFC" w:rsidP="009A164B" w14:paraId="127D32DD" w14:textId="77777777">
            <w:pPr>
              <w:textAlignment w:val="baseline"/>
              <w:rPr>
                <w:sz w:val="18"/>
              </w:rPr>
            </w:pPr>
          </w:p>
        </w:tc>
      </w:tr>
      <w:tr w14:paraId="7DBDB225" w14:textId="0A0BE451" w:rsidTr="00913E6F">
        <w:tblPrEx>
          <w:tblW w:w="9344" w:type="dxa"/>
          <w:tblCellMar>
            <w:left w:w="0" w:type="dxa"/>
            <w:right w:w="0" w:type="dxa"/>
          </w:tblCellMar>
          <w:tblLook w:val="04A0"/>
        </w:tblPrEx>
        <w:trPr>
          <w:trHeight w:val="273"/>
        </w:trPr>
        <w:tc>
          <w:tcPr>
            <w:tcW w:w="1702" w:type="dxa"/>
            <w:vMerge w:val="restart"/>
            <w:tcBorders>
              <w:top w:val="single" w:sz="6" w:space="0" w:color="000000"/>
              <w:left w:val="single" w:sz="6" w:space="0" w:color="000000"/>
              <w:bottom w:val="single" w:sz="6" w:space="0" w:color="000000"/>
              <w:right w:val="single" w:sz="6" w:space="0" w:color="000000"/>
            </w:tcBorders>
            <w:hideMark/>
          </w:tcPr>
          <w:p w:rsidR="00C73E32" w:rsidRPr="00D46BFC" w:rsidP="009A164B" w14:paraId="31F1517F" w14:textId="77777777">
            <w:pPr>
              <w:textAlignment w:val="baseline"/>
              <w:rPr>
                <w:b/>
                <w:sz w:val="18"/>
              </w:rPr>
            </w:pPr>
            <w:r w:rsidRPr="00D46BFC">
              <w:rPr>
                <w:sz w:val="18"/>
              </w:rPr>
              <w:t>Staffing, Qualifications, and Training  </w:t>
            </w: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11D04397" w14:textId="09DC2837">
            <w:pPr>
              <w:textAlignment w:val="baseline"/>
              <w:rPr>
                <w:b/>
                <w:sz w:val="18"/>
              </w:rPr>
            </w:pPr>
            <w:r w:rsidRPr="00D46BFC">
              <w:rPr>
                <w:sz w:val="18"/>
              </w:rPr>
              <w:t xml:space="preserve">New </w:t>
            </w:r>
            <w:r w:rsidRPr="00D46BFC" w:rsidR="00AF6D20">
              <w:rPr>
                <w:sz w:val="18"/>
              </w:rPr>
              <w:t>Tasks and</w:t>
            </w:r>
            <w:r w:rsidRPr="00D46BFC">
              <w:rPr>
                <w:sz w:val="18"/>
              </w:rPr>
              <w:t xml:space="preserve"> Jobs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0542A7C2" w14:textId="77777777">
            <w:pPr>
              <w:textAlignment w:val="baseline"/>
              <w:rPr>
                <w:sz w:val="18"/>
              </w:rPr>
            </w:pPr>
          </w:p>
        </w:tc>
      </w:tr>
      <w:tr w14:paraId="57EE5EA8" w14:textId="2BDEE199"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tcPr>
          <w:p w:rsidR="00C73E32" w:rsidRPr="00D46BFC" w:rsidP="009A164B" w14:paraId="716841C8" w14:textId="77777777">
            <w:pPr>
              <w:textAlignment w:val="baseline"/>
              <w:rPr>
                <w:sz w:val="18"/>
              </w:rPr>
            </w:pPr>
          </w:p>
        </w:tc>
        <w:tc>
          <w:tcPr>
            <w:tcW w:w="3330" w:type="dxa"/>
            <w:tcBorders>
              <w:top w:val="single" w:sz="6" w:space="0" w:color="000000"/>
              <w:left w:val="single" w:sz="6" w:space="0" w:color="000000"/>
              <w:bottom w:val="single" w:sz="6" w:space="0" w:color="000000"/>
              <w:right w:val="single" w:sz="6" w:space="0" w:color="000000"/>
            </w:tcBorders>
          </w:tcPr>
          <w:p w:rsidR="00C73E32" w:rsidRPr="00D46BFC" w:rsidP="009A164B" w14:paraId="47B077BD" w14:textId="77777777">
            <w:pPr>
              <w:textAlignment w:val="baseline"/>
              <w:rPr>
                <w:sz w:val="18"/>
              </w:rPr>
            </w:pPr>
            <w:r w:rsidRPr="00D46BFC">
              <w:rPr>
                <w:sz w:val="18"/>
              </w:rPr>
              <w:t>New Staffing Positions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208170CB" w14:textId="77777777">
            <w:pPr>
              <w:textAlignment w:val="baseline"/>
              <w:rPr>
                <w:sz w:val="18"/>
              </w:rPr>
            </w:pPr>
          </w:p>
        </w:tc>
      </w:tr>
      <w:tr w14:paraId="18044940" w14:textId="7D131C95"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tcPr>
          <w:p w:rsidR="00C73E32" w:rsidRPr="00D46BFC" w:rsidP="009A164B" w14:paraId="6EB23A6E" w14:textId="77777777">
            <w:pPr>
              <w:textAlignment w:val="baseline"/>
              <w:rPr>
                <w:sz w:val="18"/>
              </w:rPr>
            </w:pPr>
          </w:p>
        </w:tc>
        <w:tc>
          <w:tcPr>
            <w:tcW w:w="3330" w:type="dxa"/>
            <w:tcBorders>
              <w:top w:val="single" w:sz="6" w:space="0" w:color="000000"/>
              <w:left w:val="single" w:sz="6" w:space="0" w:color="000000"/>
              <w:bottom w:val="single" w:sz="6" w:space="0" w:color="000000"/>
              <w:right w:val="single" w:sz="6" w:space="0" w:color="000000"/>
            </w:tcBorders>
          </w:tcPr>
          <w:p w:rsidR="00C73E32" w:rsidRPr="00D46BFC" w:rsidP="009A164B" w14:paraId="46788147" w14:textId="77777777">
            <w:pPr>
              <w:textAlignment w:val="baseline"/>
              <w:rPr>
                <w:sz w:val="18"/>
              </w:rPr>
            </w:pPr>
            <w:r w:rsidRPr="00D46BFC">
              <w:rPr>
                <w:sz w:val="18"/>
              </w:rPr>
              <w:t>Decentralization of Duties</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613C7431" w14:textId="77777777">
            <w:pPr>
              <w:textAlignment w:val="baseline"/>
              <w:rPr>
                <w:sz w:val="18"/>
              </w:rPr>
            </w:pPr>
          </w:p>
        </w:tc>
      </w:tr>
      <w:tr w14:paraId="036EE1CD" w14:textId="1AA8CE4E"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tcPr>
          <w:p w:rsidR="00C73E32" w:rsidRPr="00D46BFC" w:rsidP="009A164B" w14:paraId="777AE886" w14:textId="77777777">
            <w:pPr>
              <w:textAlignment w:val="baseline"/>
              <w:rPr>
                <w:sz w:val="18"/>
              </w:rPr>
            </w:pPr>
          </w:p>
        </w:tc>
        <w:tc>
          <w:tcPr>
            <w:tcW w:w="3330" w:type="dxa"/>
            <w:tcBorders>
              <w:top w:val="single" w:sz="6" w:space="0" w:color="000000"/>
              <w:left w:val="single" w:sz="6" w:space="0" w:color="000000"/>
              <w:bottom w:val="single" w:sz="6" w:space="0" w:color="000000"/>
              <w:right w:val="single" w:sz="6" w:space="0" w:color="000000"/>
            </w:tcBorders>
          </w:tcPr>
          <w:p w:rsidR="00C73E32" w:rsidRPr="00D46BFC" w:rsidP="009A164B" w14:paraId="41375970" w14:textId="67CC7D77">
            <w:pPr>
              <w:textAlignment w:val="baseline"/>
              <w:rPr>
                <w:b/>
                <w:sz w:val="18"/>
              </w:rPr>
            </w:pPr>
            <w:r w:rsidRPr="00D46BFC">
              <w:rPr>
                <w:sz w:val="18"/>
              </w:rPr>
              <w:t>Operator Licensing Options</w:t>
            </w:r>
            <w:r w:rsidRPr="00D46BFC">
              <w:rPr>
                <w:sz w:val="18"/>
              </w:rPr>
              <w:t xml:space="preserve">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58FF4D97" w14:textId="77777777">
            <w:pPr>
              <w:textAlignment w:val="baseline"/>
              <w:rPr>
                <w:sz w:val="18"/>
              </w:rPr>
            </w:pPr>
          </w:p>
        </w:tc>
      </w:tr>
      <w:tr w14:paraId="348BAE70" w14:textId="45769231"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4FD92D38"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59A89C94" w14:textId="77777777">
            <w:pPr>
              <w:textAlignment w:val="baseline"/>
              <w:rPr>
                <w:sz w:val="18"/>
              </w:rPr>
            </w:pPr>
            <w:r w:rsidRPr="00D46BFC">
              <w:rPr>
                <w:sz w:val="18"/>
              </w:rPr>
              <w:t>New Plant Staffing Models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70D34AEC" w14:textId="77777777">
            <w:pPr>
              <w:textAlignment w:val="baseline"/>
              <w:rPr>
                <w:sz w:val="18"/>
              </w:rPr>
            </w:pPr>
          </w:p>
        </w:tc>
      </w:tr>
      <w:tr w14:paraId="6A6837A2" w14:textId="09E72EFD"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6DAFBBE7"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09C8761F" w14:textId="6B227991">
            <w:pPr>
              <w:textAlignment w:val="baseline"/>
              <w:rPr>
                <w:b/>
                <w:sz w:val="18"/>
              </w:rPr>
            </w:pPr>
            <w:r w:rsidRPr="00D46BFC">
              <w:rPr>
                <w:sz w:val="18"/>
              </w:rPr>
              <w:t>Staffing Levels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05024E98" w14:textId="77777777">
            <w:pPr>
              <w:textAlignment w:val="baseline"/>
              <w:rPr>
                <w:sz w:val="18"/>
              </w:rPr>
            </w:pPr>
          </w:p>
        </w:tc>
      </w:tr>
      <w:tr w14:paraId="7654B7B9" w14:textId="4BE3278E"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3B2B40C8"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056106F6" w14:textId="186F920C">
            <w:pPr>
              <w:textAlignment w:val="baseline"/>
              <w:rPr>
                <w:b/>
                <w:sz w:val="18"/>
              </w:rPr>
            </w:pPr>
            <w:r w:rsidRPr="00D46BFC">
              <w:rPr>
                <w:sz w:val="18"/>
              </w:rPr>
              <w:t>Alternative Training Methods</w:t>
            </w:r>
            <w:r w:rsidRPr="00D46BFC">
              <w:rPr>
                <w:rFonts w:eastAsia="Times New Roman" w:cs="Arial"/>
                <w:sz w:val="18"/>
                <w:szCs w:val="18"/>
              </w:rPr>
              <w:t>/</w:t>
            </w:r>
            <w:r w:rsidRPr="00D46BFC">
              <w:rPr>
                <w:sz w:val="18"/>
              </w:rPr>
              <w:t xml:space="preserve">Programs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64715FE8" w14:textId="77777777">
            <w:pPr>
              <w:textAlignment w:val="baseline"/>
              <w:rPr>
                <w:sz w:val="18"/>
              </w:rPr>
            </w:pPr>
          </w:p>
        </w:tc>
      </w:tr>
      <w:tr w14:paraId="53E38307" w14:textId="43715686" w:rsidTr="00913E6F">
        <w:tblPrEx>
          <w:tblW w:w="9344" w:type="dxa"/>
          <w:tblCellMar>
            <w:left w:w="0" w:type="dxa"/>
            <w:right w:w="0" w:type="dxa"/>
          </w:tblCellMar>
          <w:tblLook w:val="04A0"/>
        </w:tblPrEx>
        <w:trPr>
          <w:trHeight w:val="300"/>
        </w:trPr>
        <w:tc>
          <w:tcPr>
            <w:tcW w:w="1702" w:type="dxa"/>
            <w:vMerge w:val="restart"/>
            <w:tcBorders>
              <w:top w:val="single" w:sz="6" w:space="0" w:color="000000"/>
              <w:left w:val="single" w:sz="6" w:space="0" w:color="000000"/>
              <w:bottom w:val="single" w:sz="6" w:space="0" w:color="000000"/>
              <w:right w:val="single" w:sz="6" w:space="0" w:color="000000"/>
            </w:tcBorders>
            <w:hideMark/>
          </w:tcPr>
          <w:p w:rsidR="00C73E32" w:rsidRPr="00D46BFC" w:rsidP="009A164B" w14:paraId="2B19226E" w14:textId="77777777">
            <w:pPr>
              <w:textAlignment w:val="baseline"/>
              <w:rPr>
                <w:sz w:val="18"/>
              </w:rPr>
            </w:pPr>
            <w:r w:rsidRPr="00D46BFC">
              <w:rPr>
                <w:sz w:val="18"/>
              </w:rPr>
              <w:t>Management of Normal Operations   </w:t>
            </w:r>
          </w:p>
          <w:p w:rsidR="00C73E32" w:rsidRPr="00D46BFC" w:rsidP="009A164B" w14:paraId="7E4A90ED" w14:textId="77777777">
            <w:pPr>
              <w:textAlignment w:val="baseline"/>
              <w:rPr>
                <w:sz w:val="18"/>
              </w:rPr>
            </w:pPr>
            <w:r w:rsidRPr="00D46BFC">
              <w:rPr>
                <w:sz w:val="18"/>
              </w:rPr>
              <w:t>  </w:t>
            </w: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0DA6D26E" w14:textId="77777777">
            <w:pPr>
              <w:textAlignment w:val="baseline"/>
              <w:rPr>
                <w:sz w:val="18"/>
              </w:rPr>
            </w:pPr>
            <w:r w:rsidRPr="00D46BFC">
              <w:rPr>
                <w:sz w:val="18"/>
              </w:rPr>
              <w:t>Managing Non-LWR Processes and Reactivity Effects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6E112A91" w14:textId="77777777">
            <w:pPr>
              <w:textAlignment w:val="baseline"/>
              <w:rPr>
                <w:sz w:val="18"/>
              </w:rPr>
            </w:pPr>
          </w:p>
        </w:tc>
      </w:tr>
      <w:tr w14:paraId="2DF634BE" w14:textId="7F29DCEC" w:rsidTr="00913E6F">
        <w:tblPrEx>
          <w:tblW w:w="9344" w:type="dxa"/>
          <w:tblCellMar>
            <w:left w:w="0" w:type="dxa"/>
            <w:right w:w="0" w:type="dxa"/>
          </w:tblCellMar>
          <w:tblLook w:val="04A0"/>
        </w:tblPrEx>
        <w:trPr>
          <w:trHeight w:val="300"/>
        </w:trPr>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5A267ECE"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11DB87D2" w14:textId="77777777">
            <w:pPr>
              <w:textAlignment w:val="baseline"/>
              <w:rPr>
                <w:sz w:val="18"/>
              </w:rPr>
            </w:pPr>
            <w:r w:rsidRPr="00D46BFC">
              <w:rPr>
                <w:sz w:val="18"/>
              </w:rPr>
              <w:t>Load-Following Operations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040D4AB1" w14:textId="77777777">
            <w:pPr>
              <w:textAlignment w:val="baseline"/>
              <w:rPr>
                <w:sz w:val="18"/>
              </w:rPr>
            </w:pPr>
          </w:p>
        </w:tc>
      </w:tr>
      <w:tr w14:paraId="1144F7F5" w14:textId="0C44B936" w:rsidTr="00913E6F">
        <w:tblPrEx>
          <w:tblW w:w="9344" w:type="dxa"/>
          <w:tblCellMar>
            <w:left w:w="0" w:type="dxa"/>
            <w:right w:w="0" w:type="dxa"/>
          </w:tblCellMar>
          <w:tblLook w:val="04A0"/>
        </w:tblPrEx>
        <w:trPr>
          <w:trHeight w:val="300"/>
        </w:trPr>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5952325E"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416315B7" w14:textId="77777777">
            <w:pPr>
              <w:textAlignment w:val="baseline"/>
              <w:rPr>
                <w:sz w:val="18"/>
              </w:rPr>
            </w:pPr>
            <w:r w:rsidRPr="00D46BFC">
              <w:rPr>
                <w:sz w:val="18"/>
              </w:rPr>
              <w:t>Novel Refueling Methods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4381F59A" w14:textId="77777777">
            <w:pPr>
              <w:textAlignment w:val="baseline"/>
              <w:rPr>
                <w:sz w:val="18"/>
              </w:rPr>
            </w:pPr>
          </w:p>
        </w:tc>
      </w:tr>
      <w:tr w14:paraId="5E015D37" w14:textId="1DD61FC2" w:rsidTr="00913E6F">
        <w:tblPrEx>
          <w:tblW w:w="9344" w:type="dxa"/>
          <w:tblCellMar>
            <w:left w:w="0" w:type="dxa"/>
            <w:right w:w="0" w:type="dxa"/>
          </w:tblCellMar>
          <w:tblLook w:val="04A0"/>
        </w:tblPrEx>
        <w:trPr>
          <w:trHeight w:val="300"/>
        </w:trPr>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1DE929C1"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14F389FD" w14:textId="77777777">
            <w:pPr>
              <w:textAlignment w:val="baseline"/>
              <w:rPr>
                <w:sz w:val="18"/>
              </w:rPr>
            </w:pPr>
            <w:r w:rsidRPr="00D46BFC">
              <w:rPr>
                <w:sz w:val="18"/>
              </w:rPr>
              <w:t>HSIs for New Missions (e.g., steam production, hydrogen)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3A8D2281" w14:textId="77777777">
            <w:pPr>
              <w:textAlignment w:val="baseline"/>
              <w:rPr>
                <w:sz w:val="18"/>
              </w:rPr>
            </w:pPr>
          </w:p>
        </w:tc>
      </w:tr>
      <w:tr w14:paraId="1918E18C" w14:textId="5FAFDD82" w:rsidTr="00913E6F">
        <w:tblPrEx>
          <w:tblW w:w="9344" w:type="dxa"/>
          <w:tblCellMar>
            <w:left w:w="0" w:type="dxa"/>
            <w:right w:w="0" w:type="dxa"/>
          </w:tblCellMar>
          <w:tblLook w:val="04A0"/>
        </w:tblPrEx>
        <w:trPr>
          <w:trHeight w:val="300"/>
        </w:trPr>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7561EA8F"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48705926" w14:textId="77777777">
            <w:pPr>
              <w:textAlignment w:val="baseline"/>
              <w:rPr>
                <w:sz w:val="18"/>
              </w:rPr>
            </w:pPr>
            <w:r w:rsidRPr="00D46BFC">
              <w:rPr>
                <w:sz w:val="18"/>
              </w:rPr>
              <w:t>No Traditional Control Room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78D1AABA" w14:textId="77777777">
            <w:pPr>
              <w:textAlignment w:val="baseline"/>
              <w:rPr>
                <w:sz w:val="18"/>
              </w:rPr>
            </w:pPr>
          </w:p>
        </w:tc>
      </w:tr>
      <w:tr w14:paraId="4EBD4941" w14:textId="37296C12" w:rsidTr="00913E6F">
        <w:tblPrEx>
          <w:tblW w:w="9344" w:type="dxa"/>
          <w:tblCellMar>
            <w:left w:w="0" w:type="dxa"/>
            <w:right w:w="0" w:type="dxa"/>
          </w:tblCellMar>
          <w:tblLook w:val="04A0"/>
        </w:tblPrEx>
        <w:trPr>
          <w:trHeight w:val="300"/>
        </w:trPr>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6A916A0F"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679EB61C" w14:textId="77777777">
            <w:pPr>
              <w:textAlignment w:val="baseline"/>
              <w:rPr>
                <w:sz w:val="18"/>
              </w:rPr>
            </w:pPr>
            <w:r w:rsidRPr="00D46BFC">
              <w:rPr>
                <w:sz w:val="18"/>
              </w:rPr>
              <w:t>Remote Operations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4B23C8D4" w14:textId="77777777">
            <w:pPr>
              <w:textAlignment w:val="baseline"/>
              <w:rPr>
                <w:sz w:val="18"/>
              </w:rPr>
            </w:pPr>
          </w:p>
        </w:tc>
      </w:tr>
      <w:tr w14:paraId="4C790A36" w14:textId="0A28CEB7" w:rsidTr="00913E6F">
        <w:tblPrEx>
          <w:tblW w:w="9344" w:type="dxa"/>
          <w:tblCellMar>
            <w:left w:w="0" w:type="dxa"/>
            <w:right w:w="0" w:type="dxa"/>
          </w:tblCellMar>
          <w:tblLook w:val="04A0"/>
        </w:tblPrEx>
        <w:trPr>
          <w:trHeight w:val="300"/>
        </w:trPr>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4EB030D5"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584E3CA2" w14:textId="77777777">
            <w:pPr>
              <w:textAlignment w:val="baseline"/>
              <w:rPr>
                <w:sz w:val="18"/>
              </w:rPr>
            </w:pPr>
            <w:r w:rsidRPr="00D46BFC">
              <w:rPr>
                <w:sz w:val="18"/>
              </w:rPr>
              <w:t>Different Unit States of Operation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5A8EF91A" w14:textId="77777777">
            <w:pPr>
              <w:textAlignment w:val="baseline"/>
              <w:rPr>
                <w:sz w:val="18"/>
              </w:rPr>
            </w:pPr>
          </w:p>
        </w:tc>
      </w:tr>
      <w:tr w14:paraId="42CA92F3" w14:textId="0A9399E8"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5A89A104"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6CF309C4" w14:textId="77777777">
            <w:pPr>
              <w:textAlignment w:val="baseline"/>
              <w:rPr>
                <w:sz w:val="18"/>
              </w:rPr>
            </w:pPr>
            <w:r w:rsidRPr="00D46BFC">
              <w:rPr>
                <w:sz w:val="18"/>
              </w:rPr>
              <w:t>Unit Design Differences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5B840437" w14:textId="77777777">
            <w:pPr>
              <w:textAlignment w:val="baseline"/>
              <w:rPr>
                <w:sz w:val="18"/>
              </w:rPr>
            </w:pPr>
          </w:p>
        </w:tc>
      </w:tr>
      <w:tr w14:paraId="32638652" w14:textId="6DA35459"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707439BC"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35D7C9BF" w14:textId="0B42851E">
            <w:pPr>
              <w:textAlignment w:val="baseline"/>
              <w:rPr>
                <w:sz w:val="18"/>
              </w:rPr>
            </w:pPr>
            <w:r w:rsidRPr="00D46BFC">
              <w:rPr>
                <w:sz w:val="18"/>
              </w:rPr>
              <w:t xml:space="preserve">Control Systems for Shared Aspects of </w:t>
            </w:r>
            <w:r w:rsidRPr="00D46BFC">
              <w:rPr>
                <w:rFonts w:eastAsia="Times New Roman" w:cs="Arial"/>
                <w:sz w:val="18"/>
                <w:szCs w:val="18"/>
              </w:rPr>
              <w:t>Multi</w:t>
            </w:r>
            <w:r w:rsidRPr="00D46BFC" w:rsidR="00D929E6">
              <w:rPr>
                <w:rFonts w:eastAsia="Times New Roman" w:cs="Arial"/>
                <w:sz w:val="18"/>
                <w:szCs w:val="18"/>
              </w:rPr>
              <w:t>u</w:t>
            </w:r>
            <w:r w:rsidRPr="00D46BFC">
              <w:rPr>
                <w:rFonts w:eastAsia="Times New Roman" w:cs="Arial"/>
                <w:sz w:val="18"/>
                <w:szCs w:val="18"/>
              </w:rPr>
              <w:t>nit</w:t>
            </w:r>
            <w:r w:rsidRPr="00D46BFC">
              <w:rPr>
                <w:sz w:val="18"/>
              </w:rPr>
              <w:t xml:space="preserve"> Reactor Facilities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2DE7BEE3" w14:textId="77777777">
            <w:pPr>
              <w:textAlignment w:val="baseline"/>
              <w:rPr>
                <w:sz w:val="18"/>
              </w:rPr>
            </w:pPr>
          </w:p>
        </w:tc>
      </w:tr>
      <w:tr w14:paraId="32BBD8A2" w14:textId="04E7C13E"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2F24BAC7"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2F1E269B" w14:textId="11F99091">
            <w:pPr>
              <w:textAlignment w:val="baseline"/>
              <w:rPr>
                <w:sz w:val="18"/>
              </w:rPr>
            </w:pPr>
            <w:r w:rsidRPr="00D46BFC">
              <w:rPr>
                <w:sz w:val="18"/>
              </w:rPr>
              <w:t xml:space="preserve">Adding New Units While Other Units </w:t>
            </w:r>
            <w:r w:rsidRPr="00D46BFC" w:rsidR="00D929E6">
              <w:rPr>
                <w:rFonts w:eastAsia="Times New Roman" w:cs="Arial"/>
                <w:sz w:val="18"/>
                <w:szCs w:val="18"/>
              </w:rPr>
              <w:t>A</w:t>
            </w:r>
            <w:r w:rsidRPr="00D46BFC">
              <w:rPr>
                <w:rFonts w:eastAsia="Times New Roman" w:cs="Arial"/>
                <w:sz w:val="18"/>
                <w:szCs w:val="18"/>
              </w:rPr>
              <w:t>re</w:t>
            </w:r>
            <w:r w:rsidRPr="00D46BFC">
              <w:rPr>
                <w:sz w:val="18"/>
              </w:rPr>
              <w:t xml:space="preserve"> Operating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49ED08CB" w14:textId="77777777">
            <w:pPr>
              <w:textAlignment w:val="baseline"/>
              <w:rPr>
                <w:sz w:val="18"/>
              </w:rPr>
            </w:pPr>
          </w:p>
        </w:tc>
      </w:tr>
      <w:tr w14:paraId="26FC8CBE" w14:textId="2476A154"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6B728DE6"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24BAA299" w14:textId="2E2BB4C9">
            <w:pPr>
              <w:textAlignment w:val="baseline"/>
              <w:rPr>
                <w:sz w:val="18"/>
              </w:rPr>
            </w:pPr>
            <w:r w:rsidRPr="00D46BFC">
              <w:rPr>
                <w:sz w:val="18"/>
              </w:rPr>
              <w:t xml:space="preserve">Control Room Configuration and Workstation Design for </w:t>
            </w:r>
            <w:r w:rsidRPr="00D46BFC">
              <w:rPr>
                <w:rFonts w:eastAsia="Times New Roman" w:cs="Arial"/>
                <w:sz w:val="18"/>
                <w:szCs w:val="18"/>
              </w:rPr>
              <w:t>Multi</w:t>
            </w:r>
            <w:r w:rsidRPr="00D46BFC" w:rsidR="00D929E6">
              <w:rPr>
                <w:rFonts w:eastAsia="Times New Roman" w:cs="Arial"/>
                <w:sz w:val="18"/>
                <w:szCs w:val="18"/>
              </w:rPr>
              <w:t>u</w:t>
            </w:r>
            <w:r w:rsidRPr="00D46BFC">
              <w:rPr>
                <w:rFonts w:eastAsia="Times New Roman" w:cs="Arial"/>
                <w:sz w:val="18"/>
                <w:szCs w:val="18"/>
              </w:rPr>
              <w:t>nit</w:t>
            </w:r>
            <w:r w:rsidRPr="00D46BFC">
              <w:rPr>
                <w:sz w:val="18"/>
              </w:rPr>
              <w:t xml:space="preserve"> Operations and Teams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7617EB07" w14:textId="77777777">
            <w:pPr>
              <w:textAlignment w:val="baseline"/>
              <w:rPr>
                <w:sz w:val="18"/>
              </w:rPr>
            </w:pPr>
          </w:p>
        </w:tc>
      </w:tr>
      <w:tr w14:paraId="04F64AC0" w14:textId="55DA1FF6"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41B0219A"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1D05DCDA" w14:textId="5DC36001">
            <w:pPr>
              <w:textAlignment w:val="baseline"/>
              <w:rPr>
                <w:sz w:val="18"/>
              </w:rPr>
            </w:pPr>
            <w:r w:rsidRPr="00D46BFC">
              <w:rPr>
                <w:sz w:val="18"/>
              </w:rPr>
              <w:t xml:space="preserve">HSI Design for </w:t>
            </w:r>
            <w:r w:rsidRPr="00D46BFC">
              <w:rPr>
                <w:rFonts w:eastAsia="Times New Roman" w:cs="Arial"/>
                <w:sz w:val="18"/>
                <w:szCs w:val="18"/>
              </w:rPr>
              <w:t>Multi</w:t>
            </w:r>
            <w:r w:rsidRPr="00D46BFC" w:rsidR="00D929E6">
              <w:rPr>
                <w:rFonts w:eastAsia="Times New Roman" w:cs="Arial"/>
                <w:sz w:val="18"/>
                <w:szCs w:val="18"/>
              </w:rPr>
              <w:t>u</w:t>
            </w:r>
            <w:r w:rsidRPr="00D46BFC">
              <w:rPr>
                <w:rFonts w:eastAsia="Times New Roman" w:cs="Arial"/>
                <w:sz w:val="18"/>
                <w:szCs w:val="18"/>
              </w:rPr>
              <w:t>nit</w:t>
            </w:r>
            <w:r w:rsidRPr="00D46BFC">
              <w:rPr>
                <w:sz w:val="18"/>
              </w:rPr>
              <w:t xml:space="preserve"> Monitoring and Control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2C090872" w14:textId="77777777">
            <w:pPr>
              <w:textAlignment w:val="baseline"/>
              <w:rPr>
                <w:sz w:val="18"/>
              </w:rPr>
            </w:pPr>
          </w:p>
        </w:tc>
      </w:tr>
      <w:tr w14:paraId="7863614F" w14:textId="5E260D3C" w:rsidTr="00913E6F">
        <w:tblPrEx>
          <w:tblW w:w="9344" w:type="dxa"/>
          <w:tblCellMar>
            <w:left w:w="0" w:type="dxa"/>
            <w:right w:w="0" w:type="dxa"/>
          </w:tblCellMar>
          <w:tblLook w:val="04A0"/>
        </w:tblPrEx>
        <w:tc>
          <w:tcPr>
            <w:tcW w:w="1702" w:type="dxa"/>
            <w:vMerge w:val="restart"/>
            <w:tcBorders>
              <w:top w:val="single" w:sz="6" w:space="0" w:color="000000"/>
              <w:left w:val="single" w:sz="6" w:space="0" w:color="000000"/>
              <w:bottom w:val="single" w:sz="6" w:space="0" w:color="000000"/>
              <w:right w:val="single" w:sz="6" w:space="0" w:color="000000"/>
            </w:tcBorders>
            <w:hideMark/>
          </w:tcPr>
          <w:p w:rsidR="00C73E32" w:rsidRPr="00D46BFC" w:rsidP="009A164B" w14:paraId="779E5A06" w14:textId="2B46F02A">
            <w:pPr>
              <w:textAlignment w:val="baseline"/>
              <w:rPr>
                <w:sz w:val="18"/>
              </w:rPr>
            </w:pPr>
            <w:r w:rsidRPr="00D46BFC">
              <w:rPr>
                <w:sz w:val="18"/>
              </w:rPr>
              <w:t>Management of Off</w:t>
            </w:r>
            <w:r w:rsidRPr="00D46BFC" w:rsidR="00D929E6">
              <w:rPr>
                <w:rFonts w:eastAsia="Times New Roman" w:cs="Arial"/>
                <w:sz w:val="18"/>
                <w:szCs w:val="18"/>
              </w:rPr>
              <w:noBreakHyphen/>
              <w:t>N</w:t>
            </w:r>
            <w:r w:rsidRPr="00D46BFC">
              <w:rPr>
                <w:rFonts w:eastAsia="Times New Roman" w:cs="Arial"/>
                <w:sz w:val="18"/>
                <w:szCs w:val="18"/>
              </w:rPr>
              <w:t>ormal</w:t>
            </w:r>
            <w:r w:rsidRPr="00D46BFC">
              <w:rPr>
                <w:sz w:val="18"/>
              </w:rPr>
              <w:t xml:space="preserve"> Conditions and Emergencies  </w:t>
            </w: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10F093D1" w14:textId="77777777">
            <w:pPr>
              <w:textAlignment w:val="baseline"/>
              <w:rPr>
                <w:b/>
                <w:sz w:val="18"/>
              </w:rPr>
            </w:pPr>
            <w:r w:rsidRPr="00D46BFC">
              <w:rPr>
                <w:sz w:val="18"/>
              </w:rPr>
              <w:t>Inherent Safety Characteristics</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74D69EF2" w14:textId="77777777">
            <w:pPr>
              <w:textAlignment w:val="baseline"/>
              <w:rPr>
                <w:sz w:val="18"/>
              </w:rPr>
            </w:pPr>
          </w:p>
        </w:tc>
      </w:tr>
      <w:tr w14:paraId="219B3359" w14:textId="0FA91D63"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1799103C"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66107D13" w14:textId="77777777">
            <w:pPr>
              <w:textAlignment w:val="baseline"/>
              <w:rPr>
                <w:sz w:val="18"/>
              </w:rPr>
            </w:pPr>
            <w:r w:rsidRPr="00D46BFC">
              <w:rPr>
                <w:sz w:val="18"/>
              </w:rPr>
              <w:t>Passive Safety Systems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65D91224" w14:textId="77777777">
            <w:pPr>
              <w:textAlignment w:val="baseline"/>
              <w:rPr>
                <w:sz w:val="18"/>
              </w:rPr>
            </w:pPr>
          </w:p>
        </w:tc>
      </w:tr>
      <w:tr w14:paraId="0061E630" w14:textId="5BC49EFF"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tcPr>
          <w:p w:rsidR="00C73E32" w:rsidRPr="00D46BFC" w:rsidP="009A164B" w14:paraId="5A0D90F5"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tcPr>
          <w:p w:rsidR="00C73E32" w:rsidRPr="00D46BFC" w:rsidP="009A164B" w14:paraId="557EE69D" w14:textId="77777777">
            <w:pPr>
              <w:textAlignment w:val="baseline"/>
              <w:rPr>
                <w:sz w:val="18"/>
              </w:rPr>
            </w:pPr>
            <w:r w:rsidRPr="00D46BFC">
              <w:rPr>
                <w:sz w:val="18"/>
              </w:rPr>
              <w:t>New Safety Functions</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2114767A" w14:textId="77777777">
            <w:pPr>
              <w:textAlignment w:val="baseline"/>
              <w:rPr>
                <w:sz w:val="18"/>
              </w:rPr>
            </w:pPr>
          </w:p>
        </w:tc>
      </w:tr>
      <w:tr w14:paraId="3EC19CD7" w14:textId="56B0DBFB"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tcPr>
          <w:p w:rsidR="00C73E32" w:rsidRPr="00D46BFC" w:rsidP="009A164B" w14:paraId="46C8680C"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tcPr>
          <w:p w:rsidR="00C73E32" w:rsidRPr="00D46BFC" w:rsidP="009A164B" w14:paraId="114C7F70" w14:textId="77777777">
            <w:pPr>
              <w:textAlignment w:val="baseline"/>
              <w:rPr>
                <w:b/>
                <w:sz w:val="18"/>
              </w:rPr>
            </w:pPr>
            <w:r w:rsidRPr="00D46BFC">
              <w:rPr>
                <w:sz w:val="18"/>
              </w:rPr>
              <w:t xml:space="preserve">New Hazards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59F41E4C" w14:textId="77777777">
            <w:pPr>
              <w:textAlignment w:val="baseline"/>
              <w:rPr>
                <w:sz w:val="18"/>
              </w:rPr>
            </w:pPr>
          </w:p>
        </w:tc>
      </w:tr>
      <w:tr w14:paraId="15AE7123" w14:textId="282D8B6A"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tcPr>
          <w:p w:rsidR="00C73E32" w:rsidRPr="00D46BFC" w:rsidP="009A164B" w14:paraId="24AAC3F1"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tcPr>
          <w:p w:rsidR="00C73E32" w:rsidRPr="00D46BFC" w:rsidP="009A164B" w14:paraId="462BB43D" w14:textId="5B784104">
            <w:pPr>
              <w:textAlignment w:val="baseline"/>
              <w:rPr>
                <w:sz w:val="18"/>
              </w:rPr>
            </w:pPr>
            <w:r w:rsidRPr="00D46BFC">
              <w:rPr>
                <w:sz w:val="18"/>
              </w:rPr>
              <w:t>Common Control Room for Multiple Units</w:t>
            </w:r>
            <w:r w:rsidRPr="00D46BFC" w:rsidR="00D929E6">
              <w:rPr>
                <w:rFonts w:eastAsia="Times New Roman" w:cs="Arial"/>
                <w:sz w:val="18"/>
                <w:szCs w:val="18"/>
              </w:rPr>
              <w:t>—</w:t>
            </w:r>
            <w:r w:rsidRPr="00D46BFC">
              <w:rPr>
                <w:sz w:val="18"/>
              </w:rPr>
              <w:t>Loss of HSIs</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764A3726" w14:textId="77777777">
            <w:pPr>
              <w:textAlignment w:val="baseline"/>
              <w:rPr>
                <w:sz w:val="18"/>
              </w:rPr>
            </w:pPr>
          </w:p>
        </w:tc>
      </w:tr>
      <w:tr w14:paraId="5F5C6E8F" w14:textId="01AD20BB"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tcPr>
          <w:p w:rsidR="00C73E32" w:rsidRPr="00D46BFC" w:rsidP="009A164B" w14:paraId="6037118C"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tcPr>
          <w:p w:rsidR="00C73E32" w:rsidRPr="00D46BFC" w:rsidP="009A164B" w14:paraId="3BA90CCA" w14:textId="2F63146A">
            <w:pPr>
              <w:textAlignment w:val="baseline"/>
              <w:rPr>
                <w:sz w:val="18"/>
              </w:rPr>
            </w:pPr>
            <w:r w:rsidRPr="00D46BFC">
              <w:rPr>
                <w:sz w:val="18"/>
              </w:rPr>
              <w:t>Common Control Room for Multiple Units</w:t>
            </w:r>
            <w:r w:rsidRPr="00D46BFC" w:rsidR="00D929E6">
              <w:rPr>
                <w:rFonts w:eastAsia="Times New Roman" w:cs="Arial"/>
                <w:sz w:val="18"/>
                <w:szCs w:val="18"/>
              </w:rPr>
              <w:t>—</w:t>
            </w:r>
            <w:r w:rsidRPr="00D46BFC">
              <w:rPr>
                <w:sz w:val="18"/>
              </w:rPr>
              <w:t xml:space="preserve">Handling Off-Normal Conditions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69CD4879" w14:textId="77777777">
            <w:pPr>
              <w:textAlignment w:val="baseline"/>
              <w:rPr>
                <w:sz w:val="18"/>
              </w:rPr>
            </w:pPr>
          </w:p>
        </w:tc>
      </w:tr>
      <w:tr w14:paraId="01DA3973" w14:textId="0CA8AD20"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780A413B"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3C757A1B" w14:textId="0712F7CF">
            <w:pPr>
              <w:textAlignment w:val="baseline"/>
              <w:rPr>
                <w:sz w:val="18"/>
              </w:rPr>
            </w:pPr>
            <w:r w:rsidRPr="00D46BFC">
              <w:rPr>
                <w:sz w:val="18"/>
              </w:rPr>
              <w:t>Multiple Units with Shared Systems</w:t>
            </w:r>
            <w:r w:rsidRPr="00D46BFC" w:rsidR="00D929E6">
              <w:rPr>
                <w:rFonts w:eastAsia="Times New Roman" w:cs="Arial"/>
                <w:sz w:val="18"/>
                <w:szCs w:val="18"/>
              </w:rPr>
              <w:t>—</w:t>
            </w:r>
            <w:r w:rsidRPr="00D46BFC">
              <w:rPr>
                <w:sz w:val="18"/>
              </w:rPr>
              <w:t xml:space="preserve">Potential Impacts of Unplanned Shutdowns or Degraded Conditions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3E066789" w14:textId="77777777">
            <w:pPr>
              <w:textAlignment w:val="baseline"/>
              <w:rPr>
                <w:sz w:val="18"/>
              </w:rPr>
            </w:pPr>
          </w:p>
        </w:tc>
      </w:tr>
      <w:tr w14:paraId="4FE39DB6" w14:textId="7DF7CDE0"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2BDAA9E0"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7EB3B996" w14:textId="4F310E4C">
            <w:pPr>
              <w:textAlignment w:val="baseline"/>
              <w:rPr>
                <w:sz w:val="18"/>
              </w:rPr>
            </w:pPr>
            <w:r w:rsidRPr="00D46BFC">
              <w:rPr>
                <w:sz w:val="18"/>
              </w:rPr>
              <w:t>One Operator/Crew Managing Multiple Reactors</w:t>
            </w:r>
            <w:r w:rsidRPr="00D46BFC" w:rsidR="00D929E6">
              <w:rPr>
                <w:rFonts w:eastAsia="Times New Roman" w:cs="Arial"/>
                <w:sz w:val="18"/>
                <w:szCs w:val="18"/>
              </w:rPr>
              <w:t>—</w:t>
            </w:r>
            <w:r w:rsidRPr="00D46BFC">
              <w:rPr>
                <w:sz w:val="18"/>
              </w:rPr>
              <w:t xml:space="preserve">Design of Emergency Operating Procedures for </w:t>
            </w:r>
            <w:r w:rsidRPr="00D46BFC">
              <w:rPr>
                <w:rFonts w:eastAsia="Times New Roman" w:cs="Arial"/>
                <w:sz w:val="18"/>
                <w:szCs w:val="18"/>
              </w:rPr>
              <w:t>Multi</w:t>
            </w:r>
            <w:r w:rsidRPr="00D46BFC" w:rsidR="00D929E6">
              <w:rPr>
                <w:rFonts w:eastAsia="Times New Roman" w:cs="Arial"/>
                <w:sz w:val="18"/>
                <w:szCs w:val="18"/>
              </w:rPr>
              <w:t>u</w:t>
            </w:r>
            <w:r w:rsidRPr="00D46BFC">
              <w:rPr>
                <w:rFonts w:eastAsia="Times New Roman" w:cs="Arial"/>
                <w:sz w:val="18"/>
                <w:szCs w:val="18"/>
              </w:rPr>
              <w:t>nit</w:t>
            </w:r>
            <w:r w:rsidRPr="00D46BFC">
              <w:rPr>
                <w:sz w:val="18"/>
              </w:rPr>
              <w:t xml:space="preserve"> Disturbances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26A1FFF0" w14:textId="77777777">
            <w:pPr>
              <w:textAlignment w:val="baseline"/>
              <w:rPr>
                <w:sz w:val="18"/>
              </w:rPr>
            </w:pPr>
          </w:p>
        </w:tc>
      </w:tr>
      <w:tr w14:paraId="4553F34E" w14:textId="7188FD96"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6A263072"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561D83BE" w14:textId="1B421F89">
            <w:pPr>
              <w:textAlignment w:val="baseline"/>
              <w:rPr>
                <w:sz w:val="18"/>
              </w:rPr>
            </w:pPr>
            <w:r w:rsidRPr="00D46BFC">
              <w:rPr>
                <w:sz w:val="18"/>
              </w:rPr>
              <w:t>One Operator/Crew Managing Multiple Reactors</w:t>
            </w:r>
            <w:r w:rsidRPr="00D46BFC" w:rsidR="00D929E6">
              <w:rPr>
                <w:rFonts w:eastAsia="Times New Roman" w:cs="Arial"/>
                <w:sz w:val="18"/>
                <w:szCs w:val="18"/>
              </w:rPr>
              <w:t>—</w:t>
            </w:r>
            <w:r w:rsidRPr="00D46BFC">
              <w:rPr>
                <w:sz w:val="18"/>
              </w:rPr>
              <w:t>Identification of Risk</w:t>
            </w:r>
            <w:r w:rsidRPr="00D46BFC" w:rsidR="00C80054">
              <w:rPr>
                <w:rFonts w:eastAsia="Times New Roman" w:cs="Arial"/>
                <w:sz w:val="18"/>
                <w:szCs w:val="18"/>
              </w:rPr>
              <w:noBreakHyphen/>
            </w:r>
            <w:r w:rsidRPr="00D46BFC">
              <w:rPr>
                <w:sz w:val="18"/>
              </w:rPr>
              <w:t>Important Human Actions</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2F755755" w14:textId="77777777">
            <w:pPr>
              <w:textAlignment w:val="baseline"/>
              <w:rPr>
                <w:sz w:val="18"/>
              </w:rPr>
            </w:pPr>
          </w:p>
        </w:tc>
      </w:tr>
      <w:tr w14:paraId="7C3BEE76" w14:textId="396E6067" w:rsidTr="00913E6F">
        <w:tblPrEx>
          <w:tblW w:w="9344" w:type="dxa"/>
          <w:tblCellMar>
            <w:left w:w="0" w:type="dxa"/>
            <w:right w:w="0" w:type="dxa"/>
          </w:tblCellMar>
          <w:tblLook w:val="04A0"/>
        </w:tblPrEx>
        <w:tc>
          <w:tcPr>
            <w:tcW w:w="1702" w:type="dxa"/>
            <w:vMerge w:val="restart"/>
            <w:tcBorders>
              <w:top w:val="single" w:sz="6" w:space="0" w:color="000000"/>
              <w:left w:val="single" w:sz="6" w:space="0" w:color="000000"/>
              <w:bottom w:val="single" w:sz="6" w:space="0" w:color="000000"/>
              <w:right w:val="single" w:sz="6" w:space="0" w:color="000000"/>
            </w:tcBorders>
            <w:hideMark/>
          </w:tcPr>
          <w:p w:rsidR="00C73E32" w:rsidRPr="00D46BFC" w:rsidP="009A164B" w14:paraId="40A9C4AA" w14:textId="77777777">
            <w:pPr>
              <w:textAlignment w:val="baseline"/>
              <w:rPr>
                <w:sz w:val="18"/>
              </w:rPr>
            </w:pPr>
            <w:r w:rsidRPr="00D46BFC">
              <w:rPr>
                <w:sz w:val="18"/>
              </w:rPr>
              <w:t>Management of Maintenance and Modifications   </w:t>
            </w: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4BEA729E" w14:textId="77777777">
            <w:pPr>
              <w:textAlignment w:val="baseline"/>
              <w:rPr>
                <w:sz w:val="18"/>
              </w:rPr>
            </w:pPr>
            <w:r w:rsidRPr="00D46BFC">
              <w:rPr>
                <w:sz w:val="18"/>
              </w:rPr>
              <w:t>Modular Construction and Component Replacement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5A75218A" w14:textId="77777777">
            <w:pPr>
              <w:textAlignment w:val="baseline"/>
              <w:rPr>
                <w:sz w:val="18"/>
              </w:rPr>
            </w:pPr>
          </w:p>
        </w:tc>
      </w:tr>
      <w:tr w14:paraId="4F12E229" w14:textId="68645501"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2238279F"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5F54B0E3" w14:textId="77777777">
            <w:pPr>
              <w:textAlignment w:val="baseline"/>
              <w:rPr>
                <w:sz w:val="18"/>
              </w:rPr>
            </w:pPr>
            <w:r w:rsidRPr="00D46BFC">
              <w:rPr>
                <w:sz w:val="18"/>
              </w:rPr>
              <w:t>New Maintenance Operations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6C1DE492" w14:textId="77777777">
            <w:pPr>
              <w:textAlignment w:val="baseline"/>
              <w:rPr>
                <w:sz w:val="18"/>
              </w:rPr>
            </w:pPr>
          </w:p>
        </w:tc>
      </w:tr>
      <w:tr w14:paraId="2F0138DC" w14:textId="6CFC3A9C" w:rsidTr="00913E6F">
        <w:tblPrEx>
          <w:tblW w:w="9344" w:type="dxa"/>
          <w:tblCellMar>
            <w:left w:w="0" w:type="dxa"/>
            <w:right w:w="0" w:type="dxa"/>
          </w:tblCellMar>
          <w:tblLook w:val="04A0"/>
        </w:tblPrEx>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C73E32" w:rsidRPr="00D46BFC" w:rsidP="009A164B" w14:paraId="227B15BD" w14:textId="77777777">
            <w:pPr>
              <w:rPr>
                <w:sz w:val="18"/>
              </w:rPr>
            </w:pPr>
          </w:p>
        </w:tc>
        <w:tc>
          <w:tcPr>
            <w:tcW w:w="3330" w:type="dxa"/>
            <w:tcBorders>
              <w:top w:val="single" w:sz="6" w:space="0" w:color="000000"/>
              <w:left w:val="single" w:sz="6" w:space="0" w:color="000000"/>
              <w:bottom w:val="single" w:sz="6" w:space="0" w:color="000000"/>
              <w:right w:val="single" w:sz="6" w:space="0" w:color="000000"/>
            </w:tcBorders>
            <w:hideMark/>
          </w:tcPr>
          <w:p w:rsidR="00C73E32" w:rsidRPr="00D46BFC" w:rsidP="009A164B" w14:paraId="66FDBB24" w14:textId="77777777">
            <w:pPr>
              <w:textAlignment w:val="baseline"/>
              <w:rPr>
                <w:sz w:val="18"/>
              </w:rPr>
            </w:pPr>
            <w:r w:rsidRPr="00D46BFC">
              <w:rPr>
                <w:sz w:val="18"/>
              </w:rPr>
              <w:t>Managing Novel Maintenance Hazards  </w:t>
            </w:r>
          </w:p>
        </w:tc>
        <w:tc>
          <w:tcPr>
            <w:tcW w:w="4312" w:type="dxa"/>
            <w:tcBorders>
              <w:top w:val="single" w:sz="6" w:space="0" w:color="000000"/>
              <w:left w:val="single" w:sz="6" w:space="0" w:color="000000"/>
              <w:bottom w:val="single" w:sz="6" w:space="0" w:color="000000"/>
              <w:right w:val="single" w:sz="6" w:space="0" w:color="000000"/>
            </w:tcBorders>
          </w:tcPr>
          <w:p w:rsidR="00C73E32" w:rsidRPr="00D46BFC" w:rsidP="009A164B" w14:paraId="23615BA6" w14:textId="77777777">
            <w:pPr>
              <w:textAlignment w:val="baseline"/>
              <w:rPr>
                <w:sz w:val="18"/>
              </w:rPr>
            </w:pPr>
          </w:p>
        </w:tc>
      </w:tr>
      <w:tr w14:paraId="41474F53" w14:textId="77777777" w:rsidTr="00913E6F">
        <w:tblPrEx>
          <w:tblW w:w="9344" w:type="dxa"/>
          <w:tblCellMar>
            <w:left w:w="0" w:type="dxa"/>
            <w:right w:w="0" w:type="dxa"/>
          </w:tblCellMar>
          <w:tblLook w:val="04A0"/>
        </w:tblPrEx>
        <w:tc>
          <w:tcPr>
            <w:tcW w:w="1702" w:type="dxa"/>
            <w:tcBorders>
              <w:top w:val="single" w:sz="6" w:space="0" w:color="000000"/>
              <w:left w:val="single" w:sz="6" w:space="0" w:color="000000"/>
              <w:bottom w:val="single" w:sz="6" w:space="0" w:color="000000"/>
              <w:right w:val="single" w:sz="6" w:space="0" w:color="000000"/>
            </w:tcBorders>
            <w:vAlign w:val="center"/>
          </w:tcPr>
          <w:p w:rsidR="009D63F3" w:rsidRPr="00D46BFC" w:rsidP="009A164B" w14:paraId="5148F069" w14:textId="613264D0">
            <w:pPr>
              <w:rPr>
                <w:sz w:val="18"/>
              </w:rPr>
            </w:pPr>
            <w:r w:rsidRPr="00D46BFC">
              <w:rPr>
                <w:sz w:val="18"/>
              </w:rPr>
              <w:t>Management of Tests, Inspections, and Surveillances</w:t>
            </w:r>
          </w:p>
        </w:tc>
        <w:tc>
          <w:tcPr>
            <w:tcW w:w="3330" w:type="dxa"/>
            <w:tcBorders>
              <w:top w:val="single" w:sz="6" w:space="0" w:color="000000"/>
              <w:left w:val="single" w:sz="6" w:space="0" w:color="000000"/>
              <w:bottom w:val="single" w:sz="6" w:space="0" w:color="000000"/>
              <w:right w:val="single" w:sz="6" w:space="0" w:color="000000"/>
            </w:tcBorders>
          </w:tcPr>
          <w:p w:rsidR="009D63F3" w:rsidRPr="00D46BFC" w:rsidP="009A164B" w14:paraId="763BD797" w14:textId="45114E2F">
            <w:pPr>
              <w:textAlignment w:val="baseline"/>
              <w:rPr>
                <w:sz w:val="18"/>
              </w:rPr>
            </w:pPr>
            <w:r w:rsidRPr="00D46BFC">
              <w:rPr>
                <w:sz w:val="18"/>
              </w:rPr>
              <w:t>Management of Tests, Inspections, and Surveillances</w:t>
            </w:r>
          </w:p>
        </w:tc>
        <w:tc>
          <w:tcPr>
            <w:tcW w:w="4312" w:type="dxa"/>
            <w:tcBorders>
              <w:top w:val="single" w:sz="6" w:space="0" w:color="000000"/>
              <w:left w:val="single" w:sz="6" w:space="0" w:color="000000"/>
              <w:bottom w:val="single" w:sz="6" w:space="0" w:color="000000"/>
              <w:right w:val="single" w:sz="6" w:space="0" w:color="000000"/>
            </w:tcBorders>
          </w:tcPr>
          <w:p w:rsidR="009D63F3" w:rsidRPr="00D46BFC" w:rsidP="009A164B" w14:paraId="70CAA7D3" w14:textId="77777777">
            <w:pPr>
              <w:textAlignment w:val="baseline"/>
              <w:rPr>
                <w:sz w:val="18"/>
              </w:rPr>
            </w:pPr>
          </w:p>
        </w:tc>
      </w:tr>
    </w:tbl>
    <w:p w:rsidR="001C795B" w:rsidRPr="00D46BFC" w:rsidP="009A164B" w14:paraId="08FABB4E" w14:textId="12A64684">
      <w:pPr>
        <w:contextualSpacing/>
        <w:rPr>
          <w:rFonts w:eastAsia="Arial" w:cs="Arial"/>
          <w:color w:val="000000"/>
        </w:rPr>
      </w:pPr>
    </w:p>
    <w:p w:rsidR="005D4738" w:rsidRPr="00D46BFC" w:rsidP="009A164B" w14:paraId="4D7E5FEB" w14:textId="2DECAACA">
      <w:pPr>
        <w:pStyle w:val="Heading2"/>
      </w:pPr>
      <w:bookmarkStart w:id="151" w:name="_Toc111034460"/>
      <w:bookmarkStart w:id="152" w:name="_Toc170413171"/>
      <w:bookmarkStart w:id="153" w:name="_Toc120800926"/>
      <w:r w:rsidRPr="00D46BFC">
        <w:t>B</w:t>
      </w:r>
      <w:r w:rsidRPr="00D46BFC" w:rsidR="002A1566">
        <w:t>-</w:t>
      </w:r>
      <w:r w:rsidRPr="00D46BFC">
        <w:t>3</w:t>
      </w:r>
      <w:r w:rsidRPr="00D46BFC" w:rsidR="00C905BC">
        <w:rPr>
          <w:rFonts w:ascii="Calibri Light" w:eastAsia="MS Gothic" w:hAnsi="Calibri Light" w:cs="Times New Roman"/>
          <w:color w:val="2F5496"/>
          <w:sz w:val="26"/>
          <w:szCs w:val="26"/>
        </w:rPr>
        <w:tab/>
      </w:r>
      <w:r w:rsidRPr="00D46BFC" w:rsidR="009E7BB2">
        <w:t>R</w:t>
      </w:r>
      <w:r w:rsidRPr="00D46BFC" w:rsidR="00DE05AE">
        <w:t>eferences</w:t>
      </w:r>
      <w:bookmarkEnd w:id="151"/>
      <w:bookmarkEnd w:id="152"/>
      <w:bookmarkEnd w:id="153"/>
    </w:p>
    <w:p w:rsidR="00F350B2" w:rsidRPr="00D46BFC" w:rsidP="009A164B" w14:paraId="693120CC" w14:textId="6097B25C">
      <w:pPr>
        <w:rPr>
          <w:rFonts w:eastAsia="Calibri" w:cs="Arial"/>
        </w:rPr>
      </w:pPr>
    </w:p>
    <w:p w:rsidR="00043733" w:rsidRPr="00D46BFC" w:rsidP="009A164B" w14:paraId="2BBB4BEB" w14:textId="192F5393">
      <w:pPr>
        <w:rPr>
          <w:rFonts w:cs="Arial"/>
          <w:color w:val="000000"/>
          <w:shd w:val="clear" w:color="auto" w:fill="FFFFFF"/>
        </w:rPr>
      </w:pPr>
      <w:r w:rsidRPr="00D46BFC">
        <w:rPr>
          <w:rFonts w:cs="Arial"/>
          <w:color w:val="000000"/>
          <w:shd w:val="clear" w:color="auto" w:fill="FFFFFF"/>
        </w:rPr>
        <w:t>Bochkarev, A.S.</w:t>
      </w:r>
      <w:r w:rsidRPr="00D46BFC" w:rsidR="00D929E6">
        <w:rPr>
          <w:rFonts w:cs="Arial"/>
          <w:color w:val="000000"/>
          <w:shd w:val="clear" w:color="auto" w:fill="FFFFFF"/>
        </w:rPr>
        <w:t>,</w:t>
      </w:r>
      <w:r w:rsidRPr="00D46BFC">
        <w:rPr>
          <w:rFonts w:cs="Arial"/>
          <w:color w:val="000000"/>
          <w:shd w:val="clear" w:color="auto" w:fill="FFFFFF"/>
        </w:rPr>
        <w:t xml:space="preserve"> </w:t>
      </w:r>
      <w:r w:rsidRPr="00D46BFC" w:rsidR="00D929E6">
        <w:rPr>
          <w:rFonts w:cs="Arial"/>
          <w:color w:val="000000"/>
          <w:shd w:val="clear" w:color="auto" w:fill="FFFFFF"/>
        </w:rPr>
        <w:t xml:space="preserve">A.S. </w:t>
      </w:r>
      <w:r w:rsidRPr="00D46BFC">
        <w:rPr>
          <w:rFonts w:cs="Arial"/>
          <w:color w:val="000000"/>
          <w:shd w:val="clear" w:color="auto" w:fill="FFFFFF"/>
        </w:rPr>
        <w:t xml:space="preserve">Korsun, </w:t>
      </w:r>
      <w:r w:rsidRPr="00D46BFC" w:rsidR="00D929E6">
        <w:rPr>
          <w:rFonts w:cs="Arial"/>
          <w:color w:val="000000"/>
          <w:shd w:val="clear" w:color="auto" w:fill="FFFFFF"/>
        </w:rPr>
        <w:t xml:space="preserve">V.S. </w:t>
      </w:r>
      <w:r w:rsidRPr="00D46BFC">
        <w:rPr>
          <w:rFonts w:cs="Arial"/>
          <w:color w:val="000000"/>
          <w:shd w:val="clear" w:color="auto" w:fill="FFFFFF"/>
        </w:rPr>
        <w:t xml:space="preserve">Kharitonov, &amp; </w:t>
      </w:r>
      <w:r w:rsidRPr="00D46BFC" w:rsidR="00D929E6">
        <w:rPr>
          <w:rFonts w:cs="Arial"/>
          <w:color w:val="000000"/>
          <w:shd w:val="clear" w:color="auto" w:fill="FFFFFF"/>
        </w:rPr>
        <w:t xml:space="preserve">P.N. </w:t>
      </w:r>
      <w:r w:rsidRPr="00D46BFC">
        <w:rPr>
          <w:rFonts w:cs="Arial"/>
          <w:color w:val="000000"/>
          <w:shd w:val="clear" w:color="auto" w:fill="FFFFFF"/>
        </w:rPr>
        <w:t xml:space="preserve">Alekseev (2017). </w:t>
      </w:r>
      <w:r w:rsidRPr="00D46BFC" w:rsidR="00D929E6">
        <w:rPr>
          <w:rFonts w:cs="Arial"/>
          <w:color w:val="000000"/>
          <w:shd w:val="clear" w:color="auto" w:fill="FFFFFF"/>
        </w:rPr>
        <w:t>“</w:t>
      </w:r>
      <w:r w:rsidRPr="00D46BFC">
        <w:rPr>
          <w:rFonts w:cs="Arial"/>
          <w:color w:val="000000"/>
          <w:shd w:val="clear" w:color="auto" w:fill="FFFFFF"/>
        </w:rPr>
        <w:t>Inherent Safety Characteristics of Advanced Fast Reactors.</w:t>
      </w:r>
      <w:r w:rsidRPr="00D46BFC" w:rsidR="00D929E6">
        <w:rPr>
          <w:rFonts w:cs="Arial"/>
          <w:color w:val="000000"/>
          <w:shd w:val="clear" w:color="auto" w:fill="FFFFFF"/>
        </w:rPr>
        <w:t>”</w:t>
      </w:r>
      <w:r w:rsidRPr="00D46BFC">
        <w:rPr>
          <w:rFonts w:cs="Arial"/>
          <w:color w:val="000000"/>
          <w:shd w:val="clear" w:color="auto" w:fill="FFFFFF"/>
        </w:rPr>
        <w:t> </w:t>
      </w:r>
      <w:r w:rsidRPr="00D46BFC">
        <w:rPr>
          <w:rFonts w:cs="Arial"/>
          <w:i/>
          <w:iCs/>
          <w:color w:val="000000"/>
          <w:shd w:val="clear" w:color="auto" w:fill="FFFFFF"/>
        </w:rPr>
        <w:t>Journal of Physics: Conference Series</w:t>
      </w:r>
      <w:r w:rsidRPr="00D46BFC">
        <w:rPr>
          <w:rFonts w:cs="Arial"/>
          <w:color w:val="000000"/>
          <w:shd w:val="clear" w:color="auto" w:fill="FFFFFF"/>
        </w:rPr>
        <w:t> (Vol.</w:t>
      </w:r>
      <w:r w:rsidRPr="00D46BFC" w:rsidR="00D929E6">
        <w:rPr>
          <w:rFonts w:cs="Arial"/>
          <w:color w:val="000000"/>
          <w:shd w:val="clear" w:color="auto" w:fill="FFFFFF"/>
        </w:rPr>
        <w:t> </w:t>
      </w:r>
      <w:r w:rsidRPr="00D46BFC">
        <w:rPr>
          <w:rFonts w:cs="Arial"/>
          <w:color w:val="000000"/>
          <w:shd w:val="clear" w:color="auto" w:fill="FFFFFF"/>
        </w:rPr>
        <w:t>781, No.</w:t>
      </w:r>
      <w:r w:rsidRPr="00D46BFC" w:rsidR="00D929E6">
        <w:rPr>
          <w:rFonts w:cs="Arial"/>
          <w:color w:val="000000"/>
          <w:shd w:val="clear" w:color="auto" w:fill="FFFFFF"/>
        </w:rPr>
        <w:t> </w:t>
      </w:r>
      <w:r w:rsidRPr="00D46BFC">
        <w:rPr>
          <w:rFonts w:cs="Arial"/>
          <w:color w:val="000000"/>
          <w:shd w:val="clear" w:color="auto" w:fill="FFFFFF"/>
        </w:rPr>
        <w:t>1, p. 012001). IOP Publishing.</w:t>
      </w:r>
    </w:p>
    <w:p w:rsidR="00E40C80" w:rsidRPr="00D46BFC" w:rsidP="009A164B" w14:paraId="5266DF48" w14:textId="77777777">
      <w:pPr>
        <w:rPr>
          <w:rFonts w:cs="Arial"/>
          <w:color w:val="000000"/>
          <w:shd w:val="clear" w:color="auto" w:fill="FFFFFF"/>
        </w:rPr>
      </w:pPr>
    </w:p>
    <w:p w:rsidR="00F32AEC" w:rsidRPr="00D46BFC" w:rsidP="009A164B" w14:paraId="38C59B11" w14:textId="6BF86654">
      <w:pPr>
        <w:rPr>
          <w:rFonts w:cs="Arial"/>
          <w:color w:val="000000"/>
          <w:shd w:val="clear" w:color="auto" w:fill="FFFFFF"/>
        </w:rPr>
      </w:pPr>
      <w:r w:rsidRPr="00D46BFC">
        <w:rPr>
          <w:rFonts w:cs="Arial"/>
          <w:color w:val="000000"/>
          <w:shd w:val="clear" w:color="auto" w:fill="FFFFFF"/>
        </w:rPr>
        <w:t>Clark, A.</w:t>
      </w:r>
      <w:r w:rsidRPr="00D46BFC" w:rsidR="00D97704">
        <w:rPr>
          <w:rFonts w:cs="Arial"/>
          <w:color w:val="000000"/>
          <w:shd w:val="clear" w:color="auto" w:fill="FFFFFF"/>
        </w:rPr>
        <w:t xml:space="preserve">, </w:t>
      </w:r>
      <w:r w:rsidRPr="00D46BFC" w:rsidR="00D929E6">
        <w:rPr>
          <w:rFonts w:cs="Arial"/>
          <w:color w:val="000000"/>
          <w:shd w:val="clear" w:color="auto" w:fill="FFFFFF"/>
        </w:rPr>
        <w:t xml:space="preserve">B.A. </w:t>
      </w:r>
      <w:r w:rsidRPr="00D46BFC" w:rsidR="00D97704">
        <w:rPr>
          <w:rFonts w:cs="Arial"/>
          <w:color w:val="000000"/>
          <w:shd w:val="clear" w:color="auto" w:fill="FFFFFF"/>
        </w:rPr>
        <w:t xml:space="preserve">Beeny, </w:t>
      </w:r>
      <w:r w:rsidRPr="00D46BFC" w:rsidR="00D929E6">
        <w:rPr>
          <w:rFonts w:cs="Arial"/>
          <w:color w:val="000000"/>
          <w:shd w:val="clear" w:color="auto" w:fill="FFFFFF"/>
        </w:rPr>
        <w:t xml:space="preserve">K.C. </w:t>
      </w:r>
      <w:r w:rsidRPr="00D46BFC" w:rsidR="00D97704">
        <w:rPr>
          <w:rFonts w:cs="Arial"/>
          <w:color w:val="000000"/>
          <w:shd w:val="clear" w:color="auto" w:fill="FFFFFF"/>
        </w:rPr>
        <w:t xml:space="preserve">Wagner, &amp; </w:t>
      </w:r>
      <w:r w:rsidRPr="00D46BFC" w:rsidR="00D929E6">
        <w:rPr>
          <w:rFonts w:cs="Arial"/>
          <w:color w:val="000000"/>
          <w:shd w:val="clear" w:color="auto" w:fill="FFFFFF"/>
        </w:rPr>
        <w:t xml:space="preserve">D.L. </w:t>
      </w:r>
      <w:r w:rsidRPr="00D46BFC" w:rsidR="00D97704">
        <w:rPr>
          <w:rFonts w:cs="Arial"/>
          <w:color w:val="000000"/>
          <w:shd w:val="clear" w:color="auto" w:fill="FFFFFF"/>
        </w:rPr>
        <w:t>Luxat</w:t>
      </w:r>
      <w:r w:rsidRPr="00D46BFC" w:rsidR="00D97704">
        <w:rPr>
          <w:rFonts w:cs="Arial"/>
          <w:color w:val="000000"/>
          <w:shd w:val="clear" w:color="auto" w:fill="FFFFFF"/>
        </w:rPr>
        <w:t xml:space="preserve"> </w:t>
      </w:r>
      <w:r w:rsidRPr="00D46BFC" w:rsidR="00C60366">
        <w:rPr>
          <w:rFonts w:cs="Arial"/>
          <w:color w:val="000000"/>
          <w:shd w:val="clear" w:color="auto" w:fill="FFFFFF"/>
        </w:rPr>
        <w:t>(2020).</w:t>
      </w:r>
      <w:r w:rsidRPr="00D46BFC" w:rsidR="00D97704">
        <w:rPr>
          <w:rFonts w:cs="Arial"/>
          <w:color w:val="000000"/>
          <w:shd w:val="clear" w:color="auto" w:fill="FFFFFF"/>
        </w:rPr>
        <w:t xml:space="preserve"> </w:t>
      </w:r>
      <w:r w:rsidRPr="00D46BFC" w:rsidR="00D929E6">
        <w:rPr>
          <w:rFonts w:cs="Arial"/>
          <w:color w:val="000000"/>
          <w:shd w:val="clear" w:color="auto" w:fill="FFFFFF"/>
        </w:rPr>
        <w:t>“</w:t>
      </w:r>
      <w:r w:rsidRPr="00D46BFC" w:rsidR="00D97704">
        <w:rPr>
          <w:color w:val="000000"/>
          <w:shd w:val="clear" w:color="auto" w:fill="FFFFFF"/>
        </w:rPr>
        <w:t>Technical and Licensing Considerations for Micro-Reactors</w:t>
      </w:r>
      <w:r w:rsidRPr="00D46BFC" w:rsidR="00D929E6">
        <w:rPr>
          <w:rFonts w:cs="Arial"/>
          <w:color w:val="000000"/>
          <w:shd w:val="clear" w:color="auto" w:fill="FFFFFF"/>
        </w:rPr>
        <w:t>”</w:t>
      </w:r>
      <w:r w:rsidRPr="00D46BFC" w:rsidR="00C60366">
        <w:rPr>
          <w:rFonts w:cs="Arial"/>
          <w:color w:val="000000"/>
          <w:shd w:val="clear" w:color="auto" w:fill="FFFFFF"/>
        </w:rPr>
        <w:t xml:space="preserve"> (SAND2020-4609). </w:t>
      </w:r>
      <w:r w:rsidRPr="00D46BFC" w:rsidR="00C45F79">
        <w:rPr>
          <w:rFonts w:cs="Arial"/>
          <w:color w:val="000000"/>
          <w:shd w:val="clear" w:color="auto" w:fill="FFFFFF"/>
        </w:rPr>
        <w:t>Albuquerque, N</w:t>
      </w:r>
      <w:r w:rsidRPr="00D46BFC" w:rsidR="00D929E6">
        <w:rPr>
          <w:rFonts w:cs="Arial"/>
          <w:color w:val="000000"/>
          <w:shd w:val="clear" w:color="auto" w:fill="FFFFFF"/>
        </w:rPr>
        <w:t xml:space="preserve">ew </w:t>
      </w:r>
      <w:r w:rsidRPr="00D46BFC" w:rsidR="00C45F79">
        <w:rPr>
          <w:rFonts w:cs="Arial"/>
          <w:color w:val="000000"/>
          <w:shd w:val="clear" w:color="auto" w:fill="FFFFFF"/>
        </w:rPr>
        <w:t>M</w:t>
      </w:r>
      <w:r w:rsidRPr="00D46BFC" w:rsidR="00D929E6">
        <w:rPr>
          <w:rFonts w:cs="Arial"/>
          <w:color w:val="000000"/>
          <w:shd w:val="clear" w:color="auto" w:fill="FFFFFF"/>
        </w:rPr>
        <w:t>exico</w:t>
      </w:r>
      <w:r w:rsidRPr="00D46BFC" w:rsidR="00C45F79">
        <w:rPr>
          <w:rFonts w:cs="Arial"/>
          <w:color w:val="000000"/>
          <w:shd w:val="clear" w:color="auto" w:fill="FFFFFF"/>
        </w:rPr>
        <w:t>: Sandia National Laboratories</w:t>
      </w:r>
      <w:r w:rsidRPr="00D46BFC" w:rsidR="00D2019A">
        <w:rPr>
          <w:rFonts w:cs="Arial"/>
          <w:color w:val="000000"/>
          <w:shd w:val="clear" w:color="auto" w:fill="FFFFFF"/>
        </w:rPr>
        <w:t>, April 1, 2020</w:t>
      </w:r>
      <w:r w:rsidRPr="00D46BFC" w:rsidR="00C45F79">
        <w:rPr>
          <w:rFonts w:cs="Arial"/>
          <w:color w:val="000000"/>
          <w:shd w:val="clear" w:color="auto" w:fill="FFFFFF"/>
        </w:rPr>
        <w:t xml:space="preserve">. </w:t>
      </w:r>
      <w:r w:rsidRPr="00D46BFC" w:rsidR="00D929E6">
        <w:rPr>
          <w:rFonts w:cs="Arial"/>
          <w:color w:val="000000"/>
          <w:shd w:val="clear" w:color="auto" w:fill="FFFFFF"/>
        </w:rPr>
        <w:t>Agencywide Documents Access and Management System (ADAMS) Accession No. </w:t>
      </w:r>
      <w:r w:rsidRPr="00D46BFC" w:rsidR="00C45F79">
        <w:rPr>
          <w:rFonts w:cs="Arial"/>
          <w:color w:val="000000"/>
          <w:shd w:val="clear" w:color="auto" w:fill="FFFFFF"/>
        </w:rPr>
        <w:t xml:space="preserve">ML20156A101. </w:t>
      </w:r>
    </w:p>
    <w:p w:rsidR="00E40C80" w:rsidRPr="00D46BFC" w:rsidP="009A164B" w14:paraId="7C29AD62" w14:textId="77777777">
      <w:pPr>
        <w:rPr>
          <w:rFonts w:cs="Arial"/>
          <w:color w:val="000000"/>
          <w:shd w:val="clear" w:color="auto" w:fill="FFFFFF"/>
        </w:rPr>
      </w:pPr>
    </w:p>
    <w:p w:rsidR="00EC2648" w:rsidRPr="00D46BFC" w:rsidP="009A164B" w14:paraId="633EFA8C" w14:textId="7E1F7E03">
      <w:pPr>
        <w:rPr>
          <w:rFonts w:cs="Arial"/>
          <w:color w:val="000000"/>
          <w:shd w:val="clear" w:color="auto" w:fill="FFFFFF"/>
        </w:rPr>
      </w:pPr>
      <w:r w:rsidRPr="00D46BFC">
        <w:rPr>
          <w:rFonts w:cs="Arial"/>
          <w:color w:val="000000"/>
          <w:shd w:val="clear" w:color="auto" w:fill="FFFFFF"/>
        </w:rPr>
        <w:t>Grabaskas</w:t>
      </w:r>
      <w:r w:rsidRPr="00D46BFC">
        <w:rPr>
          <w:rFonts w:cs="Arial"/>
          <w:color w:val="000000"/>
          <w:shd w:val="clear" w:color="auto" w:fill="FFFFFF"/>
        </w:rPr>
        <w:t xml:space="preserve">, D., </w:t>
      </w:r>
      <w:r w:rsidRPr="00D46BFC" w:rsidR="00D929E6">
        <w:rPr>
          <w:rFonts w:cs="Arial"/>
          <w:color w:val="000000"/>
          <w:shd w:val="clear" w:color="auto" w:fill="FFFFFF"/>
        </w:rPr>
        <w:t xml:space="preserve">T. </w:t>
      </w:r>
      <w:r w:rsidRPr="00D46BFC">
        <w:rPr>
          <w:rFonts w:cs="Arial"/>
          <w:color w:val="000000"/>
          <w:shd w:val="clear" w:color="auto" w:fill="FFFFFF"/>
        </w:rPr>
        <w:t xml:space="preserve">Fei, &amp; </w:t>
      </w:r>
      <w:r w:rsidRPr="00D46BFC" w:rsidR="00D929E6">
        <w:rPr>
          <w:rFonts w:cs="Arial"/>
          <w:color w:val="000000"/>
          <w:shd w:val="clear" w:color="auto" w:fill="FFFFFF"/>
        </w:rPr>
        <w:t xml:space="preserve">J. </w:t>
      </w:r>
      <w:r w:rsidRPr="00D46BFC">
        <w:rPr>
          <w:rFonts w:cs="Arial"/>
          <w:color w:val="000000"/>
          <w:shd w:val="clear" w:color="auto" w:fill="FFFFFF"/>
        </w:rPr>
        <w:t>Jerden</w:t>
      </w:r>
      <w:r w:rsidRPr="00D46BFC" w:rsidR="00D24081">
        <w:rPr>
          <w:rFonts w:cs="Arial"/>
          <w:color w:val="000000"/>
          <w:shd w:val="clear" w:color="auto" w:fill="FFFFFF"/>
        </w:rPr>
        <w:t xml:space="preserve"> (2020). </w:t>
      </w:r>
      <w:r w:rsidRPr="00D46BFC" w:rsidR="00D929E6">
        <w:rPr>
          <w:rFonts w:cs="Arial"/>
          <w:color w:val="000000"/>
          <w:shd w:val="clear" w:color="auto" w:fill="FFFFFF"/>
        </w:rPr>
        <w:t>“</w:t>
      </w:r>
      <w:r w:rsidRPr="00D46BFC" w:rsidR="00651247">
        <w:rPr>
          <w:color w:val="000000"/>
          <w:shd w:val="clear" w:color="auto" w:fill="FFFFFF"/>
        </w:rPr>
        <w:t xml:space="preserve">Technical Letter Report on the Assessment of </w:t>
      </w:r>
      <w:r w:rsidRPr="00D46BFC" w:rsidR="00651247">
        <w:rPr>
          <w:rFonts w:cs="Arial"/>
          <w:color w:val="000000"/>
          <w:shd w:val="clear" w:color="auto" w:fill="FFFFFF"/>
        </w:rPr>
        <w:t>T</w:t>
      </w:r>
      <w:r w:rsidRPr="00D46BFC" w:rsidR="00BE4565">
        <w:rPr>
          <w:rFonts w:cs="Arial"/>
          <w:color w:val="000000"/>
          <w:shd w:val="clear" w:color="auto" w:fill="FFFFFF"/>
        </w:rPr>
        <w:t>r</w:t>
      </w:r>
      <w:r w:rsidRPr="00D46BFC" w:rsidR="00651247">
        <w:rPr>
          <w:rFonts w:cs="Arial"/>
          <w:color w:val="000000"/>
          <w:shd w:val="clear" w:color="auto" w:fill="FFFFFF"/>
        </w:rPr>
        <w:t>itium</w:t>
      </w:r>
      <w:r w:rsidRPr="00D46BFC" w:rsidR="00651247">
        <w:rPr>
          <w:color w:val="000000"/>
          <w:shd w:val="clear" w:color="auto" w:fill="FFFFFF"/>
        </w:rPr>
        <w:t xml:space="preserve"> Detection and Control in </w:t>
      </w:r>
      <w:r w:rsidRPr="00D46BFC" w:rsidR="00DD2639">
        <w:rPr>
          <w:color w:val="000000"/>
          <w:shd w:val="clear" w:color="auto" w:fill="FFFFFF"/>
        </w:rPr>
        <w:t>Molten Salt Reactors: Final Report</w:t>
      </w:r>
      <w:r w:rsidRPr="00D46BFC" w:rsidR="00D929E6">
        <w:rPr>
          <w:rFonts w:cs="Arial"/>
          <w:color w:val="000000"/>
          <w:shd w:val="clear" w:color="auto" w:fill="FFFFFF"/>
        </w:rPr>
        <w:t>”</w:t>
      </w:r>
      <w:r w:rsidRPr="00D46BFC" w:rsidR="00DD2639">
        <w:rPr>
          <w:rFonts w:cs="Arial"/>
          <w:color w:val="000000"/>
          <w:shd w:val="clear" w:color="auto" w:fill="FFFFFF"/>
        </w:rPr>
        <w:t xml:space="preserve"> (ANL/NSE-20-15).</w:t>
      </w:r>
      <w:r w:rsidRPr="00D46BFC" w:rsidR="006F20FB">
        <w:rPr>
          <w:rFonts w:cs="Arial"/>
          <w:color w:val="000000"/>
          <w:shd w:val="clear" w:color="auto" w:fill="FFFFFF"/>
        </w:rPr>
        <w:t xml:space="preserve"> Argonne, I</w:t>
      </w:r>
      <w:r w:rsidRPr="00D46BFC" w:rsidR="00D929E6">
        <w:rPr>
          <w:rFonts w:cs="Arial"/>
          <w:color w:val="000000"/>
          <w:shd w:val="clear" w:color="auto" w:fill="FFFFFF"/>
        </w:rPr>
        <w:t>llinois</w:t>
      </w:r>
      <w:r w:rsidRPr="00D46BFC" w:rsidR="006F20FB">
        <w:rPr>
          <w:rFonts w:cs="Arial"/>
          <w:color w:val="000000"/>
          <w:shd w:val="clear" w:color="auto" w:fill="FFFFFF"/>
        </w:rPr>
        <w:t>: Argonne National Laboratory</w:t>
      </w:r>
      <w:r w:rsidRPr="00D46BFC" w:rsidR="00F903D4">
        <w:rPr>
          <w:rFonts w:cs="Arial"/>
          <w:color w:val="000000"/>
          <w:shd w:val="clear" w:color="auto" w:fill="FFFFFF"/>
        </w:rPr>
        <w:t>.</w:t>
      </w:r>
      <w:r w:rsidRPr="00D46BFC" w:rsidR="008F403E">
        <w:rPr>
          <w:rFonts w:cs="Arial"/>
          <w:color w:val="000000"/>
          <w:shd w:val="clear" w:color="auto" w:fill="FFFFFF"/>
        </w:rPr>
        <w:t xml:space="preserve"> May 202</w:t>
      </w:r>
      <w:r w:rsidRPr="00D46BFC" w:rsidR="000F75B2">
        <w:rPr>
          <w:rFonts w:cs="Arial"/>
          <w:color w:val="000000"/>
          <w:shd w:val="clear" w:color="auto" w:fill="FFFFFF"/>
        </w:rPr>
        <w:t>0.</w:t>
      </w:r>
      <w:r w:rsidRPr="00D46BFC" w:rsidR="00F903D4">
        <w:rPr>
          <w:rFonts w:cs="Arial"/>
          <w:color w:val="000000"/>
          <w:shd w:val="clear" w:color="auto" w:fill="FFFFFF"/>
        </w:rPr>
        <w:t xml:space="preserve"> ML2015</w:t>
      </w:r>
      <w:r w:rsidRPr="00D46BFC" w:rsidR="00F05C80">
        <w:rPr>
          <w:rFonts w:cs="Arial"/>
          <w:color w:val="000000"/>
          <w:shd w:val="clear" w:color="auto" w:fill="FFFFFF"/>
        </w:rPr>
        <w:t>7</w:t>
      </w:r>
      <w:r w:rsidRPr="00D46BFC" w:rsidR="00F903D4">
        <w:rPr>
          <w:rFonts w:cs="Arial"/>
          <w:color w:val="000000"/>
          <w:shd w:val="clear" w:color="auto" w:fill="FFFFFF"/>
        </w:rPr>
        <w:t>A155.</w:t>
      </w:r>
    </w:p>
    <w:p w:rsidR="00E40C80" w:rsidRPr="00D46BFC" w:rsidP="009A164B" w14:paraId="6158AF67" w14:textId="77777777">
      <w:pPr>
        <w:rPr>
          <w:rFonts w:cs="Arial"/>
          <w:color w:val="000000"/>
          <w:shd w:val="clear" w:color="auto" w:fill="FFFFFF"/>
        </w:rPr>
      </w:pPr>
    </w:p>
    <w:p w:rsidR="00BF7ECB" w:rsidRPr="00D46BFC" w:rsidP="009A164B" w14:paraId="06320756" w14:textId="75E179E6">
      <w:pPr>
        <w:rPr>
          <w:rFonts w:cs="Arial"/>
          <w:color w:val="000000"/>
          <w:shd w:val="clear" w:color="auto" w:fill="FFFFFF"/>
        </w:rPr>
      </w:pPr>
      <w:r w:rsidRPr="00D46BFC">
        <w:rPr>
          <w:rFonts w:cs="Arial"/>
          <w:color w:val="000000"/>
          <w:shd w:val="clear" w:color="auto" w:fill="FFFFFF"/>
        </w:rPr>
        <w:t>IAEA (2009).</w:t>
      </w:r>
      <w:r w:rsidRPr="00D46BFC">
        <w:rPr>
          <w:rFonts w:cs="Arial"/>
          <w:color w:val="000000"/>
          <w:shd w:val="clear" w:color="auto" w:fill="FFFFFF"/>
        </w:rPr>
        <w:t xml:space="preserve"> </w:t>
      </w:r>
      <w:r w:rsidRPr="00D46BFC" w:rsidR="00D929E6">
        <w:rPr>
          <w:rFonts w:cs="Arial"/>
          <w:color w:val="000000"/>
          <w:shd w:val="clear" w:color="auto" w:fill="FFFFFF"/>
        </w:rPr>
        <w:t>“</w:t>
      </w:r>
      <w:r w:rsidRPr="00D46BFC">
        <w:rPr>
          <w:color w:val="000000"/>
          <w:shd w:val="clear" w:color="auto" w:fill="FFFFFF"/>
        </w:rPr>
        <w:t>Passive Safety Systems and Natural Circulation in Water Cooled Nuclear Power Plants</w:t>
      </w:r>
      <w:r w:rsidRPr="00D46BFC" w:rsidR="00D929E6">
        <w:rPr>
          <w:rFonts w:cs="Arial"/>
          <w:color w:val="000000"/>
          <w:shd w:val="clear" w:color="auto" w:fill="FFFFFF"/>
        </w:rPr>
        <w:t>”</w:t>
      </w:r>
      <w:r w:rsidRPr="00D46BFC">
        <w:rPr>
          <w:rFonts w:cs="Arial"/>
          <w:color w:val="000000"/>
          <w:shd w:val="clear" w:color="auto" w:fill="FFFFFF"/>
        </w:rPr>
        <w:t xml:space="preserve"> </w:t>
      </w:r>
      <w:r w:rsidRPr="00D46BFC" w:rsidR="00D929E6">
        <w:rPr>
          <w:rFonts w:cs="Arial"/>
          <w:color w:val="000000"/>
          <w:shd w:val="clear" w:color="auto" w:fill="FFFFFF"/>
        </w:rPr>
        <w:t>(</w:t>
      </w:r>
      <w:r w:rsidRPr="00D46BFC">
        <w:rPr>
          <w:rFonts w:cs="Arial"/>
          <w:color w:val="000000"/>
          <w:shd w:val="clear" w:color="auto" w:fill="FFFFFF"/>
        </w:rPr>
        <w:t>IAEA-TECDOC-1624</w:t>
      </w:r>
      <w:r w:rsidRPr="00D46BFC" w:rsidR="00D929E6">
        <w:rPr>
          <w:rFonts w:cs="Arial"/>
          <w:color w:val="000000"/>
          <w:shd w:val="clear" w:color="auto" w:fill="FFFFFF"/>
        </w:rPr>
        <w:t>).</w:t>
      </w:r>
      <w:r w:rsidRPr="00D46BFC">
        <w:rPr>
          <w:rFonts w:cs="Arial"/>
          <w:color w:val="000000"/>
          <w:shd w:val="clear" w:color="auto" w:fill="FFFFFF"/>
        </w:rPr>
        <w:t xml:space="preserve"> Vienn</w:t>
      </w:r>
      <w:r w:rsidRPr="00D46BFC">
        <w:rPr>
          <w:rFonts w:cs="Arial"/>
          <w:color w:val="000000"/>
          <w:shd w:val="clear" w:color="auto" w:fill="FFFFFF"/>
        </w:rPr>
        <w:t>a</w:t>
      </w:r>
      <w:r w:rsidRPr="00D46BFC" w:rsidR="00D929E6">
        <w:rPr>
          <w:rFonts w:cs="Arial"/>
          <w:color w:val="000000"/>
          <w:shd w:val="clear" w:color="auto" w:fill="FFFFFF"/>
        </w:rPr>
        <w:t>, Austria: International Atomic Energy Agency</w:t>
      </w:r>
      <w:r w:rsidRPr="00D46BFC">
        <w:rPr>
          <w:rFonts w:cs="Arial"/>
          <w:color w:val="000000"/>
          <w:shd w:val="clear" w:color="auto" w:fill="FFFFFF"/>
        </w:rPr>
        <w:t>.</w:t>
      </w:r>
    </w:p>
    <w:p w:rsidR="00E40C80" w:rsidRPr="00D46BFC" w:rsidP="009A164B" w14:paraId="2351DBC2" w14:textId="77777777">
      <w:pPr>
        <w:rPr>
          <w:rFonts w:cs="Arial"/>
          <w:color w:val="000000"/>
          <w:shd w:val="clear" w:color="auto" w:fill="FFFFFF"/>
        </w:rPr>
      </w:pPr>
    </w:p>
    <w:p w:rsidR="00E40C80" w:rsidRPr="00D46BFC" w:rsidP="009A164B" w14:paraId="3E83E44D" w14:textId="46C2C695">
      <w:pPr>
        <w:rPr>
          <w:rFonts w:cs="Arial"/>
          <w:color w:val="000000"/>
          <w:shd w:val="clear" w:color="auto" w:fill="FFFFFF"/>
        </w:rPr>
      </w:pPr>
      <w:r w:rsidRPr="00D46BFC">
        <w:rPr>
          <w:rFonts w:cs="Arial"/>
          <w:color w:val="000000"/>
          <w:shd w:val="clear" w:color="auto" w:fill="FFFFFF"/>
        </w:rPr>
        <w:t xml:space="preserve">IAEA (1991). </w:t>
      </w:r>
      <w:r w:rsidRPr="00D46BFC" w:rsidR="00D929E6">
        <w:rPr>
          <w:rFonts w:cs="Arial"/>
          <w:color w:val="000000"/>
          <w:shd w:val="clear" w:color="auto" w:fill="FFFFFF"/>
        </w:rPr>
        <w:t>“</w:t>
      </w:r>
      <w:r w:rsidRPr="00D46BFC">
        <w:rPr>
          <w:color w:val="000000"/>
          <w:shd w:val="clear" w:color="auto" w:fill="FFFFFF"/>
        </w:rPr>
        <w:t>Safety Related Terms for Advanced Nuclear Plants</w:t>
      </w:r>
      <w:r w:rsidRPr="00D46BFC" w:rsidR="00D929E6">
        <w:rPr>
          <w:rFonts w:cs="Arial"/>
          <w:color w:val="000000"/>
          <w:shd w:val="clear" w:color="auto" w:fill="FFFFFF"/>
        </w:rPr>
        <w:t>”</w:t>
      </w:r>
      <w:r w:rsidRPr="00D46BFC">
        <w:rPr>
          <w:rFonts w:cs="Arial"/>
          <w:color w:val="000000"/>
          <w:shd w:val="clear" w:color="auto" w:fill="FFFFFF"/>
        </w:rPr>
        <w:t xml:space="preserve"> (TECDOC-626). Vienna</w:t>
      </w:r>
      <w:r w:rsidRPr="00D46BFC" w:rsidR="00D929E6">
        <w:rPr>
          <w:rFonts w:cs="Arial"/>
          <w:color w:val="000000"/>
          <w:shd w:val="clear" w:color="auto" w:fill="FFFFFF"/>
        </w:rPr>
        <w:t>, Austria</w:t>
      </w:r>
      <w:r w:rsidRPr="00D46BFC">
        <w:rPr>
          <w:rFonts w:cs="Arial"/>
          <w:color w:val="000000"/>
          <w:shd w:val="clear" w:color="auto" w:fill="FFFFFF"/>
        </w:rPr>
        <w:t>: International Atomic Energy Agency.</w:t>
      </w:r>
    </w:p>
    <w:p w:rsidR="00247831" w:rsidRPr="00D46BFC" w:rsidP="009A164B" w14:paraId="068D57E4" w14:textId="166868A9">
      <w:pPr>
        <w:rPr>
          <w:rFonts w:cs="Arial"/>
          <w:color w:val="000000"/>
          <w:shd w:val="clear" w:color="auto" w:fill="FFFFFF"/>
        </w:rPr>
      </w:pPr>
      <w:r w:rsidRPr="00D46BFC">
        <w:rPr>
          <w:rFonts w:cs="Arial"/>
          <w:color w:val="000000"/>
          <w:shd w:val="clear" w:color="auto" w:fill="FFFFFF"/>
        </w:rPr>
        <w:t> </w:t>
      </w:r>
    </w:p>
    <w:p w:rsidR="000C75D3" w:rsidRPr="00D46BFC" w:rsidP="009A164B" w14:paraId="655630E6" w14:textId="0DEAD4FC">
      <w:pPr>
        <w:rPr>
          <w:rFonts w:cs="Arial"/>
          <w:color w:val="000000"/>
          <w:shd w:val="clear" w:color="auto" w:fill="FFFFFF"/>
        </w:rPr>
      </w:pPr>
      <w:r w:rsidRPr="00D46BFC">
        <w:rPr>
          <w:rFonts w:cs="Arial"/>
          <w:color w:val="000000"/>
          <w:shd w:val="clear" w:color="auto" w:fill="FFFFFF"/>
        </w:rPr>
        <w:t xml:space="preserve">Lee, J. &amp; </w:t>
      </w:r>
      <w:r w:rsidRPr="00D46BFC" w:rsidR="00D929E6">
        <w:rPr>
          <w:rFonts w:cs="Arial"/>
          <w:color w:val="000000"/>
          <w:shd w:val="clear" w:color="auto" w:fill="FFFFFF"/>
        </w:rPr>
        <w:t xml:space="preserve">B.A. </w:t>
      </w:r>
      <w:r w:rsidRPr="00D46BFC">
        <w:rPr>
          <w:rFonts w:cs="Arial"/>
          <w:color w:val="000000"/>
          <w:shd w:val="clear" w:color="auto" w:fill="FFFFFF"/>
        </w:rPr>
        <w:t xml:space="preserve">Pint (2021). </w:t>
      </w:r>
      <w:r w:rsidRPr="00D46BFC" w:rsidR="00D929E6">
        <w:rPr>
          <w:rFonts w:cs="Arial"/>
          <w:color w:val="000000"/>
          <w:shd w:val="clear" w:color="auto" w:fill="FFFFFF"/>
        </w:rPr>
        <w:t>“</w:t>
      </w:r>
      <w:r w:rsidRPr="00D46BFC">
        <w:rPr>
          <w:rFonts w:cs="Arial"/>
          <w:color w:val="000000"/>
          <w:shd w:val="clear" w:color="auto" w:fill="FFFFFF"/>
        </w:rPr>
        <w:t>Corr</w:t>
      </w:r>
      <w:r w:rsidRPr="00D46BFC" w:rsidR="00D929E6">
        <w:rPr>
          <w:rFonts w:cs="Arial"/>
          <w:color w:val="000000"/>
          <w:shd w:val="clear" w:color="auto" w:fill="FFFFFF"/>
        </w:rPr>
        <w:t>o</w:t>
      </w:r>
      <w:r w:rsidRPr="00D46BFC">
        <w:rPr>
          <w:rFonts w:cs="Arial"/>
          <w:color w:val="000000"/>
          <w:shd w:val="clear" w:color="auto" w:fill="FFFFFF"/>
        </w:rPr>
        <w:t>sion</w:t>
      </w:r>
      <w:r w:rsidRPr="00D46BFC">
        <w:rPr>
          <w:color w:val="000000"/>
          <w:shd w:val="clear" w:color="auto" w:fill="FFFFFF"/>
        </w:rPr>
        <w:t xml:space="preserve"> in Gas-Cooled Reactors</w:t>
      </w:r>
      <w:r w:rsidRPr="00D46BFC" w:rsidR="00D929E6">
        <w:rPr>
          <w:rFonts w:cs="Arial"/>
          <w:color w:val="000000"/>
          <w:shd w:val="clear" w:color="auto" w:fill="FFFFFF"/>
        </w:rPr>
        <w:t>”</w:t>
      </w:r>
      <w:r w:rsidRPr="00D46BFC">
        <w:rPr>
          <w:rFonts w:cs="Arial"/>
          <w:color w:val="000000"/>
          <w:shd w:val="clear" w:color="auto" w:fill="FFFFFF"/>
        </w:rPr>
        <w:t xml:space="preserve"> (TLR</w:t>
      </w:r>
      <w:r w:rsidRPr="00D46BFC" w:rsidR="00CA5ACA">
        <w:rPr>
          <w:rFonts w:cs="Arial"/>
          <w:color w:val="000000"/>
          <w:shd w:val="clear" w:color="auto" w:fill="FFFFFF"/>
        </w:rPr>
        <w:t>-RES/DE/CIB-CMB-2021</w:t>
      </w:r>
      <w:r w:rsidRPr="00D46BFC" w:rsidR="00D929E6">
        <w:rPr>
          <w:rFonts w:cs="Arial"/>
          <w:color w:val="000000"/>
          <w:shd w:val="clear" w:color="auto" w:fill="FFFFFF"/>
        </w:rPr>
        <w:noBreakHyphen/>
      </w:r>
      <w:r w:rsidRPr="00D46BFC" w:rsidR="00CA5ACA">
        <w:rPr>
          <w:rFonts w:cs="Arial"/>
          <w:color w:val="000000"/>
          <w:shd w:val="clear" w:color="auto" w:fill="FFFFFF"/>
        </w:rPr>
        <w:t>04).</w:t>
      </w:r>
      <w:r w:rsidRPr="00D46BFC" w:rsidR="000D60CB">
        <w:rPr>
          <w:rFonts w:cs="Arial"/>
          <w:color w:val="000000"/>
          <w:shd w:val="clear" w:color="auto" w:fill="FFFFFF"/>
        </w:rPr>
        <w:t xml:space="preserve"> Oak Ridge, T</w:t>
      </w:r>
      <w:r w:rsidRPr="00D46BFC" w:rsidR="00D929E6">
        <w:rPr>
          <w:rFonts w:cs="Arial"/>
          <w:color w:val="000000"/>
          <w:shd w:val="clear" w:color="auto" w:fill="FFFFFF"/>
        </w:rPr>
        <w:t>ennessee</w:t>
      </w:r>
      <w:r w:rsidRPr="00D46BFC" w:rsidR="000D60CB">
        <w:rPr>
          <w:rFonts w:cs="Arial"/>
          <w:color w:val="000000"/>
          <w:shd w:val="clear" w:color="auto" w:fill="FFFFFF"/>
        </w:rPr>
        <w:t>: Oak Ridge National Laboratory</w:t>
      </w:r>
      <w:r w:rsidRPr="00D46BFC" w:rsidR="00D2019A">
        <w:rPr>
          <w:rFonts w:cs="Arial"/>
          <w:color w:val="000000"/>
          <w:shd w:val="clear" w:color="auto" w:fill="FFFFFF"/>
        </w:rPr>
        <w:t>, March 2021</w:t>
      </w:r>
      <w:r w:rsidRPr="00D46BFC" w:rsidR="000D60CB">
        <w:rPr>
          <w:rFonts w:cs="Arial"/>
          <w:color w:val="000000"/>
          <w:shd w:val="clear" w:color="auto" w:fill="FFFFFF"/>
        </w:rPr>
        <w:t xml:space="preserve">. ML21084A041. </w:t>
      </w:r>
    </w:p>
    <w:p w:rsidR="00E40C80" w:rsidRPr="00D46BFC" w:rsidP="009A164B" w14:paraId="2117E9B2" w14:textId="77777777">
      <w:pPr>
        <w:rPr>
          <w:rFonts w:cs="Arial"/>
          <w:color w:val="000000"/>
          <w:shd w:val="clear" w:color="auto" w:fill="FFFFFF"/>
        </w:rPr>
      </w:pPr>
    </w:p>
    <w:p w:rsidR="00D051ED" w:rsidRPr="00D46BFC" w:rsidP="009A164B" w14:paraId="32A32EC2" w14:textId="6D4F2ED7">
      <w:pPr>
        <w:rPr>
          <w:rFonts w:eastAsia="Arial" w:cs="Arial"/>
          <w:color w:val="000000" w:themeColor="text1"/>
        </w:rPr>
      </w:pPr>
      <w:r w:rsidRPr="00D46BFC">
        <w:rPr>
          <w:rFonts w:eastAsia="Arial" w:cs="Arial"/>
          <w:color w:val="000000" w:themeColor="text1"/>
        </w:rPr>
        <w:t xml:space="preserve">NEI (2019). </w:t>
      </w:r>
      <w:r w:rsidRPr="00D46BFC" w:rsidR="004C10F5">
        <w:rPr>
          <w:rFonts w:eastAsia="Arial" w:cs="Arial"/>
          <w:color w:val="000000" w:themeColor="text1"/>
        </w:rPr>
        <w:t>“</w:t>
      </w:r>
      <w:r w:rsidRPr="00D46BFC">
        <w:rPr>
          <w:color w:val="000000" w:themeColor="text1"/>
        </w:rPr>
        <w:t>Risk-Informed Performance-Based Technology Inclusive Guidance for Non-Light Water Reactor Licensing Basis Development</w:t>
      </w:r>
      <w:r w:rsidRPr="00D46BFC" w:rsidR="004C10F5">
        <w:rPr>
          <w:rFonts w:eastAsia="Arial" w:cs="Arial"/>
          <w:iCs/>
          <w:color w:val="000000" w:themeColor="text1"/>
        </w:rPr>
        <w:t>”</w:t>
      </w:r>
      <w:r w:rsidRPr="00D46BFC">
        <w:rPr>
          <w:rFonts w:eastAsia="Arial" w:cs="Arial"/>
          <w:color w:val="000000" w:themeColor="text1"/>
        </w:rPr>
        <w:t xml:space="preserve"> (NEI 18-04, Revision 1). Washington, DC: Nuclear Energy Institute. </w:t>
      </w:r>
      <w:r w:rsidRPr="00D46BFC" w:rsidR="00CA74C0">
        <w:rPr>
          <w:rFonts w:eastAsia="Arial" w:cs="Arial"/>
          <w:color w:val="000000" w:themeColor="text1"/>
        </w:rPr>
        <w:t>August 2019</w:t>
      </w:r>
      <w:r w:rsidRPr="00D46BFC" w:rsidR="00AD6D69">
        <w:rPr>
          <w:rFonts w:eastAsia="Arial" w:cs="Arial"/>
          <w:color w:val="000000" w:themeColor="text1"/>
        </w:rPr>
        <w:t xml:space="preserve">. </w:t>
      </w:r>
      <w:r w:rsidRPr="00D46BFC" w:rsidR="00487573">
        <w:rPr>
          <w:rFonts w:ascii="ArialMT" w:hAnsi="ArialMT" w:cs="ArialMT"/>
        </w:rPr>
        <w:t>ML19241A472</w:t>
      </w:r>
    </w:p>
    <w:p w:rsidR="00D929E6" w:rsidRPr="00D46BFC" w:rsidP="009A164B" w14:paraId="798EBDD0" w14:textId="77777777">
      <w:pPr>
        <w:rPr>
          <w:rFonts w:eastAsia="Arial" w:cs="Arial"/>
          <w:color w:val="000000" w:themeColor="text1"/>
        </w:rPr>
      </w:pPr>
    </w:p>
    <w:p w:rsidR="00D7096A" w:rsidRPr="00D46BFC" w:rsidP="00034B7D" w14:paraId="72363776" w14:textId="6A9143EA">
      <w:pPr>
        <w:rPr>
          <w:rFonts w:ascii="ArialMT" w:hAnsi="ArialMT" w:cs="ArialMT"/>
        </w:rPr>
      </w:pPr>
      <w:r>
        <w:t>NRC</w:t>
      </w:r>
      <w:r w:rsidR="00DA7602">
        <w:t xml:space="preserve"> (202</w:t>
      </w:r>
      <w:r w:rsidR="00431BA6">
        <w:t>6</w:t>
      </w:r>
      <w:r w:rsidR="00DA7602">
        <w:t>)</w:t>
      </w:r>
      <w:r w:rsidR="005F27C3">
        <w:t xml:space="preserve">. </w:t>
      </w:r>
      <w:r w:rsidR="00F81B5E">
        <w:t>“</w:t>
      </w:r>
      <w:r w:rsidRPr="511ADA62" w:rsidR="00F81B5E">
        <w:rPr>
          <w:rFonts w:cs="Arial"/>
        </w:rPr>
        <w:t>Interim Staff Guidance Augmenting NUREG</w:t>
      </w:r>
      <w:r w:rsidR="00F81B5E">
        <w:rPr>
          <w:rFonts w:cs="Arial"/>
        </w:rPr>
        <w:t>-</w:t>
      </w:r>
      <w:r w:rsidRPr="511ADA62" w:rsidR="00F81B5E">
        <w:rPr>
          <w:rFonts w:cs="Arial"/>
        </w:rPr>
        <w:t>1791, ‘Guidance for Assessing Exemption Requests from the Nuclear Power Plant Licensed Operator Staffing Requirements Specified in 10 CFR 50.54(m)’ for Licensing Commercial Nuclear Plants under Part 53.”</w:t>
      </w:r>
      <w:r w:rsidRPr="511ADA62" w:rsidR="00F81B5E">
        <w:rPr>
          <w:rFonts w:eastAsia="Arial" w:cs="Arial"/>
        </w:rPr>
        <w:t xml:space="preserve"> DRO-ISG-2023-02</w:t>
      </w:r>
      <w:r w:rsidR="00F81B5E">
        <w:rPr>
          <w:rFonts w:eastAsia="Arial" w:cs="Arial"/>
        </w:rPr>
        <w:t>,</w:t>
      </w:r>
      <w:r w:rsidRPr="511ADA62" w:rsidR="00F81B5E">
        <w:rPr>
          <w:rFonts w:eastAsia="Arial" w:cs="Arial"/>
        </w:rPr>
        <w:t xml:space="preserve"> </w:t>
      </w:r>
      <w:r w:rsidRPr="00D46BFC" w:rsidR="00F81B5E">
        <w:rPr>
          <w:rFonts w:cs="Arial"/>
          <w:color w:val="000000" w:themeColor="text1"/>
        </w:rPr>
        <w:t>(Interim Staff Guidance)</w:t>
      </w:r>
      <w:r w:rsidR="00F81B5E">
        <w:rPr>
          <w:rFonts w:cs="Arial"/>
          <w:color w:val="000000" w:themeColor="text1"/>
        </w:rPr>
        <w:t xml:space="preserve">. </w:t>
      </w:r>
      <w:r w:rsidR="00F81B5E">
        <w:t xml:space="preserve">Washington, DC: U.S. Nuclear Regulatory Commission, </w:t>
      </w:r>
      <w:r w:rsidR="00C15A99">
        <w:t>March 2026</w:t>
      </w:r>
      <w:r w:rsidR="00F81B5E">
        <w:t>. Access and Management System (ADAMS) Accession No. </w:t>
      </w:r>
      <w:r w:rsidRPr="511ADA62" w:rsidR="004D3319">
        <w:rPr>
          <w:rFonts w:ascii="ArialMT" w:hAnsi="ArialMT" w:cs="ArialMT"/>
        </w:rPr>
        <w:t>ML</w:t>
      </w:r>
      <w:r w:rsidRPr="00863DAF" w:rsidR="00863DAF">
        <w:rPr>
          <w:rFonts w:ascii="ArialMT" w:hAnsi="ArialMT" w:cs="ArialMT"/>
        </w:rPr>
        <w:t>25232A023</w:t>
      </w:r>
      <w:r w:rsidRPr="511ADA62" w:rsidR="00F81B5E">
        <w:rPr>
          <w:rFonts w:ascii="ArialMT" w:hAnsi="ArialMT" w:cs="ArialMT"/>
        </w:rPr>
        <w:t>.</w:t>
      </w:r>
    </w:p>
    <w:p w:rsidR="0097714B" w:rsidRPr="00D46BFC" w:rsidP="00034B7D" w14:paraId="36EC5FF0" w14:textId="77777777"/>
    <w:p w:rsidR="00034B7D" w:rsidRPr="00D46BFC" w:rsidP="00034B7D" w14:paraId="0ECDB0DE" w14:textId="254F0139">
      <w:r w:rsidRPr="00D46BFC">
        <w:t>NRC (2021</w:t>
      </w:r>
      <w:r w:rsidRPr="00D46BFC" w:rsidR="005F207E">
        <w:t>a</w:t>
      </w:r>
      <w:r w:rsidRPr="00D46BFC">
        <w:t>). “Ground Rules for Regulatory Feasibility of Remote Operations of Nuclear Power Plants.” Washington, DC: U.S. Nuclear Regulatory Commission, November 2021. ML21291A</w:t>
      </w:r>
      <w:r w:rsidRPr="00D46BFC" w:rsidR="00E32503">
        <w:t>02</w:t>
      </w:r>
      <w:r w:rsidRPr="00D46BFC">
        <w:t>4.</w:t>
      </w:r>
    </w:p>
    <w:p w:rsidR="00034B7D" w:rsidRPr="00D46BFC" w:rsidP="00034B7D" w14:paraId="0406E0A3" w14:textId="77777777"/>
    <w:p w:rsidR="00A042F6" w:rsidRPr="00405365" w:rsidP="009A164B" w14:paraId="7C8DE640" w14:textId="021EE607">
      <w:pPr>
        <w:rPr>
          <w:rStyle w:val="Hyperlink"/>
          <w:color w:val="000000" w:themeColor="text1"/>
          <w:u w:val="none"/>
        </w:rPr>
      </w:pPr>
      <w:r w:rsidRPr="00D46BFC">
        <w:t>NRC (2021</w:t>
      </w:r>
      <w:r w:rsidRPr="00D46BFC" w:rsidR="005F207E">
        <w:t>b</w:t>
      </w:r>
      <w:r w:rsidRPr="00D46BFC">
        <w:t xml:space="preserve">). </w:t>
      </w:r>
      <w:r w:rsidRPr="00D46BFC" w:rsidR="000C35F4">
        <w:t>“</w:t>
      </w:r>
      <w:r w:rsidRPr="00D46BFC">
        <w:t>Risk-Informed and Performance-Based Human-System Considerations for Advanced Reactors.</w:t>
      </w:r>
      <w:r w:rsidRPr="00D46BFC" w:rsidR="000C35F4">
        <w:t>”</w:t>
      </w:r>
      <w:r w:rsidRPr="00D46BFC">
        <w:t xml:space="preserve"> Washington</w:t>
      </w:r>
      <w:r w:rsidRPr="00D46BFC" w:rsidR="000C35F4">
        <w:t>,</w:t>
      </w:r>
      <w:r w:rsidRPr="00D46BFC">
        <w:t xml:space="preserve"> DC: U.S. Nuclear Regulatory Commission.</w:t>
      </w:r>
      <w:r w:rsidRPr="00D46BFC" w:rsidR="0097163B">
        <w:rPr>
          <w:rFonts w:eastAsia="Arial" w:cs="Arial"/>
          <w:color w:val="000000" w:themeColor="text1"/>
        </w:rPr>
        <w:t xml:space="preserve"> March 2021. </w:t>
      </w:r>
      <w:r w:rsidRPr="00405365" w:rsidR="009C3246">
        <w:rPr>
          <w:color w:val="000000" w:themeColor="text1"/>
        </w:rPr>
        <w:t>ML21068A003</w:t>
      </w:r>
      <w:r w:rsidRPr="00405365" w:rsidR="009C3246">
        <w:rPr>
          <w:rStyle w:val="Hyperlink"/>
          <w:color w:val="000000" w:themeColor="text1"/>
          <w:u w:val="none"/>
        </w:rPr>
        <w:t>.</w:t>
      </w:r>
    </w:p>
    <w:p w:rsidR="006C68B6" w:rsidRPr="00405365" w:rsidP="009A164B" w14:paraId="698D191E" w14:textId="77777777">
      <w:pPr>
        <w:rPr>
          <w:rStyle w:val="Hyperlink"/>
          <w:color w:val="000000" w:themeColor="text1"/>
          <w:u w:val="none"/>
        </w:rPr>
      </w:pPr>
    </w:p>
    <w:p w:rsidR="00907823" w:rsidRPr="00D46BFC" w:rsidP="009A164B" w14:paraId="4B062687" w14:textId="6FF0F39F">
      <w:pPr>
        <w:rPr>
          <w:rStyle w:val="Hyperlink"/>
          <w:color w:val="auto"/>
          <w:u w:val="none"/>
        </w:rPr>
      </w:pPr>
      <w:r w:rsidRPr="00405365">
        <w:rPr>
          <w:rStyle w:val="Hyperlink"/>
          <w:color w:val="000000" w:themeColor="text1"/>
          <w:u w:val="none"/>
        </w:rPr>
        <w:t>NRC</w:t>
      </w:r>
      <w:r w:rsidRPr="00405365" w:rsidR="003643AB">
        <w:rPr>
          <w:rStyle w:val="Hyperlink"/>
          <w:color w:val="000000" w:themeColor="text1"/>
          <w:u w:val="none"/>
        </w:rPr>
        <w:t xml:space="preserve"> (2021c)</w:t>
      </w:r>
      <w:r w:rsidRPr="00405365" w:rsidR="003B42E0">
        <w:rPr>
          <w:rStyle w:val="Hyperlink"/>
          <w:color w:val="000000" w:themeColor="text1"/>
          <w:u w:val="none"/>
        </w:rPr>
        <w:t>. “</w:t>
      </w:r>
      <w:r w:rsidRPr="00405365" w:rsidR="00AB05D0">
        <w:rPr>
          <w:rStyle w:val="Hyperlink"/>
          <w:color w:val="000000" w:themeColor="text1"/>
          <w:u w:val="none"/>
        </w:rPr>
        <w:t xml:space="preserve">Pre-application Engagement to Optimize Advanced Reactors Application Reviews,” </w:t>
      </w:r>
      <w:r w:rsidRPr="00405365" w:rsidR="00042AD0">
        <w:rPr>
          <w:color w:val="000000" w:themeColor="text1"/>
        </w:rPr>
        <w:t>Washington</w:t>
      </w:r>
      <w:r w:rsidRPr="00D46BFC" w:rsidR="00042AD0">
        <w:t>, DC: U.S. Nuclear Regulatory Commission</w:t>
      </w:r>
      <w:r w:rsidRPr="00D46BFC" w:rsidR="00016EE5">
        <w:t xml:space="preserve">, </w:t>
      </w:r>
      <w:r w:rsidRPr="00D46BFC" w:rsidR="00AB05D0">
        <w:rPr>
          <w:rStyle w:val="Hyperlink"/>
          <w:color w:val="auto"/>
          <w:u w:val="none"/>
        </w:rPr>
        <w:t>draft issued May 2021</w:t>
      </w:r>
      <w:r w:rsidRPr="00D46BFC" w:rsidR="00016EE5">
        <w:rPr>
          <w:rStyle w:val="Hyperlink"/>
          <w:color w:val="auto"/>
          <w:u w:val="none"/>
        </w:rPr>
        <w:t>. ML21145A</w:t>
      </w:r>
      <w:r w:rsidRPr="00D46BFC" w:rsidR="00F96CB9">
        <w:rPr>
          <w:rStyle w:val="Hyperlink"/>
          <w:color w:val="auto"/>
          <w:u w:val="none"/>
        </w:rPr>
        <w:t>106.</w:t>
      </w:r>
    </w:p>
    <w:p w:rsidR="00E40C80" w:rsidRPr="00D46BFC" w:rsidP="009A164B" w14:paraId="0DD11833" w14:textId="77777777"/>
    <w:p w:rsidR="00A042F6" w:rsidRPr="00D46BFC" w:rsidP="009A164B" w14:paraId="1EC4E85F" w14:textId="0E77124C">
      <w:r w:rsidRPr="00D46BFC">
        <w:t xml:space="preserve">NRC (2020a). </w:t>
      </w:r>
      <w:r w:rsidRPr="00D46BFC" w:rsidR="000C35F4">
        <w:t>“</w:t>
      </w:r>
      <w:r w:rsidRPr="00D46BFC">
        <w:t>Policy and Licensing Considerations Related to Micro-Reactors</w:t>
      </w:r>
      <w:r w:rsidRPr="00D46BFC" w:rsidR="000C35F4">
        <w:t>”</w:t>
      </w:r>
      <w:r w:rsidRPr="00D46BFC">
        <w:rPr>
          <w:i/>
          <w:iCs/>
        </w:rPr>
        <w:t xml:space="preserve"> </w:t>
      </w:r>
      <w:r w:rsidRPr="00D46BFC">
        <w:t>(SECY</w:t>
      </w:r>
      <w:r w:rsidRPr="00D46BFC" w:rsidR="000C35F4">
        <w:noBreakHyphen/>
      </w:r>
      <w:r w:rsidRPr="00D46BFC">
        <w:t>20</w:t>
      </w:r>
      <w:r w:rsidRPr="00D46BFC" w:rsidR="000C35F4">
        <w:noBreakHyphen/>
      </w:r>
      <w:r w:rsidRPr="00D46BFC">
        <w:t>0093). Washington</w:t>
      </w:r>
      <w:r w:rsidRPr="00D46BFC" w:rsidR="000C35F4">
        <w:t>,</w:t>
      </w:r>
      <w:r w:rsidRPr="00D46BFC">
        <w:t xml:space="preserve"> DC: U.S. Nuclear Regulatory Commission</w:t>
      </w:r>
      <w:r w:rsidRPr="00D46BFC" w:rsidR="00392298">
        <w:t>, October 6, 2020</w:t>
      </w:r>
      <w:r w:rsidRPr="00D46BFC">
        <w:t>.</w:t>
      </w:r>
      <w:r w:rsidRPr="00D46BFC" w:rsidR="00093B18">
        <w:t xml:space="preserve"> ML20254A363</w:t>
      </w:r>
      <w:r w:rsidRPr="00D46BFC" w:rsidR="00E55FB6">
        <w:t>.</w:t>
      </w:r>
    </w:p>
    <w:p w:rsidR="00E40C80" w:rsidRPr="00D46BFC" w:rsidP="009A164B" w14:paraId="19CBC0DA" w14:textId="77777777"/>
    <w:p w:rsidR="00A042F6" w:rsidRPr="00D46BFC" w:rsidP="009A164B" w14:paraId="03135A3C" w14:textId="17917F46">
      <w:pPr>
        <w:rPr>
          <w:rFonts w:eastAsia="Arial" w:cs="Arial"/>
        </w:rPr>
      </w:pPr>
      <w:r w:rsidRPr="00D46BFC">
        <w:rPr>
          <w:rFonts w:eastAsia="Arial" w:cs="Arial"/>
        </w:rPr>
        <w:t xml:space="preserve">NRC (2020b). </w:t>
      </w:r>
      <w:r w:rsidRPr="00D46BFC" w:rsidR="009D4589">
        <w:rPr>
          <w:rFonts w:eastAsia="Arial" w:cs="Arial"/>
        </w:rPr>
        <w:t>“</w:t>
      </w:r>
      <w:r w:rsidRPr="00D46BFC">
        <w:t>Guidance for a Technology-Inclusive, Risk-Informed, and Performance-Based Methodology to Inform the Licensing Basis and Content of Applications for Licenses, Certifications, and Approvals for Non-Light-Water Reactors</w:t>
      </w:r>
      <w:r w:rsidRPr="00D46BFC" w:rsidR="009D4589">
        <w:rPr>
          <w:rFonts w:eastAsia="Arial" w:cs="Arial"/>
        </w:rPr>
        <w:t>”</w:t>
      </w:r>
      <w:r w:rsidRPr="00D46BFC">
        <w:rPr>
          <w:rFonts w:eastAsia="Arial" w:cs="Arial"/>
        </w:rPr>
        <w:t xml:space="preserve"> (Regulatory Guide 1.233). Washington</w:t>
      </w:r>
      <w:r w:rsidRPr="00D46BFC" w:rsidR="009D4589">
        <w:rPr>
          <w:rFonts w:eastAsia="Arial" w:cs="Arial"/>
        </w:rPr>
        <w:t>,</w:t>
      </w:r>
      <w:r w:rsidRPr="00D46BFC">
        <w:rPr>
          <w:rFonts w:eastAsia="Arial" w:cs="Arial"/>
        </w:rPr>
        <w:t xml:space="preserve"> DC: U.S. Nuclear Regulatory Commission. </w:t>
      </w:r>
    </w:p>
    <w:p w:rsidR="00E40C80" w:rsidRPr="00D46BFC" w:rsidP="009A164B" w14:paraId="1ABCA9CC" w14:textId="77777777">
      <w:pPr>
        <w:rPr>
          <w:rFonts w:eastAsia="Arial" w:cs="Arial"/>
        </w:rPr>
      </w:pPr>
    </w:p>
    <w:p w:rsidR="00A042F6" w:rsidRPr="00D46BFC" w:rsidP="009A164B" w14:paraId="18795B7C" w14:textId="41A53BB6">
      <w:r w:rsidRPr="00D46BFC">
        <w:t xml:space="preserve">NRC (2020c). </w:t>
      </w:r>
      <w:r w:rsidRPr="00D46BFC" w:rsidR="009D4589">
        <w:t>“</w:t>
      </w:r>
      <w:r w:rsidRPr="00D46BFC">
        <w:t>Standard Review Plan for Spent Fuel Dry Storage Systems and Facilities</w:t>
      </w:r>
      <w:r w:rsidRPr="00D46BFC" w:rsidR="009D4589">
        <w:t>”</w:t>
      </w:r>
      <w:r w:rsidRPr="00D46BFC">
        <w:rPr>
          <w:i/>
          <w:iCs/>
        </w:rPr>
        <w:t xml:space="preserve"> </w:t>
      </w:r>
      <w:r w:rsidRPr="00D46BFC">
        <w:t>(NUREG-2215). Washington</w:t>
      </w:r>
      <w:r w:rsidRPr="00D46BFC" w:rsidR="009D4589">
        <w:t>,</w:t>
      </w:r>
      <w:r w:rsidRPr="00D46BFC">
        <w:t xml:space="preserve"> DC: U.S. Nuclear Regulatory Commission</w:t>
      </w:r>
      <w:r w:rsidRPr="00D46BFC" w:rsidR="00392298">
        <w:t>, April 2020</w:t>
      </w:r>
      <w:r w:rsidRPr="00D46BFC">
        <w:t>.</w:t>
      </w:r>
    </w:p>
    <w:p w:rsidR="001B5F13" w:rsidRPr="00D46BFC" w:rsidP="009A164B" w14:paraId="7C3E3678" w14:textId="77777777"/>
    <w:p w:rsidR="00EB1A54" w:rsidRPr="00D46BFC" w:rsidP="009A164B" w14:paraId="49327C4E" w14:textId="5D9DCC48">
      <w:pPr>
        <w:rPr>
          <w:rFonts w:eastAsia="Arial" w:cs="Arial"/>
        </w:rPr>
      </w:pPr>
      <w:r w:rsidRPr="00D46BFC">
        <w:rPr>
          <w:rFonts w:eastAsia="Arial" w:cs="Arial"/>
        </w:rPr>
        <w:t xml:space="preserve">NRC (2020d). </w:t>
      </w:r>
      <w:r w:rsidRPr="00D46BFC" w:rsidR="009D4589">
        <w:rPr>
          <w:rFonts w:eastAsia="Arial" w:cs="Arial"/>
        </w:rPr>
        <w:t>“</w:t>
      </w:r>
      <w:r w:rsidRPr="00D46BFC">
        <w:t>Human-System Interface Design Review Guidelines</w:t>
      </w:r>
      <w:r w:rsidRPr="00D46BFC" w:rsidR="009D4589">
        <w:rPr>
          <w:rFonts w:eastAsia="Arial" w:cs="Arial"/>
        </w:rPr>
        <w:t>”</w:t>
      </w:r>
      <w:r w:rsidRPr="00D46BFC">
        <w:rPr>
          <w:rFonts w:eastAsia="Arial" w:cs="Arial"/>
          <w:i/>
          <w:iCs/>
        </w:rPr>
        <w:t xml:space="preserve"> </w:t>
      </w:r>
      <w:r w:rsidRPr="00D46BFC">
        <w:rPr>
          <w:rFonts w:eastAsia="Arial" w:cs="Arial"/>
        </w:rPr>
        <w:t xml:space="preserve">(NUREG-0700, </w:t>
      </w:r>
      <w:r w:rsidRPr="00D46BFC" w:rsidR="005D406C">
        <w:rPr>
          <w:rFonts w:eastAsia="Arial" w:cs="Arial"/>
        </w:rPr>
        <w:t>Rev.</w:t>
      </w:r>
      <w:r w:rsidRPr="00D46BFC" w:rsidR="009D4589">
        <w:rPr>
          <w:rFonts w:eastAsia="Arial" w:cs="Arial"/>
        </w:rPr>
        <w:t> </w:t>
      </w:r>
      <w:r w:rsidRPr="00D46BFC">
        <w:rPr>
          <w:rFonts w:eastAsia="Arial" w:cs="Arial"/>
        </w:rPr>
        <w:t>3). Washington, DC: U.S. Nuclear Regulatory Commission</w:t>
      </w:r>
      <w:r w:rsidRPr="00D46BFC" w:rsidR="00392298">
        <w:rPr>
          <w:rFonts w:eastAsia="Arial" w:cs="Arial"/>
        </w:rPr>
        <w:t>, July 2020</w:t>
      </w:r>
      <w:r w:rsidRPr="00D46BFC">
        <w:rPr>
          <w:rFonts w:eastAsia="Arial" w:cs="Arial"/>
        </w:rPr>
        <w:t>.</w:t>
      </w:r>
      <w:r w:rsidRPr="00D46BFC" w:rsidR="00802CE4">
        <w:rPr>
          <w:rFonts w:eastAsia="Arial" w:cs="Arial"/>
        </w:rPr>
        <w:t xml:space="preserve"> ML20162A214</w:t>
      </w:r>
    </w:p>
    <w:p w:rsidR="001B5F13" w:rsidRPr="00D46BFC" w:rsidP="009A164B" w14:paraId="5308FCFE" w14:textId="77777777">
      <w:pPr>
        <w:rPr>
          <w:rFonts w:eastAsia="Arial" w:cs="Arial"/>
        </w:rPr>
      </w:pPr>
    </w:p>
    <w:p w:rsidR="00861F81" w:rsidRPr="00D46BFC" w:rsidP="009A164B" w14:paraId="746E1750" w14:textId="2B4FE3FF">
      <w:pPr>
        <w:rPr>
          <w:rFonts w:eastAsia="Arial" w:cs="Arial"/>
        </w:rPr>
      </w:pPr>
      <w:r w:rsidRPr="00D46BFC">
        <w:rPr>
          <w:rFonts w:eastAsia="Arial" w:cs="Arial"/>
        </w:rPr>
        <w:t>NRC (</w:t>
      </w:r>
      <w:r w:rsidRPr="00D46BFC">
        <w:rPr>
          <w:rFonts w:eastAsia="Arial" w:cs="Arial"/>
        </w:rPr>
        <w:t>2019)</w:t>
      </w:r>
      <w:r w:rsidRPr="00D46BFC" w:rsidR="00B23DA4">
        <w:rPr>
          <w:rFonts w:eastAsia="Arial" w:cs="Arial"/>
        </w:rPr>
        <w:t>. Memorandum from M. Doane to D. Dorman, “Implementing Commission Direction on Applying Risk-Informed Principles in Regulatory Decision Making</w:t>
      </w:r>
      <w:r w:rsidRPr="00D46BFC" w:rsidR="00C73949">
        <w:rPr>
          <w:rFonts w:eastAsia="Arial" w:cs="Arial"/>
        </w:rPr>
        <w:t>.</w:t>
      </w:r>
      <w:r w:rsidRPr="00D46BFC" w:rsidR="00B23DA4">
        <w:rPr>
          <w:rFonts w:eastAsia="Arial" w:cs="Arial"/>
        </w:rPr>
        <w:t>”</w:t>
      </w:r>
      <w:r w:rsidRPr="00D46BFC" w:rsidR="001E6DCF">
        <w:rPr>
          <w:rFonts w:eastAsia="Arial" w:cs="Arial"/>
        </w:rPr>
        <w:t xml:space="preserve"> </w:t>
      </w:r>
      <w:r w:rsidRPr="00D46BFC" w:rsidR="00235A15">
        <w:rPr>
          <w:rFonts w:eastAsia="Arial" w:cs="Arial"/>
        </w:rPr>
        <w:t>Washington, DC: U.S.</w:t>
      </w:r>
      <w:r w:rsidRPr="00D46BFC" w:rsidR="00392298">
        <w:rPr>
          <w:rFonts w:eastAsia="Arial" w:cs="Arial"/>
        </w:rPr>
        <w:t> </w:t>
      </w:r>
      <w:r w:rsidRPr="00D46BFC" w:rsidR="00235A15">
        <w:rPr>
          <w:rFonts w:eastAsia="Arial" w:cs="Arial"/>
        </w:rPr>
        <w:t>Nuclear Regulatory Commission</w:t>
      </w:r>
      <w:r w:rsidRPr="00D46BFC" w:rsidR="00392298">
        <w:rPr>
          <w:rFonts w:eastAsia="Arial" w:cs="Arial"/>
        </w:rPr>
        <w:t>,</w:t>
      </w:r>
      <w:r w:rsidRPr="00D46BFC" w:rsidR="00FD071A">
        <w:rPr>
          <w:rFonts w:eastAsia="Arial" w:cs="Arial"/>
        </w:rPr>
        <w:t xml:space="preserve"> </w:t>
      </w:r>
      <w:r w:rsidRPr="00D46BFC" w:rsidR="00392298">
        <w:rPr>
          <w:rFonts w:eastAsia="Arial" w:cs="Arial"/>
        </w:rPr>
        <w:t xml:space="preserve">November 18, 2019. </w:t>
      </w:r>
      <w:r w:rsidRPr="00D46BFC" w:rsidR="00FD071A">
        <w:rPr>
          <w:rFonts w:eastAsia="Arial" w:cs="Arial"/>
        </w:rPr>
        <w:t>ML193</w:t>
      </w:r>
      <w:r w:rsidRPr="00D46BFC" w:rsidR="001458FD">
        <w:rPr>
          <w:rFonts w:eastAsia="Arial" w:cs="Arial"/>
        </w:rPr>
        <w:t>19C832.</w:t>
      </w:r>
    </w:p>
    <w:p w:rsidR="001B5F13" w:rsidRPr="00D46BFC" w:rsidP="009A164B" w14:paraId="66E6DFDB" w14:textId="77777777">
      <w:pPr>
        <w:rPr>
          <w:rFonts w:eastAsia="Arial" w:cs="Arial"/>
        </w:rPr>
      </w:pPr>
    </w:p>
    <w:p w:rsidR="0071117C" w:rsidRPr="00D46BFC" w:rsidP="009A164B" w14:paraId="156C0678" w14:textId="7AD435EA">
      <w:pPr>
        <w:rPr>
          <w:rFonts w:eastAsia="Arial" w:cs="Arial"/>
        </w:rPr>
      </w:pPr>
      <w:r w:rsidRPr="00D46BFC">
        <w:rPr>
          <w:rFonts w:eastAsia="Arial" w:cs="Arial"/>
        </w:rPr>
        <w:t xml:space="preserve">NRC (2016). Letter from </w:t>
      </w:r>
      <w:r w:rsidRPr="00D46BFC">
        <w:rPr>
          <w:rFonts w:eastAsia="Arial" w:cs="Arial"/>
        </w:rPr>
        <w:t>NuScale</w:t>
      </w:r>
      <w:r w:rsidRPr="00D46BFC">
        <w:rPr>
          <w:rFonts w:eastAsia="Arial" w:cs="Arial"/>
        </w:rPr>
        <w:t xml:space="preserve"> Power, LLC to U.S. Nuclear Regulatory Commission, “</w:t>
      </w:r>
      <w:r w:rsidRPr="00D46BFC">
        <w:rPr>
          <w:rFonts w:eastAsia="Arial" w:cs="Arial"/>
        </w:rPr>
        <w:t>NuScale</w:t>
      </w:r>
      <w:r w:rsidRPr="00D46BFC">
        <w:rPr>
          <w:rFonts w:eastAsia="Arial" w:cs="Arial"/>
        </w:rPr>
        <w:t xml:space="preserve"> Power, LLC Submittal of Third Set of Human Factors Engineering Documentation for Design Certification Application</w:t>
      </w:r>
      <w:r w:rsidRPr="00D46BFC" w:rsidR="001458FD">
        <w:rPr>
          <w:rFonts w:eastAsia="Arial" w:cs="Arial"/>
        </w:rPr>
        <w:t>.</w:t>
      </w:r>
      <w:r w:rsidRPr="00D46BFC">
        <w:rPr>
          <w:rFonts w:eastAsia="Arial" w:cs="Arial"/>
        </w:rPr>
        <w:t>” December 29, 2016</w:t>
      </w:r>
      <w:r w:rsidRPr="00D46BFC" w:rsidR="001458FD">
        <w:rPr>
          <w:rFonts w:eastAsia="Arial" w:cs="Arial"/>
        </w:rPr>
        <w:t>.</w:t>
      </w:r>
      <w:r w:rsidRPr="00D46BFC">
        <w:rPr>
          <w:rFonts w:eastAsia="Arial" w:cs="Arial"/>
        </w:rPr>
        <w:t xml:space="preserve"> ML16364A348</w:t>
      </w:r>
      <w:r w:rsidRPr="00D46BFC" w:rsidR="001458FD">
        <w:rPr>
          <w:rFonts w:eastAsia="Arial" w:cs="Arial"/>
        </w:rPr>
        <w:t>.</w:t>
      </w:r>
    </w:p>
    <w:p w:rsidR="00FC720A" w:rsidRPr="00D46BFC" w:rsidP="009A164B" w14:paraId="2C394F00" w14:textId="77777777">
      <w:pPr>
        <w:rPr>
          <w:rFonts w:eastAsia="Arial" w:cs="Arial"/>
        </w:rPr>
      </w:pPr>
    </w:p>
    <w:p w:rsidR="00FC720A" w:rsidRPr="00D46BFC" w:rsidP="00FC720A" w14:paraId="057A345D" w14:textId="013BAC94">
      <w:pPr>
        <w:rPr>
          <w:rFonts w:cs="Arial"/>
          <w:color w:val="000000"/>
          <w:shd w:val="clear" w:color="auto" w:fill="FFFFFF"/>
        </w:rPr>
      </w:pPr>
      <w:r w:rsidRPr="00D46BFC">
        <w:rPr>
          <w:rFonts w:cs="Arial"/>
          <w:color w:val="000000"/>
          <w:shd w:val="clear" w:color="auto" w:fill="FFFFFF"/>
        </w:rPr>
        <w:t>NRC (2016). “</w:t>
      </w:r>
      <w:r w:rsidRPr="00D46BFC">
        <w:rPr>
          <w:color w:val="000000"/>
          <w:shd w:val="clear" w:color="auto" w:fill="FFFFFF"/>
        </w:rPr>
        <w:t>Standard Review Plan</w:t>
      </w:r>
      <w:r w:rsidRPr="00D46BFC">
        <w:rPr>
          <w:rFonts w:cs="Arial"/>
          <w:color w:val="000000"/>
          <w:shd w:val="clear" w:color="auto" w:fill="FFFFFF"/>
        </w:rPr>
        <w:t xml:space="preserve"> for the Review of Safety Analysis Reports for Nuclear Power Plants: LWR Edition,” </w:t>
      </w:r>
      <w:r w:rsidRPr="00D46BFC">
        <w:rPr>
          <w:color w:val="000000"/>
          <w:shd w:val="clear" w:color="auto" w:fill="FFFFFF"/>
        </w:rPr>
        <w:t>Chapter 18</w:t>
      </w:r>
      <w:r w:rsidRPr="00D46BFC">
        <w:rPr>
          <w:rFonts w:cs="Arial"/>
          <w:color w:val="000000"/>
          <w:shd w:val="clear" w:color="auto" w:fill="FFFFFF"/>
        </w:rPr>
        <w:t>, “</w:t>
      </w:r>
      <w:r w:rsidRPr="00D46BFC">
        <w:rPr>
          <w:color w:val="000000"/>
          <w:shd w:val="clear" w:color="auto" w:fill="FFFFFF"/>
        </w:rPr>
        <w:t>Human Factors Engineering, Rev. 3</w:t>
      </w:r>
      <w:r w:rsidRPr="00D46BFC">
        <w:rPr>
          <w:rFonts w:cs="Arial"/>
          <w:color w:val="000000"/>
          <w:shd w:val="clear" w:color="auto" w:fill="FFFFFF"/>
        </w:rPr>
        <w:t>”</w:t>
      </w:r>
      <w:r w:rsidRPr="00D46BFC">
        <w:rPr>
          <w:rFonts w:cs="Arial"/>
          <w:i/>
          <w:iCs/>
          <w:color w:val="000000"/>
          <w:shd w:val="clear" w:color="auto" w:fill="FFFFFF"/>
        </w:rPr>
        <w:t xml:space="preserve"> </w:t>
      </w:r>
      <w:r w:rsidRPr="00D46BFC">
        <w:rPr>
          <w:rFonts w:cs="Arial"/>
          <w:color w:val="000000"/>
          <w:shd w:val="clear" w:color="auto" w:fill="FFFFFF"/>
        </w:rPr>
        <w:t>(NUREG</w:t>
      </w:r>
      <w:r w:rsidRPr="00D46BFC">
        <w:rPr>
          <w:rFonts w:cs="Arial"/>
          <w:color w:val="000000"/>
          <w:shd w:val="clear" w:color="auto" w:fill="FFFFFF"/>
        </w:rPr>
        <w:noBreakHyphen/>
        <w:t>0800). Washington, DC: U.S. Nuclear Regulatory Commission, December 2016.</w:t>
      </w:r>
      <w:r w:rsidRPr="00D46BFC" w:rsidR="009C5505">
        <w:rPr>
          <w:rFonts w:cs="Arial"/>
          <w:color w:val="000000"/>
          <w:shd w:val="clear" w:color="auto" w:fill="FFFFFF"/>
        </w:rPr>
        <w:t xml:space="preserve"> </w:t>
      </w:r>
      <w:r w:rsidRPr="00D46BFC" w:rsidR="00932F8D">
        <w:rPr>
          <w:rFonts w:cs="Arial"/>
          <w:color w:val="000000"/>
          <w:shd w:val="clear" w:color="auto" w:fill="FFFFFF"/>
        </w:rPr>
        <w:t>ML16125A114</w:t>
      </w:r>
      <w:r w:rsidRPr="00D46BFC" w:rsidR="005E19A4">
        <w:rPr>
          <w:rFonts w:cs="Arial"/>
          <w:color w:val="000000"/>
          <w:shd w:val="clear" w:color="auto" w:fill="FFFFFF"/>
        </w:rPr>
        <w:t>.</w:t>
      </w:r>
    </w:p>
    <w:p w:rsidR="00FC720A" w:rsidRPr="00D46BFC" w:rsidP="00FC720A" w14:paraId="3C3787F0" w14:textId="77777777">
      <w:pPr>
        <w:rPr>
          <w:rFonts w:cs="Arial"/>
          <w:color w:val="000000"/>
          <w:shd w:val="clear" w:color="auto" w:fill="FFFFFF"/>
        </w:rPr>
      </w:pPr>
    </w:p>
    <w:p w:rsidR="00FC720A" w:rsidRPr="00D46BFC" w:rsidP="009A164B" w14:paraId="7ECA91CF" w14:textId="75AA597F">
      <w:pPr>
        <w:rPr>
          <w:rFonts w:cs="Arial"/>
          <w:color w:val="000000"/>
          <w:shd w:val="clear" w:color="auto" w:fill="FFFFFF"/>
        </w:rPr>
      </w:pPr>
      <w:r w:rsidRPr="00D46BFC">
        <w:rPr>
          <w:rFonts w:cs="Arial"/>
          <w:color w:val="000000"/>
          <w:shd w:val="clear" w:color="auto" w:fill="FFFFFF"/>
        </w:rPr>
        <w:t>NRC (2016). “</w:t>
      </w:r>
      <w:r w:rsidRPr="00D46BFC">
        <w:rPr>
          <w:color w:val="000000"/>
          <w:shd w:val="clear" w:color="auto" w:fill="FFFFFF"/>
        </w:rPr>
        <w:t>Standard Review Plan</w:t>
      </w:r>
      <w:r w:rsidRPr="00D46BFC">
        <w:rPr>
          <w:rFonts w:cs="Arial"/>
          <w:color w:val="000000"/>
          <w:shd w:val="clear" w:color="auto" w:fill="FFFFFF"/>
        </w:rPr>
        <w:t xml:space="preserve"> for the Review of Safety Analysis Reports for Nuclear Power Plants: LWR Edition,” </w:t>
      </w:r>
      <w:r w:rsidRPr="00D46BFC">
        <w:rPr>
          <w:color w:val="000000"/>
          <w:shd w:val="clear" w:color="auto" w:fill="FFFFFF"/>
        </w:rPr>
        <w:t>Chapter 13</w:t>
      </w:r>
      <w:r w:rsidRPr="00D46BFC">
        <w:rPr>
          <w:rFonts w:cs="Arial"/>
          <w:color w:val="000000"/>
          <w:shd w:val="clear" w:color="auto" w:fill="FFFFFF"/>
        </w:rPr>
        <w:t>, “</w:t>
      </w:r>
      <w:r w:rsidRPr="00D46BFC" w:rsidR="00DD0A8F">
        <w:rPr>
          <w:rFonts w:eastAsia="Arial" w:cs="Arial"/>
        </w:rPr>
        <w:t>Conduct of Operations</w:t>
      </w:r>
      <w:r w:rsidRPr="00D46BFC">
        <w:rPr>
          <w:rFonts w:cs="Arial"/>
          <w:color w:val="000000"/>
          <w:shd w:val="clear" w:color="auto" w:fill="FFFFFF"/>
        </w:rPr>
        <w:t>”</w:t>
      </w:r>
      <w:r w:rsidRPr="00D46BFC">
        <w:rPr>
          <w:rFonts w:cs="Arial"/>
          <w:i/>
          <w:iCs/>
          <w:color w:val="000000"/>
          <w:shd w:val="clear" w:color="auto" w:fill="FFFFFF"/>
        </w:rPr>
        <w:t xml:space="preserve"> </w:t>
      </w:r>
      <w:r w:rsidRPr="00D46BFC">
        <w:rPr>
          <w:rFonts w:cs="Arial"/>
          <w:color w:val="000000"/>
          <w:shd w:val="clear" w:color="auto" w:fill="FFFFFF"/>
        </w:rPr>
        <w:t>(NUREG</w:t>
      </w:r>
      <w:r w:rsidRPr="00D46BFC">
        <w:rPr>
          <w:rFonts w:cs="Arial"/>
          <w:color w:val="000000"/>
          <w:shd w:val="clear" w:color="auto" w:fill="FFFFFF"/>
        </w:rPr>
        <w:noBreakHyphen/>
        <w:t>0800). Washington, DC: U.S. Nuclear Regulatory Commission, August 2016.</w:t>
      </w:r>
      <w:r w:rsidRPr="00D46BFC" w:rsidR="005E19A4">
        <w:t xml:space="preserve"> </w:t>
      </w:r>
      <w:r w:rsidRPr="00D46BFC" w:rsidR="00DD0A8F">
        <w:rPr>
          <w:rFonts w:cs="Arial"/>
          <w:color w:val="000000"/>
          <w:shd w:val="clear" w:color="auto" w:fill="FFFFFF"/>
        </w:rPr>
        <w:t>ML15009A110</w:t>
      </w:r>
      <w:r w:rsidRPr="00D46BFC" w:rsidR="005E19A4">
        <w:rPr>
          <w:rFonts w:cs="Arial"/>
          <w:color w:val="000000"/>
          <w:shd w:val="clear" w:color="auto" w:fill="FFFFFF"/>
        </w:rPr>
        <w:t>.</w:t>
      </w:r>
    </w:p>
    <w:p w:rsidR="001B5F13" w:rsidRPr="00D46BFC" w:rsidP="009A164B" w14:paraId="63B4F16E" w14:textId="77777777">
      <w:pPr>
        <w:rPr>
          <w:rFonts w:eastAsia="Arial" w:cs="Arial"/>
        </w:rPr>
      </w:pPr>
    </w:p>
    <w:p w:rsidR="0071117C" w:rsidRPr="00D46BFC" w:rsidP="009A164B" w14:paraId="5C527B5D" w14:textId="58BB617D">
      <w:pPr>
        <w:rPr>
          <w:rFonts w:eastAsia="Arial" w:cs="Arial"/>
        </w:rPr>
      </w:pPr>
      <w:r w:rsidRPr="00D46BFC">
        <w:rPr>
          <w:rFonts w:eastAsia="Arial" w:cs="Arial"/>
        </w:rPr>
        <w:t xml:space="preserve">NRC (2015). </w:t>
      </w:r>
      <w:r w:rsidRPr="00D46BFC" w:rsidR="002A27B4">
        <w:rPr>
          <w:rFonts w:eastAsia="Arial" w:cs="Arial"/>
        </w:rPr>
        <w:t>“</w:t>
      </w:r>
      <w:r w:rsidRPr="00D46BFC">
        <w:t>NRC Reviewer Aid for Evaluating the Human</w:t>
      </w:r>
      <w:r w:rsidRPr="00D46BFC" w:rsidR="00392298">
        <w:rPr>
          <w:rFonts w:eastAsia="Arial" w:cs="Arial"/>
        </w:rPr>
        <w:t>-Performance</w:t>
      </w:r>
      <w:r w:rsidRPr="00D46BFC">
        <w:t xml:space="preserve"> </w:t>
      </w:r>
      <w:r w:rsidRPr="00D46BFC" w:rsidR="00392298">
        <w:t xml:space="preserve">Aspects </w:t>
      </w:r>
      <w:r w:rsidRPr="00D46BFC" w:rsidR="00392298">
        <w:rPr>
          <w:rFonts w:eastAsia="Arial" w:cs="Arial"/>
        </w:rPr>
        <w:t xml:space="preserve">Related to the Design and Operation </w:t>
      </w:r>
      <w:r w:rsidRPr="00D46BFC" w:rsidR="00392298">
        <w:t xml:space="preserve">of </w:t>
      </w:r>
      <w:r w:rsidRPr="00D46BFC">
        <w:t>Small Modular Reactors</w:t>
      </w:r>
      <w:r w:rsidRPr="00D46BFC" w:rsidR="002A27B4">
        <w:rPr>
          <w:rFonts w:eastAsia="Arial" w:cs="Arial"/>
        </w:rPr>
        <w:t>”</w:t>
      </w:r>
      <w:r w:rsidRPr="00D46BFC">
        <w:rPr>
          <w:rFonts w:eastAsia="Arial" w:cs="Arial"/>
          <w:i/>
          <w:iCs/>
        </w:rPr>
        <w:t xml:space="preserve"> </w:t>
      </w:r>
      <w:r w:rsidRPr="00D46BFC">
        <w:rPr>
          <w:rFonts w:eastAsia="Arial" w:cs="Arial"/>
        </w:rPr>
        <w:t>(NUREG/CR-7202). Washington, DC: U.S.</w:t>
      </w:r>
      <w:r w:rsidRPr="00D46BFC" w:rsidR="00392298">
        <w:rPr>
          <w:rFonts w:eastAsia="Arial" w:cs="Arial"/>
        </w:rPr>
        <w:t> </w:t>
      </w:r>
      <w:r w:rsidRPr="00D46BFC">
        <w:rPr>
          <w:rFonts w:eastAsia="Arial" w:cs="Arial"/>
        </w:rPr>
        <w:t>Nuclear Regulatory Commission</w:t>
      </w:r>
      <w:r w:rsidRPr="00D46BFC" w:rsidR="00392298">
        <w:rPr>
          <w:rFonts w:eastAsia="Arial" w:cs="Arial"/>
        </w:rPr>
        <w:t>, June 2015</w:t>
      </w:r>
      <w:r w:rsidRPr="00D46BFC">
        <w:rPr>
          <w:rFonts w:eastAsia="Arial" w:cs="Arial"/>
        </w:rPr>
        <w:t>.</w:t>
      </w:r>
      <w:r w:rsidRPr="00D46BFC" w:rsidR="0080021C">
        <w:rPr>
          <w:rFonts w:eastAsia="Arial" w:cs="Arial"/>
        </w:rPr>
        <w:t xml:space="preserve"> ML15182A199</w:t>
      </w:r>
      <w:r w:rsidRPr="00D46BFC" w:rsidR="00EF696A">
        <w:rPr>
          <w:rFonts w:eastAsia="Arial" w:cs="Arial"/>
        </w:rPr>
        <w:t xml:space="preserve"> </w:t>
      </w:r>
    </w:p>
    <w:p w:rsidR="001B5F13" w:rsidRPr="00D46BFC" w:rsidP="009A164B" w14:paraId="7D6424A9" w14:textId="77777777">
      <w:pPr>
        <w:rPr>
          <w:rFonts w:eastAsia="Arial" w:cs="Arial"/>
        </w:rPr>
      </w:pPr>
    </w:p>
    <w:p w:rsidR="005D2EF6" w:rsidRPr="00D46BFC" w:rsidP="009A164B" w14:paraId="3CEF6788" w14:textId="7EE4850F">
      <w:pPr>
        <w:rPr>
          <w:rStyle w:val="normaltextrun"/>
          <w:rFonts w:cs="Arial"/>
          <w:color w:val="000000"/>
          <w:shd w:val="clear" w:color="auto" w:fill="FFFFFF"/>
        </w:rPr>
      </w:pPr>
      <w:r w:rsidRPr="00D46BFC">
        <w:rPr>
          <w:rStyle w:val="normaltextrun"/>
          <w:rFonts w:cs="Arial"/>
          <w:color w:val="000000"/>
          <w:shd w:val="clear" w:color="auto" w:fill="FFFFFF"/>
        </w:rPr>
        <w:t xml:space="preserve">NRC (2012). </w:t>
      </w:r>
      <w:r w:rsidRPr="00D46BFC" w:rsidR="002D0257">
        <w:rPr>
          <w:rStyle w:val="normaltextrun"/>
          <w:rFonts w:cs="Arial"/>
          <w:color w:val="000000"/>
          <w:shd w:val="clear" w:color="auto" w:fill="FFFFFF"/>
        </w:rPr>
        <w:t>“</w:t>
      </w:r>
      <w:r w:rsidRPr="00D46BFC">
        <w:rPr>
          <w:rStyle w:val="normaltextrun"/>
          <w:color w:val="000000"/>
          <w:shd w:val="clear" w:color="auto" w:fill="FFFFFF"/>
        </w:rPr>
        <w:t>Human Factors Engineering Program Review Model</w:t>
      </w:r>
      <w:r w:rsidRPr="00D46BFC" w:rsidR="002D0257">
        <w:rPr>
          <w:rStyle w:val="normaltextrun"/>
          <w:rFonts w:cs="Arial"/>
          <w:color w:val="000000"/>
          <w:shd w:val="clear" w:color="auto" w:fill="FFFFFF"/>
        </w:rPr>
        <w:t>”</w:t>
      </w:r>
      <w:r w:rsidRPr="00D46BFC">
        <w:rPr>
          <w:rStyle w:val="normaltextrun"/>
          <w:rFonts w:cs="Arial"/>
          <w:i/>
          <w:iCs/>
          <w:color w:val="000000"/>
          <w:shd w:val="clear" w:color="auto" w:fill="FFFFFF"/>
        </w:rPr>
        <w:t xml:space="preserve"> </w:t>
      </w:r>
      <w:r w:rsidRPr="00D46BFC">
        <w:rPr>
          <w:rStyle w:val="normaltextrun"/>
          <w:rFonts w:cs="Arial"/>
          <w:color w:val="000000"/>
          <w:shd w:val="clear" w:color="auto" w:fill="FFFFFF"/>
        </w:rPr>
        <w:t>(NUREG-</w:t>
      </w:r>
      <w:r w:rsidRPr="00D46BFC">
        <w:rPr>
          <w:rStyle w:val="findhit"/>
          <w:rFonts w:cs="Arial"/>
          <w:color w:val="000000"/>
          <w:shd w:val="clear" w:color="auto" w:fill="FFFFFF"/>
        </w:rPr>
        <w:t>0711</w:t>
      </w:r>
      <w:r w:rsidRPr="00D46BFC">
        <w:rPr>
          <w:rStyle w:val="normaltextrun"/>
          <w:rFonts w:cs="Arial"/>
          <w:color w:val="000000"/>
          <w:shd w:val="clear" w:color="auto" w:fill="FFFFFF"/>
        </w:rPr>
        <w:t>, Rev.</w:t>
      </w:r>
      <w:r w:rsidRPr="00D46BFC" w:rsidR="009D4589">
        <w:rPr>
          <w:rStyle w:val="normaltextrun"/>
          <w:rFonts w:cs="Arial"/>
          <w:color w:val="000000"/>
          <w:shd w:val="clear" w:color="auto" w:fill="FFFFFF"/>
        </w:rPr>
        <w:t> </w:t>
      </w:r>
      <w:r w:rsidRPr="00D46BFC">
        <w:rPr>
          <w:rStyle w:val="normaltextrun"/>
          <w:rFonts w:cs="Arial"/>
          <w:color w:val="000000"/>
          <w:shd w:val="clear" w:color="auto" w:fill="FFFFFF"/>
        </w:rPr>
        <w:t>3). Washington</w:t>
      </w:r>
      <w:r w:rsidRPr="00D46BFC" w:rsidR="002D0257">
        <w:rPr>
          <w:rStyle w:val="normaltextrun"/>
          <w:rFonts w:cs="Arial"/>
          <w:color w:val="000000"/>
          <w:shd w:val="clear" w:color="auto" w:fill="FFFFFF"/>
        </w:rPr>
        <w:t>,</w:t>
      </w:r>
      <w:r w:rsidRPr="00D46BFC">
        <w:rPr>
          <w:rStyle w:val="normaltextrun"/>
          <w:rFonts w:cs="Arial"/>
          <w:color w:val="000000"/>
          <w:shd w:val="clear" w:color="auto" w:fill="FFFFFF"/>
        </w:rPr>
        <w:t xml:space="preserve"> DC: U.S. Nuclear Regulatory Commission</w:t>
      </w:r>
      <w:r w:rsidRPr="00D46BFC" w:rsidR="00392298">
        <w:rPr>
          <w:rStyle w:val="normaltextrun"/>
          <w:rFonts w:cs="Arial"/>
          <w:color w:val="000000"/>
          <w:shd w:val="clear" w:color="auto" w:fill="FFFFFF"/>
        </w:rPr>
        <w:t>, November 2012</w:t>
      </w:r>
      <w:r w:rsidRPr="00D46BFC">
        <w:rPr>
          <w:rStyle w:val="normaltextrun"/>
          <w:rFonts w:cs="Arial"/>
          <w:color w:val="000000"/>
          <w:shd w:val="clear" w:color="auto" w:fill="FFFFFF"/>
        </w:rPr>
        <w:t>.</w:t>
      </w:r>
      <w:r w:rsidRPr="00D46BFC" w:rsidR="00983B4A">
        <w:rPr>
          <w:rStyle w:val="normaltextrun"/>
          <w:rFonts w:cs="Arial"/>
          <w:color w:val="000000"/>
          <w:shd w:val="clear" w:color="auto" w:fill="FFFFFF"/>
        </w:rPr>
        <w:t xml:space="preserve"> ML12324A013</w:t>
      </w:r>
    </w:p>
    <w:p w:rsidR="001B5F13" w:rsidRPr="00D46BFC" w:rsidP="009A164B" w14:paraId="633D90DE" w14:textId="77777777">
      <w:pPr>
        <w:rPr>
          <w:rStyle w:val="normaltextrun"/>
          <w:rFonts w:cs="Arial"/>
          <w:color w:val="000000"/>
          <w:shd w:val="clear" w:color="auto" w:fill="FFFFFF"/>
        </w:rPr>
      </w:pPr>
    </w:p>
    <w:p w:rsidR="0071117C" w:rsidRPr="00D46BFC" w:rsidP="009A164B" w14:paraId="4D6C5FEC" w14:textId="1CC73652">
      <w:r w:rsidRPr="00D46BFC">
        <w:t>NRC (2011</w:t>
      </w:r>
      <w:r w:rsidRPr="00D46BFC">
        <w:rPr>
          <w:i/>
          <w:iCs/>
        </w:rPr>
        <w:t xml:space="preserve">). </w:t>
      </w:r>
      <w:r w:rsidRPr="00D46BFC" w:rsidR="009D4589">
        <w:t>“</w:t>
      </w:r>
      <w:r w:rsidRPr="00D46BFC">
        <w:t>Operator Staffing for Small or Multi-Module Nuclear Power Plant Facilities</w:t>
      </w:r>
      <w:r w:rsidRPr="00D46BFC" w:rsidR="009D4589">
        <w:t>”</w:t>
      </w:r>
      <w:r w:rsidRPr="00D46BFC">
        <w:rPr>
          <w:i/>
          <w:iCs/>
        </w:rPr>
        <w:t xml:space="preserve"> </w:t>
      </w:r>
      <w:r w:rsidRPr="00D46BFC">
        <w:t>(SECY</w:t>
      </w:r>
      <w:r w:rsidRPr="00D46BFC" w:rsidR="00E91761">
        <w:noBreakHyphen/>
      </w:r>
      <w:r w:rsidRPr="00D46BFC">
        <w:t>11-0098). Washington</w:t>
      </w:r>
      <w:r w:rsidRPr="00D46BFC" w:rsidR="009D4589">
        <w:t>,</w:t>
      </w:r>
      <w:r w:rsidRPr="00D46BFC">
        <w:t xml:space="preserve"> DC: U.S. Nuclear Regulatory Commission</w:t>
      </w:r>
      <w:r w:rsidRPr="00D46BFC" w:rsidR="00392298">
        <w:t>, July 22, 2011</w:t>
      </w:r>
      <w:r w:rsidRPr="00D46BFC">
        <w:t>.</w:t>
      </w:r>
      <w:r w:rsidRPr="00D46BFC" w:rsidR="00DA6538">
        <w:t xml:space="preserve"> ML111870574.</w:t>
      </w:r>
    </w:p>
    <w:p w:rsidR="001B5F13" w:rsidRPr="00D46BFC" w:rsidP="009A164B" w14:paraId="2305D70F" w14:textId="77777777">
      <w:pPr>
        <w:rPr>
          <w:rFonts w:eastAsia="Arial" w:cs="Arial"/>
        </w:rPr>
      </w:pPr>
    </w:p>
    <w:p w:rsidR="0071117C" w:rsidRPr="00D46BFC" w:rsidP="009A164B" w14:paraId="6CD9F913" w14:textId="55C8BBD1">
      <w:r w:rsidRPr="00D46BFC">
        <w:t xml:space="preserve">NRC (2010). </w:t>
      </w:r>
      <w:r w:rsidRPr="00D46BFC" w:rsidR="009D4589">
        <w:t>“</w:t>
      </w:r>
      <w:r w:rsidRPr="00D46BFC">
        <w:t>Standard Review Plan for Spent Fuel Dry Storage Systems at a General License Facility</w:t>
      </w:r>
      <w:r w:rsidRPr="00D46BFC" w:rsidR="009D4589">
        <w:t>”</w:t>
      </w:r>
      <w:r w:rsidRPr="00D46BFC">
        <w:rPr>
          <w:i/>
          <w:iCs/>
        </w:rPr>
        <w:t xml:space="preserve"> </w:t>
      </w:r>
      <w:r w:rsidRPr="00D46BFC">
        <w:t xml:space="preserve">(NUREG-1536, </w:t>
      </w:r>
      <w:r w:rsidRPr="00D46BFC" w:rsidR="005D406C">
        <w:t>Rev.</w:t>
      </w:r>
      <w:r w:rsidRPr="00D46BFC" w:rsidR="009D4589">
        <w:t> </w:t>
      </w:r>
      <w:r w:rsidRPr="00D46BFC">
        <w:t>1). Washington</w:t>
      </w:r>
      <w:r w:rsidRPr="00D46BFC" w:rsidR="009D4589">
        <w:t>,</w:t>
      </w:r>
      <w:r w:rsidRPr="00D46BFC">
        <w:t xml:space="preserve"> DC: U.S. Nuclear Regulatory Commission</w:t>
      </w:r>
      <w:r w:rsidRPr="00D46BFC" w:rsidR="00392298">
        <w:t>, July 2010</w:t>
      </w:r>
      <w:r w:rsidRPr="00D46BFC">
        <w:t>.</w:t>
      </w:r>
      <w:r w:rsidRPr="00D46BFC" w:rsidR="00FD180C">
        <w:t xml:space="preserve"> ML101040620</w:t>
      </w:r>
    </w:p>
    <w:p w:rsidR="001B5F13" w:rsidRPr="00D46BFC" w:rsidP="009A164B" w14:paraId="5FD82EE6" w14:textId="77777777">
      <w:pPr>
        <w:rPr>
          <w:rFonts w:cs="Arial"/>
          <w:color w:val="000000"/>
          <w:shd w:val="clear" w:color="auto" w:fill="FFFFFF"/>
        </w:rPr>
      </w:pPr>
    </w:p>
    <w:p w:rsidR="0071117C" w:rsidRPr="00D46BFC" w:rsidP="009A164B" w14:paraId="14459E1A" w14:textId="16555919">
      <w:pPr>
        <w:rPr>
          <w:rFonts w:cs="Arial"/>
          <w:color w:val="000000"/>
          <w:shd w:val="clear" w:color="auto" w:fill="FFFFFF"/>
        </w:rPr>
      </w:pPr>
      <w:r w:rsidRPr="00D46BFC">
        <w:rPr>
          <w:rFonts w:cs="Arial"/>
          <w:color w:val="000000"/>
          <w:shd w:val="clear" w:color="auto" w:fill="FFFFFF"/>
        </w:rPr>
        <w:t xml:space="preserve">NRC (2008). </w:t>
      </w:r>
      <w:r w:rsidRPr="00D46BFC" w:rsidR="009D4589">
        <w:rPr>
          <w:rFonts w:cs="Arial"/>
          <w:color w:val="000000"/>
          <w:shd w:val="clear" w:color="auto" w:fill="FFFFFF"/>
        </w:rPr>
        <w:t>“</w:t>
      </w:r>
      <w:r w:rsidRPr="00D46BFC">
        <w:rPr>
          <w:color w:val="000000"/>
          <w:shd w:val="clear" w:color="auto" w:fill="FFFFFF"/>
        </w:rPr>
        <w:t>Policy Statement on the Regulation of Advanced Reactors</w:t>
      </w:r>
      <w:r w:rsidRPr="00D46BFC">
        <w:rPr>
          <w:rFonts w:cs="Arial"/>
          <w:color w:val="000000"/>
          <w:shd w:val="clear" w:color="auto" w:fill="FFFFFF"/>
        </w:rPr>
        <w:t>.</w:t>
      </w:r>
      <w:r w:rsidRPr="00D46BFC" w:rsidR="009D4589">
        <w:rPr>
          <w:rFonts w:cs="Arial"/>
          <w:color w:val="000000"/>
          <w:shd w:val="clear" w:color="auto" w:fill="FFFFFF"/>
        </w:rPr>
        <w:t>”</w:t>
      </w:r>
      <w:r w:rsidRPr="00D46BFC">
        <w:rPr>
          <w:rFonts w:cs="Arial"/>
          <w:color w:val="000000"/>
          <w:shd w:val="clear" w:color="auto" w:fill="FFFFFF"/>
        </w:rPr>
        <w:t xml:space="preserve"> Washington</w:t>
      </w:r>
      <w:r w:rsidRPr="00D46BFC" w:rsidR="009D4589">
        <w:rPr>
          <w:rFonts w:cs="Arial"/>
          <w:color w:val="000000"/>
          <w:shd w:val="clear" w:color="auto" w:fill="FFFFFF"/>
        </w:rPr>
        <w:t>,</w:t>
      </w:r>
      <w:r w:rsidRPr="00D46BFC">
        <w:rPr>
          <w:rFonts w:cs="Arial"/>
          <w:color w:val="000000"/>
          <w:shd w:val="clear" w:color="auto" w:fill="FFFFFF"/>
        </w:rPr>
        <w:t xml:space="preserve"> DC: U.S.</w:t>
      </w:r>
      <w:r w:rsidRPr="00D46BFC" w:rsidR="009D4589">
        <w:rPr>
          <w:rFonts w:cs="Arial"/>
          <w:color w:val="000000"/>
          <w:shd w:val="clear" w:color="auto" w:fill="FFFFFF"/>
        </w:rPr>
        <w:t> </w:t>
      </w:r>
      <w:r w:rsidRPr="00D46BFC">
        <w:rPr>
          <w:rFonts w:cs="Arial"/>
          <w:color w:val="000000"/>
          <w:shd w:val="clear" w:color="auto" w:fill="FFFFFF"/>
        </w:rPr>
        <w:t>Nuclear Regulatory Commission</w:t>
      </w:r>
      <w:r w:rsidRPr="00D46BFC" w:rsidR="00392298">
        <w:rPr>
          <w:rFonts w:cs="Arial"/>
          <w:color w:val="000000"/>
          <w:shd w:val="clear" w:color="auto" w:fill="FFFFFF"/>
        </w:rPr>
        <w:t>, October 7, 2008</w:t>
      </w:r>
      <w:r w:rsidRPr="00D46BFC">
        <w:rPr>
          <w:rFonts w:cs="Arial"/>
          <w:color w:val="000000"/>
          <w:shd w:val="clear" w:color="auto" w:fill="FFFFFF"/>
        </w:rPr>
        <w:t>.</w:t>
      </w:r>
      <w:r w:rsidRPr="00D46BFC" w:rsidR="00B208B0">
        <w:rPr>
          <w:rFonts w:cs="Arial"/>
          <w:color w:val="000000"/>
          <w:shd w:val="clear" w:color="auto" w:fill="FFFFFF"/>
        </w:rPr>
        <w:t xml:space="preserve"> ML082750370.</w:t>
      </w:r>
    </w:p>
    <w:p w:rsidR="001B5F13" w:rsidRPr="00D46BFC" w:rsidP="009A164B" w14:paraId="438AA282" w14:textId="77777777">
      <w:pPr>
        <w:rPr>
          <w:rFonts w:cs="Arial"/>
          <w:color w:val="000000"/>
          <w:shd w:val="clear" w:color="auto" w:fill="FFFFFF"/>
        </w:rPr>
      </w:pPr>
    </w:p>
    <w:p w:rsidR="0071117C" w:rsidRPr="00D46BFC" w:rsidP="009A164B" w14:paraId="4A57E6F0" w14:textId="5A56F40B">
      <w:pPr>
        <w:rPr>
          <w:rFonts w:eastAsia="Arial" w:cs="Arial"/>
          <w:color w:val="000000" w:themeColor="text1"/>
        </w:rPr>
      </w:pPr>
      <w:r w:rsidRPr="00D46BFC">
        <w:rPr>
          <w:rFonts w:eastAsia="Arial" w:cs="Arial"/>
          <w:color w:val="000000" w:themeColor="text1"/>
        </w:rPr>
        <w:t xml:space="preserve">NRC (2005). </w:t>
      </w:r>
      <w:r w:rsidRPr="00D46BFC" w:rsidR="009D4589">
        <w:rPr>
          <w:rFonts w:eastAsia="Arial" w:cs="Arial"/>
          <w:color w:val="000000" w:themeColor="text1"/>
        </w:rPr>
        <w:t>“</w:t>
      </w:r>
      <w:r w:rsidRPr="00D46BFC">
        <w:rPr>
          <w:color w:val="000000" w:themeColor="text1"/>
        </w:rPr>
        <w:t>Guidance for Assessing Exemption Requests from the Nuclear Power Plant Licensed Operator Staffing Requirements Specified in 10 CFR 50.5</w:t>
      </w:r>
      <w:r w:rsidRPr="00D46BFC" w:rsidR="00960C1C">
        <w:rPr>
          <w:color w:val="000000" w:themeColor="text1"/>
        </w:rPr>
        <w:t>4(</w:t>
      </w:r>
      <w:r w:rsidRPr="00D46BFC">
        <w:rPr>
          <w:color w:val="000000" w:themeColor="text1"/>
        </w:rPr>
        <w:t>m</w:t>
      </w:r>
      <w:r w:rsidRPr="00D46BFC" w:rsidR="00960C1C">
        <w:rPr>
          <w:rFonts w:eastAsia="Arial" w:cs="Arial"/>
          <w:color w:val="000000" w:themeColor="text1"/>
        </w:rPr>
        <w:t>)</w:t>
      </w:r>
      <w:r w:rsidRPr="00D46BFC" w:rsidR="009D4589">
        <w:rPr>
          <w:rFonts w:eastAsia="Arial" w:cs="Arial"/>
          <w:color w:val="000000" w:themeColor="text1"/>
        </w:rPr>
        <w:t>”</w:t>
      </w:r>
      <w:r w:rsidRPr="00D46BFC">
        <w:rPr>
          <w:rFonts w:eastAsia="Arial" w:cs="Arial"/>
          <w:i/>
          <w:iCs/>
          <w:color w:val="000000" w:themeColor="text1"/>
        </w:rPr>
        <w:t xml:space="preserve"> </w:t>
      </w:r>
      <w:r w:rsidRPr="00D46BFC">
        <w:rPr>
          <w:rFonts w:eastAsia="Arial" w:cs="Arial"/>
          <w:color w:val="000000" w:themeColor="text1"/>
        </w:rPr>
        <w:t>(NUREG</w:t>
      </w:r>
      <w:r w:rsidRPr="00D46BFC" w:rsidR="003E7A07">
        <w:rPr>
          <w:rFonts w:eastAsia="Arial" w:cs="Arial"/>
          <w:color w:val="000000" w:themeColor="text1"/>
        </w:rPr>
        <w:noBreakHyphen/>
      </w:r>
      <w:r w:rsidRPr="00D46BFC">
        <w:rPr>
          <w:rFonts w:eastAsia="Arial" w:cs="Arial"/>
          <w:color w:val="000000" w:themeColor="text1"/>
        </w:rPr>
        <w:t>1791). Washington, DC: U.S. Nuclear Regulatory Commission</w:t>
      </w:r>
      <w:r w:rsidRPr="00D46BFC" w:rsidR="00392298">
        <w:rPr>
          <w:rFonts w:eastAsia="Arial" w:cs="Arial"/>
          <w:color w:val="000000" w:themeColor="text1"/>
        </w:rPr>
        <w:t>, July 2005</w:t>
      </w:r>
      <w:r w:rsidRPr="00D46BFC">
        <w:rPr>
          <w:rFonts w:eastAsia="Arial" w:cs="Arial"/>
          <w:color w:val="000000" w:themeColor="text1"/>
        </w:rPr>
        <w:t>.</w:t>
      </w:r>
      <w:r w:rsidRPr="00D46BFC" w:rsidR="0011452F">
        <w:rPr>
          <w:rFonts w:eastAsia="Arial" w:cs="Arial"/>
          <w:color w:val="000000" w:themeColor="text1"/>
        </w:rPr>
        <w:t xml:space="preserve"> ML052080125</w:t>
      </w:r>
    </w:p>
    <w:p w:rsidR="001B5F13" w:rsidRPr="00D46BFC" w:rsidP="009A164B" w14:paraId="02A5C7EE" w14:textId="77777777">
      <w:pPr>
        <w:rPr>
          <w:rFonts w:eastAsia="Arial" w:cs="Arial"/>
          <w:color w:val="000000"/>
        </w:rPr>
      </w:pPr>
    </w:p>
    <w:p w:rsidR="0071117C" w:rsidRPr="00D46BFC" w:rsidP="009A164B" w14:paraId="5879ECDF" w14:textId="4614BEAC">
      <w:r w:rsidRPr="00D46BFC">
        <w:t xml:space="preserve">NRC (2000). </w:t>
      </w:r>
      <w:r w:rsidRPr="00D46BFC" w:rsidR="009D4589">
        <w:t>“</w:t>
      </w:r>
      <w:r w:rsidRPr="00D46BFC">
        <w:t>Standard Review Plan for Spent Fuel Dry Storage Facilities</w:t>
      </w:r>
      <w:r w:rsidRPr="00D46BFC" w:rsidR="009D4589">
        <w:t>”</w:t>
      </w:r>
      <w:r w:rsidRPr="00D46BFC">
        <w:rPr>
          <w:i/>
          <w:iCs/>
        </w:rPr>
        <w:t xml:space="preserve"> </w:t>
      </w:r>
      <w:r w:rsidRPr="00D46BFC">
        <w:t>(NUREG</w:t>
      </w:r>
      <w:r w:rsidRPr="00D46BFC" w:rsidR="003E7A07">
        <w:noBreakHyphen/>
      </w:r>
      <w:r w:rsidRPr="00D46BFC">
        <w:t>1567). Washington</w:t>
      </w:r>
      <w:r w:rsidRPr="00D46BFC" w:rsidR="009D4589">
        <w:t>,</w:t>
      </w:r>
      <w:r w:rsidRPr="00D46BFC">
        <w:t xml:space="preserve"> DC: U.S. Nuclear Regulatory Commission</w:t>
      </w:r>
      <w:r w:rsidRPr="00D46BFC" w:rsidR="00392298">
        <w:t>, March 2000</w:t>
      </w:r>
      <w:r w:rsidRPr="00D46BFC">
        <w:t>.</w:t>
      </w:r>
      <w:r w:rsidRPr="00D46BFC" w:rsidR="00C21F7B">
        <w:t xml:space="preserve"> ML003686776</w:t>
      </w:r>
    </w:p>
    <w:p w:rsidR="001B5F13" w:rsidRPr="00D46BFC" w:rsidP="009A164B" w14:paraId="18350CEE" w14:textId="77777777">
      <w:pPr>
        <w:rPr>
          <w:sz w:val="20"/>
          <w:szCs w:val="20"/>
        </w:rPr>
      </w:pPr>
    </w:p>
    <w:p w:rsidR="00A869E0" w:rsidRPr="00D46BFC" w:rsidP="009A164B" w14:paraId="253600A5" w14:textId="6189F73F">
      <w:r w:rsidRPr="00D46BFC">
        <w:t xml:space="preserve">NRC (1989). </w:t>
      </w:r>
      <w:r w:rsidRPr="00D46BFC" w:rsidR="009D4589">
        <w:t>“</w:t>
      </w:r>
      <w:r w:rsidRPr="00D46BFC">
        <w:t>A Status Report Regarding Industry Implementation of Safety Parameter Display Systems</w:t>
      </w:r>
      <w:r w:rsidRPr="00D46BFC" w:rsidR="009D4589">
        <w:t>”</w:t>
      </w:r>
      <w:r w:rsidRPr="00D46BFC">
        <w:t xml:space="preserve"> </w:t>
      </w:r>
      <w:r w:rsidRPr="00D46BFC" w:rsidR="00392298">
        <w:t>(NUREG-1342),</w:t>
      </w:r>
      <w:r w:rsidRPr="00D46BFC" w:rsidR="003E7A07">
        <w:t xml:space="preserve"> </w:t>
      </w:r>
      <w:r w:rsidRPr="00D46BFC">
        <w:t>Washington</w:t>
      </w:r>
      <w:r w:rsidRPr="00D46BFC" w:rsidR="009D4589">
        <w:t>,</w:t>
      </w:r>
      <w:r w:rsidRPr="00D46BFC">
        <w:t xml:space="preserve"> DC: U.S. Nuclear Regulatory Commission</w:t>
      </w:r>
      <w:r w:rsidRPr="00D46BFC" w:rsidR="003E7A07">
        <w:t>, April 1989</w:t>
      </w:r>
      <w:r w:rsidRPr="00D46BFC">
        <w:t>.</w:t>
      </w:r>
      <w:r w:rsidRPr="00D46BFC" w:rsidR="009665A0">
        <w:t xml:space="preserve"> ML090060858</w:t>
      </w:r>
    </w:p>
    <w:p w:rsidR="001B5F13" w:rsidRPr="00D46BFC" w:rsidP="009A164B" w14:paraId="487D8496" w14:textId="77777777"/>
    <w:p w:rsidR="00651FE9" w:rsidRPr="00D46BFC" w:rsidP="00651FE9" w14:paraId="483E987D" w14:textId="50DD3E02">
      <w:r w:rsidRPr="00D46BFC">
        <w:t>NRC (1988). “Development and Utilization of the NRC Policy Statement on the Regulation of Advanced Nuclear Power Plants”</w:t>
      </w:r>
      <w:r w:rsidRPr="00D46BFC">
        <w:rPr>
          <w:i/>
          <w:iCs/>
        </w:rPr>
        <w:t xml:space="preserve"> </w:t>
      </w:r>
      <w:r w:rsidRPr="00D46BFC">
        <w:t>(NUREG-1226). Washington, DC: U.S. Nuclear Regulatory Commission, June 1988.</w:t>
      </w:r>
      <w:r w:rsidRPr="00D46BFC" w:rsidR="002E13BB">
        <w:t xml:space="preserve"> ML13253A431</w:t>
      </w:r>
    </w:p>
    <w:p w:rsidR="00651FE9" w:rsidRPr="00D46BFC" w:rsidP="009A164B" w14:paraId="15ECA354" w14:textId="77777777"/>
    <w:p w:rsidR="00A869E0" w:rsidRPr="00D46BFC" w:rsidP="009A164B" w14:paraId="1233D608" w14:textId="3B687FED">
      <w:r w:rsidRPr="00D46BFC">
        <w:t xml:space="preserve">NRC (1983). </w:t>
      </w:r>
      <w:r w:rsidRPr="00D46BFC" w:rsidR="009D4589">
        <w:t>“</w:t>
      </w:r>
      <w:r w:rsidRPr="00D46BFC">
        <w:t>Clarification of TMI Action Plan Requirements</w:t>
      </w:r>
      <w:r w:rsidRPr="00D46BFC" w:rsidR="009D4589">
        <w:t>”</w:t>
      </w:r>
      <w:r w:rsidRPr="00D46BFC">
        <w:rPr>
          <w:i/>
          <w:iCs/>
        </w:rPr>
        <w:t xml:space="preserve"> </w:t>
      </w:r>
      <w:r w:rsidRPr="00D46BFC">
        <w:t>(NUREG-0737</w:t>
      </w:r>
      <w:r w:rsidRPr="00D46BFC" w:rsidR="00CD116F">
        <w:t>, S</w:t>
      </w:r>
      <w:r w:rsidRPr="00D46BFC">
        <w:t>upplement</w:t>
      </w:r>
      <w:r w:rsidRPr="00D46BFC" w:rsidR="00CD116F">
        <w:t xml:space="preserve"> 1</w:t>
      </w:r>
      <w:r w:rsidRPr="00D46BFC">
        <w:t>). Washington, D</w:t>
      </w:r>
      <w:r w:rsidRPr="00D46BFC" w:rsidR="00392298">
        <w:t>C</w:t>
      </w:r>
      <w:r w:rsidRPr="00D46BFC">
        <w:t>: U.S. Nuclear Regulatory Commission.</w:t>
      </w:r>
      <w:r w:rsidRPr="00D46BFC" w:rsidR="00C468FE">
        <w:t xml:space="preserve"> January 1983.</w:t>
      </w:r>
      <w:r w:rsidRPr="00D46BFC" w:rsidR="00D772A1">
        <w:t xml:space="preserve"> ML102560009</w:t>
      </w:r>
    </w:p>
    <w:p w:rsidR="001B5F13" w:rsidRPr="00D46BFC" w:rsidP="009A164B" w14:paraId="43F512BE" w14:textId="77777777"/>
    <w:p w:rsidR="007B2AAB" w:rsidRPr="00D46BFC" w:rsidP="009A164B" w14:paraId="045EFB5D" w14:textId="5D567B17">
      <w:r w:rsidRPr="00D46BFC">
        <w:t xml:space="preserve">NRC (1981). </w:t>
      </w:r>
      <w:r w:rsidRPr="00D46BFC" w:rsidR="009D4589">
        <w:t>“</w:t>
      </w:r>
      <w:r w:rsidRPr="00D46BFC">
        <w:t>Human Factors Acceptance Criteria for the Safety Parameter Display System</w:t>
      </w:r>
      <w:r w:rsidRPr="00D46BFC" w:rsidR="009D4589">
        <w:t>”</w:t>
      </w:r>
      <w:r w:rsidRPr="00D46BFC">
        <w:rPr>
          <w:i/>
          <w:iCs/>
        </w:rPr>
        <w:t xml:space="preserve"> </w:t>
      </w:r>
      <w:r w:rsidRPr="00D46BFC">
        <w:t>(NUREG-0835). Washington, DC: U.S. Nuclear Regulatory Commission</w:t>
      </w:r>
      <w:r w:rsidRPr="00D46BFC" w:rsidR="003E7A07">
        <w:t>, October 1981</w:t>
      </w:r>
      <w:r w:rsidRPr="00D46BFC">
        <w:t>.</w:t>
      </w:r>
      <w:r w:rsidRPr="00D46BFC" w:rsidR="002A24BA">
        <w:t xml:space="preserve"> ML102520360.</w:t>
      </w:r>
    </w:p>
    <w:p w:rsidR="001B5F13" w:rsidRPr="00D46BFC" w:rsidP="009A164B" w14:paraId="5567C10E" w14:textId="77777777"/>
    <w:p w:rsidR="003E7A07" w:rsidRPr="00D46BFC" w:rsidP="003E7A07" w14:paraId="7E4B031E" w14:textId="3681DAB7">
      <w:pPr>
        <w:rPr>
          <w:rStyle w:val="normaltextrun"/>
          <w:color w:val="0563C1"/>
          <w:shd w:val="clear" w:color="auto" w:fill="FFFFFF"/>
        </w:rPr>
      </w:pPr>
      <w:r w:rsidRPr="00D46BFC">
        <w:rPr>
          <w:rStyle w:val="normaltextrun"/>
          <w:color w:val="000000"/>
          <w:shd w:val="clear" w:color="auto" w:fill="FFFFFF"/>
        </w:rPr>
        <w:t xml:space="preserve">O’Hara, J., </w:t>
      </w:r>
      <w:r w:rsidRPr="00D46BFC">
        <w:rPr>
          <w:rStyle w:val="normaltextrun"/>
          <w:rFonts w:cs="Arial"/>
          <w:color w:val="000000"/>
          <w:shd w:val="clear" w:color="auto" w:fill="FFFFFF"/>
        </w:rPr>
        <w:t xml:space="preserve">J. Higgins, &amp; N. Hughes (2022). “Safety Evaluations of Adaptive Automation: Suitability of Existing Review Guidance” (RIL-2020-06). Upton, NY: Brookhaven National Laboratory, January 13, 2022. </w:t>
      </w:r>
      <w:r w:rsidRPr="00D46BFC">
        <w:rPr>
          <w:rStyle w:val="normaltextrun"/>
          <w:color w:val="000000" w:themeColor="text1"/>
          <w:shd w:val="clear" w:color="auto" w:fill="FFFFFF"/>
        </w:rPr>
        <w:t>ML22006A020.</w:t>
      </w:r>
    </w:p>
    <w:p w:rsidR="003E7A07" w:rsidRPr="00D46BFC" w:rsidP="003E7A07" w14:paraId="4AACE195" w14:textId="77777777">
      <w:pPr>
        <w:rPr>
          <w:rStyle w:val="normaltextrun"/>
          <w:color w:val="0563C1"/>
          <w:u w:val="single"/>
          <w:shd w:val="clear" w:color="auto" w:fill="FFFFFF"/>
        </w:rPr>
      </w:pPr>
    </w:p>
    <w:p w:rsidR="00034B7D" w:rsidRPr="00D46BFC" w:rsidP="00034B7D" w14:paraId="080D1FC6" w14:textId="5B63B7B8">
      <w:pPr>
        <w:rPr>
          <w:rStyle w:val="Hyperlink"/>
          <w:u w:val="none"/>
        </w:rPr>
      </w:pPr>
      <w:r w:rsidRPr="00D46BFC">
        <w:t>O’Hara, J., S. Fleger, D. Desaulniers, B. Green, J. Seymour, &amp; A. D’Agostino (2021).</w:t>
      </w:r>
      <w:hyperlink r:id="rId20" w:history="1">
        <w:r w:rsidRPr="00D46BFC">
          <w:t xml:space="preserve"> “Development of HFE Review Guidance </w:t>
        </w:r>
      </w:hyperlink>
      <w:r w:rsidRPr="00D46BFC" w:rsidR="007F60C8">
        <w:t xml:space="preserve">for </w:t>
      </w:r>
      <w:r w:rsidRPr="00D46BFC" w:rsidR="00315365">
        <w:t>Advanced Reactors”</w:t>
      </w:r>
      <w:r w:rsidRPr="00D46BFC" w:rsidR="00315365">
        <w:rPr>
          <w:rFonts w:eastAsia="Times New Roman"/>
        </w:rPr>
        <w:t xml:space="preserve"> (BNL Technical Letter Report F0028-04)</w:t>
      </w:r>
      <w:r w:rsidRPr="00D46BFC" w:rsidR="00315365">
        <w:t xml:space="preserve">. </w:t>
      </w:r>
      <w:r w:rsidRPr="00D46BFC" w:rsidR="00315365">
        <w:rPr>
          <w:rFonts w:eastAsia="Times New Roman"/>
          <w:spacing w:val="-2"/>
        </w:rPr>
        <w:t xml:space="preserve">Washington, DC: U.S. Nuclear Regulatory Commission, October 12, 2021. </w:t>
      </w:r>
      <w:r w:rsidRPr="00D46BFC" w:rsidR="00315365">
        <w:t>ML21287A088</w:t>
      </w:r>
      <w:r w:rsidRPr="00D46BFC">
        <w:rPr>
          <w:rStyle w:val="Hyperlink"/>
          <w:u w:val="none"/>
        </w:rPr>
        <w:t>.</w:t>
      </w:r>
    </w:p>
    <w:p w:rsidR="00034B7D" w:rsidRPr="00D46BFC" w:rsidP="00034B7D" w14:paraId="359E226F" w14:textId="77777777">
      <w:pPr>
        <w:rPr>
          <w:rStyle w:val="Hyperlink"/>
        </w:rPr>
      </w:pPr>
    </w:p>
    <w:p w:rsidR="00034B7D" w:rsidRPr="00D46BFC" w:rsidP="00034B7D" w14:paraId="353700F7" w14:textId="77777777">
      <w:pPr>
        <w:rPr>
          <w:rStyle w:val="normaltextrun"/>
          <w:rFonts w:cs="Arial"/>
          <w:color w:val="000000"/>
          <w:shd w:val="clear" w:color="auto" w:fill="FFFFFF"/>
        </w:rPr>
      </w:pPr>
      <w:r w:rsidRPr="00D46BFC">
        <w:t>O’Hara, J. &amp; J. Higgins (2020). “Adaptive Automation: Current Status and Challenges” (RIL</w:t>
      </w:r>
      <w:r w:rsidRPr="00D46BFC">
        <w:noBreakHyphen/>
        <w:t xml:space="preserve">2020-05). Upton, NY: Brookhaven National Laboratory, November 30, 2020. </w:t>
      </w:r>
      <w:r w:rsidRPr="00D46BFC">
        <w:rPr>
          <w:rStyle w:val="normaltextrun"/>
          <w:color w:val="000000" w:themeColor="text1"/>
          <w:shd w:val="clear" w:color="auto" w:fill="FFFFFF"/>
        </w:rPr>
        <w:t>ML20176A199</w:t>
      </w:r>
      <w:r w:rsidRPr="00D46BFC">
        <w:rPr>
          <w:rStyle w:val="normaltextrun"/>
          <w:rFonts w:cs="Arial"/>
          <w:color w:val="000000"/>
          <w:shd w:val="clear" w:color="auto" w:fill="FFFFFF"/>
        </w:rPr>
        <w:t>.</w:t>
      </w:r>
    </w:p>
    <w:p w:rsidR="00034B7D" w:rsidRPr="00D46BFC" w:rsidP="00034B7D" w14:paraId="1A2CD854" w14:textId="77777777">
      <w:pPr>
        <w:rPr>
          <w:rStyle w:val="normaltextrun"/>
          <w:rFonts w:cs="Arial"/>
          <w:color w:val="000000"/>
          <w:shd w:val="clear" w:color="auto" w:fill="FFFFFF"/>
        </w:rPr>
      </w:pPr>
    </w:p>
    <w:p w:rsidR="0040162D" w:rsidRPr="00D46BFC" w:rsidP="009A164B" w14:paraId="46BB40A1" w14:textId="41C464BD">
      <w:pPr>
        <w:rPr>
          <w:rFonts w:eastAsia="Arial" w:cs="Arial"/>
        </w:rPr>
      </w:pPr>
      <w:r w:rsidRPr="00D46BFC">
        <w:rPr>
          <w:rFonts w:eastAsia="Arial" w:cs="Arial"/>
        </w:rPr>
        <w:t xml:space="preserve">O’Hara, J., </w:t>
      </w:r>
      <w:r w:rsidRPr="00D46BFC" w:rsidR="009D4589">
        <w:rPr>
          <w:rFonts w:eastAsia="Arial" w:cs="Arial"/>
        </w:rPr>
        <w:t xml:space="preserve">W. </w:t>
      </w:r>
      <w:r w:rsidRPr="00D46BFC">
        <w:rPr>
          <w:rFonts w:eastAsia="Arial" w:cs="Arial"/>
        </w:rPr>
        <w:t xml:space="preserve">Gunther, </w:t>
      </w:r>
      <w:r w:rsidRPr="00D46BFC" w:rsidR="009D4589">
        <w:rPr>
          <w:rFonts w:eastAsia="Arial" w:cs="Arial"/>
        </w:rPr>
        <w:t>G.</w:t>
      </w:r>
      <w:r w:rsidRPr="00D46BFC">
        <w:rPr>
          <w:rFonts w:eastAsia="Arial" w:cs="Arial"/>
        </w:rPr>
        <w:t xml:space="preserve"> Martinez-Guridi</w:t>
      </w:r>
      <w:r w:rsidRPr="00D46BFC" w:rsidR="009D4589">
        <w:rPr>
          <w:rFonts w:eastAsia="Arial" w:cs="Arial"/>
        </w:rPr>
        <w:t>,</w:t>
      </w:r>
      <w:r w:rsidRPr="00D46BFC">
        <w:rPr>
          <w:rFonts w:eastAsia="Arial" w:cs="Arial"/>
        </w:rPr>
        <w:t xml:space="preserve"> &amp; </w:t>
      </w:r>
      <w:r w:rsidRPr="00D46BFC" w:rsidR="009D4589">
        <w:rPr>
          <w:rFonts w:eastAsia="Arial" w:cs="Arial"/>
        </w:rPr>
        <w:t xml:space="preserve">T. </w:t>
      </w:r>
      <w:r w:rsidRPr="00D46BFC">
        <w:rPr>
          <w:rFonts w:eastAsia="Arial" w:cs="Arial"/>
        </w:rPr>
        <w:t xml:space="preserve">Anderson (2019). </w:t>
      </w:r>
      <w:r w:rsidRPr="00D46BFC" w:rsidR="00D50444">
        <w:rPr>
          <w:rFonts w:eastAsia="Arial" w:cs="Arial"/>
        </w:rPr>
        <w:t>“</w:t>
      </w:r>
      <w:r w:rsidRPr="00D46BFC">
        <w:t>The Development of Guidance for the Review of the Interfaces for Managing the Effects of Degraded Human-System Interface and Instrumentation and Control Conditions on Operator Performance</w:t>
      </w:r>
      <w:r w:rsidRPr="00D46BFC" w:rsidR="00D50444">
        <w:rPr>
          <w:rFonts w:eastAsia="Arial" w:cs="Arial"/>
        </w:rPr>
        <w:t>”</w:t>
      </w:r>
      <w:r w:rsidRPr="00D46BFC">
        <w:rPr>
          <w:rFonts w:eastAsia="Arial" w:cs="Arial"/>
          <w:i/>
          <w:iCs/>
        </w:rPr>
        <w:t xml:space="preserve"> </w:t>
      </w:r>
      <w:r w:rsidRPr="00D46BFC">
        <w:rPr>
          <w:rFonts w:eastAsia="Arial" w:cs="Arial"/>
        </w:rPr>
        <w:t>(NUREG/CR</w:t>
      </w:r>
      <w:r w:rsidRPr="00D46BFC" w:rsidR="00D50444">
        <w:rPr>
          <w:rFonts w:eastAsia="Arial" w:cs="Arial"/>
        </w:rPr>
        <w:noBreakHyphen/>
      </w:r>
      <w:r w:rsidRPr="00D46BFC">
        <w:rPr>
          <w:rFonts w:eastAsia="Arial" w:cs="Arial"/>
        </w:rPr>
        <w:t>7264). Washington, DC: U.S. Nuclear Regulatory Commission.</w:t>
      </w:r>
    </w:p>
    <w:p w:rsidR="001B5F13" w:rsidRPr="00D46BFC" w:rsidP="009A164B" w14:paraId="52325E17" w14:textId="77777777">
      <w:pPr>
        <w:rPr>
          <w:rFonts w:eastAsia="Arial" w:cs="Arial"/>
        </w:rPr>
      </w:pPr>
    </w:p>
    <w:p w:rsidR="00034B7D" w:rsidRPr="00D46BFC" w:rsidP="00034B7D" w14:paraId="0B3CCC23" w14:textId="5466CBDE">
      <w:pPr>
        <w:rPr>
          <w:rFonts w:eastAsia="Arial" w:cs="Arial"/>
        </w:rPr>
      </w:pPr>
      <w:r w:rsidRPr="00D46BFC">
        <w:t xml:space="preserve">O’Hara, J., </w:t>
      </w:r>
      <w:r w:rsidRPr="00D46BFC">
        <w:rPr>
          <w:rFonts w:eastAsia="Arial" w:cs="Arial"/>
        </w:rPr>
        <w:t>J. Higgins, &amp; M. Pena (2012). “Human-Performance Issues Related to the Design and Operation of Small Modular Reactors” (NUREG/CR-7126). Washington, DC: U.S. Nuclear Regulatory Commission, June 2012.</w:t>
      </w:r>
    </w:p>
    <w:p w:rsidR="00034B7D" w:rsidRPr="00D46BFC" w:rsidP="00034B7D" w14:paraId="04E28D7D" w14:textId="77777777">
      <w:pPr>
        <w:rPr>
          <w:rFonts w:eastAsia="Arial" w:cs="Arial"/>
        </w:rPr>
      </w:pPr>
    </w:p>
    <w:p w:rsidR="00852473" w:rsidRPr="00D46BFC" w:rsidP="009A164B" w14:paraId="0F399FD8" w14:textId="1F40B573">
      <w:r w:rsidRPr="00D46BFC">
        <w:t xml:space="preserve">O’Hara, J. &amp; </w:t>
      </w:r>
      <w:r w:rsidRPr="00D46BFC" w:rsidR="00D50444">
        <w:t xml:space="preserve">J. </w:t>
      </w:r>
      <w:r w:rsidRPr="00D46BFC">
        <w:t xml:space="preserve">Higgins (2010). </w:t>
      </w:r>
      <w:r w:rsidRPr="00D46BFC" w:rsidR="00D50444">
        <w:t>“</w:t>
      </w:r>
      <w:r w:rsidRPr="00D46BFC">
        <w:t>Human-System Interfaces to Automatic Systems: Review Guidance and Technical Basis</w:t>
      </w:r>
      <w:r w:rsidRPr="00D46BFC" w:rsidR="00D50444">
        <w:t>”</w:t>
      </w:r>
      <w:r w:rsidRPr="00D46BFC">
        <w:rPr>
          <w:i/>
          <w:iCs/>
        </w:rPr>
        <w:t xml:space="preserve"> </w:t>
      </w:r>
      <w:r w:rsidRPr="00D46BFC">
        <w:t>(BNL Technical Report 91017-2010). Upton, NY: Brookhaven National Laboratory.</w:t>
      </w:r>
    </w:p>
    <w:p w:rsidR="009B5004" w:rsidRPr="00D46BFC" w:rsidP="009A164B" w14:paraId="277F958E" w14:textId="77777777"/>
    <w:p w:rsidR="009B5004" w:rsidRPr="00D46BFC" w:rsidP="009A164B" w14:paraId="1F4BB4C5" w14:textId="0C3B5767">
      <w:r w:rsidRPr="00D46BFC">
        <w:t xml:space="preserve">O'Hara, J., Higgins, J., Brown, W. &amp; Fink, R., Persensky, J., Lewis, P., Kramer, J., Szabo, A., &amp; Boggi, M. (NRC) (2008). </w:t>
      </w:r>
      <w:r w:rsidRPr="00D46BFC" w:rsidR="00FB4D7F">
        <w:t>“</w:t>
      </w:r>
      <w:r w:rsidRPr="00D46BFC">
        <w:t>Human Factors Considerations with Respect to Emerging Technology in Nuclear Power Plants</w:t>
      </w:r>
      <w:r w:rsidRPr="00D46BFC" w:rsidR="00FB4D7F">
        <w:t>”</w:t>
      </w:r>
      <w:r w:rsidRPr="00D46BFC">
        <w:t xml:space="preserve"> (NUREG/CR-6947). Washington, D.C.: U. S. Nuclear Regulatory Commission.</w:t>
      </w:r>
      <w:r w:rsidRPr="00D46BFC" w:rsidR="008723EE">
        <w:t xml:space="preserve"> </w:t>
      </w:r>
      <w:r w:rsidRPr="00D46BFC" w:rsidR="00386010">
        <w:t>October</w:t>
      </w:r>
      <w:r w:rsidRPr="00D46BFC" w:rsidR="008723EE">
        <w:t xml:space="preserve"> 2008.</w:t>
      </w:r>
    </w:p>
    <w:p w:rsidR="001B5F13" w:rsidRPr="00D46BFC" w:rsidP="009A164B" w14:paraId="7FC057FC" w14:textId="77777777">
      <w:pPr>
        <w:rPr>
          <w:rFonts w:eastAsia="Arial" w:cs="Arial"/>
        </w:rPr>
      </w:pPr>
    </w:p>
    <w:p w:rsidR="006D3D6C" w:rsidRPr="00D46BFC" w:rsidP="009A164B" w14:paraId="072EFB5F" w14:textId="38349A36">
      <w:pPr>
        <w:rPr>
          <w:rStyle w:val="normaltextrun"/>
          <w:rFonts w:cs="Arial"/>
          <w:color w:val="000000"/>
          <w:shd w:val="clear" w:color="auto" w:fill="FFFFFF"/>
        </w:rPr>
      </w:pPr>
      <w:r w:rsidRPr="00D46BFC">
        <w:rPr>
          <w:rStyle w:val="normaltextrun"/>
          <w:rFonts w:cs="Arial"/>
          <w:color w:val="000000"/>
          <w:shd w:val="clear" w:color="auto" w:fill="FFFFFF"/>
        </w:rPr>
        <w:t>Romedenne</w:t>
      </w:r>
      <w:r w:rsidRPr="00D46BFC">
        <w:rPr>
          <w:rStyle w:val="normaltextrun"/>
          <w:rFonts w:cs="Arial"/>
          <w:color w:val="000000"/>
          <w:shd w:val="clear" w:color="auto" w:fill="FFFFFF"/>
        </w:rPr>
        <w:t xml:space="preserve">, M. &amp; </w:t>
      </w:r>
      <w:r w:rsidRPr="00D46BFC" w:rsidR="009D4589">
        <w:rPr>
          <w:rStyle w:val="normaltextrun"/>
          <w:rFonts w:cs="Arial"/>
          <w:color w:val="000000"/>
          <w:shd w:val="clear" w:color="auto" w:fill="FFFFFF"/>
        </w:rPr>
        <w:t xml:space="preserve">B.A. </w:t>
      </w:r>
      <w:r w:rsidRPr="00D46BFC">
        <w:rPr>
          <w:rStyle w:val="normaltextrun"/>
          <w:rFonts w:cs="Arial"/>
          <w:color w:val="000000"/>
          <w:shd w:val="clear" w:color="auto" w:fill="FFFFFF"/>
        </w:rPr>
        <w:t xml:space="preserve">Pint (2021). </w:t>
      </w:r>
      <w:r w:rsidRPr="00D46BFC" w:rsidR="009D4589">
        <w:rPr>
          <w:rStyle w:val="normaltextrun"/>
          <w:rFonts w:cs="Arial"/>
          <w:color w:val="000000"/>
          <w:shd w:val="clear" w:color="auto" w:fill="FFFFFF"/>
        </w:rPr>
        <w:t>“</w:t>
      </w:r>
      <w:r w:rsidRPr="00D46BFC">
        <w:rPr>
          <w:rStyle w:val="normaltextrun"/>
          <w:color w:val="000000"/>
          <w:shd w:val="clear" w:color="auto" w:fill="FFFFFF"/>
        </w:rPr>
        <w:t>Corrosion in Sodium Fast Reactors</w:t>
      </w:r>
      <w:r w:rsidRPr="00D46BFC" w:rsidR="009D4589">
        <w:rPr>
          <w:rStyle w:val="normaltextrun"/>
          <w:rFonts w:cs="Arial"/>
          <w:color w:val="000000"/>
          <w:shd w:val="clear" w:color="auto" w:fill="FFFFFF"/>
        </w:rPr>
        <w:t>”</w:t>
      </w:r>
      <w:r w:rsidRPr="00D46BFC">
        <w:rPr>
          <w:rStyle w:val="normaltextrun"/>
          <w:rFonts w:cs="Arial"/>
          <w:color w:val="000000"/>
          <w:shd w:val="clear" w:color="auto" w:fill="FFFFFF"/>
        </w:rPr>
        <w:t xml:space="preserve"> (TLR0RES/DE/CIB</w:t>
      </w:r>
      <w:r w:rsidRPr="00D46BFC" w:rsidR="009D4589">
        <w:rPr>
          <w:rStyle w:val="normaltextrun"/>
          <w:rFonts w:cs="Arial"/>
          <w:color w:val="000000"/>
          <w:shd w:val="clear" w:color="auto" w:fill="FFFFFF"/>
        </w:rPr>
        <w:noBreakHyphen/>
      </w:r>
      <w:r w:rsidRPr="00D46BFC">
        <w:rPr>
          <w:rStyle w:val="normaltextrun"/>
          <w:rFonts w:cs="Arial"/>
          <w:color w:val="000000"/>
          <w:shd w:val="clear" w:color="auto" w:fill="FFFFFF"/>
        </w:rPr>
        <w:t xml:space="preserve">CMB-2021-07). </w:t>
      </w:r>
      <w:r w:rsidRPr="00D46BFC" w:rsidR="004C6722">
        <w:rPr>
          <w:rStyle w:val="normaltextrun"/>
          <w:rFonts w:cs="Arial"/>
          <w:color w:val="000000"/>
          <w:shd w:val="clear" w:color="auto" w:fill="FFFFFF"/>
        </w:rPr>
        <w:t>Oak Ridge, T</w:t>
      </w:r>
      <w:r w:rsidRPr="00D46BFC" w:rsidR="009D4589">
        <w:rPr>
          <w:rStyle w:val="normaltextrun"/>
          <w:rFonts w:cs="Arial"/>
          <w:color w:val="000000"/>
          <w:shd w:val="clear" w:color="auto" w:fill="FFFFFF"/>
        </w:rPr>
        <w:t>ennessee</w:t>
      </w:r>
      <w:r w:rsidRPr="00D46BFC" w:rsidR="004C6722">
        <w:rPr>
          <w:rStyle w:val="normaltextrun"/>
          <w:rFonts w:cs="Arial"/>
          <w:color w:val="000000"/>
          <w:shd w:val="clear" w:color="auto" w:fill="FFFFFF"/>
        </w:rPr>
        <w:t>: Oak Ridge National Laboratory</w:t>
      </w:r>
      <w:r w:rsidRPr="00D46BFC" w:rsidR="00034B7D">
        <w:rPr>
          <w:rStyle w:val="normaltextrun"/>
          <w:rFonts w:cs="Arial"/>
          <w:color w:val="000000"/>
          <w:shd w:val="clear" w:color="auto" w:fill="FFFFFF"/>
        </w:rPr>
        <w:t>, May 13, 2021</w:t>
      </w:r>
      <w:r w:rsidRPr="00D46BFC" w:rsidR="004C6722">
        <w:rPr>
          <w:rStyle w:val="normaltextrun"/>
          <w:rFonts w:cs="Arial"/>
          <w:color w:val="000000"/>
          <w:shd w:val="clear" w:color="auto" w:fill="FFFFFF"/>
        </w:rPr>
        <w:t>. ML21116A231.</w:t>
      </w:r>
    </w:p>
    <w:p w:rsidR="001B5F13" w:rsidRPr="00D46BFC" w:rsidP="009A164B" w14:paraId="4CCEBE90" w14:textId="77777777"/>
    <w:p w:rsidR="004E5F10" w:rsidRPr="00D46BFC" w14:paraId="4A2F5570" w14:textId="4748371E">
      <w:r w:rsidRPr="00D46BFC">
        <w:t xml:space="preserve">Wood, R., </w:t>
      </w:r>
      <w:r w:rsidRPr="00D46BFC" w:rsidR="009D4589">
        <w:t xml:space="preserve">C. </w:t>
      </w:r>
      <w:r w:rsidRPr="00D46BFC">
        <w:t xml:space="preserve">Antonescu, </w:t>
      </w:r>
      <w:r w:rsidRPr="00D46BFC" w:rsidR="009D4589">
        <w:t xml:space="preserve">S. </w:t>
      </w:r>
      <w:r w:rsidRPr="00D46BFC">
        <w:t xml:space="preserve">Arndt, </w:t>
      </w:r>
      <w:r w:rsidRPr="00D46BFC" w:rsidR="009D4589">
        <w:t xml:space="preserve">C. </w:t>
      </w:r>
      <w:r w:rsidRPr="00D46BFC">
        <w:t xml:space="preserve">Britton, </w:t>
      </w:r>
      <w:r w:rsidRPr="00D46BFC" w:rsidR="009D4589">
        <w:t xml:space="preserve">S. </w:t>
      </w:r>
      <w:r w:rsidRPr="00D46BFC">
        <w:t xml:space="preserve">Brown-VanHoozer, </w:t>
      </w:r>
      <w:r w:rsidRPr="00D46BFC" w:rsidR="009D4589">
        <w:t xml:space="preserve">J. </w:t>
      </w:r>
      <w:r w:rsidRPr="00D46BFC">
        <w:t xml:space="preserve">Calvert, </w:t>
      </w:r>
      <w:r w:rsidRPr="00D46BFC" w:rsidR="009D4589">
        <w:t xml:space="preserve">B. </w:t>
      </w:r>
      <w:r w:rsidRPr="00D46BFC">
        <w:t xml:space="preserve">Damiano, </w:t>
      </w:r>
      <w:r w:rsidRPr="00D46BFC" w:rsidR="009D4589">
        <w:t>J. </w:t>
      </w:r>
      <w:r w:rsidRPr="00D46BFC">
        <w:t xml:space="preserve">Easter, </w:t>
      </w:r>
      <w:r w:rsidRPr="00D46BFC" w:rsidR="009D4589">
        <w:t xml:space="preserve">M. </w:t>
      </w:r>
      <w:r w:rsidRPr="00D46BFC">
        <w:t xml:space="preserve">Freer, </w:t>
      </w:r>
      <w:r w:rsidRPr="00D46BFC" w:rsidR="009D4589">
        <w:t>J.</w:t>
      </w:r>
      <w:r w:rsidRPr="00D46BFC">
        <w:t xml:space="preserve"> Mullens, </w:t>
      </w:r>
      <w:r w:rsidRPr="00D46BFC" w:rsidR="009D4589">
        <w:t xml:space="preserve">J. </w:t>
      </w:r>
      <w:r w:rsidRPr="00D46BFC">
        <w:t xml:space="preserve">Neal, </w:t>
      </w:r>
      <w:r w:rsidRPr="00D46BFC" w:rsidR="009D4589">
        <w:t xml:space="preserve">V. </w:t>
      </w:r>
      <w:r w:rsidRPr="00D46BFC">
        <w:t>Protopopescu</w:t>
      </w:r>
      <w:r w:rsidRPr="00D46BFC">
        <w:t>,</w:t>
      </w:r>
      <w:r w:rsidRPr="00D46BFC" w:rsidR="009D4589">
        <w:t xml:space="preserve"> </w:t>
      </w:r>
      <w:r w:rsidRPr="00D46BFC" w:rsidR="009D4589">
        <w:t xml:space="preserve">R. </w:t>
      </w:r>
      <w:r w:rsidRPr="00D46BFC">
        <w:t xml:space="preserve">Shaffer, </w:t>
      </w:r>
      <w:r w:rsidRPr="00D46BFC" w:rsidR="009D4589">
        <w:t xml:space="preserve">J. </w:t>
      </w:r>
      <w:r w:rsidRPr="00D46BFC">
        <w:t xml:space="preserve">Schryver, </w:t>
      </w:r>
      <w:r w:rsidRPr="00D46BFC" w:rsidR="009D4589">
        <w:t>C. </w:t>
      </w:r>
      <w:r w:rsidRPr="00D46BFC">
        <w:t xml:space="preserve">Smith, </w:t>
      </w:r>
      <w:r w:rsidRPr="00D46BFC" w:rsidR="009D4589">
        <w:t>R. </w:t>
      </w:r>
      <w:r w:rsidRPr="00D46BFC">
        <w:t xml:space="preserve">Tucker, R. Uhrig, </w:t>
      </w:r>
      <w:r w:rsidRPr="00D46BFC" w:rsidR="009D4589">
        <w:t xml:space="preserve">B. </w:t>
      </w:r>
      <w:r w:rsidRPr="00D46BFC">
        <w:t xml:space="preserve">Upadhyaya, </w:t>
      </w:r>
      <w:r w:rsidRPr="00D46BFC" w:rsidR="009D4589">
        <w:t xml:space="preserve">G. </w:t>
      </w:r>
      <w:r w:rsidRPr="00D46BFC">
        <w:t xml:space="preserve">Wetherington, </w:t>
      </w:r>
      <w:r w:rsidRPr="00D46BFC" w:rsidR="009D4589">
        <w:t>T.</w:t>
      </w:r>
      <w:r w:rsidRPr="00D46BFC">
        <w:t xml:space="preserve"> Wilson, </w:t>
      </w:r>
      <w:r w:rsidRPr="00D46BFC" w:rsidR="009D4589">
        <w:t xml:space="preserve">J. </w:t>
      </w:r>
      <w:r w:rsidRPr="00D46BFC">
        <w:t xml:space="preserve">White, &amp; </w:t>
      </w:r>
      <w:r w:rsidRPr="00D46BFC" w:rsidR="009D4589">
        <w:t xml:space="preserve">B. </w:t>
      </w:r>
      <w:r w:rsidRPr="00D46BFC">
        <w:t xml:space="preserve">Whitus (2003). </w:t>
      </w:r>
      <w:r w:rsidRPr="00D46BFC" w:rsidR="009D4589">
        <w:t>“</w:t>
      </w:r>
      <w:r w:rsidRPr="00D46BFC">
        <w:t>Emerging Technologies in Instrumentation and Controls</w:t>
      </w:r>
      <w:r w:rsidRPr="00D46BFC" w:rsidR="009D4589">
        <w:t>”</w:t>
      </w:r>
      <w:r w:rsidRPr="00D46BFC">
        <w:rPr>
          <w:i/>
          <w:iCs/>
        </w:rPr>
        <w:t xml:space="preserve"> </w:t>
      </w:r>
      <w:r w:rsidRPr="00D46BFC">
        <w:t>(NUREG/CR-6812). Washington,</w:t>
      </w:r>
      <w:r w:rsidRPr="00D46BFC" w:rsidR="005F207E">
        <w:t> </w:t>
      </w:r>
      <w:r w:rsidRPr="00D46BFC">
        <w:t>DC: U.S. Nuclear Regulatory Commission</w:t>
      </w:r>
      <w:r w:rsidRPr="00D46BFC" w:rsidR="005F207E">
        <w:t>, March 2003</w:t>
      </w:r>
      <w:r w:rsidRPr="00D46BFC">
        <w:t>.</w:t>
      </w:r>
      <w:bookmarkStart w:id="154" w:name="_Toc111034461"/>
    </w:p>
    <w:p w:rsidR="000E7871" w:rsidRPr="00D46BFC" w:rsidP="001F08EC" w14:paraId="38774CEB" w14:textId="77777777">
      <w:pPr>
        <w:pStyle w:val="Heading1"/>
        <w:spacing w:before="0"/>
        <w:sectPr w:rsidSect="00724461">
          <w:footnotePr>
            <w:numRestart w:val="eachSect"/>
          </w:footnotePr>
          <w:pgSz w:w="12240" w:h="15840" w:code="1"/>
          <w:pgMar w:top="1440" w:right="1440" w:bottom="1440" w:left="1440" w:header="720" w:footer="720" w:gutter="0"/>
          <w:pgNumType w:start="1"/>
          <w:cols w:space="720"/>
          <w:docGrid w:linePitch="299"/>
        </w:sectPr>
      </w:pPr>
      <w:bookmarkStart w:id="155" w:name="_Toc120800927"/>
    </w:p>
    <w:p w:rsidR="006F771E" w:rsidRPr="00D46BFC" w:rsidP="001F08EC" w14:paraId="28CBAF44" w14:textId="3FF8E328">
      <w:pPr>
        <w:pStyle w:val="Heading1"/>
        <w:spacing w:before="0"/>
      </w:pPr>
      <w:bookmarkStart w:id="156" w:name="_Toc170413172"/>
      <w:r w:rsidRPr="00D46BFC">
        <w:t>APPENDIX</w:t>
      </w:r>
      <w:r w:rsidRPr="00D46BFC" w:rsidR="00E7353A">
        <w:t xml:space="preserve"> C</w:t>
      </w:r>
      <w:r w:rsidRPr="00D46BFC" w:rsidR="00F37D5C">
        <w:t>—</w:t>
      </w:r>
      <w:r w:rsidRPr="00D46BFC" w:rsidR="004B6DDF">
        <w:t>SCREENING</w:t>
      </w:r>
      <w:bookmarkEnd w:id="154"/>
      <w:bookmarkEnd w:id="155"/>
      <w:bookmarkEnd w:id="156"/>
    </w:p>
    <w:p w:rsidR="001520BB" w:rsidRPr="00D46BFC" w:rsidP="009A164B" w14:paraId="1423EB60" w14:textId="77777777"/>
    <w:p w:rsidR="00E7353A" w:rsidRPr="00D46BFC" w:rsidP="009A164B" w14:paraId="0A2B8BD3" w14:textId="527C9173">
      <w:pPr>
        <w:jc w:val="center"/>
      </w:pPr>
      <w:r w:rsidRPr="00D46BFC">
        <w:rPr>
          <w:b/>
          <w:caps/>
          <w:sz w:val="24"/>
          <w:szCs w:val="24"/>
        </w:rPr>
        <w:t>Selecting H</w:t>
      </w:r>
      <w:r w:rsidRPr="00D46BFC" w:rsidR="009D4589">
        <w:rPr>
          <w:b/>
          <w:caps/>
          <w:sz w:val="24"/>
          <w:szCs w:val="24"/>
        </w:rPr>
        <w:t xml:space="preserve">uman </w:t>
      </w:r>
      <w:r w:rsidRPr="00D46BFC">
        <w:rPr>
          <w:b/>
          <w:caps/>
          <w:sz w:val="24"/>
          <w:szCs w:val="24"/>
        </w:rPr>
        <w:t>F</w:t>
      </w:r>
      <w:r w:rsidRPr="00D46BFC" w:rsidR="009D4589">
        <w:rPr>
          <w:b/>
          <w:caps/>
          <w:sz w:val="24"/>
          <w:szCs w:val="24"/>
        </w:rPr>
        <w:t xml:space="preserve">actors </w:t>
      </w:r>
      <w:r w:rsidRPr="00D46BFC">
        <w:rPr>
          <w:b/>
          <w:caps/>
          <w:sz w:val="24"/>
          <w:szCs w:val="24"/>
        </w:rPr>
        <w:t>E</w:t>
      </w:r>
      <w:r w:rsidRPr="00D46BFC" w:rsidR="009D4589">
        <w:rPr>
          <w:b/>
          <w:caps/>
          <w:sz w:val="24"/>
          <w:szCs w:val="24"/>
        </w:rPr>
        <w:t>ngineering</w:t>
      </w:r>
      <w:r w:rsidRPr="00D46BFC">
        <w:rPr>
          <w:b/>
          <w:caps/>
          <w:sz w:val="24"/>
          <w:szCs w:val="24"/>
        </w:rPr>
        <w:t xml:space="preserve"> Activities for Review</w:t>
      </w:r>
    </w:p>
    <w:p w:rsidR="00934B53" w:rsidRPr="00D46BFC" w:rsidP="009A164B" w14:paraId="308FAC76" w14:textId="77777777"/>
    <w:p w:rsidR="00F23EE7" w:rsidRPr="00D46BFC" w:rsidP="009A164B" w14:paraId="0D7A92B8" w14:textId="247F00D9">
      <w:pPr>
        <w:rPr>
          <w:rFonts w:eastAsia="Arial" w:cs="Arial"/>
          <w:color w:val="000000" w:themeColor="text1"/>
        </w:rPr>
      </w:pPr>
      <w:r w:rsidRPr="00D46BFC">
        <w:rPr>
          <w:rFonts w:eastAsia="Arial" w:cs="Arial"/>
          <w:color w:val="000000" w:themeColor="text1"/>
        </w:rPr>
        <w:t>Screening is the process by which the reviewer selects</w:t>
      </w:r>
      <w:r w:rsidRPr="00D46BFC" w:rsidR="00B34E1C">
        <w:rPr>
          <w:rFonts w:eastAsia="Arial" w:cs="Arial"/>
          <w:color w:val="000000" w:themeColor="text1"/>
        </w:rPr>
        <w:t xml:space="preserve"> </w:t>
      </w:r>
      <w:r w:rsidRPr="00D46BFC" w:rsidR="00094020">
        <w:rPr>
          <w:rFonts w:eastAsia="Arial" w:cs="Arial"/>
          <w:color w:val="000000" w:themeColor="text1"/>
        </w:rPr>
        <w:t xml:space="preserve">for review </w:t>
      </w:r>
      <w:r w:rsidRPr="00D46BFC" w:rsidR="00B34E1C">
        <w:rPr>
          <w:rFonts w:eastAsia="Arial" w:cs="Arial"/>
          <w:color w:val="000000" w:themeColor="text1"/>
        </w:rPr>
        <w:t>those</w:t>
      </w:r>
      <w:r w:rsidRPr="00D46BFC" w:rsidR="00094020">
        <w:rPr>
          <w:rFonts w:eastAsia="Arial" w:cs="Arial"/>
          <w:color w:val="000000" w:themeColor="text1"/>
        </w:rPr>
        <w:t xml:space="preserve"> </w:t>
      </w:r>
      <w:r w:rsidRPr="00D46BFC" w:rsidR="00264CC1">
        <w:rPr>
          <w:rFonts w:eastAsia="Arial" w:cs="Arial"/>
          <w:color w:val="000000" w:themeColor="text1"/>
        </w:rPr>
        <w:t>human factors engineering (</w:t>
      </w:r>
      <w:r w:rsidRPr="00D46BFC" w:rsidR="00094020">
        <w:rPr>
          <w:rFonts w:eastAsia="Arial" w:cs="Arial"/>
          <w:color w:val="000000" w:themeColor="text1"/>
        </w:rPr>
        <w:t>HFE</w:t>
      </w:r>
      <w:r w:rsidRPr="00D46BFC" w:rsidR="00264CC1">
        <w:rPr>
          <w:rFonts w:eastAsia="Arial" w:cs="Arial"/>
          <w:color w:val="000000" w:themeColor="text1"/>
        </w:rPr>
        <w:t>)</w:t>
      </w:r>
      <w:r w:rsidRPr="00D46BFC" w:rsidR="00B34E1C">
        <w:rPr>
          <w:rFonts w:eastAsia="Arial" w:cs="Arial"/>
          <w:color w:val="000000" w:themeColor="text1"/>
        </w:rPr>
        <w:t xml:space="preserve"> activities </w:t>
      </w:r>
      <w:r w:rsidRPr="00D46BFC" w:rsidR="00B46EE9">
        <w:rPr>
          <w:rFonts w:eastAsia="Arial" w:cs="Arial"/>
          <w:color w:val="000000" w:themeColor="text1"/>
        </w:rPr>
        <w:t xml:space="preserve">that </w:t>
      </w:r>
      <w:r w:rsidRPr="00D46BFC" w:rsidR="00E46597">
        <w:rPr>
          <w:rFonts w:eastAsia="Arial" w:cs="Arial"/>
          <w:color w:val="000000" w:themeColor="text1"/>
        </w:rPr>
        <w:t>the applicant has</w:t>
      </w:r>
      <w:r w:rsidRPr="00D46BFC" w:rsidR="00B46EE9">
        <w:rPr>
          <w:rFonts w:eastAsia="Arial" w:cs="Arial"/>
          <w:color w:val="000000" w:themeColor="text1"/>
        </w:rPr>
        <w:t xml:space="preserve"> </w:t>
      </w:r>
      <w:r w:rsidRPr="00D46BFC" w:rsidR="00B34E1C">
        <w:rPr>
          <w:rFonts w:eastAsia="Arial" w:cs="Arial"/>
          <w:color w:val="000000" w:themeColor="text1"/>
        </w:rPr>
        <w:t>conducted</w:t>
      </w:r>
      <w:r w:rsidRPr="00D46BFC" w:rsidR="00A05423">
        <w:rPr>
          <w:rFonts w:eastAsia="Arial" w:cs="Arial"/>
          <w:color w:val="000000" w:themeColor="text1"/>
        </w:rPr>
        <w:t>,</w:t>
      </w:r>
      <w:r w:rsidRPr="00D46BFC" w:rsidR="00B34E1C">
        <w:rPr>
          <w:rFonts w:eastAsia="Arial" w:cs="Arial"/>
          <w:color w:val="000000" w:themeColor="text1"/>
        </w:rPr>
        <w:t xml:space="preserve"> or plan</w:t>
      </w:r>
      <w:r w:rsidRPr="00D46BFC" w:rsidR="00E46597">
        <w:rPr>
          <w:rFonts w:eastAsia="Arial" w:cs="Arial"/>
          <w:color w:val="000000" w:themeColor="text1"/>
        </w:rPr>
        <w:t>s</w:t>
      </w:r>
      <w:r w:rsidRPr="00D46BFC" w:rsidR="00F22B15">
        <w:rPr>
          <w:rFonts w:eastAsia="Arial" w:cs="Arial"/>
          <w:color w:val="000000" w:themeColor="text1"/>
        </w:rPr>
        <w:t xml:space="preserve"> to conduct</w:t>
      </w:r>
      <w:r w:rsidRPr="00D46BFC" w:rsidR="00A05423">
        <w:rPr>
          <w:rFonts w:eastAsia="Arial" w:cs="Arial"/>
          <w:color w:val="000000" w:themeColor="text1"/>
        </w:rPr>
        <w:t>,</w:t>
      </w:r>
      <w:r w:rsidRPr="00D46BFC" w:rsidR="00B34E1C">
        <w:rPr>
          <w:rFonts w:eastAsia="Arial" w:cs="Arial"/>
          <w:color w:val="000000" w:themeColor="text1"/>
        </w:rPr>
        <w:t xml:space="preserve"> </w:t>
      </w:r>
      <w:r w:rsidRPr="00D46BFC" w:rsidR="00CB6982">
        <w:rPr>
          <w:rFonts w:eastAsia="Arial" w:cs="Arial"/>
          <w:color w:val="000000" w:themeColor="text1"/>
        </w:rPr>
        <w:t>in support of</w:t>
      </w:r>
      <w:r w:rsidRPr="00D46BFC" w:rsidR="000D32D8">
        <w:rPr>
          <w:rFonts w:eastAsia="Arial" w:cs="Arial"/>
          <w:color w:val="000000" w:themeColor="text1"/>
        </w:rPr>
        <w:t xml:space="preserve"> the</w:t>
      </w:r>
      <w:r w:rsidRPr="00D46BFC" w:rsidR="00AC73CA">
        <w:rPr>
          <w:rFonts w:eastAsia="Arial" w:cs="Arial"/>
          <w:color w:val="000000" w:themeColor="text1"/>
        </w:rPr>
        <w:t xml:space="preserve"> license application. </w:t>
      </w:r>
      <w:r w:rsidRPr="00D46BFC" w:rsidR="001C40E2">
        <w:rPr>
          <w:rFonts w:eastAsia="Arial" w:cs="Arial"/>
          <w:color w:val="000000" w:themeColor="text1"/>
        </w:rPr>
        <w:t xml:space="preserve">This appendix provides guidance to aid reviewers in applying the screening process to a review. </w:t>
      </w:r>
      <w:r w:rsidRPr="00D46BFC" w:rsidR="001F3914">
        <w:rPr>
          <w:rFonts w:eastAsia="Arial" w:cs="Arial"/>
          <w:color w:val="000000" w:themeColor="text1"/>
        </w:rPr>
        <w:t>Section</w:t>
      </w:r>
      <w:r w:rsidRPr="00D46BFC" w:rsidR="003D6ACA">
        <w:rPr>
          <w:rFonts w:eastAsia="Arial" w:cs="Arial"/>
          <w:color w:val="000000" w:themeColor="text1"/>
        </w:rPr>
        <w:t xml:space="preserve"> </w:t>
      </w:r>
      <w:r w:rsidRPr="00D46BFC" w:rsidR="00A072C5">
        <w:rPr>
          <w:rFonts w:eastAsia="Arial" w:cs="Arial"/>
          <w:color w:val="000000" w:themeColor="text1"/>
        </w:rPr>
        <w:t>C-1</w:t>
      </w:r>
      <w:r w:rsidRPr="00D46BFC" w:rsidR="00D80923">
        <w:rPr>
          <w:rFonts w:eastAsia="Arial" w:cs="Arial"/>
          <w:color w:val="000000" w:themeColor="text1"/>
        </w:rPr>
        <w:t xml:space="preserve"> </w:t>
      </w:r>
      <w:r w:rsidRPr="00D46BFC" w:rsidR="003D6ACA">
        <w:rPr>
          <w:rFonts w:eastAsia="Arial" w:cs="Arial"/>
          <w:color w:val="000000" w:themeColor="text1"/>
        </w:rPr>
        <w:t xml:space="preserve">of this appendix provides general guidance for screening. Section </w:t>
      </w:r>
      <w:r w:rsidRPr="00D46BFC" w:rsidR="00A072C5">
        <w:rPr>
          <w:rFonts w:eastAsia="Arial" w:cs="Arial"/>
          <w:color w:val="000000" w:themeColor="text1"/>
        </w:rPr>
        <w:t>C-</w:t>
      </w:r>
      <w:r w:rsidRPr="00D46BFC" w:rsidR="003D6ACA">
        <w:rPr>
          <w:rFonts w:eastAsia="Arial" w:cs="Arial"/>
          <w:color w:val="000000" w:themeColor="text1"/>
        </w:rPr>
        <w:t>2</w:t>
      </w:r>
      <w:r w:rsidRPr="00D46BFC" w:rsidR="004A55A0">
        <w:rPr>
          <w:rFonts w:eastAsia="Arial" w:cs="Arial"/>
          <w:color w:val="000000" w:themeColor="text1"/>
        </w:rPr>
        <w:t xml:space="preserve"> brief</w:t>
      </w:r>
      <w:r w:rsidRPr="00D46BFC" w:rsidR="00264CC1">
        <w:rPr>
          <w:rFonts w:eastAsia="Arial" w:cs="Arial"/>
          <w:color w:val="000000" w:themeColor="text1"/>
        </w:rPr>
        <w:t>ly</w:t>
      </w:r>
      <w:r w:rsidRPr="00D46BFC" w:rsidR="004A55A0">
        <w:rPr>
          <w:rFonts w:eastAsia="Arial" w:cs="Arial"/>
          <w:color w:val="000000" w:themeColor="text1"/>
        </w:rPr>
        <w:t xml:space="preserve"> summari</w:t>
      </w:r>
      <w:r w:rsidRPr="00D46BFC" w:rsidR="00264CC1">
        <w:rPr>
          <w:rFonts w:eastAsia="Arial" w:cs="Arial"/>
          <w:color w:val="000000" w:themeColor="text1"/>
        </w:rPr>
        <w:t>z</w:t>
      </w:r>
      <w:r w:rsidRPr="00D46BFC" w:rsidR="004A55A0">
        <w:rPr>
          <w:rFonts w:eastAsia="Arial" w:cs="Arial"/>
          <w:color w:val="000000" w:themeColor="text1"/>
        </w:rPr>
        <w:t xml:space="preserve">es </w:t>
      </w:r>
      <w:r w:rsidRPr="00D46BFC" w:rsidR="000130DB">
        <w:rPr>
          <w:rFonts w:eastAsia="Arial" w:cs="Arial"/>
          <w:color w:val="000000" w:themeColor="text1"/>
        </w:rPr>
        <w:t>HFE activities as described in NUREG</w:t>
      </w:r>
      <w:r w:rsidRPr="00D46BFC" w:rsidR="00264CC1">
        <w:rPr>
          <w:rFonts w:eastAsia="Arial" w:cs="Arial"/>
          <w:color w:val="000000" w:themeColor="text1"/>
        </w:rPr>
        <w:noBreakHyphen/>
      </w:r>
      <w:r w:rsidRPr="00D46BFC" w:rsidR="000130DB">
        <w:rPr>
          <w:rFonts w:eastAsia="Arial" w:cs="Arial"/>
          <w:color w:val="000000" w:themeColor="text1"/>
        </w:rPr>
        <w:t>0711</w:t>
      </w:r>
      <w:r w:rsidRPr="00D46BFC" w:rsidR="00264CC1">
        <w:rPr>
          <w:rFonts w:eastAsia="Arial" w:cs="Arial"/>
          <w:color w:val="000000" w:themeColor="text1"/>
        </w:rPr>
        <w:t>, Revision 3, “Human Factors Engineering Program Review Model</w:t>
      </w:r>
      <w:r w:rsidRPr="00D46BFC" w:rsidR="00E46597">
        <w:rPr>
          <w:rFonts w:eastAsia="Arial" w:cs="Arial"/>
          <w:color w:val="000000" w:themeColor="text1"/>
        </w:rPr>
        <w:t>,” issued November 2012</w:t>
      </w:r>
      <w:r w:rsidRPr="00D46BFC" w:rsidR="00264CC1">
        <w:rPr>
          <w:rFonts w:eastAsia="Arial" w:cs="Arial"/>
          <w:color w:val="000000" w:themeColor="text1"/>
        </w:rPr>
        <w:t xml:space="preserve"> (NRC, 2012)</w:t>
      </w:r>
      <w:r w:rsidRPr="00D46BFC" w:rsidR="00E46597">
        <w:rPr>
          <w:rFonts w:eastAsia="Arial" w:cs="Arial"/>
          <w:color w:val="000000" w:themeColor="text1"/>
        </w:rPr>
        <w:t>,</w:t>
      </w:r>
      <w:r w:rsidRPr="00D46BFC" w:rsidR="000130DB">
        <w:rPr>
          <w:rFonts w:eastAsia="Arial" w:cs="Arial"/>
          <w:color w:val="000000" w:themeColor="text1"/>
        </w:rPr>
        <w:t xml:space="preserve"> and the objectives </w:t>
      </w:r>
      <w:r w:rsidRPr="00D46BFC" w:rsidR="00492F52">
        <w:rPr>
          <w:rFonts w:eastAsia="Arial" w:cs="Arial"/>
          <w:color w:val="000000" w:themeColor="text1"/>
        </w:rPr>
        <w:t xml:space="preserve">of </w:t>
      </w:r>
      <w:r w:rsidRPr="00D46BFC" w:rsidR="000130DB">
        <w:rPr>
          <w:rFonts w:eastAsia="Arial" w:cs="Arial"/>
          <w:color w:val="000000" w:themeColor="text1"/>
        </w:rPr>
        <w:t>those activ</w:t>
      </w:r>
      <w:r w:rsidRPr="00D46BFC" w:rsidR="002172F9">
        <w:rPr>
          <w:rFonts w:eastAsia="Arial" w:cs="Arial"/>
          <w:color w:val="000000" w:themeColor="text1"/>
        </w:rPr>
        <w:t xml:space="preserve">ities. </w:t>
      </w:r>
      <w:r w:rsidRPr="00D46BFC" w:rsidR="001C40E2">
        <w:rPr>
          <w:rFonts w:eastAsia="Arial" w:cs="Arial"/>
          <w:color w:val="000000" w:themeColor="text1"/>
        </w:rPr>
        <w:t>Review of</w:t>
      </w:r>
      <w:r w:rsidRPr="00D46BFC" w:rsidR="009C1746">
        <w:rPr>
          <w:rFonts w:eastAsia="Arial" w:cs="Arial"/>
          <w:color w:val="000000" w:themeColor="text1"/>
        </w:rPr>
        <w:t xml:space="preserve"> </w:t>
      </w:r>
      <w:r w:rsidRPr="00D46BFC" w:rsidR="00937E59">
        <w:rPr>
          <w:rFonts w:eastAsia="Arial" w:cs="Arial"/>
          <w:color w:val="000000" w:themeColor="text1"/>
        </w:rPr>
        <w:t xml:space="preserve">the HFE activity objectives can guide </w:t>
      </w:r>
      <w:r w:rsidRPr="00D46BFC" w:rsidR="00937E59">
        <w:rPr>
          <w:rFonts w:eastAsia="Arial" w:cs="Arial"/>
          <w:color w:val="000000" w:themeColor="text1"/>
        </w:rPr>
        <w:t xml:space="preserve">the </w:t>
      </w:r>
      <w:r w:rsidRPr="00D46BFC" w:rsidR="00160298">
        <w:rPr>
          <w:rFonts w:eastAsia="Arial" w:cs="Arial"/>
          <w:color w:val="000000" w:themeColor="text1"/>
        </w:rPr>
        <w:t>application</w:t>
      </w:r>
      <w:r w:rsidRPr="00D46BFC" w:rsidR="00264CC1">
        <w:rPr>
          <w:rFonts w:eastAsia="Arial" w:cs="Arial"/>
          <w:color w:val="000000" w:themeColor="text1"/>
        </w:rPr>
        <w:noBreakHyphen/>
      </w:r>
      <w:r w:rsidRPr="00D46BFC" w:rsidR="00160298">
        <w:rPr>
          <w:rFonts w:eastAsia="Arial" w:cs="Arial"/>
          <w:color w:val="000000" w:themeColor="text1"/>
        </w:rPr>
        <w:t xml:space="preserve">specific </w:t>
      </w:r>
      <w:r w:rsidRPr="00D46BFC" w:rsidR="00937E59">
        <w:rPr>
          <w:rFonts w:eastAsia="Arial" w:cs="Arial"/>
          <w:color w:val="000000" w:themeColor="text1"/>
        </w:rPr>
        <w:t xml:space="preserve">selection of HFE </w:t>
      </w:r>
      <w:r w:rsidRPr="00D46BFC" w:rsidR="00492F52">
        <w:rPr>
          <w:rFonts w:eastAsia="Arial" w:cs="Arial"/>
          <w:color w:val="000000" w:themeColor="text1"/>
        </w:rPr>
        <w:t>activities for a giv</w:t>
      </w:r>
      <w:r w:rsidRPr="00D46BFC" w:rsidR="00160298">
        <w:rPr>
          <w:rFonts w:eastAsia="Arial" w:cs="Arial"/>
          <w:color w:val="000000" w:themeColor="text1"/>
        </w:rPr>
        <w:t xml:space="preserve">en review. </w:t>
      </w:r>
      <w:r w:rsidRPr="00D46BFC" w:rsidR="00B80A49">
        <w:rPr>
          <w:rFonts w:eastAsia="Arial" w:cs="Arial"/>
          <w:color w:val="000000" w:themeColor="text1"/>
        </w:rPr>
        <w:t>Section</w:t>
      </w:r>
      <w:r w:rsidRPr="00D46BFC" w:rsidR="00E46597">
        <w:rPr>
          <w:rFonts w:eastAsia="Arial" w:cs="Arial"/>
          <w:color w:val="000000" w:themeColor="text1"/>
        </w:rPr>
        <w:t> </w:t>
      </w:r>
      <w:r w:rsidRPr="00D46BFC" w:rsidR="00A072C5">
        <w:rPr>
          <w:rFonts w:eastAsia="Arial" w:cs="Arial"/>
          <w:color w:val="000000" w:themeColor="text1"/>
        </w:rPr>
        <w:t>C</w:t>
      </w:r>
      <w:r w:rsidRPr="00D46BFC" w:rsidR="00E46597">
        <w:rPr>
          <w:rFonts w:eastAsia="Arial" w:cs="Arial"/>
          <w:color w:val="000000" w:themeColor="text1"/>
        </w:rPr>
        <w:noBreakHyphen/>
      </w:r>
      <w:r w:rsidRPr="00D46BFC" w:rsidR="00B80A49">
        <w:rPr>
          <w:rFonts w:eastAsia="Arial" w:cs="Arial"/>
          <w:color w:val="000000" w:themeColor="text1"/>
        </w:rPr>
        <w:t xml:space="preserve">3 </w:t>
      </w:r>
      <w:r w:rsidRPr="00D46BFC" w:rsidR="00E157ED">
        <w:rPr>
          <w:rFonts w:eastAsia="Arial" w:cs="Arial"/>
          <w:color w:val="000000" w:themeColor="text1"/>
        </w:rPr>
        <w:t xml:space="preserve">discusses </w:t>
      </w:r>
      <w:r w:rsidRPr="00D46BFC" w:rsidR="00312503">
        <w:rPr>
          <w:rFonts w:eastAsia="Arial" w:cs="Arial"/>
          <w:color w:val="000000" w:themeColor="text1"/>
        </w:rPr>
        <w:t>several analytical</w:t>
      </w:r>
      <w:r w:rsidRPr="00D46BFC" w:rsidR="00E157ED">
        <w:rPr>
          <w:rFonts w:eastAsia="Arial" w:cs="Arial"/>
          <w:color w:val="000000" w:themeColor="text1"/>
        </w:rPr>
        <w:t xml:space="preserve"> challenges the reviewer might anticipate </w:t>
      </w:r>
      <w:r w:rsidRPr="00D46BFC" w:rsidR="00ED22DF">
        <w:rPr>
          <w:rFonts w:eastAsia="Arial" w:cs="Arial"/>
          <w:color w:val="000000" w:themeColor="text1"/>
        </w:rPr>
        <w:t>when revi</w:t>
      </w:r>
      <w:r w:rsidRPr="00D46BFC" w:rsidR="00167430">
        <w:rPr>
          <w:rFonts w:eastAsia="Arial" w:cs="Arial"/>
          <w:color w:val="000000" w:themeColor="text1"/>
        </w:rPr>
        <w:t>ewing</w:t>
      </w:r>
      <w:r w:rsidRPr="00D46BFC" w:rsidR="00E157ED">
        <w:rPr>
          <w:rFonts w:eastAsia="Arial" w:cs="Arial"/>
          <w:color w:val="000000" w:themeColor="text1"/>
        </w:rPr>
        <w:t xml:space="preserve"> </w:t>
      </w:r>
      <w:r w:rsidRPr="00D46BFC" w:rsidR="000C6AF6">
        <w:rPr>
          <w:rFonts w:eastAsia="Arial" w:cs="Arial"/>
          <w:color w:val="000000" w:themeColor="text1"/>
        </w:rPr>
        <w:t xml:space="preserve">HFE activities </w:t>
      </w:r>
      <w:r w:rsidRPr="00D46BFC" w:rsidR="00264CC1">
        <w:rPr>
          <w:rFonts w:eastAsia="Arial" w:cs="Arial"/>
          <w:color w:val="000000" w:themeColor="text1"/>
        </w:rPr>
        <w:t>for</w:t>
      </w:r>
      <w:r w:rsidRPr="00D46BFC" w:rsidR="000C6AF6">
        <w:rPr>
          <w:rFonts w:eastAsia="Arial" w:cs="Arial"/>
          <w:color w:val="000000" w:themeColor="text1"/>
        </w:rPr>
        <w:t xml:space="preserve"> advanced reactors</w:t>
      </w:r>
      <w:r w:rsidRPr="00D46BFC" w:rsidR="00264CC1">
        <w:rPr>
          <w:rFonts w:eastAsia="Arial" w:cs="Arial"/>
          <w:color w:val="000000" w:themeColor="text1"/>
        </w:rPr>
        <w:t>,</w:t>
      </w:r>
      <w:r w:rsidRPr="00D46BFC" w:rsidR="00B1298A">
        <w:rPr>
          <w:rFonts w:eastAsia="Arial" w:cs="Arial"/>
          <w:color w:val="000000" w:themeColor="text1"/>
        </w:rPr>
        <w:t xml:space="preserve"> and </w:t>
      </w:r>
      <w:r w:rsidRPr="00D46BFC" w:rsidR="00264CC1">
        <w:rPr>
          <w:rFonts w:eastAsia="Arial" w:cs="Arial"/>
          <w:color w:val="000000" w:themeColor="text1"/>
        </w:rPr>
        <w:t>s</w:t>
      </w:r>
      <w:r w:rsidRPr="00D46BFC" w:rsidR="00B1298A">
        <w:rPr>
          <w:rFonts w:eastAsia="Arial" w:cs="Arial"/>
          <w:color w:val="000000" w:themeColor="text1"/>
        </w:rPr>
        <w:t xml:space="preserve">ection </w:t>
      </w:r>
      <w:r w:rsidRPr="00D46BFC" w:rsidR="00A072C5">
        <w:rPr>
          <w:rFonts w:eastAsia="Arial" w:cs="Arial"/>
          <w:color w:val="000000" w:themeColor="text1"/>
        </w:rPr>
        <w:t>C-4</w:t>
      </w:r>
      <w:r w:rsidRPr="00D46BFC" w:rsidR="00B1298A">
        <w:rPr>
          <w:rFonts w:eastAsia="Arial" w:cs="Arial"/>
          <w:color w:val="000000" w:themeColor="text1"/>
        </w:rPr>
        <w:t xml:space="preserve"> </w:t>
      </w:r>
      <w:r w:rsidRPr="00D46BFC" w:rsidR="00264CC1">
        <w:rPr>
          <w:rFonts w:eastAsia="Arial" w:cs="Arial"/>
          <w:color w:val="000000" w:themeColor="text1"/>
        </w:rPr>
        <w:t xml:space="preserve">contains </w:t>
      </w:r>
      <w:r w:rsidRPr="00D46BFC" w:rsidR="00B1298A">
        <w:rPr>
          <w:rFonts w:eastAsia="Arial" w:cs="Arial"/>
          <w:color w:val="000000" w:themeColor="text1"/>
        </w:rPr>
        <w:t>an example HFE activity selection for a</w:t>
      </w:r>
      <w:r w:rsidRPr="00D46BFC" w:rsidR="006A7E5E">
        <w:rPr>
          <w:rFonts w:eastAsia="Arial" w:cs="Arial"/>
          <w:color w:val="000000" w:themeColor="text1"/>
        </w:rPr>
        <w:t xml:space="preserve"> combination of facility characteristics</w:t>
      </w:r>
      <w:r w:rsidRPr="00D46BFC" w:rsidR="000C6AF6">
        <w:rPr>
          <w:rFonts w:eastAsia="Arial" w:cs="Arial"/>
          <w:color w:val="000000" w:themeColor="text1"/>
        </w:rPr>
        <w:t xml:space="preserve">. </w:t>
      </w:r>
    </w:p>
    <w:p w:rsidR="000D1413" w:rsidRPr="00D46BFC" w:rsidP="009A164B" w14:paraId="5C822487" w14:textId="77777777">
      <w:pPr>
        <w:rPr>
          <w:rFonts w:eastAsia="Arial" w:cs="Arial"/>
          <w:color w:val="000000"/>
        </w:rPr>
      </w:pPr>
    </w:p>
    <w:p w:rsidR="002E340A" w:rsidRPr="00D46BFC" w:rsidP="009A164B" w14:paraId="54150C6C" w14:textId="37503B88">
      <w:pPr>
        <w:pStyle w:val="Heading2"/>
      </w:pPr>
      <w:bookmarkStart w:id="157" w:name="_Toc111034462"/>
      <w:bookmarkStart w:id="158" w:name="_Toc170413173"/>
      <w:bookmarkStart w:id="159" w:name="_Toc120800928"/>
      <w:r w:rsidRPr="00D46BFC">
        <w:t>C-</w:t>
      </w:r>
      <w:r w:rsidRPr="00D46BFC" w:rsidR="00D87B35">
        <w:t>1</w:t>
      </w:r>
      <w:r w:rsidRPr="00D46BFC" w:rsidR="00D9667A">
        <w:rPr>
          <w:rFonts w:ascii="Calibri Light" w:eastAsia="MS Gothic" w:hAnsi="Calibri Light" w:cs="Times New Roman"/>
          <w:color w:val="2F5496"/>
          <w:sz w:val="26"/>
          <w:szCs w:val="26"/>
        </w:rPr>
        <w:tab/>
      </w:r>
      <w:r w:rsidRPr="00D46BFC" w:rsidR="00D87B35">
        <w:t>G</w:t>
      </w:r>
      <w:r w:rsidRPr="00D46BFC" w:rsidR="00126AD3">
        <w:t>eneral</w:t>
      </w:r>
      <w:r w:rsidRPr="00D46BFC" w:rsidR="002450FA">
        <w:t xml:space="preserve"> Screening Guidance</w:t>
      </w:r>
      <w:bookmarkEnd w:id="157"/>
      <w:bookmarkEnd w:id="158"/>
      <w:bookmarkEnd w:id="159"/>
    </w:p>
    <w:p w:rsidR="005972F3" w:rsidRPr="00D46BFC" w:rsidP="009A164B" w14:paraId="7C579F56" w14:textId="77777777"/>
    <w:p w:rsidR="00A34EF9" w:rsidRPr="00D46BFC" w:rsidP="009A164B" w14:paraId="6DE7CBE3" w14:textId="45DE3D10">
      <w:pPr>
        <w:rPr>
          <w:rFonts w:eastAsia="Arial" w:cs="Arial"/>
        </w:rPr>
      </w:pPr>
      <w:r w:rsidRPr="00D46BFC">
        <w:rPr>
          <w:rFonts w:eastAsia="Arial" w:cs="Arial"/>
        </w:rPr>
        <w:t xml:space="preserve">In selecting </w:t>
      </w:r>
      <w:r w:rsidRPr="00D46BFC" w:rsidR="005D04FD">
        <w:rPr>
          <w:rFonts w:eastAsia="Arial" w:cs="Arial"/>
        </w:rPr>
        <w:t xml:space="preserve">HFE activities for review, the primary </w:t>
      </w:r>
      <w:r w:rsidRPr="00D46BFC" w:rsidR="00237F77">
        <w:rPr>
          <w:rFonts w:eastAsia="Arial" w:cs="Arial"/>
        </w:rPr>
        <w:t>objective</w:t>
      </w:r>
      <w:r w:rsidRPr="00D46BFC" w:rsidR="005D04FD">
        <w:rPr>
          <w:rFonts w:eastAsia="Arial" w:cs="Arial"/>
        </w:rPr>
        <w:t xml:space="preserve"> should </w:t>
      </w:r>
      <w:r w:rsidRPr="00D46BFC" w:rsidR="00237F77">
        <w:rPr>
          <w:rFonts w:eastAsia="Arial" w:cs="Arial"/>
        </w:rPr>
        <w:t xml:space="preserve">be </w:t>
      </w:r>
      <w:r w:rsidRPr="00D46BFC" w:rsidR="00264CC1">
        <w:rPr>
          <w:rFonts w:eastAsia="Arial" w:cs="Arial"/>
        </w:rPr>
        <w:t xml:space="preserve">to identify </w:t>
      </w:r>
      <w:r w:rsidRPr="00D46BFC" w:rsidR="00237F77">
        <w:rPr>
          <w:rFonts w:eastAsia="Arial" w:cs="Arial"/>
        </w:rPr>
        <w:t xml:space="preserve">those </w:t>
      </w:r>
      <w:r w:rsidRPr="00D46BFC" w:rsidR="00726FA0">
        <w:rPr>
          <w:rFonts w:eastAsia="Arial" w:cs="Arial"/>
        </w:rPr>
        <w:t xml:space="preserve">HFE activities that are important to effective implementation of the design feature or operational characteristics being targeted for review. </w:t>
      </w:r>
      <w:r w:rsidRPr="00D46BFC" w:rsidR="00C806DE">
        <w:rPr>
          <w:rFonts w:eastAsia="Arial" w:cs="Arial"/>
        </w:rPr>
        <w:t xml:space="preserve">Because </w:t>
      </w:r>
      <w:r w:rsidRPr="00D46BFC" w:rsidR="00062B80">
        <w:rPr>
          <w:rFonts w:eastAsia="Arial" w:cs="Arial"/>
        </w:rPr>
        <w:t>the selection of targets include</w:t>
      </w:r>
      <w:r w:rsidRPr="00D46BFC" w:rsidR="00264CC1">
        <w:rPr>
          <w:rFonts w:eastAsia="Arial" w:cs="Arial"/>
        </w:rPr>
        <w:t>s</w:t>
      </w:r>
      <w:r w:rsidRPr="00D46BFC" w:rsidR="00062B80">
        <w:rPr>
          <w:rFonts w:eastAsia="Arial" w:cs="Arial"/>
        </w:rPr>
        <w:t xml:space="preserve"> consideration of risk insights, focusing the review of HFE activities on those important to the development and implementation of the selected targets </w:t>
      </w:r>
      <w:r w:rsidRPr="00D46BFC" w:rsidR="00264CC1">
        <w:rPr>
          <w:rFonts w:eastAsia="Arial" w:cs="Arial"/>
        </w:rPr>
        <w:t xml:space="preserve">gives the review </w:t>
      </w:r>
      <w:r w:rsidRPr="00D46BFC">
        <w:rPr>
          <w:rFonts w:eastAsia="Arial" w:cs="Arial"/>
        </w:rPr>
        <w:t>a</w:t>
      </w:r>
      <w:r w:rsidRPr="00D46BFC" w:rsidR="00062B80">
        <w:rPr>
          <w:rFonts w:eastAsia="Arial" w:cs="Arial"/>
        </w:rPr>
        <w:t xml:space="preserve"> risk</w:t>
      </w:r>
      <w:r w:rsidRPr="00D46BFC">
        <w:rPr>
          <w:rFonts w:eastAsia="Arial" w:cs="Arial"/>
        </w:rPr>
        <w:t>-informed focus.</w:t>
      </w:r>
      <w:r w:rsidRPr="00D46BFC" w:rsidR="00726FA0">
        <w:rPr>
          <w:rFonts w:eastAsia="Arial" w:cs="Arial"/>
        </w:rPr>
        <w:t xml:space="preserve"> </w:t>
      </w:r>
    </w:p>
    <w:p w:rsidR="000D1413" w:rsidRPr="00D46BFC" w:rsidP="009A164B" w14:paraId="73D8C1A8" w14:textId="77777777"/>
    <w:p w:rsidR="00A03AA8" w:rsidRPr="00D46BFC" w:rsidP="009A164B" w14:paraId="6144E7B1" w14:textId="154913B2">
      <w:r w:rsidRPr="00D46BFC">
        <w:rPr>
          <w:rFonts w:eastAsia="Arial" w:cs="Arial"/>
        </w:rPr>
        <w:t>For each</w:t>
      </w:r>
      <w:r w:rsidRPr="00D46BFC" w:rsidR="006A58E7">
        <w:rPr>
          <w:rFonts w:eastAsia="Arial" w:cs="Arial"/>
        </w:rPr>
        <w:t xml:space="preserve"> targeted characteristic, the reviewer should</w:t>
      </w:r>
      <w:r w:rsidRPr="00D46BFC" w:rsidR="00344AB4">
        <w:rPr>
          <w:rFonts w:eastAsia="Arial" w:cs="Arial"/>
        </w:rPr>
        <w:t xml:space="preserve"> </w:t>
      </w:r>
      <w:r w:rsidRPr="00D46BFC" w:rsidR="00264CC1">
        <w:rPr>
          <w:rFonts w:eastAsia="Arial" w:cs="Arial"/>
        </w:rPr>
        <w:t>decide</w:t>
      </w:r>
      <w:r w:rsidRPr="00D46BFC" w:rsidR="003E5E6D">
        <w:rPr>
          <w:rFonts w:eastAsia="Arial" w:cs="Arial"/>
        </w:rPr>
        <w:t xml:space="preserve"> which HFE activities</w:t>
      </w:r>
      <w:r w:rsidRPr="00D46BFC" w:rsidR="000D2DBA">
        <w:rPr>
          <w:rFonts w:eastAsia="Arial" w:cs="Arial"/>
        </w:rPr>
        <w:t xml:space="preserve"> are </w:t>
      </w:r>
      <w:r w:rsidRPr="00D46BFC" w:rsidR="0019477A">
        <w:rPr>
          <w:rFonts w:eastAsia="Arial" w:cs="Arial"/>
        </w:rPr>
        <w:t>fund</w:t>
      </w:r>
      <w:r w:rsidRPr="00D46BFC" w:rsidR="009924B1">
        <w:rPr>
          <w:rFonts w:eastAsia="Arial" w:cs="Arial"/>
        </w:rPr>
        <w:t>amental to</w:t>
      </w:r>
      <w:r w:rsidRPr="00D46BFC" w:rsidR="00954E39">
        <w:rPr>
          <w:rFonts w:eastAsia="Arial" w:cs="Arial"/>
        </w:rPr>
        <w:t xml:space="preserve"> effective</w:t>
      </w:r>
      <w:r w:rsidRPr="00D46BFC" w:rsidR="001F697E">
        <w:rPr>
          <w:rFonts w:eastAsia="Arial" w:cs="Arial"/>
        </w:rPr>
        <w:t xml:space="preserve"> development or implementation and include those HFE activities in the scope of the review. </w:t>
      </w:r>
      <w:r w:rsidRPr="00D46BFC" w:rsidR="00734FDA">
        <w:t xml:space="preserve">For example, if an alarm system design was identified in the targeting phase as meeting the criteria for targeting, the screening phase might consider those specific HFE activities that supported development of the alarm system (e.g., operating experience review, task analysis, and </w:t>
      </w:r>
      <w:r w:rsidRPr="00D46BFC" w:rsidR="00264CC1">
        <w:t>human-system interface (HSI)</w:t>
      </w:r>
      <w:r w:rsidRPr="00D46BFC" w:rsidR="00734FDA">
        <w:t xml:space="preserve"> design). </w:t>
      </w:r>
    </w:p>
    <w:p w:rsidR="00A03AA8" w:rsidRPr="00D46BFC" w:rsidP="009A164B" w14:paraId="0672339C" w14:textId="77777777"/>
    <w:p w:rsidR="008C1678" w:rsidRPr="00D46BFC" w:rsidP="009A164B" w14:paraId="6A2B0BD4" w14:textId="2082DD97">
      <w:pPr>
        <w:rPr>
          <w:rFonts w:eastAsia="Arial" w:cs="Arial"/>
        </w:rPr>
      </w:pPr>
      <w:r w:rsidRPr="00D46BFC">
        <w:rPr>
          <w:rFonts w:eastAsia="Arial" w:cs="Arial"/>
        </w:rPr>
        <w:t xml:space="preserve">In </w:t>
      </w:r>
      <w:r w:rsidRPr="00D46BFC" w:rsidR="00A03AA8">
        <w:rPr>
          <w:rFonts w:eastAsia="Arial" w:cs="Arial"/>
        </w:rPr>
        <w:t>determining which HFE activities to review for a given characteristic</w:t>
      </w:r>
      <w:r w:rsidRPr="00D46BFC" w:rsidR="004D0B72">
        <w:rPr>
          <w:rFonts w:eastAsia="Arial" w:cs="Arial"/>
        </w:rPr>
        <w:t>,</w:t>
      </w:r>
      <w:r w:rsidRPr="00D46BFC">
        <w:rPr>
          <w:rFonts w:eastAsia="Arial" w:cs="Arial"/>
        </w:rPr>
        <w:t xml:space="preserve"> the reviewer may</w:t>
      </w:r>
      <w:r w:rsidRPr="00D46BFC" w:rsidR="00B85C03">
        <w:rPr>
          <w:rFonts w:eastAsia="Arial" w:cs="Arial"/>
        </w:rPr>
        <w:t xml:space="preserve"> </w:t>
      </w:r>
      <w:r w:rsidRPr="00D46BFC" w:rsidR="002545DA">
        <w:rPr>
          <w:rFonts w:eastAsia="Arial" w:cs="Arial"/>
        </w:rPr>
        <w:t>find it useful to consult</w:t>
      </w:r>
      <w:r w:rsidRPr="00D46BFC" w:rsidR="00985512">
        <w:rPr>
          <w:rFonts w:eastAsia="Arial" w:cs="Arial"/>
        </w:rPr>
        <w:t xml:space="preserve"> NUREG/CR-7202</w:t>
      </w:r>
      <w:r w:rsidRPr="00D46BFC" w:rsidR="00264CC1">
        <w:rPr>
          <w:rFonts w:eastAsia="Arial" w:cs="Arial"/>
        </w:rPr>
        <w:t>, “NRC Reviewer Aid for Evaluating the Human Factors Engineering Aspects of Small Modular Reactors</w:t>
      </w:r>
      <w:r w:rsidRPr="00D46BFC" w:rsidR="00E46597">
        <w:rPr>
          <w:rFonts w:eastAsia="Arial" w:cs="Arial"/>
        </w:rPr>
        <w:t>,</w:t>
      </w:r>
      <w:r w:rsidRPr="00D46BFC" w:rsidR="00264CC1">
        <w:rPr>
          <w:rFonts w:eastAsia="Arial" w:cs="Arial"/>
        </w:rPr>
        <w:t xml:space="preserve">” </w:t>
      </w:r>
      <w:r w:rsidRPr="00D46BFC" w:rsidR="00E46597">
        <w:rPr>
          <w:rFonts w:eastAsia="Arial" w:cs="Arial"/>
        </w:rPr>
        <w:t xml:space="preserve">issued June 2015 </w:t>
      </w:r>
      <w:r w:rsidRPr="00D46BFC" w:rsidR="00264CC1">
        <w:rPr>
          <w:rFonts w:eastAsia="Arial" w:cs="Arial"/>
        </w:rPr>
        <w:t>(</w:t>
      </w:r>
      <w:r w:rsidRPr="00D46BFC" w:rsidR="006809C8">
        <w:rPr>
          <w:rFonts w:eastAsia="Arial" w:cs="Arial"/>
        </w:rPr>
        <w:t>NRC</w:t>
      </w:r>
      <w:r w:rsidRPr="00D46BFC" w:rsidR="00264CC1">
        <w:rPr>
          <w:rFonts w:eastAsia="Arial" w:cs="Arial"/>
        </w:rPr>
        <w:t>, 2015)</w:t>
      </w:r>
      <w:r w:rsidRPr="00D46BFC" w:rsidR="0031747C">
        <w:rPr>
          <w:rFonts w:eastAsia="Arial" w:cs="Arial"/>
        </w:rPr>
        <w:t xml:space="preserve">. </w:t>
      </w:r>
      <w:r w:rsidRPr="00D46BFC" w:rsidR="00BF7F8E">
        <w:rPr>
          <w:rFonts w:eastAsia="Arial" w:cs="Arial"/>
        </w:rPr>
        <w:t>NURE</w:t>
      </w:r>
      <w:r w:rsidRPr="00D46BFC" w:rsidR="00291D0C">
        <w:rPr>
          <w:rFonts w:eastAsia="Arial" w:cs="Arial"/>
        </w:rPr>
        <w:t>G</w:t>
      </w:r>
      <w:r w:rsidRPr="00D46BFC" w:rsidR="004D0B72">
        <w:rPr>
          <w:rFonts w:eastAsia="Arial" w:cs="Arial"/>
        </w:rPr>
        <w:t>/CR</w:t>
      </w:r>
      <w:r w:rsidRPr="00D46BFC" w:rsidR="00E46597">
        <w:rPr>
          <w:rFonts w:eastAsia="Arial" w:cs="Arial"/>
        </w:rPr>
        <w:noBreakHyphen/>
      </w:r>
      <w:r w:rsidRPr="00D46BFC" w:rsidR="004D0B72">
        <w:rPr>
          <w:rFonts w:eastAsia="Arial" w:cs="Arial"/>
        </w:rPr>
        <w:t>7202</w:t>
      </w:r>
      <w:r w:rsidRPr="00D46BFC" w:rsidR="00985512">
        <w:rPr>
          <w:rFonts w:eastAsia="Arial" w:cs="Arial"/>
        </w:rPr>
        <w:t xml:space="preserve"> </w:t>
      </w:r>
      <w:r w:rsidRPr="00D46BFC" w:rsidR="005A33E7">
        <w:rPr>
          <w:rFonts w:eastAsia="Arial" w:cs="Arial"/>
        </w:rPr>
        <w:t>is a</w:t>
      </w:r>
      <w:r w:rsidRPr="00D46BFC" w:rsidR="00264CC1">
        <w:rPr>
          <w:rFonts w:eastAsia="Arial" w:cs="Arial"/>
        </w:rPr>
        <w:t>n</w:t>
      </w:r>
      <w:r w:rsidRPr="00D46BFC" w:rsidR="005A33E7">
        <w:rPr>
          <w:rFonts w:eastAsia="Arial" w:cs="Arial"/>
        </w:rPr>
        <w:t xml:space="preserve"> aid for evaluating </w:t>
      </w:r>
      <w:r w:rsidRPr="00D46BFC" w:rsidR="00245588">
        <w:rPr>
          <w:rFonts w:eastAsia="Arial" w:cs="Arial"/>
        </w:rPr>
        <w:t>human performance considerations</w:t>
      </w:r>
      <w:r w:rsidRPr="00D46BFC" w:rsidR="00B237F8">
        <w:rPr>
          <w:rFonts w:eastAsia="Arial" w:cs="Arial"/>
        </w:rPr>
        <w:t xml:space="preserve"> </w:t>
      </w:r>
      <w:r w:rsidRPr="00D46BFC" w:rsidR="00083DF3">
        <w:rPr>
          <w:rFonts w:eastAsia="Arial" w:cs="Arial"/>
        </w:rPr>
        <w:t>for</w:t>
      </w:r>
      <w:r w:rsidRPr="00D46BFC" w:rsidR="00B237F8">
        <w:rPr>
          <w:rFonts w:eastAsia="Arial" w:cs="Arial"/>
        </w:rPr>
        <w:t xml:space="preserve"> </w:t>
      </w:r>
      <w:r w:rsidRPr="00D46BFC" w:rsidR="006D46FA">
        <w:rPr>
          <w:rFonts w:eastAsia="Arial" w:cs="Arial"/>
        </w:rPr>
        <w:t>small modular reactors (</w:t>
      </w:r>
      <w:r w:rsidRPr="00D46BFC" w:rsidR="00B237F8">
        <w:rPr>
          <w:rFonts w:eastAsia="Arial" w:cs="Arial"/>
        </w:rPr>
        <w:t>SMRs</w:t>
      </w:r>
      <w:r w:rsidRPr="00D46BFC" w:rsidR="006D46FA">
        <w:rPr>
          <w:rFonts w:eastAsia="Arial" w:cs="Arial"/>
        </w:rPr>
        <w:t>)</w:t>
      </w:r>
      <w:r w:rsidRPr="00D46BFC" w:rsidR="0093580D">
        <w:rPr>
          <w:rFonts w:eastAsia="Arial" w:cs="Arial"/>
        </w:rPr>
        <w:t>,</w:t>
      </w:r>
      <w:r w:rsidRPr="00D46BFC" w:rsidR="0009256E">
        <w:rPr>
          <w:rFonts w:eastAsia="Arial" w:cs="Arial"/>
        </w:rPr>
        <w:t xml:space="preserve"> but many of these considerations </w:t>
      </w:r>
      <w:r w:rsidRPr="00D46BFC" w:rsidR="00264CC1">
        <w:rPr>
          <w:rFonts w:eastAsia="Arial" w:cs="Arial"/>
        </w:rPr>
        <w:t>apply</w:t>
      </w:r>
      <w:r w:rsidRPr="00D46BFC" w:rsidR="0009256E">
        <w:rPr>
          <w:rFonts w:eastAsia="Arial" w:cs="Arial"/>
        </w:rPr>
        <w:t xml:space="preserve"> to other advanced reactors.</w:t>
      </w:r>
      <w:r w:rsidRPr="00D46BFC" w:rsidR="00D75484">
        <w:rPr>
          <w:rFonts w:eastAsia="Arial" w:cs="Arial"/>
        </w:rPr>
        <w:t xml:space="preserve"> </w:t>
      </w:r>
      <w:r w:rsidRPr="00D46BFC" w:rsidR="005F3FE4">
        <w:rPr>
          <w:rFonts w:eastAsia="Arial" w:cs="Arial"/>
        </w:rPr>
        <w:t>The NUREG</w:t>
      </w:r>
      <w:r w:rsidRPr="00D46BFC" w:rsidR="00D75484">
        <w:rPr>
          <w:rFonts w:eastAsia="Arial" w:cs="Arial"/>
        </w:rPr>
        <w:t xml:space="preserve"> </w:t>
      </w:r>
      <w:r w:rsidRPr="00D46BFC" w:rsidR="00264CC1">
        <w:rPr>
          <w:rFonts w:eastAsia="Arial" w:cs="Arial"/>
        </w:rPr>
        <w:t xml:space="preserve">offers </w:t>
      </w:r>
      <w:r w:rsidRPr="00D46BFC" w:rsidR="00985512">
        <w:rPr>
          <w:rFonts w:eastAsia="Arial" w:cs="Arial"/>
        </w:rPr>
        <w:t>many examples of specific</w:t>
      </w:r>
      <w:r w:rsidRPr="00D46BFC" w:rsidR="00AA2633">
        <w:rPr>
          <w:rFonts w:eastAsia="Arial" w:cs="Arial"/>
        </w:rPr>
        <w:t xml:space="preserve"> </w:t>
      </w:r>
      <w:r w:rsidRPr="00D46BFC" w:rsidR="005B13E6">
        <w:rPr>
          <w:rFonts w:eastAsia="Arial" w:cs="Arial"/>
        </w:rPr>
        <w:t>design and operation</w:t>
      </w:r>
      <w:r w:rsidRPr="00D46BFC" w:rsidR="00112669">
        <w:rPr>
          <w:rFonts w:eastAsia="Arial" w:cs="Arial"/>
        </w:rPr>
        <w:t xml:space="preserve">al characteristics </w:t>
      </w:r>
      <w:r w:rsidRPr="00D46BFC" w:rsidR="00D75484">
        <w:rPr>
          <w:rFonts w:eastAsia="Arial" w:cs="Arial"/>
        </w:rPr>
        <w:t>important to human performance</w:t>
      </w:r>
      <w:r w:rsidRPr="00D46BFC" w:rsidR="00A03AA8">
        <w:rPr>
          <w:rFonts w:eastAsia="Arial" w:cs="Arial"/>
        </w:rPr>
        <w:t xml:space="preserve">, including most </w:t>
      </w:r>
      <w:r w:rsidRPr="00D46BFC" w:rsidR="00264CC1">
        <w:rPr>
          <w:rFonts w:eastAsia="Arial" w:cs="Arial"/>
        </w:rPr>
        <w:t xml:space="preserve">of those </w:t>
      </w:r>
      <w:r w:rsidRPr="00D46BFC" w:rsidR="00A03AA8">
        <w:rPr>
          <w:rFonts w:eastAsia="Arial" w:cs="Arial"/>
        </w:rPr>
        <w:t xml:space="preserve">discussed in </w:t>
      </w:r>
      <w:r w:rsidRPr="00D46BFC" w:rsidR="006809C8">
        <w:rPr>
          <w:rFonts w:eastAsia="Arial" w:cs="Arial"/>
        </w:rPr>
        <w:t>a</w:t>
      </w:r>
      <w:r w:rsidRPr="00D46BFC" w:rsidR="00A03AA8">
        <w:rPr>
          <w:rFonts w:eastAsia="Arial" w:cs="Arial"/>
        </w:rPr>
        <w:t>ppendix B</w:t>
      </w:r>
      <w:r w:rsidRPr="00D46BFC" w:rsidR="005B1501">
        <w:rPr>
          <w:rFonts w:eastAsia="Arial" w:cs="Arial"/>
        </w:rPr>
        <w:t>,</w:t>
      </w:r>
      <w:r w:rsidRPr="00D46BFC" w:rsidR="00D274EA">
        <w:rPr>
          <w:rFonts w:eastAsia="Arial" w:cs="Arial"/>
        </w:rPr>
        <w:t xml:space="preserve"> </w:t>
      </w:r>
      <w:r w:rsidRPr="00D46BFC" w:rsidR="00112669">
        <w:rPr>
          <w:rFonts w:eastAsia="Arial" w:cs="Arial"/>
        </w:rPr>
        <w:t>and identifie</w:t>
      </w:r>
      <w:r w:rsidRPr="00D46BFC" w:rsidR="000B1915">
        <w:rPr>
          <w:rFonts w:eastAsia="Arial" w:cs="Arial"/>
        </w:rPr>
        <w:t>s</w:t>
      </w:r>
      <w:r w:rsidRPr="00D46BFC" w:rsidR="00C136DB">
        <w:rPr>
          <w:rFonts w:eastAsia="Arial" w:cs="Arial"/>
        </w:rPr>
        <w:t xml:space="preserve"> specific </w:t>
      </w:r>
      <w:r w:rsidRPr="00D46BFC" w:rsidR="00AA2633">
        <w:rPr>
          <w:rFonts w:eastAsia="Arial" w:cs="Arial"/>
        </w:rPr>
        <w:t>HFE activity consideration</w:t>
      </w:r>
      <w:r w:rsidRPr="00D46BFC" w:rsidR="00687390">
        <w:rPr>
          <w:rFonts w:eastAsia="Arial" w:cs="Arial"/>
        </w:rPr>
        <w:t>s</w:t>
      </w:r>
      <w:r w:rsidRPr="00D46BFC" w:rsidR="006F63AF">
        <w:rPr>
          <w:rFonts w:eastAsia="Arial" w:cs="Arial"/>
        </w:rPr>
        <w:t xml:space="preserve"> for</w:t>
      </w:r>
      <w:r w:rsidRPr="00D46BFC" w:rsidR="00C136DB">
        <w:rPr>
          <w:rFonts w:eastAsia="Arial" w:cs="Arial"/>
        </w:rPr>
        <w:t xml:space="preserve"> each of the</w:t>
      </w:r>
      <w:r w:rsidRPr="00D46BFC" w:rsidR="00313E15">
        <w:rPr>
          <w:rFonts w:eastAsia="Arial" w:cs="Arial"/>
        </w:rPr>
        <w:t xml:space="preserve"> characteristics</w:t>
      </w:r>
      <w:r w:rsidRPr="00D46BFC" w:rsidR="007946AD">
        <w:rPr>
          <w:rFonts w:eastAsia="Arial" w:cs="Arial"/>
        </w:rPr>
        <w:t>.</w:t>
      </w:r>
      <w:r w:rsidRPr="00D46BFC" w:rsidR="006F397D">
        <w:rPr>
          <w:rFonts w:eastAsia="Arial" w:cs="Arial"/>
        </w:rPr>
        <w:t xml:space="preserve"> </w:t>
      </w:r>
      <w:r w:rsidRPr="00D46BFC" w:rsidR="00D274EA">
        <w:rPr>
          <w:rFonts w:eastAsia="Arial" w:cs="Arial"/>
        </w:rPr>
        <w:t>Table 2-1 of NUREG/CR</w:t>
      </w:r>
      <w:r w:rsidRPr="00D46BFC" w:rsidR="006D46FA">
        <w:rPr>
          <w:rFonts w:eastAsia="Arial" w:cs="Arial"/>
        </w:rPr>
        <w:noBreakHyphen/>
      </w:r>
      <w:r w:rsidRPr="00D46BFC" w:rsidR="00D274EA">
        <w:rPr>
          <w:rFonts w:eastAsia="Arial" w:cs="Arial"/>
        </w:rPr>
        <w:t xml:space="preserve">7202 summarizes these considerations and is </w:t>
      </w:r>
      <w:r w:rsidRPr="00D46BFC" w:rsidR="00D4505D">
        <w:rPr>
          <w:rFonts w:eastAsia="Arial" w:cs="Arial"/>
        </w:rPr>
        <w:t>reproduced</w:t>
      </w:r>
      <w:r w:rsidRPr="00D46BFC" w:rsidR="00D274EA">
        <w:rPr>
          <w:rFonts w:eastAsia="Arial" w:cs="Arial"/>
        </w:rPr>
        <w:t xml:space="preserve"> </w:t>
      </w:r>
      <w:r w:rsidRPr="00D46BFC" w:rsidR="00D4505D">
        <w:rPr>
          <w:rFonts w:eastAsia="Arial" w:cs="Arial"/>
        </w:rPr>
        <w:t>at the end of this section</w:t>
      </w:r>
      <w:r w:rsidRPr="00D46BFC" w:rsidR="00D274EA">
        <w:rPr>
          <w:rFonts w:eastAsia="Arial" w:cs="Arial"/>
        </w:rPr>
        <w:t xml:space="preserve"> as </w:t>
      </w:r>
      <w:r w:rsidRPr="00D46BFC" w:rsidR="006D46FA">
        <w:rPr>
          <w:rFonts w:eastAsia="Arial" w:cs="Arial"/>
        </w:rPr>
        <w:t>e</w:t>
      </w:r>
      <w:r w:rsidRPr="00D46BFC" w:rsidR="00D274EA">
        <w:rPr>
          <w:rFonts w:eastAsia="Arial" w:cs="Arial"/>
        </w:rPr>
        <w:t>xhibit</w:t>
      </w:r>
      <w:r w:rsidRPr="00D46BFC" w:rsidR="006D46FA">
        <w:rPr>
          <w:rFonts w:eastAsia="Arial" w:cs="Arial"/>
        </w:rPr>
        <w:t> </w:t>
      </w:r>
      <w:r w:rsidRPr="00D46BFC" w:rsidR="00D4505D">
        <w:rPr>
          <w:rFonts w:eastAsia="Arial" w:cs="Arial"/>
        </w:rPr>
        <w:t>C</w:t>
      </w:r>
      <w:r w:rsidRPr="00D46BFC" w:rsidR="006D46FA">
        <w:rPr>
          <w:rFonts w:eastAsia="Arial" w:cs="Arial"/>
        </w:rPr>
        <w:noBreakHyphen/>
      </w:r>
      <w:r w:rsidRPr="00D46BFC" w:rsidR="00D4505D">
        <w:rPr>
          <w:rFonts w:eastAsia="Arial" w:cs="Arial"/>
        </w:rPr>
        <w:t>1</w:t>
      </w:r>
      <w:r w:rsidRPr="00D46BFC" w:rsidR="00E55B2E">
        <w:rPr>
          <w:rFonts w:eastAsia="Arial" w:cs="Arial"/>
        </w:rPr>
        <w:t>.1</w:t>
      </w:r>
      <w:r w:rsidRPr="00D46BFC" w:rsidR="00D4505D">
        <w:rPr>
          <w:rFonts w:eastAsia="Arial" w:cs="Arial"/>
        </w:rPr>
        <w:t xml:space="preserve"> for ease of reference.</w:t>
      </w:r>
      <w:r w:rsidRPr="00D46BFC" w:rsidR="00D274EA">
        <w:rPr>
          <w:rFonts w:eastAsia="Arial" w:cs="Arial"/>
        </w:rPr>
        <w:t xml:space="preserve"> </w:t>
      </w:r>
      <w:r w:rsidRPr="00D46BFC" w:rsidR="006F397D">
        <w:rPr>
          <w:rFonts w:eastAsia="Arial" w:cs="Arial"/>
        </w:rPr>
        <w:t>The</w:t>
      </w:r>
      <w:r w:rsidRPr="00D46BFC" w:rsidR="004A47AD">
        <w:rPr>
          <w:rFonts w:eastAsia="Arial" w:cs="Arial"/>
        </w:rPr>
        <w:t xml:space="preserve"> </w:t>
      </w:r>
      <w:r w:rsidRPr="00D46BFC" w:rsidR="00D32147">
        <w:rPr>
          <w:rFonts w:eastAsia="Arial" w:cs="Arial"/>
        </w:rPr>
        <w:t xml:space="preserve">reviewer is </w:t>
      </w:r>
      <w:r w:rsidRPr="00D46BFC" w:rsidR="00D4505D">
        <w:rPr>
          <w:rFonts w:eastAsia="Arial" w:cs="Arial"/>
        </w:rPr>
        <w:t xml:space="preserve">also </w:t>
      </w:r>
      <w:r w:rsidRPr="00D46BFC" w:rsidR="00D32147">
        <w:rPr>
          <w:rFonts w:eastAsia="Arial" w:cs="Arial"/>
        </w:rPr>
        <w:t xml:space="preserve">likely to find the </w:t>
      </w:r>
      <w:r w:rsidRPr="00D46BFC" w:rsidR="004A47AD">
        <w:rPr>
          <w:rFonts w:eastAsia="Arial" w:cs="Arial"/>
        </w:rPr>
        <w:t>candidate</w:t>
      </w:r>
      <w:r w:rsidRPr="00D46BFC" w:rsidR="00535C21">
        <w:rPr>
          <w:rFonts w:eastAsia="Arial" w:cs="Arial"/>
        </w:rPr>
        <w:t xml:space="preserve"> review questions</w:t>
      </w:r>
      <w:r w:rsidRPr="00D46BFC" w:rsidR="00D32147">
        <w:rPr>
          <w:rFonts w:eastAsia="Arial" w:cs="Arial"/>
        </w:rPr>
        <w:t xml:space="preserve"> </w:t>
      </w:r>
      <w:r w:rsidRPr="00D46BFC" w:rsidR="005F3FE4">
        <w:rPr>
          <w:rFonts w:eastAsia="Arial" w:cs="Arial"/>
        </w:rPr>
        <w:t>in NUREG/CR</w:t>
      </w:r>
      <w:r w:rsidRPr="00D46BFC" w:rsidR="00264CC1">
        <w:rPr>
          <w:rFonts w:eastAsia="Arial" w:cs="Arial"/>
        </w:rPr>
        <w:noBreakHyphen/>
      </w:r>
      <w:r w:rsidRPr="00D46BFC" w:rsidR="005F3FE4">
        <w:rPr>
          <w:rFonts w:eastAsia="Arial" w:cs="Arial"/>
        </w:rPr>
        <w:t xml:space="preserve">7202 </w:t>
      </w:r>
      <w:r w:rsidRPr="00D46BFC" w:rsidR="00D32147">
        <w:rPr>
          <w:rFonts w:eastAsia="Arial" w:cs="Arial"/>
        </w:rPr>
        <w:t xml:space="preserve">helpful in identifying </w:t>
      </w:r>
      <w:r w:rsidRPr="00D46BFC" w:rsidR="00CC0859">
        <w:rPr>
          <w:rFonts w:eastAsia="Arial" w:cs="Arial"/>
        </w:rPr>
        <w:t>the most important HFE activities to include</w:t>
      </w:r>
      <w:r w:rsidRPr="00D46BFC" w:rsidR="00651604">
        <w:rPr>
          <w:rFonts w:eastAsia="Arial" w:cs="Arial"/>
        </w:rPr>
        <w:t xml:space="preserve"> in the scope of the review</w:t>
      </w:r>
      <w:r w:rsidRPr="00D46BFC" w:rsidR="00C61278">
        <w:rPr>
          <w:rFonts w:eastAsia="Arial" w:cs="Arial"/>
        </w:rPr>
        <w:t xml:space="preserve">. </w:t>
      </w:r>
      <w:r w:rsidRPr="00D46BFC" w:rsidR="004B68F4">
        <w:rPr>
          <w:rFonts w:eastAsia="Arial" w:cs="Arial"/>
        </w:rPr>
        <w:t>Appendix B provides r</w:t>
      </w:r>
      <w:r w:rsidRPr="00D46BFC" w:rsidR="00D4505D">
        <w:rPr>
          <w:rFonts w:eastAsia="Arial" w:cs="Arial"/>
        </w:rPr>
        <w:t>eferences to these questions for each characteristic common to both that appendix and NUREG</w:t>
      </w:r>
      <w:r w:rsidRPr="00D46BFC" w:rsidR="005B1501">
        <w:rPr>
          <w:rFonts w:eastAsia="Arial" w:cs="Arial"/>
        </w:rPr>
        <w:t>/CR</w:t>
      </w:r>
      <w:r w:rsidRPr="00D46BFC" w:rsidR="006809C8">
        <w:rPr>
          <w:rFonts w:eastAsia="Arial" w:cs="Arial"/>
        </w:rPr>
        <w:noBreakHyphen/>
      </w:r>
      <w:r w:rsidRPr="00D46BFC" w:rsidR="005B1501">
        <w:rPr>
          <w:rFonts w:eastAsia="Arial" w:cs="Arial"/>
        </w:rPr>
        <w:t>7202</w:t>
      </w:r>
      <w:r w:rsidRPr="00D46BFC" w:rsidR="00D4505D">
        <w:rPr>
          <w:rFonts w:eastAsia="Arial" w:cs="Arial"/>
        </w:rPr>
        <w:t>.</w:t>
      </w:r>
      <w:r w:rsidRPr="00D46BFC" w:rsidR="00C61278">
        <w:rPr>
          <w:rFonts w:eastAsia="Arial" w:cs="Arial"/>
        </w:rPr>
        <w:t xml:space="preserve"> The reviewer aid can also serve as</w:t>
      </w:r>
      <w:r w:rsidRPr="00D46BFC" w:rsidR="00651604">
        <w:rPr>
          <w:rFonts w:eastAsia="Arial" w:cs="Arial"/>
        </w:rPr>
        <w:t xml:space="preserve"> a model for analysis of other</w:t>
      </w:r>
      <w:r w:rsidRPr="00D46BFC" w:rsidR="007D25DD">
        <w:rPr>
          <w:rFonts w:eastAsia="Arial" w:cs="Arial"/>
        </w:rPr>
        <w:t xml:space="preserve"> chara</w:t>
      </w:r>
      <w:r w:rsidRPr="00D46BFC" w:rsidR="002C062C">
        <w:rPr>
          <w:rFonts w:eastAsia="Arial" w:cs="Arial"/>
        </w:rPr>
        <w:t xml:space="preserve">cteristics not addressed in </w:t>
      </w:r>
      <w:r w:rsidRPr="00D46BFC" w:rsidR="008A18E0">
        <w:rPr>
          <w:rFonts w:eastAsia="Arial" w:cs="Arial"/>
        </w:rPr>
        <w:t>the NUREG but presented by the application before the reviewer.</w:t>
      </w:r>
    </w:p>
    <w:p w:rsidR="00474228" w:rsidRPr="00D46BFC" w:rsidP="009A164B" w14:paraId="4F47D155" w14:textId="77777777"/>
    <w:p w:rsidR="00FD4E37" w:rsidRPr="00D46BFC" w:rsidP="009A164B" w14:paraId="2327B98B" w14:textId="300DA8A7">
      <w:pPr>
        <w:rPr>
          <w:rFonts w:eastAsia="Arial" w:cs="Arial"/>
          <w:color w:val="000000"/>
        </w:rPr>
      </w:pPr>
      <w:r w:rsidRPr="00D46BFC">
        <w:rPr>
          <w:rFonts w:eastAsia="Arial" w:cs="Arial"/>
          <w:color w:val="000000" w:themeColor="text1"/>
        </w:rPr>
        <w:t>In</w:t>
      </w:r>
      <w:r w:rsidRPr="00D46BFC" w:rsidR="00B51E3E">
        <w:rPr>
          <w:rFonts w:eastAsia="Arial" w:cs="Arial"/>
          <w:color w:val="000000" w:themeColor="text1"/>
        </w:rPr>
        <w:t xml:space="preserve"> selecting HFE activities to include in the scope</w:t>
      </w:r>
      <w:r w:rsidRPr="00D46BFC" w:rsidR="00E91BCD">
        <w:rPr>
          <w:rFonts w:eastAsia="Arial" w:cs="Arial"/>
          <w:color w:val="000000" w:themeColor="text1"/>
        </w:rPr>
        <w:t>,</w:t>
      </w:r>
      <w:r w:rsidRPr="00D46BFC" w:rsidR="00B51E3E">
        <w:rPr>
          <w:rFonts w:eastAsia="Arial" w:cs="Arial"/>
          <w:color w:val="000000" w:themeColor="text1"/>
        </w:rPr>
        <w:t xml:space="preserve"> the review</w:t>
      </w:r>
      <w:r w:rsidRPr="00D46BFC" w:rsidR="00472D10">
        <w:rPr>
          <w:rFonts w:eastAsia="Arial" w:cs="Arial"/>
          <w:color w:val="000000" w:themeColor="text1"/>
        </w:rPr>
        <w:t>er should also consider</w:t>
      </w:r>
      <w:r w:rsidRPr="00D46BFC" w:rsidR="00264CC1">
        <w:rPr>
          <w:rFonts w:eastAsia="Arial" w:cs="Arial"/>
          <w:color w:val="000000" w:themeColor="text1"/>
        </w:rPr>
        <w:t xml:space="preserve"> the following</w:t>
      </w:r>
      <w:r w:rsidRPr="00D46BFC" w:rsidR="00F17F41">
        <w:rPr>
          <w:rFonts w:eastAsia="Arial" w:cs="Arial"/>
          <w:color w:val="000000" w:themeColor="text1"/>
        </w:rPr>
        <w:t>:</w:t>
      </w:r>
    </w:p>
    <w:p w:rsidR="00B17007" w:rsidRPr="00D46BFC" w:rsidP="001F08EC" w14:paraId="46969C3B" w14:textId="00E2B889">
      <w:pPr>
        <w:pStyle w:val="ListParagraph"/>
        <w:numPr>
          <w:ilvl w:val="0"/>
          <w:numId w:val="126"/>
        </w:numPr>
        <w:spacing w:after="220"/>
        <w:ind w:left="720" w:hanging="720"/>
        <w:rPr>
          <w:rFonts w:eastAsia="Arial" w:cs="Arial"/>
          <w:color w:val="000000"/>
        </w:rPr>
      </w:pPr>
      <w:r w:rsidRPr="00D46BFC">
        <w:rPr>
          <w:rFonts w:eastAsia="Arial" w:cs="Arial"/>
          <w:color w:val="000000" w:themeColor="text1"/>
        </w:rPr>
        <w:t>supporting</w:t>
      </w:r>
      <w:r w:rsidRPr="00D46BFC" w:rsidR="00264CC1">
        <w:rPr>
          <w:rFonts w:eastAsia="Arial" w:cs="Arial"/>
          <w:color w:val="000000" w:themeColor="text1"/>
        </w:rPr>
        <w:t xml:space="preserve"> </w:t>
      </w:r>
      <w:r w:rsidRPr="00D46BFC" w:rsidR="00264CC1">
        <w:rPr>
          <w:rFonts w:eastAsia="Arial" w:cs="Arial"/>
          <w:color w:val="000000" w:themeColor="text1"/>
        </w:rPr>
        <w:t>or</w:t>
      </w:r>
      <w:r w:rsidRPr="00D46BFC">
        <w:rPr>
          <w:rFonts w:eastAsia="Arial" w:cs="Arial"/>
          <w:color w:val="000000" w:themeColor="text1"/>
        </w:rPr>
        <w:t xml:space="preserve"> complementary HFE activities that would augment the reviewers’ assessment of the target</w:t>
      </w:r>
    </w:p>
    <w:p w:rsidR="00D1596A" w:rsidRPr="00D46BFC" w:rsidP="00C41695" w14:paraId="03749FA4" w14:textId="75057B9B">
      <w:pPr>
        <w:pStyle w:val="ListParagraph"/>
        <w:numPr>
          <w:ilvl w:val="0"/>
          <w:numId w:val="125"/>
        </w:numPr>
        <w:spacing w:after="220"/>
        <w:ind w:left="720" w:hanging="720"/>
        <w:rPr>
          <w:rFonts w:eastAsia="Arial" w:cs="Arial"/>
          <w:color w:val="000000"/>
        </w:rPr>
      </w:pPr>
      <w:r w:rsidRPr="00D46BFC">
        <w:rPr>
          <w:rFonts w:eastAsia="Arial" w:cs="Arial"/>
          <w:color w:val="000000" w:themeColor="text1"/>
        </w:rPr>
        <w:t xml:space="preserve">a </w:t>
      </w:r>
      <w:r w:rsidRPr="00D46BFC" w:rsidR="00B17007">
        <w:rPr>
          <w:rFonts w:eastAsia="Arial" w:cs="Arial"/>
          <w:color w:val="000000" w:themeColor="text1"/>
        </w:rPr>
        <w:t>balanc</w:t>
      </w:r>
      <w:r w:rsidRPr="00D46BFC">
        <w:rPr>
          <w:rFonts w:eastAsia="Arial" w:cs="Arial"/>
          <w:color w:val="000000" w:themeColor="text1"/>
        </w:rPr>
        <w:t>e of</w:t>
      </w:r>
      <w:r w:rsidRPr="00D46BFC" w:rsidR="00B17007">
        <w:rPr>
          <w:rFonts w:eastAsia="Arial" w:cs="Arial"/>
          <w:color w:val="000000" w:themeColor="text1"/>
        </w:rPr>
        <w:t xml:space="preserve"> formative and summative HFE activities</w:t>
      </w:r>
      <w:r>
        <w:rPr>
          <w:rStyle w:val="FootnoteReference"/>
          <w:rFonts w:eastAsia="Arial" w:cs="Arial"/>
          <w:color w:val="000000" w:themeColor="text1"/>
        </w:rPr>
        <w:footnoteReference w:id="14"/>
      </w:r>
    </w:p>
    <w:p w:rsidR="00D1596A" w:rsidRPr="00D46BFC" w:rsidP="001F08EC" w14:paraId="445F0F51" w14:textId="4702D673">
      <w:pPr>
        <w:pStyle w:val="ListParagraph"/>
        <w:numPr>
          <w:ilvl w:val="0"/>
          <w:numId w:val="125"/>
        </w:numPr>
        <w:spacing w:after="220"/>
        <w:ind w:left="720" w:hanging="720"/>
        <w:rPr>
          <w:rFonts w:eastAsia="Arial" w:cs="Arial"/>
          <w:color w:val="000000"/>
        </w:rPr>
      </w:pPr>
      <w:r w:rsidRPr="00D46BFC">
        <w:rPr>
          <w:rFonts w:eastAsia="Arial" w:cs="Arial"/>
          <w:color w:val="000000" w:themeColor="text1"/>
        </w:rPr>
        <w:t>the</w:t>
      </w:r>
      <w:r w:rsidRPr="00D46BFC">
        <w:rPr>
          <w:rFonts w:eastAsia="Arial" w:cs="Arial"/>
          <w:color w:val="000000" w:themeColor="text1"/>
        </w:rPr>
        <w:t xml:space="preserve"> </w:t>
      </w:r>
      <w:r w:rsidRPr="00D46BFC" w:rsidR="00014A17">
        <w:rPr>
          <w:rFonts w:eastAsia="Arial" w:cs="Arial"/>
          <w:color w:val="000000" w:themeColor="text1"/>
        </w:rPr>
        <w:t>assumed</w:t>
      </w:r>
      <w:r w:rsidRPr="00D46BFC">
        <w:rPr>
          <w:rFonts w:eastAsia="Arial" w:cs="Arial"/>
          <w:color w:val="000000" w:themeColor="text1"/>
        </w:rPr>
        <w:t xml:space="preserve"> risk implications of </w:t>
      </w:r>
      <w:r w:rsidRPr="00D46BFC" w:rsidR="00014A17">
        <w:rPr>
          <w:rFonts w:eastAsia="Arial" w:cs="Arial"/>
          <w:color w:val="000000" w:themeColor="text1"/>
        </w:rPr>
        <w:t xml:space="preserve">an inadequate review due to </w:t>
      </w:r>
      <w:r w:rsidRPr="00D46BFC">
        <w:rPr>
          <w:rFonts w:eastAsia="Arial" w:cs="Arial"/>
          <w:color w:val="000000" w:themeColor="text1"/>
        </w:rPr>
        <w:t>excluding an HFE activity from the scope</w:t>
      </w:r>
    </w:p>
    <w:p w:rsidR="00672983" w:rsidRPr="00D46BFC" w:rsidP="001F08EC" w14:paraId="184A29CA" w14:textId="6D4BBE62">
      <w:pPr>
        <w:pStyle w:val="ListParagraph"/>
        <w:numPr>
          <w:ilvl w:val="0"/>
          <w:numId w:val="125"/>
        </w:numPr>
        <w:ind w:left="720" w:hanging="720"/>
        <w:rPr>
          <w:rFonts w:eastAsia="Arial" w:cs="Arial"/>
          <w:color w:val="000000" w:themeColor="text1"/>
        </w:rPr>
      </w:pPr>
      <w:r w:rsidRPr="00D46BFC">
        <w:rPr>
          <w:rFonts w:eastAsia="Arial" w:cs="Arial"/>
          <w:color w:val="000000" w:themeColor="text1"/>
        </w:rPr>
        <w:t>applicable requirements</w:t>
      </w:r>
    </w:p>
    <w:p w:rsidR="006766A7" w:rsidRPr="00D46BFC" w:rsidP="009A164B" w14:paraId="33CB79AE" w14:textId="77777777">
      <w:pPr>
        <w:ind w:left="720"/>
        <w:rPr>
          <w:rFonts w:eastAsia="Arial" w:cs="Arial"/>
          <w:color w:val="000000"/>
        </w:rPr>
      </w:pPr>
    </w:p>
    <w:p w:rsidR="00DE3427" w:rsidRPr="00D46BFC" w:rsidP="009A164B" w14:paraId="3EE8B0B0" w14:textId="21E50F9B">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themeColor="text1"/>
        </w:rPr>
      </w:pPr>
      <w:r w:rsidRPr="00D46BFC">
        <w:rPr>
          <w:rFonts w:eastAsia="Arial" w:cs="Arial"/>
          <w:color w:val="000000" w:themeColor="text1"/>
        </w:rPr>
        <w:t>G</w:t>
      </w:r>
      <w:r w:rsidRPr="00D46BFC" w:rsidR="00041C98">
        <w:rPr>
          <w:rFonts w:eastAsia="Arial" w:cs="Arial"/>
          <w:color w:val="000000" w:themeColor="text1"/>
        </w:rPr>
        <w:t xml:space="preserve">uidance </w:t>
      </w:r>
      <w:r w:rsidRPr="00D46BFC">
        <w:rPr>
          <w:rFonts w:eastAsia="Arial" w:cs="Arial"/>
          <w:color w:val="000000" w:themeColor="text1"/>
        </w:rPr>
        <w:t xml:space="preserve">for each of these considerations </w:t>
      </w:r>
      <w:r w:rsidRPr="00D46BFC" w:rsidR="00041C98">
        <w:rPr>
          <w:rFonts w:eastAsia="Arial" w:cs="Arial"/>
          <w:color w:val="000000" w:themeColor="text1"/>
        </w:rPr>
        <w:t xml:space="preserve">is provided </w:t>
      </w:r>
      <w:r w:rsidRPr="00D46BFC" w:rsidR="00CA59C9">
        <w:rPr>
          <w:rFonts w:eastAsia="Arial" w:cs="Arial"/>
          <w:color w:val="000000" w:themeColor="text1"/>
        </w:rPr>
        <w:t>below</w:t>
      </w:r>
      <w:r w:rsidRPr="00D46BFC" w:rsidR="3003AEF0">
        <w:rPr>
          <w:rFonts w:eastAsia="Arial" w:cs="Arial"/>
          <w:color w:val="000000" w:themeColor="text1"/>
        </w:rPr>
        <w:t>.</w:t>
      </w:r>
      <w:r w:rsidRPr="00D46BFC" w:rsidR="002013E9">
        <w:rPr>
          <w:rFonts w:eastAsia="Arial" w:cs="Arial"/>
          <w:color w:val="000000" w:themeColor="text1"/>
        </w:rPr>
        <w:t xml:space="preserve"> Note that these considerations are applied with respect to the individual design and operational characteristics targeted for review. Appendix</w:t>
      </w:r>
      <w:r w:rsidRPr="00D46BFC">
        <w:rPr>
          <w:rFonts w:eastAsia="Arial" w:cs="Arial"/>
          <w:color w:val="000000" w:themeColor="text1"/>
        </w:rPr>
        <w:t> </w:t>
      </w:r>
      <w:r w:rsidRPr="00D46BFC" w:rsidR="002013E9">
        <w:rPr>
          <w:rFonts w:eastAsia="Arial" w:cs="Arial"/>
          <w:color w:val="000000" w:themeColor="text1"/>
        </w:rPr>
        <w:t>E</w:t>
      </w:r>
      <w:r w:rsidRPr="00D46BFC">
        <w:rPr>
          <w:rFonts w:eastAsia="Arial" w:cs="Arial"/>
          <w:color w:val="000000" w:themeColor="text1"/>
        </w:rPr>
        <w:t xml:space="preserve"> </w:t>
      </w:r>
      <w:r w:rsidRPr="00D46BFC" w:rsidR="002013E9">
        <w:rPr>
          <w:rFonts w:eastAsia="Arial" w:cs="Arial"/>
          <w:color w:val="000000" w:themeColor="text1"/>
        </w:rPr>
        <w:t xml:space="preserve">provides guidance for considering the selected targets and HFE activities collectively to ensure </w:t>
      </w:r>
      <w:r w:rsidRPr="00D46BFC">
        <w:rPr>
          <w:rFonts w:eastAsia="Arial" w:cs="Arial"/>
          <w:color w:val="000000" w:themeColor="text1"/>
        </w:rPr>
        <w:t xml:space="preserve">that </w:t>
      </w:r>
      <w:r w:rsidRPr="00D46BFC" w:rsidR="002013E9">
        <w:rPr>
          <w:rFonts w:eastAsia="Arial" w:cs="Arial"/>
          <w:color w:val="000000" w:themeColor="text1"/>
        </w:rPr>
        <w:t>the scope of review is adequate and technically balanced</w:t>
      </w:r>
      <w:r w:rsidRPr="00D46BFC" w:rsidR="00006CB2">
        <w:rPr>
          <w:rFonts w:eastAsia="Arial" w:cs="Arial"/>
          <w:color w:val="000000" w:themeColor="text1"/>
        </w:rPr>
        <w:t xml:space="preserve"> in ways </w:t>
      </w:r>
      <w:r w:rsidRPr="00D46BFC">
        <w:rPr>
          <w:rFonts w:eastAsia="Arial" w:cs="Arial"/>
          <w:color w:val="000000" w:themeColor="text1"/>
        </w:rPr>
        <w:t>that create</w:t>
      </w:r>
      <w:r w:rsidRPr="00D46BFC" w:rsidR="00006CB2">
        <w:rPr>
          <w:rFonts w:eastAsia="Arial" w:cs="Arial"/>
          <w:color w:val="000000" w:themeColor="text1"/>
        </w:rPr>
        <w:t xml:space="preserve"> </w:t>
      </w:r>
      <w:r w:rsidRPr="00D46BFC" w:rsidR="007F2C1B">
        <w:rPr>
          <w:rFonts w:eastAsia="Arial" w:cs="Arial"/>
          <w:color w:val="000000" w:themeColor="text1"/>
        </w:rPr>
        <w:t>a sound basis for the safety evaluation</w:t>
      </w:r>
      <w:r w:rsidRPr="00D46BFC" w:rsidR="00DE5E4D">
        <w:rPr>
          <w:rFonts w:eastAsia="Arial" w:cs="Arial"/>
          <w:color w:val="000000" w:themeColor="text1"/>
        </w:rPr>
        <w:t xml:space="preserve"> of the overall application</w:t>
      </w:r>
      <w:r w:rsidRPr="00D46BFC" w:rsidR="007F2C1B">
        <w:rPr>
          <w:rFonts w:eastAsia="Arial" w:cs="Arial"/>
          <w:color w:val="000000" w:themeColor="text1"/>
        </w:rPr>
        <w:t>.</w:t>
      </w:r>
    </w:p>
    <w:p w:rsidR="00E96092" w:rsidRPr="00D46BFC" w:rsidP="009A164B" w14:paraId="25FF255D"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themeColor="text1"/>
        </w:rPr>
      </w:pPr>
    </w:p>
    <w:p w:rsidR="00E80CD8" w:rsidRPr="00D46BFC" w:rsidP="009F51CF" w14:paraId="2C88E5DC" w14:textId="36465136">
      <w:pPr>
        <w:pStyle w:val="Heading3"/>
      </w:pPr>
      <w:bookmarkStart w:id="160" w:name="_Toc111034463"/>
      <w:bookmarkStart w:id="161" w:name="_Toc170413174"/>
      <w:bookmarkStart w:id="162" w:name="_Toc120800929"/>
      <w:r w:rsidRPr="00D46BFC">
        <w:t>C</w:t>
      </w:r>
      <w:r w:rsidRPr="00D46BFC" w:rsidR="00A072C5">
        <w:t>-</w:t>
      </w:r>
      <w:r w:rsidRPr="00D46BFC">
        <w:t xml:space="preserve">1.1 </w:t>
      </w:r>
      <w:r w:rsidRPr="00D46BFC" w:rsidR="0015511C">
        <w:t>Supporting</w:t>
      </w:r>
      <w:r w:rsidRPr="00D46BFC" w:rsidR="00264CC1">
        <w:t xml:space="preserve"> or</w:t>
      </w:r>
      <w:r w:rsidRPr="00D46BFC" w:rsidR="0015511C">
        <w:t xml:space="preserve"> Complementary H</w:t>
      </w:r>
      <w:r w:rsidRPr="00D46BFC" w:rsidR="00126AD3">
        <w:t xml:space="preserve">uman </w:t>
      </w:r>
      <w:r w:rsidRPr="00D46BFC" w:rsidR="0015511C">
        <w:t>F</w:t>
      </w:r>
      <w:r w:rsidRPr="00D46BFC" w:rsidR="00126AD3">
        <w:t xml:space="preserve">actors </w:t>
      </w:r>
      <w:r w:rsidRPr="00D46BFC" w:rsidR="0015511C">
        <w:t>E</w:t>
      </w:r>
      <w:r w:rsidRPr="00D46BFC" w:rsidR="00126AD3">
        <w:t>ngineering</w:t>
      </w:r>
      <w:r w:rsidRPr="00D46BFC" w:rsidR="0015511C">
        <w:t xml:space="preserve"> Activities</w:t>
      </w:r>
      <w:bookmarkEnd w:id="160"/>
      <w:bookmarkEnd w:id="161"/>
      <w:bookmarkEnd w:id="162"/>
    </w:p>
    <w:p w:rsidR="006766A7" w:rsidRPr="00D46BFC" w:rsidP="004E00B9" w14:paraId="6938A13D" w14:textId="77777777">
      <w:pPr>
        <w:rPr>
          <w:b/>
          <w:bCs/>
        </w:rPr>
      </w:pPr>
    </w:p>
    <w:p w:rsidR="0015511C" w:rsidRPr="00D46BFC" w:rsidP="009A164B" w14:paraId="7B267473" w14:textId="53EBA9C7">
      <w:r w:rsidRPr="00D46BFC">
        <w:t>T</w:t>
      </w:r>
      <w:r w:rsidRPr="00D46BFC" w:rsidR="00D85A61">
        <w:t>he review</w:t>
      </w:r>
      <w:r w:rsidRPr="00D46BFC" w:rsidR="007F5136">
        <w:t>er</w:t>
      </w:r>
      <w:r w:rsidRPr="00D46BFC" w:rsidR="00D85A61">
        <w:t xml:space="preserve"> should consider supporting or complementary HFE activities</w:t>
      </w:r>
      <w:r w:rsidRPr="00D46BFC" w:rsidR="00CB2F9E">
        <w:t xml:space="preserve"> </w:t>
      </w:r>
      <w:r w:rsidRPr="00D46BFC">
        <w:t xml:space="preserve">that would </w:t>
      </w:r>
      <w:r w:rsidRPr="00D46BFC" w:rsidR="00CB2F9E">
        <w:t>a</w:t>
      </w:r>
      <w:r w:rsidRPr="00D46BFC">
        <w:t xml:space="preserve">ugment the </w:t>
      </w:r>
      <w:r w:rsidRPr="00D46BFC" w:rsidR="00CB2F9E">
        <w:t>r</w:t>
      </w:r>
      <w:r w:rsidRPr="00D46BFC">
        <w:t>eviewer</w:t>
      </w:r>
      <w:r w:rsidRPr="00D46BFC" w:rsidR="007844E8">
        <w:t>’</w:t>
      </w:r>
      <w:r w:rsidRPr="00D46BFC">
        <w:t xml:space="preserve">s </w:t>
      </w:r>
      <w:r w:rsidRPr="00D46BFC" w:rsidR="00CB2F9E">
        <w:t>a</w:t>
      </w:r>
      <w:r w:rsidRPr="00D46BFC">
        <w:t xml:space="preserve">ssessment of the </w:t>
      </w:r>
      <w:r w:rsidRPr="00D46BFC" w:rsidR="00CB2F9E">
        <w:t>t</w:t>
      </w:r>
      <w:r w:rsidRPr="00D46BFC">
        <w:t>arget</w:t>
      </w:r>
      <w:r w:rsidRPr="00D46BFC" w:rsidR="00CB2F9E">
        <w:t xml:space="preserve">. </w:t>
      </w:r>
      <w:r w:rsidRPr="00D46BFC" w:rsidR="00610FEA">
        <w:t xml:space="preserve">The following includes some examples of HFE activities that are often complementary to one another and </w:t>
      </w:r>
      <w:r w:rsidRPr="00D46BFC" w:rsidR="00610FEA">
        <w:rPr>
          <w:i/>
        </w:rPr>
        <w:t>may</w:t>
      </w:r>
      <w:r w:rsidRPr="00D46BFC" w:rsidR="00610FEA">
        <w:t xml:space="preserve"> be most efficiently addressed together</w:t>
      </w:r>
      <w:r w:rsidRPr="00D46BFC" w:rsidR="00264CC1">
        <w:t>.</w:t>
      </w:r>
    </w:p>
    <w:p w:rsidR="008E31FC" w:rsidRPr="00D46BFC" w:rsidP="009A164B" w14:paraId="0F026CE1" w14:textId="77777777"/>
    <w:p w:rsidR="008E31FC" w:rsidRPr="00D46BFC" w:rsidP="009A164B" w14:paraId="5DE62C57" w14:textId="3473FC76">
      <w:pPr>
        <w:pStyle w:val="Heading4"/>
        <w:spacing w:after="0" w:line="240" w:lineRule="auto"/>
        <w:rPr>
          <w:lang w:val="en-US"/>
        </w:rPr>
      </w:pPr>
      <w:r w:rsidRPr="00D46BFC">
        <w:rPr>
          <w:lang w:val="en-US"/>
        </w:rPr>
        <w:t>Example 1</w:t>
      </w:r>
      <w:r w:rsidRPr="00D46BFC" w:rsidR="08E656FE">
        <w:rPr>
          <w:lang w:val="en-US"/>
        </w:rPr>
        <w:t>:</w:t>
      </w:r>
      <w:r w:rsidRPr="00D46BFC">
        <w:rPr>
          <w:lang w:val="en-US"/>
        </w:rPr>
        <w:t xml:space="preserve"> FRA/FA; </w:t>
      </w:r>
      <w:r w:rsidRPr="00D46BFC" w:rsidR="00A040A6">
        <w:rPr>
          <w:lang w:val="en-US"/>
        </w:rPr>
        <w:t>TA</w:t>
      </w:r>
      <w:r w:rsidRPr="00D46BFC" w:rsidR="008C78F1">
        <w:rPr>
          <w:lang w:val="en-US"/>
        </w:rPr>
        <w:t xml:space="preserve">; </w:t>
      </w:r>
      <w:r w:rsidRPr="00D46BFC">
        <w:rPr>
          <w:lang w:val="en-US"/>
        </w:rPr>
        <w:t>IHA</w:t>
      </w:r>
    </w:p>
    <w:p w:rsidR="006766A7" w:rsidRPr="00D46BFC" w:rsidP="004E00B9" w14:paraId="4316E965" w14:textId="77777777"/>
    <w:p w:rsidR="008E31FC" w:rsidRPr="00D46BFC" w:rsidP="009A164B" w14:paraId="623FDFF8" w14:textId="002FA676">
      <w:r w:rsidRPr="00D46BFC">
        <w:t xml:space="preserve">Functional </w:t>
      </w:r>
      <w:r w:rsidRPr="00D46BFC" w:rsidR="257B9FD2">
        <w:t>r</w:t>
      </w:r>
      <w:r w:rsidRPr="00D46BFC" w:rsidR="05307B27">
        <w:t xml:space="preserve">equirements </w:t>
      </w:r>
      <w:r w:rsidRPr="00D46BFC" w:rsidR="257B9FD2">
        <w:t>a</w:t>
      </w:r>
      <w:r w:rsidRPr="00D46BFC" w:rsidR="05307B27">
        <w:t>nalysis</w:t>
      </w:r>
      <w:r w:rsidRPr="00D46BFC">
        <w:t xml:space="preserve"> (FRA</w:t>
      </w:r>
      <w:r w:rsidRPr="00D46BFC" w:rsidR="05307B27">
        <w:t>)</w:t>
      </w:r>
      <w:r w:rsidRPr="00D46BFC" w:rsidR="46B0E7FA">
        <w:t xml:space="preserve">, </w:t>
      </w:r>
      <w:r w:rsidRPr="00D46BFC" w:rsidR="257B9FD2">
        <w:t>f</w:t>
      </w:r>
      <w:r w:rsidRPr="00D46BFC" w:rsidR="05307B27">
        <w:t>unction allocation</w:t>
      </w:r>
      <w:r w:rsidRPr="00D46BFC" w:rsidR="00E75683">
        <w:t xml:space="preserve"> (FA)</w:t>
      </w:r>
      <w:r w:rsidRPr="00D46BFC" w:rsidR="73909680">
        <w:t>,</w:t>
      </w:r>
      <w:r w:rsidRPr="00D46BFC">
        <w:t xml:space="preserve"> and</w:t>
      </w:r>
      <w:r w:rsidRPr="00D46BFC" w:rsidR="4010EB75">
        <w:t xml:space="preserve"> </w:t>
      </w:r>
      <w:r w:rsidRPr="00D46BFC" w:rsidR="257B9FD2">
        <w:t>t</w:t>
      </w:r>
      <w:r w:rsidRPr="00D46BFC" w:rsidR="2216D32E">
        <w:t xml:space="preserve">ask </w:t>
      </w:r>
      <w:r w:rsidRPr="00D46BFC" w:rsidR="257B9FD2">
        <w:t>a</w:t>
      </w:r>
      <w:r w:rsidRPr="00D46BFC" w:rsidR="2216D32E">
        <w:t>nalysis</w:t>
      </w:r>
      <w:r w:rsidRPr="00D46BFC" w:rsidR="00E75683">
        <w:t xml:space="preserve"> (TA)</w:t>
      </w:r>
      <w:r w:rsidRPr="00D46BFC" w:rsidR="2216D32E">
        <w:t xml:space="preserve"> </w:t>
      </w:r>
      <w:r w:rsidRPr="00D46BFC" w:rsidR="50739169">
        <w:t>are</w:t>
      </w:r>
      <w:r w:rsidRPr="00D46BFC" w:rsidR="00E13436">
        <w:t xml:space="preserve"> t</w:t>
      </w:r>
      <w:r w:rsidRPr="00D46BFC" w:rsidR="00F85197">
        <w:t xml:space="preserve">ypically </w:t>
      </w:r>
      <w:r w:rsidRPr="00D46BFC" w:rsidR="00110DF4">
        <w:t>tightly</w:t>
      </w:r>
      <w:r w:rsidRPr="00D46BFC" w:rsidR="00F85197">
        <w:t xml:space="preserve"> coupled activities</w:t>
      </w:r>
      <w:r w:rsidRPr="00D46BFC" w:rsidR="00C934AA">
        <w:t xml:space="preserve"> and can </w:t>
      </w:r>
      <w:r w:rsidRPr="00D46BFC" w:rsidR="00C40E17">
        <w:t>support the</w:t>
      </w:r>
      <w:r w:rsidRPr="00D46BFC" w:rsidR="00110DF4">
        <w:t xml:space="preserve"> </w:t>
      </w:r>
      <w:r w:rsidRPr="00D46BFC">
        <w:t xml:space="preserve">identification of </w:t>
      </w:r>
      <w:r w:rsidRPr="00D46BFC" w:rsidR="00264CC1">
        <w:t xml:space="preserve">important human actions </w:t>
      </w:r>
      <w:r w:rsidRPr="00D46BFC" w:rsidR="00E75683">
        <w:t>(IHAs)</w:t>
      </w:r>
      <w:r w:rsidRPr="00D46BFC" w:rsidR="00852AD4">
        <w:t xml:space="preserve">. </w:t>
      </w:r>
      <w:r w:rsidRPr="00D46BFC" w:rsidR="2489B7E0">
        <w:t>The</w:t>
      </w:r>
      <w:r w:rsidRPr="00D46BFC" w:rsidR="00840210">
        <w:t xml:space="preserve"> reviewer m</w:t>
      </w:r>
      <w:r w:rsidRPr="00D46BFC" w:rsidR="00AF4B20">
        <w:t>a</w:t>
      </w:r>
      <w:r w:rsidRPr="00D46BFC" w:rsidR="00840210">
        <w:t>y find it useful to consider</w:t>
      </w:r>
      <w:r w:rsidRPr="00D46BFC" w:rsidR="00671476">
        <w:t xml:space="preserve"> these activities</w:t>
      </w:r>
      <w:r w:rsidRPr="00D46BFC" w:rsidR="0078344E">
        <w:t xml:space="preserve"> together to</w:t>
      </w:r>
      <w:r w:rsidRPr="00D46BFC" w:rsidR="00BC6854">
        <w:t xml:space="preserve"> verify</w:t>
      </w:r>
      <w:r w:rsidRPr="00D46BFC" w:rsidR="00114EC5">
        <w:t xml:space="preserve"> </w:t>
      </w:r>
      <w:r w:rsidRPr="00D46BFC" w:rsidR="00BD06BB">
        <w:t xml:space="preserve">that </w:t>
      </w:r>
      <w:r w:rsidRPr="00D46BFC" w:rsidR="001000A4">
        <w:t>the</w:t>
      </w:r>
      <w:r w:rsidRPr="00D46BFC" w:rsidR="00880506">
        <w:t xml:space="preserve"> results of these activities are logically consistent</w:t>
      </w:r>
      <w:r w:rsidRPr="00D46BFC">
        <w:t xml:space="preserve">. </w:t>
      </w:r>
    </w:p>
    <w:p w:rsidR="008E31FC" w:rsidRPr="00D46BFC" w:rsidP="009A164B" w14:paraId="4780092E" w14:textId="77777777"/>
    <w:p w:rsidR="008E31FC" w:rsidRPr="00D46BFC" w:rsidP="009A164B" w14:paraId="15ED0C9F" w14:textId="0E2AA6C2">
      <w:pPr>
        <w:pStyle w:val="Heading4"/>
        <w:spacing w:after="0" w:line="240" w:lineRule="auto"/>
        <w:rPr>
          <w:lang w:val="en-US"/>
        </w:rPr>
      </w:pPr>
      <w:r w:rsidRPr="00D46BFC">
        <w:rPr>
          <w:lang w:val="en-US"/>
        </w:rPr>
        <w:t>Example 2</w:t>
      </w:r>
      <w:r w:rsidRPr="00D46BFC" w:rsidR="08E656FE">
        <w:rPr>
          <w:lang w:val="en-US"/>
        </w:rPr>
        <w:t>:</w:t>
      </w:r>
      <w:r w:rsidRPr="00D46BFC" w:rsidR="00D56081">
        <w:rPr>
          <w:lang w:val="en-US"/>
        </w:rPr>
        <w:t xml:space="preserve"> </w:t>
      </w:r>
      <w:r w:rsidRPr="00D46BFC" w:rsidR="0045260E">
        <w:rPr>
          <w:lang w:val="en-US"/>
        </w:rPr>
        <w:t xml:space="preserve">Task Support </w:t>
      </w:r>
      <w:r w:rsidRPr="00D46BFC">
        <w:rPr>
          <w:lang w:val="en-US"/>
        </w:rPr>
        <w:t>V</w:t>
      </w:r>
      <w:r w:rsidRPr="00D46BFC" w:rsidR="005874F9">
        <w:rPr>
          <w:lang w:val="en-US"/>
        </w:rPr>
        <w:t>er</w:t>
      </w:r>
      <w:r w:rsidRPr="00D46BFC" w:rsidR="00AF4B20">
        <w:rPr>
          <w:lang w:val="en-US"/>
        </w:rPr>
        <w:t>i</w:t>
      </w:r>
      <w:r w:rsidRPr="00D46BFC" w:rsidR="005874F9">
        <w:rPr>
          <w:lang w:val="en-US"/>
        </w:rPr>
        <w:t>fication</w:t>
      </w:r>
      <w:r w:rsidRPr="00D46BFC">
        <w:rPr>
          <w:lang w:val="en-US"/>
        </w:rPr>
        <w:t>; ISV, HED</w:t>
      </w:r>
      <w:r w:rsidRPr="00D46BFC" w:rsidR="0045260E">
        <w:rPr>
          <w:lang w:val="en-US"/>
        </w:rPr>
        <w:t xml:space="preserve"> </w:t>
      </w:r>
      <w:r w:rsidRPr="00D46BFC" w:rsidR="5BFBA181">
        <w:rPr>
          <w:lang w:val="en-US"/>
        </w:rPr>
        <w:t>Res</w:t>
      </w:r>
      <w:r w:rsidRPr="00D46BFC" w:rsidR="36490F89">
        <w:rPr>
          <w:lang w:val="en-US"/>
        </w:rPr>
        <w:t>olution</w:t>
      </w:r>
    </w:p>
    <w:p w:rsidR="006766A7" w:rsidRPr="00D46BFC" w:rsidP="004E00B9" w14:paraId="07B6071A" w14:textId="77777777"/>
    <w:p w:rsidR="008E31FC" w:rsidRPr="00D46BFC" w:rsidP="009A164B" w14:paraId="4209DA3F" w14:textId="3F11A81A">
      <w:pPr>
        <w:contextualSpacing/>
      </w:pPr>
      <w:r w:rsidRPr="00D46BFC">
        <w:t xml:space="preserve">When reviewing any </w:t>
      </w:r>
      <w:r w:rsidRPr="00D46BFC" w:rsidR="4A5D1019">
        <w:t>verification</w:t>
      </w:r>
      <w:r w:rsidRPr="00D46BFC" w:rsidR="006718A8">
        <w:t xml:space="preserve"> or validation</w:t>
      </w:r>
      <w:r w:rsidRPr="00D46BFC" w:rsidR="004E14AA">
        <w:t xml:space="preserve"> activity</w:t>
      </w:r>
      <w:r w:rsidRPr="00D46BFC">
        <w:t>, particular</w:t>
      </w:r>
      <w:r w:rsidRPr="00D46BFC" w:rsidR="004B57D6">
        <w:t>ly</w:t>
      </w:r>
      <w:r w:rsidRPr="00D46BFC" w:rsidR="00F87521">
        <w:t xml:space="preserve"> </w:t>
      </w:r>
      <w:r w:rsidRPr="00D46BFC">
        <w:t xml:space="preserve">an </w:t>
      </w:r>
      <w:r w:rsidRPr="00D46BFC" w:rsidR="5C754D5C">
        <w:t>i</w:t>
      </w:r>
      <w:r w:rsidRPr="00D46BFC" w:rsidR="05307B27">
        <w:t xml:space="preserve">ntegrated </w:t>
      </w:r>
      <w:r w:rsidRPr="00D46BFC" w:rsidR="5C754D5C">
        <w:t>s</w:t>
      </w:r>
      <w:r w:rsidRPr="00D46BFC" w:rsidR="05307B27">
        <w:t xml:space="preserve">ystem </w:t>
      </w:r>
      <w:r w:rsidRPr="00D46BFC" w:rsidR="5C754D5C">
        <w:t>v</w:t>
      </w:r>
      <w:r w:rsidRPr="00D46BFC" w:rsidR="05307B27">
        <w:t>alidation</w:t>
      </w:r>
      <w:r w:rsidRPr="00D46BFC">
        <w:t xml:space="preserve"> (ISV</w:t>
      </w:r>
      <w:r w:rsidRPr="00D46BFC" w:rsidR="5C754D5C">
        <w:t>)</w:t>
      </w:r>
      <w:r w:rsidRPr="00D46BFC" w:rsidR="05307B27">
        <w:t>,</w:t>
      </w:r>
      <w:r w:rsidRPr="00D46BFC">
        <w:t xml:space="preserve"> the reviewer should</w:t>
      </w:r>
      <w:r w:rsidRPr="00D46BFC" w:rsidR="00915A25">
        <w:t xml:space="preserve"> also</w:t>
      </w:r>
      <w:r w:rsidRPr="00D46BFC">
        <w:t xml:space="preserve"> consider </w:t>
      </w:r>
      <w:r w:rsidRPr="00D46BFC" w:rsidR="004722C9">
        <w:t>whether the</w:t>
      </w:r>
      <w:r w:rsidRPr="00D46BFC" w:rsidR="00A745B7">
        <w:t xml:space="preserve"> </w:t>
      </w:r>
      <w:r w:rsidRPr="00D46BFC" w:rsidR="00AA0BE5">
        <w:t xml:space="preserve">priority and resolution of </w:t>
      </w:r>
      <w:r w:rsidRPr="00D46BFC" w:rsidR="00C779FA">
        <w:t>any resulting</w:t>
      </w:r>
      <w:r w:rsidRPr="00D46BFC">
        <w:t xml:space="preserve"> </w:t>
      </w:r>
      <w:r w:rsidRPr="00D46BFC" w:rsidR="00264CC1">
        <w:t>human engineering discrepancies (</w:t>
      </w:r>
      <w:r w:rsidRPr="00D46BFC">
        <w:t>HEDs</w:t>
      </w:r>
      <w:r w:rsidRPr="00D46BFC" w:rsidR="00264CC1">
        <w:t>)</w:t>
      </w:r>
      <w:r w:rsidRPr="00D46BFC" w:rsidR="00924B27">
        <w:t xml:space="preserve"> </w:t>
      </w:r>
      <w:r w:rsidRPr="00D46BFC" w:rsidR="00352B21">
        <w:t xml:space="preserve">is appropriate. </w:t>
      </w:r>
    </w:p>
    <w:p w:rsidR="00852C96" w:rsidRPr="00D46BFC" w:rsidP="009A164B" w14:paraId="36E964A9" w14:textId="77777777">
      <w:pPr>
        <w:contextualSpacing/>
      </w:pPr>
    </w:p>
    <w:p w:rsidR="00852C96" w:rsidRPr="00D46BFC" w:rsidP="009A164B" w14:paraId="6A0EBC0E" w14:textId="1B23A8E3">
      <w:pPr>
        <w:contextualSpacing/>
        <w:rPr>
          <w:i/>
          <w:iCs/>
        </w:rPr>
      </w:pPr>
      <w:r w:rsidRPr="00D46BFC">
        <w:tab/>
      </w:r>
      <w:r w:rsidRPr="00D46BFC">
        <w:rPr>
          <w:i/>
          <w:iCs/>
        </w:rPr>
        <w:t>Example 3</w:t>
      </w:r>
      <w:r w:rsidRPr="00D46BFC" w:rsidR="08E656FE">
        <w:rPr>
          <w:i/>
          <w:iCs/>
        </w:rPr>
        <w:t>:</w:t>
      </w:r>
      <w:r w:rsidRPr="00D46BFC">
        <w:rPr>
          <w:i/>
          <w:iCs/>
        </w:rPr>
        <w:t xml:space="preserve"> Staffing</w:t>
      </w:r>
    </w:p>
    <w:p w:rsidR="00852C96" w:rsidRPr="00D46BFC" w:rsidP="009A164B" w14:paraId="1251CF6D" w14:textId="77777777">
      <w:pPr>
        <w:contextualSpacing/>
      </w:pPr>
    </w:p>
    <w:p w:rsidR="00DE3427" w:rsidRPr="00D46BFC" w:rsidP="009A164B" w14:paraId="5045C28B" w14:textId="45E05146">
      <w:pPr>
        <w:contextualSpacing/>
      </w:pPr>
      <w:r w:rsidRPr="00D46BFC">
        <w:t>DRO-ISG-2023-02, “</w:t>
      </w:r>
      <w:r w:rsidRPr="00D46BFC" w:rsidR="00852C96">
        <w:t xml:space="preserve">Interim </w:t>
      </w:r>
      <w:r w:rsidRPr="00D46BFC">
        <w:t xml:space="preserve">Staff Guidance Augmenting </w:t>
      </w:r>
      <w:r w:rsidRPr="00D46BFC" w:rsidR="00852C96">
        <w:t xml:space="preserve">NUREG-1791, </w:t>
      </w:r>
      <w:r w:rsidRPr="00D46BFC">
        <w:t>‘</w:t>
      </w:r>
      <w:r w:rsidRPr="00D46BFC" w:rsidR="00852C96">
        <w:t xml:space="preserve">Guidance for Assessing </w:t>
      </w:r>
      <w:r w:rsidRPr="00D46BFC">
        <w:t>E</w:t>
      </w:r>
      <w:r w:rsidRPr="00D46BFC" w:rsidR="00852C96">
        <w:t xml:space="preserve">xemption </w:t>
      </w:r>
      <w:r w:rsidRPr="00D46BFC">
        <w:t>R</w:t>
      </w:r>
      <w:r w:rsidRPr="00D46BFC" w:rsidR="00852C96">
        <w:t xml:space="preserve">equests from </w:t>
      </w:r>
      <w:r w:rsidRPr="00D46BFC">
        <w:t xml:space="preserve">the </w:t>
      </w:r>
      <w:r w:rsidRPr="00D46BFC" w:rsidR="00852C96">
        <w:t xml:space="preserve">Nuclear Power Plant Licensed Operator Staffing Requirements </w:t>
      </w:r>
      <w:r w:rsidRPr="00D46BFC">
        <w:t>S</w:t>
      </w:r>
      <w:r w:rsidRPr="00D46BFC" w:rsidR="00852C96">
        <w:t>pecified in 10</w:t>
      </w:r>
      <w:r w:rsidRPr="00D46BFC">
        <w:t> </w:t>
      </w:r>
      <w:r w:rsidRPr="00D46BFC" w:rsidR="00852C96">
        <w:t>CFR</w:t>
      </w:r>
      <w:r w:rsidRPr="00D46BFC">
        <w:t> </w:t>
      </w:r>
      <w:r w:rsidRPr="00D46BFC" w:rsidR="00852C96">
        <w:t>50.54(</w:t>
      </w:r>
      <w:r w:rsidRPr="00D46BFC" w:rsidR="00D54B30">
        <w:t>m</w:t>
      </w:r>
      <w:r w:rsidRPr="00D46BFC" w:rsidR="00852C96">
        <w:t>),</w:t>
      </w:r>
      <w:r w:rsidRPr="00D46BFC">
        <w:t>’</w:t>
      </w:r>
      <w:r w:rsidRPr="00D46BFC" w:rsidR="00852C96">
        <w:t xml:space="preserve"> </w:t>
      </w:r>
      <w:r w:rsidRPr="00D46BFC">
        <w:t>f</w:t>
      </w:r>
      <w:r w:rsidRPr="00D46BFC" w:rsidR="00852C96">
        <w:t xml:space="preserve">or </w:t>
      </w:r>
      <w:r w:rsidRPr="00D46BFC">
        <w:t xml:space="preserve">Licensing </w:t>
      </w:r>
      <w:r w:rsidRPr="00D46BFC" w:rsidR="00701648">
        <w:t>Commercial Nuclear Plants</w:t>
      </w:r>
      <w:r w:rsidRPr="00D46BFC">
        <w:t xml:space="preserve"> </w:t>
      </w:r>
      <w:r w:rsidRPr="00D46BFC" w:rsidR="00852C96">
        <w:t xml:space="preserve">under </w:t>
      </w:r>
      <w:r w:rsidRPr="00D46BFC">
        <w:t>10 CFR </w:t>
      </w:r>
      <w:r w:rsidRPr="00D46BFC" w:rsidR="00852C96">
        <w:t>Part</w:t>
      </w:r>
      <w:r w:rsidRPr="00D46BFC">
        <w:t> </w:t>
      </w:r>
      <w:r w:rsidRPr="00D46BFC" w:rsidR="00852C96">
        <w:t>53</w:t>
      </w:r>
      <w:r w:rsidRPr="00D46BFC">
        <w:t>,”</w:t>
      </w:r>
      <w:r w:rsidRPr="00D46BFC" w:rsidR="00852C96">
        <w:t xml:space="preserve"> </w:t>
      </w:r>
      <w:r w:rsidRPr="00D46BFC" w:rsidR="000A25DA">
        <w:t>(NRC, 202</w:t>
      </w:r>
      <w:r w:rsidR="002D393A">
        <w:t>6</w:t>
      </w:r>
      <w:r w:rsidRPr="00D46BFC" w:rsidR="000A25DA">
        <w:t>)</w:t>
      </w:r>
      <w:r w:rsidRPr="00D46BFC" w:rsidR="00D96AC2">
        <w:t xml:space="preserve">, issued </w:t>
      </w:r>
      <w:r w:rsidR="002D393A">
        <w:t>M</w:t>
      </w:r>
      <w:r w:rsidR="0092660C">
        <w:t>arch</w:t>
      </w:r>
      <w:r w:rsidRPr="00D46BFC" w:rsidR="00D96AC2">
        <w:t xml:space="preserve"> 202</w:t>
      </w:r>
      <w:r w:rsidR="002D393A">
        <w:t>6</w:t>
      </w:r>
      <w:r w:rsidRPr="00D46BFC" w:rsidR="001F0220">
        <w:t xml:space="preserve">, </w:t>
      </w:r>
      <w:r w:rsidRPr="00D46BFC" w:rsidR="00852C96">
        <w:t xml:space="preserve">recommends that the </w:t>
      </w:r>
      <w:r w:rsidRPr="00D46BFC" w:rsidR="00750C24">
        <w:t>U.S. Nuclear Regulatory Commission (</w:t>
      </w:r>
      <w:r w:rsidRPr="00D46BFC" w:rsidR="00852C96">
        <w:t>NRC</w:t>
      </w:r>
      <w:r w:rsidRPr="00D46BFC" w:rsidR="00750C24">
        <w:t>)</w:t>
      </w:r>
      <w:r w:rsidRPr="00D46BFC" w:rsidR="00852C96">
        <w:t xml:space="preserve"> reviewer look at other HFE activities when reviewing the </w:t>
      </w:r>
      <w:r w:rsidRPr="00D46BFC">
        <w:t>staff plan</w:t>
      </w:r>
      <w:r w:rsidRPr="00D46BFC" w:rsidR="00852C96">
        <w:t>.</w:t>
      </w:r>
    </w:p>
    <w:p w:rsidR="00264CC1" w:rsidRPr="00D46BFC" w:rsidP="009A164B" w14:paraId="6F55B2C7" w14:textId="77777777">
      <w:pPr>
        <w:contextualSpacing/>
      </w:pPr>
    </w:p>
    <w:p w:rsidR="00C405C1" w:rsidRPr="00D46BFC" w14:paraId="0F13D074" w14:textId="77777777">
      <w:pPr>
        <w:rPr>
          <w:rFonts w:eastAsia="Calibri" w:cs="Arial"/>
          <w:b/>
          <w:bCs/>
          <w:u w:val="single"/>
        </w:rPr>
      </w:pPr>
      <w:bookmarkStart w:id="163" w:name="_Toc111034464"/>
      <w:bookmarkStart w:id="164" w:name="_Toc120800930"/>
      <w:r w:rsidRPr="00D46BFC">
        <w:br w:type="page"/>
      </w:r>
    </w:p>
    <w:p w:rsidR="00AC5C5C" w:rsidRPr="00D46BFC" w:rsidP="007B5F9B" w14:paraId="5E214FDA" w14:textId="74021606">
      <w:pPr>
        <w:pStyle w:val="Heading3"/>
      </w:pPr>
      <w:bookmarkStart w:id="165" w:name="_Toc170413175"/>
      <w:r w:rsidRPr="00D46BFC">
        <w:t>C</w:t>
      </w:r>
      <w:r w:rsidRPr="00D46BFC" w:rsidR="00A072C5">
        <w:t>-</w:t>
      </w:r>
      <w:r w:rsidRPr="00D46BFC">
        <w:t>1.2</w:t>
      </w:r>
      <w:r w:rsidRPr="00D46BFC" w:rsidR="00D9667A">
        <w:rPr>
          <w:rFonts w:ascii="Calibri Light" w:eastAsia="MS Gothic" w:hAnsi="Calibri Light" w:cs="Times New Roman"/>
          <w:color w:val="2F5496"/>
          <w:sz w:val="26"/>
          <w:szCs w:val="26"/>
        </w:rPr>
        <w:tab/>
      </w:r>
      <w:r w:rsidRPr="00D46BFC" w:rsidR="00BE6CE8">
        <w:t>Balancing Formative and Summative H</w:t>
      </w:r>
      <w:r w:rsidRPr="00D46BFC" w:rsidR="00126AD3">
        <w:t xml:space="preserve">uman </w:t>
      </w:r>
      <w:r w:rsidRPr="00D46BFC" w:rsidR="00BE6CE8">
        <w:t>F</w:t>
      </w:r>
      <w:r w:rsidRPr="00D46BFC" w:rsidR="00126AD3">
        <w:t xml:space="preserve">actors </w:t>
      </w:r>
      <w:r w:rsidRPr="00D46BFC" w:rsidR="00BE6CE8">
        <w:t>E</w:t>
      </w:r>
      <w:r w:rsidRPr="00D46BFC" w:rsidR="00126AD3">
        <w:t>ngineering</w:t>
      </w:r>
      <w:r w:rsidRPr="00D46BFC" w:rsidR="00BE6CE8">
        <w:t xml:space="preserve"> </w:t>
      </w:r>
      <w:r w:rsidRPr="00D46BFC" w:rsidR="006766A7">
        <w:t>A</w:t>
      </w:r>
      <w:r w:rsidRPr="00D46BFC" w:rsidR="00BE6CE8">
        <w:t>ctivities</w:t>
      </w:r>
      <w:bookmarkEnd w:id="163"/>
      <w:bookmarkEnd w:id="164"/>
      <w:bookmarkEnd w:id="165"/>
    </w:p>
    <w:p w:rsidR="006766A7" w:rsidRPr="00D46BFC" w:rsidP="001F08EC" w14:paraId="117EDF2B" w14:textId="77777777">
      <w:pPr>
        <w:keepNext/>
        <w:rPr>
          <w:b/>
          <w:bCs/>
          <w:color w:val="000000"/>
        </w:rPr>
      </w:pPr>
    </w:p>
    <w:p w:rsidR="00F96EFD" w:rsidRPr="00D46BFC" w:rsidP="006766A7" w14:paraId="04B07817" w14:textId="039A7594">
      <w:pPr>
        <w:keepNext/>
        <w:keepLines/>
        <w:rPr>
          <w:rFonts w:cs="Arial"/>
        </w:rPr>
      </w:pPr>
      <w:r w:rsidRPr="00D46BFC">
        <w:rPr>
          <w:rFonts w:cs="Arial"/>
        </w:rPr>
        <w:t>B</w:t>
      </w:r>
      <w:r w:rsidRPr="00D46BFC" w:rsidR="00AA3CBB">
        <w:rPr>
          <w:rFonts w:cs="Arial"/>
        </w:rPr>
        <w:t>y b</w:t>
      </w:r>
      <w:r w:rsidRPr="00D46BFC">
        <w:rPr>
          <w:rFonts w:cs="Arial"/>
        </w:rPr>
        <w:t>alancing the review of formative and summative processes</w:t>
      </w:r>
      <w:r w:rsidRPr="00D46BFC" w:rsidR="00D94360">
        <w:rPr>
          <w:rFonts w:cs="Arial"/>
        </w:rPr>
        <w:t>,</w:t>
      </w:r>
      <w:r w:rsidRPr="00D46BFC">
        <w:rPr>
          <w:rFonts w:cs="Arial"/>
        </w:rPr>
        <w:t xml:space="preserve"> the review will assess the applicant’s HFE activities in both early and late design development and provide a basis for verifying that the results of early analyses are reflected in design products and validated in testing.</w:t>
      </w:r>
    </w:p>
    <w:p w:rsidR="00971887" w:rsidRPr="00D46BFC" w:rsidP="009A164B" w14:paraId="6828806E" w14:textId="77777777">
      <w:pPr>
        <w:rPr>
          <w:rFonts w:cs="Arial"/>
        </w:rPr>
      </w:pPr>
    </w:p>
    <w:p w:rsidR="00392CFF" w:rsidRPr="00D46BFC" w:rsidP="007B5F9B" w14:paraId="5CEEE24B" w14:textId="21F88DDE">
      <w:pPr>
        <w:pStyle w:val="Heading3"/>
      </w:pPr>
      <w:bookmarkStart w:id="166" w:name="_Toc111034465"/>
      <w:bookmarkStart w:id="167" w:name="_Toc170413176"/>
      <w:bookmarkStart w:id="168" w:name="_Toc120800931"/>
      <w:r w:rsidRPr="00D46BFC">
        <w:t>C</w:t>
      </w:r>
      <w:r w:rsidRPr="00D46BFC" w:rsidR="00A072C5">
        <w:t>-</w:t>
      </w:r>
      <w:r w:rsidRPr="00D46BFC">
        <w:t>1.3</w:t>
      </w:r>
      <w:r w:rsidRPr="00D46BFC" w:rsidR="00D9667A">
        <w:rPr>
          <w:rFonts w:ascii="Calibri Light" w:eastAsia="MS Gothic" w:hAnsi="Calibri Light" w:cs="Times New Roman"/>
          <w:color w:val="2F5496"/>
          <w:sz w:val="26"/>
          <w:szCs w:val="26"/>
        </w:rPr>
        <w:tab/>
      </w:r>
      <w:r w:rsidRPr="00D46BFC" w:rsidR="790E3357">
        <w:t>Assumed</w:t>
      </w:r>
      <w:r w:rsidRPr="00D46BFC">
        <w:t xml:space="preserve"> Risk</w:t>
      </w:r>
      <w:r w:rsidRPr="00D46BFC" w:rsidR="003D1ACD">
        <w:t xml:space="preserve"> Implications of </w:t>
      </w:r>
      <w:r w:rsidRPr="00D46BFC" w:rsidR="00CD0365">
        <w:t>H</w:t>
      </w:r>
      <w:r w:rsidRPr="00D46BFC" w:rsidR="00126AD3">
        <w:t xml:space="preserve">uman </w:t>
      </w:r>
      <w:r w:rsidRPr="00D46BFC" w:rsidR="00CD0365">
        <w:t>F</w:t>
      </w:r>
      <w:r w:rsidRPr="00D46BFC" w:rsidR="00126AD3">
        <w:t xml:space="preserve">actors </w:t>
      </w:r>
      <w:r w:rsidRPr="00D46BFC" w:rsidR="00CD0365">
        <w:t>E</w:t>
      </w:r>
      <w:r w:rsidRPr="00D46BFC" w:rsidR="00126AD3">
        <w:t>ngineering</w:t>
      </w:r>
      <w:r w:rsidRPr="00D46BFC" w:rsidR="00CD0365">
        <w:t xml:space="preserve"> Activity Exclusion</w:t>
      </w:r>
      <w:r w:rsidRPr="00D46BFC" w:rsidR="00FB652A">
        <w:t xml:space="preserve"> (i.e.,</w:t>
      </w:r>
      <w:r w:rsidRPr="00D46BFC" w:rsidR="00126AD3">
        <w:t> </w:t>
      </w:r>
      <w:r w:rsidRPr="00D46BFC">
        <w:t>Screening Out</w:t>
      </w:r>
      <w:r w:rsidRPr="00D46BFC" w:rsidR="00FB652A">
        <w:t>)</w:t>
      </w:r>
      <w:bookmarkEnd w:id="166"/>
      <w:bookmarkEnd w:id="167"/>
      <w:bookmarkEnd w:id="168"/>
    </w:p>
    <w:p w:rsidR="006766A7" w:rsidRPr="00D46BFC" w:rsidP="004E00B9" w14:paraId="0AF68184" w14:textId="77777777">
      <w:pPr>
        <w:rPr>
          <w:b/>
          <w:bCs/>
        </w:rPr>
      </w:pPr>
    </w:p>
    <w:p w:rsidR="00F57211" w:rsidRPr="00D46BFC" w:rsidP="009A164B" w14:paraId="1FF6FE21" w14:textId="1EC828D6">
      <w:r w:rsidRPr="00D46BFC">
        <w:t xml:space="preserve">The reviewer will likely find that for each characteristic identified as a </w:t>
      </w:r>
      <w:r w:rsidRPr="00D46BFC">
        <w:t>target</w:t>
      </w:r>
      <w:r w:rsidRPr="00D46BFC" w:rsidR="00A7275E">
        <w:t>,</w:t>
      </w:r>
      <w:r w:rsidRPr="00D46BFC">
        <w:t xml:space="preserve"> it is possible to identify several HFE activities. </w:t>
      </w:r>
      <w:r w:rsidRPr="00D46BFC" w:rsidR="05FE177D">
        <w:t xml:space="preserve">Indeed, </w:t>
      </w:r>
      <w:r w:rsidRPr="00D46BFC" w:rsidR="555296A0">
        <w:t>it</w:t>
      </w:r>
      <w:r w:rsidRPr="00D46BFC" w:rsidR="00890625">
        <w:t xml:space="preserve"> may be possible</w:t>
      </w:r>
      <w:r w:rsidRPr="00D46BFC">
        <w:t xml:space="preserve"> that each of the 12 program activities described in NUREG-0711 </w:t>
      </w:r>
      <w:r w:rsidRPr="00D46BFC" w:rsidR="555296A0">
        <w:t>is</w:t>
      </w:r>
      <w:r w:rsidRPr="00D46BFC">
        <w:t xml:space="preserve"> relevant to each of the design or operational characteristics that might be targeted. However, a review of all HFE activities associated with each target may not be warranted (e.g., considering risk</w:t>
      </w:r>
      <w:r w:rsidRPr="00D46BFC" w:rsidR="00264CC1">
        <w:t xml:space="preserve"> </w:t>
      </w:r>
      <w:r w:rsidRPr="00D46BFC">
        <w:t xml:space="preserve">importance and safety significance) nor practical. </w:t>
      </w:r>
    </w:p>
    <w:p w:rsidR="00F57211" w:rsidRPr="00D46BFC" w:rsidP="009A164B" w14:paraId="0559104F" w14:textId="77777777">
      <w:pPr>
        <w:rPr>
          <w:u w:val="single"/>
        </w:rPr>
      </w:pPr>
    </w:p>
    <w:p w:rsidR="00392CFF" w:rsidRPr="00D46BFC" w:rsidP="009A164B" w14:paraId="5CAB5D10" w14:textId="128C7EB1">
      <w:r w:rsidRPr="00D46BFC">
        <w:t xml:space="preserve">When </w:t>
      </w:r>
      <w:r w:rsidRPr="00D46BFC" w:rsidR="555296A0">
        <w:t>determining</w:t>
      </w:r>
      <w:r w:rsidRPr="00D46BFC" w:rsidR="00890625">
        <w:t xml:space="preserve"> whether an HFE activity</w:t>
      </w:r>
      <w:r w:rsidRPr="00D46BFC" w:rsidR="00753BE8">
        <w:t>, as applied to a specific characteristic of the facility design or operation,</w:t>
      </w:r>
      <w:r w:rsidRPr="00D46BFC" w:rsidR="00890625">
        <w:t xml:space="preserve"> may be excluded from the scope of review</w:t>
      </w:r>
      <w:r w:rsidRPr="00D46BFC">
        <w:t xml:space="preserve">, one approach </w:t>
      </w:r>
      <w:r w:rsidRPr="00D46BFC" w:rsidR="002A7CDA">
        <w:t xml:space="preserve">is to </w:t>
      </w:r>
      <w:r w:rsidRPr="00D46BFC" w:rsidR="005B448D">
        <w:t>ask</w:t>
      </w:r>
      <w:r w:rsidRPr="00D46BFC">
        <w:t xml:space="preserve">: What can go wrong? How likely is it? What are the consequences? In this context, the reviewer should consider what can go wrong if an applicant’s HFE activity is screened out and not included as part of the review. The answer to this and the </w:t>
      </w:r>
      <w:r w:rsidRPr="00D46BFC" w:rsidR="004B68F4">
        <w:t>other</w:t>
      </w:r>
      <w:r w:rsidRPr="00D46BFC">
        <w:t xml:space="preserve"> </w:t>
      </w:r>
      <w:r w:rsidRPr="00D46BFC" w:rsidR="00650847">
        <w:t>questions</w:t>
      </w:r>
      <w:r w:rsidRPr="00D46BFC">
        <w:t xml:space="preserve"> can be developed in terms of the objective of the review for the </w:t>
      </w:r>
      <w:r w:rsidRPr="00D46BFC">
        <w:t>given HFE activity</w:t>
      </w:r>
      <w:r w:rsidRPr="00D46BFC">
        <w:t xml:space="preserve">. As noted in the introduction to this appendix, </w:t>
      </w:r>
      <w:r w:rsidRPr="00D46BFC" w:rsidR="00264CC1">
        <w:t>s</w:t>
      </w:r>
      <w:r w:rsidRPr="00D46BFC">
        <w:t>ection C</w:t>
      </w:r>
      <w:r w:rsidRPr="00D46BFC" w:rsidR="00A072C5">
        <w:t>-</w:t>
      </w:r>
      <w:r w:rsidRPr="00D46BFC">
        <w:t>2 summari</w:t>
      </w:r>
      <w:r w:rsidRPr="00D46BFC" w:rsidR="00264CC1">
        <w:t>z</w:t>
      </w:r>
      <w:r w:rsidRPr="00D46BFC">
        <w:t>es HFE activities as described in NUREG</w:t>
      </w:r>
      <w:r w:rsidRPr="00D46BFC" w:rsidR="00264CC1">
        <w:noBreakHyphen/>
      </w:r>
      <w:r w:rsidRPr="00D46BFC">
        <w:t xml:space="preserve">0711 and the review objectives for those activities. </w:t>
      </w:r>
    </w:p>
    <w:p w:rsidR="00FD0034" w:rsidRPr="00D46BFC" w:rsidP="009A164B" w14:paraId="5D671E09" w14:textId="24CABF1F"/>
    <w:p w:rsidR="00866FE6" w:rsidRPr="00D46BFC" w:rsidP="009A164B" w14:paraId="280B01C3" w14:textId="3813B84E">
      <w:r w:rsidRPr="00D46BFC">
        <w:t>Exhibit</w:t>
      </w:r>
      <w:r w:rsidRPr="00D46BFC" w:rsidR="00455825">
        <w:t> </w:t>
      </w:r>
      <w:r w:rsidRPr="00D46BFC">
        <w:t>C</w:t>
      </w:r>
      <w:r w:rsidRPr="00D46BFC" w:rsidR="00455825">
        <w:noBreakHyphen/>
      </w:r>
      <w:r w:rsidRPr="00D46BFC">
        <w:t>1.2 demonstrates the use</w:t>
      </w:r>
      <w:r w:rsidRPr="00D46BFC" w:rsidR="00392CFF">
        <w:t xml:space="preserve"> of th</w:t>
      </w:r>
      <w:r w:rsidRPr="00D46BFC" w:rsidR="00650847">
        <w:t xml:space="preserve">is </w:t>
      </w:r>
      <w:r w:rsidRPr="00D46BFC" w:rsidR="00A74237">
        <w:t xml:space="preserve">three-question </w:t>
      </w:r>
      <w:r w:rsidRPr="00D46BFC" w:rsidR="00392CFF">
        <w:t xml:space="preserve">approach to HFE activity screening </w:t>
      </w:r>
      <w:r w:rsidRPr="00D46BFC" w:rsidR="00E55B2E">
        <w:t>for</w:t>
      </w:r>
      <w:r w:rsidRPr="00D46BFC" w:rsidR="00392CFF">
        <w:t xml:space="preserve"> FRA/FA. As noted above, </w:t>
      </w:r>
      <w:r w:rsidRPr="00D46BFC" w:rsidR="00890625">
        <w:t>the recommended</w:t>
      </w:r>
      <w:r w:rsidRPr="00D46BFC" w:rsidR="00392CFF">
        <w:t xml:space="preserve"> means to </w:t>
      </w:r>
      <w:r w:rsidRPr="00D46BFC" w:rsidR="00392CFF">
        <w:t>focus</w:t>
      </w:r>
      <w:r w:rsidRPr="00D46BFC" w:rsidR="00392CFF">
        <w:t xml:space="preserve"> the screening process is to select and review HFE activities with respect to the characteristics of the design that were targeted based on considering the risk</w:t>
      </w:r>
      <w:r w:rsidRPr="00D46BFC">
        <w:t xml:space="preserve"> </w:t>
      </w:r>
      <w:r w:rsidRPr="00D46BFC" w:rsidR="00392CFF">
        <w:t>importance, safety</w:t>
      </w:r>
      <w:r w:rsidRPr="00D46BFC">
        <w:t xml:space="preserve"> </w:t>
      </w:r>
      <w:r w:rsidRPr="00D46BFC" w:rsidR="00392CFF">
        <w:t>significance, and uncertainty associated with the characteristic. In this example, the targeted characteristic is a computer-based procedure system capable of implementing automated sequences of procedure steps.</w:t>
      </w:r>
    </w:p>
    <w:p w:rsidR="00BF2DFA" w:rsidRPr="00D46BFC" w:rsidP="009A164B" w14:paraId="4E5011D8" w14:textId="77777777"/>
    <w:p w:rsidR="00330949" w:rsidRPr="00D46BFC" w:rsidP="009F51CF" w14:paraId="6D68E166" w14:textId="44356941">
      <w:pPr>
        <w:pStyle w:val="Heading3"/>
      </w:pPr>
      <w:bookmarkStart w:id="169" w:name="_Toc111034466"/>
      <w:bookmarkStart w:id="170" w:name="_Toc170413177"/>
      <w:bookmarkStart w:id="171" w:name="_Toc120800932"/>
      <w:r w:rsidRPr="00D46BFC">
        <w:t>C</w:t>
      </w:r>
      <w:r w:rsidRPr="00D46BFC" w:rsidR="00166686">
        <w:t>-1.</w:t>
      </w:r>
      <w:r w:rsidRPr="00D46BFC" w:rsidR="00004C76">
        <w:t>4</w:t>
      </w:r>
      <w:r w:rsidRPr="00D46BFC" w:rsidR="004012A8">
        <w:rPr>
          <w:rFonts w:ascii="Calibri Light" w:eastAsia="MS Gothic" w:hAnsi="Calibri Light" w:cs="Times New Roman"/>
          <w:color w:val="2F5496"/>
          <w:sz w:val="26"/>
          <w:szCs w:val="26"/>
        </w:rPr>
        <w:tab/>
      </w:r>
      <w:r w:rsidRPr="00D46BFC">
        <w:t>Applicable Requirements</w:t>
      </w:r>
      <w:bookmarkEnd w:id="169"/>
      <w:bookmarkEnd w:id="170"/>
      <w:bookmarkEnd w:id="171"/>
    </w:p>
    <w:p w:rsidR="006766A7" w:rsidRPr="00D46BFC" w:rsidP="004E00B9" w14:paraId="20F1513F" w14:textId="77777777">
      <w:pPr>
        <w:rPr>
          <w:b/>
          <w:bCs/>
          <w:color w:val="000000"/>
        </w:rPr>
      </w:pPr>
    </w:p>
    <w:p w:rsidR="00DE3427" w:rsidRPr="00D46BFC" w:rsidP="009A164B" w14:paraId="578821FF" w14:textId="31BF3CA1">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pPr>
      <w:r w:rsidRPr="00D46BFC">
        <w:t xml:space="preserve">Certain requirements </w:t>
      </w:r>
      <w:r w:rsidRPr="00D46BFC" w:rsidR="00264CC1">
        <w:t xml:space="preserve">of Title 10 of the </w:t>
      </w:r>
      <w:r w:rsidRPr="00D46BFC" w:rsidR="00264CC1">
        <w:rPr>
          <w:i/>
          <w:iCs/>
        </w:rPr>
        <w:t>Code of Federal Regulations</w:t>
      </w:r>
      <w:r w:rsidRPr="00D46BFC" w:rsidR="00264CC1">
        <w:t xml:space="preserve"> (10 CFR) Part</w:t>
      </w:r>
      <w:r w:rsidRPr="00D46BFC" w:rsidR="00EE33D1">
        <w:t> </w:t>
      </w:r>
      <w:r w:rsidRPr="00D46BFC" w:rsidR="00264CC1">
        <w:t>53</w:t>
      </w:r>
      <w:r w:rsidRPr="00D46BFC" w:rsidR="00514728">
        <w:t xml:space="preserve">, </w:t>
      </w:r>
      <w:r w:rsidRPr="00D46BFC" w:rsidR="00514728">
        <w:rPr>
          <w:rFonts w:eastAsia="Arial" w:cs="Arial"/>
        </w:rPr>
        <w:t>“Risk</w:t>
      </w:r>
      <w:r w:rsidRPr="00D46BFC" w:rsidR="00514728">
        <w:rPr>
          <w:rFonts w:eastAsia="Arial" w:cs="Arial"/>
        </w:rPr>
        <w:noBreakHyphen/>
        <w:t>Informed, Technology</w:t>
      </w:r>
      <w:r w:rsidRPr="00D46BFC" w:rsidR="00514728">
        <w:rPr>
          <w:rFonts w:eastAsia="Arial" w:cs="Arial"/>
        </w:rPr>
        <w:noBreakHyphen/>
        <w:t xml:space="preserve">Inclusive Regulatory Framework for </w:t>
      </w:r>
      <w:r w:rsidRPr="00D46BFC" w:rsidR="00DC15FD">
        <w:rPr>
          <w:rFonts w:eastAsia="Arial" w:cs="Arial"/>
        </w:rPr>
        <w:t>Commercial Nuclear Plants</w:t>
      </w:r>
      <w:r w:rsidRPr="00D46BFC" w:rsidR="00514728">
        <w:rPr>
          <w:rFonts w:eastAsia="Arial" w:cs="Arial"/>
        </w:rPr>
        <w:t>,”</w:t>
      </w:r>
      <w:r w:rsidRPr="00D46BFC" w:rsidR="00264CC1">
        <w:t xml:space="preserve"> </w:t>
      </w:r>
      <w:r w:rsidRPr="00D46BFC">
        <w:t xml:space="preserve">may have direct or indirect implications for performing HFE activities. Where HFE activities are required, the HFE review should verify </w:t>
      </w:r>
      <w:r w:rsidRPr="00D46BFC" w:rsidR="00264CC1">
        <w:t xml:space="preserve">that </w:t>
      </w:r>
      <w:r w:rsidRPr="00D46BFC">
        <w:t>the application meets the requirements</w:t>
      </w:r>
      <w:r w:rsidRPr="00D46BFC" w:rsidR="00B71950">
        <w:t xml:space="preserve"> or </w:t>
      </w:r>
      <w:r w:rsidRPr="00D46BFC" w:rsidR="004B68F4">
        <w:t xml:space="preserve">that the applicant </w:t>
      </w:r>
      <w:r w:rsidRPr="00D46BFC" w:rsidR="00B71950">
        <w:t>has submitted</w:t>
      </w:r>
      <w:r w:rsidRPr="00D46BFC" w:rsidR="0055421D">
        <w:t xml:space="preserve"> or plans to submit</w:t>
      </w:r>
      <w:r w:rsidRPr="00D46BFC" w:rsidR="003D3AAF">
        <w:t xml:space="preserve"> a</w:t>
      </w:r>
      <w:r w:rsidRPr="00D46BFC" w:rsidR="00025C8B">
        <w:t>n exemption request for each</w:t>
      </w:r>
      <w:r w:rsidRPr="00D46BFC" w:rsidR="00303B6A">
        <w:t xml:space="preserve"> requirement</w:t>
      </w:r>
      <w:r w:rsidRPr="00D46BFC" w:rsidR="00FF6065">
        <w:t xml:space="preserve"> that is</w:t>
      </w:r>
      <w:r w:rsidRPr="00D46BFC" w:rsidR="002674DD">
        <w:t xml:space="preserve"> or </w:t>
      </w:r>
      <w:r w:rsidRPr="00D46BFC" w:rsidR="002674DD">
        <w:t>would</w:t>
      </w:r>
      <w:r w:rsidRPr="00D46BFC" w:rsidR="002674DD">
        <w:t xml:space="preserve"> not be met</w:t>
      </w:r>
      <w:r w:rsidRPr="00D46BFC">
        <w:t>. In this regard</w:t>
      </w:r>
      <w:r w:rsidRPr="00D46BFC" w:rsidR="00264CC1">
        <w:t>,</w:t>
      </w:r>
      <w:r w:rsidRPr="00D46BFC">
        <w:t xml:space="preserve"> the reviewer should note that each licensee or applicant for an operating license or combined license under </w:t>
      </w:r>
      <w:r w:rsidRPr="00D46BFC" w:rsidR="00264CC1">
        <w:t>10 CFR </w:t>
      </w:r>
      <w:r w:rsidRPr="00D46BFC">
        <w:t>Part</w:t>
      </w:r>
      <w:r w:rsidRPr="00D46BFC" w:rsidR="00264CC1">
        <w:t> </w:t>
      </w:r>
      <w:r w:rsidRPr="00D46BFC">
        <w:t>53 is required to develop, implement, and maintain (1)</w:t>
      </w:r>
      <w:r w:rsidRPr="00D46BFC" w:rsidR="00264CC1">
        <w:t> </w:t>
      </w:r>
      <w:r w:rsidRPr="00D46BFC">
        <w:t>a</w:t>
      </w:r>
      <w:r w:rsidRPr="00D46BFC" w:rsidR="004B68F4">
        <w:t>n FRA/FA</w:t>
      </w:r>
      <w:r w:rsidRPr="00D46BFC">
        <w:t xml:space="preserve"> and (2) a staffing plan, as required by </w:t>
      </w:r>
      <w:r w:rsidRPr="00D46BFC" w:rsidR="00264CC1">
        <w:t>10 CFR </w:t>
      </w:r>
      <w:r w:rsidRPr="00D46BFC">
        <w:t>53.730(d)</w:t>
      </w:r>
      <w:r w:rsidRPr="00D46BFC" w:rsidR="007B39C0">
        <w:t xml:space="preserve"> and</w:t>
      </w:r>
      <w:r w:rsidRPr="00D46BFC">
        <w:t xml:space="preserve"> (f), respectively. Similarly, each licensee or applicant for an operating license or combined license under </w:t>
      </w:r>
      <w:r w:rsidRPr="00D46BFC" w:rsidR="005F4C86">
        <w:t>10 CFR </w:t>
      </w:r>
      <w:r w:rsidRPr="00D46BFC">
        <w:t xml:space="preserve">Part 53 is required to develop, implement, and maintain a program for the review and application of operating experience and a program for plant procedures that must include </w:t>
      </w:r>
      <w:r w:rsidRPr="00D46BFC" w:rsidR="004B68F4">
        <w:t xml:space="preserve">HFE </w:t>
      </w:r>
      <w:r w:rsidRPr="00D46BFC">
        <w:t>within its scope. Accordingly, the applicant’s HFE activities supporting compliance with these requirements should be included in the scope of the review for all applications subject to these requirements.</w:t>
      </w:r>
    </w:p>
    <w:p w:rsidR="00E96092" w:rsidRPr="00D46BFC" w:rsidP="009A164B" w14:paraId="3B7FD6D7"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pPr>
    </w:p>
    <w:p w:rsidR="00C405C1" w:rsidRPr="00D46BFC" w14:paraId="160610C7" w14:textId="77777777">
      <w:pPr>
        <w:rPr>
          <w:rFonts w:eastAsia="Calibri" w:cs="Arial"/>
          <w:b/>
          <w:bCs/>
          <w:u w:val="single"/>
        </w:rPr>
      </w:pPr>
      <w:bookmarkStart w:id="172" w:name="_Toc111034467"/>
      <w:bookmarkStart w:id="173" w:name="_Toc120800933"/>
      <w:r w:rsidRPr="00D46BFC">
        <w:br w:type="page"/>
      </w:r>
    </w:p>
    <w:p w:rsidR="00E668B8" w:rsidRPr="00D46BFC" w:rsidP="007B5F9B" w14:paraId="07D4495A" w14:textId="49163A73">
      <w:pPr>
        <w:pStyle w:val="Heading3"/>
      </w:pPr>
      <w:bookmarkStart w:id="174" w:name="_Toc170413178"/>
      <w:r w:rsidRPr="00D46BFC">
        <w:t>C</w:t>
      </w:r>
      <w:r w:rsidR="00632FD1">
        <w:t>-</w:t>
      </w:r>
      <w:r w:rsidRPr="00D46BFC">
        <w:t>1</w:t>
      </w:r>
      <w:r w:rsidR="00632FD1">
        <w:t>.</w:t>
      </w:r>
      <w:r w:rsidRPr="00D46BFC">
        <w:t>5</w:t>
      </w:r>
      <w:r w:rsidRPr="00D46BFC" w:rsidR="004012A8">
        <w:rPr>
          <w:rFonts w:ascii="Calibri Light" w:eastAsia="MS Gothic" w:hAnsi="Calibri Light" w:cs="Times New Roman"/>
          <w:color w:val="2F5496"/>
          <w:sz w:val="26"/>
          <w:szCs w:val="26"/>
        </w:rPr>
        <w:tab/>
      </w:r>
      <w:r w:rsidRPr="00D46BFC">
        <w:t>No Applicant H</w:t>
      </w:r>
      <w:r w:rsidRPr="00D46BFC" w:rsidR="00126AD3">
        <w:t xml:space="preserve">uman </w:t>
      </w:r>
      <w:r w:rsidRPr="00D46BFC">
        <w:t>F</w:t>
      </w:r>
      <w:r w:rsidRPr="00D46BFC" w:rsidR="00126AD3">
        <w:t xml:space="preserve">actors </w:t>
      </w:r>
      <w:r w:rsidRPr="00D46BFC">
        <w:t>E</w:t>
      </w:r>
      <w:r w:rsidRPr="00D46BFC" w:rsidR="00126AD3">
        <w:t>ngineering</w:t>
      </w:r>
      <w:r w:rsidRPr="00D46BFC">
        <w:t xml:space="preserve"> Activity for Selected Target</w:t>
      </w:r>
      <w:bookmarkEnd w:id="172"/>
      <w:bookmarkEnd w:id="173"/>
      <w:bookmarkEnd w:id="174"/>
    </w:p>
    <w:p w:rsidR="006766A7" w:rsidRPr="00D46BFC" w:rsidP="001F08EC" w14:paraId="35F202C6" w14:textId="77777777">
      <w:pPr>
        <w:keepNext/>
        <w:rPr>
          <w:b/>
          <w:bCs/>
          <w:color w:val="000000" w:themeColor="text1"/>
        </w:rPr>
      </w:pPr>
    </w:p>
    <w:p w:rsidR="00DE7CDE" w:rsidRPr="00D46BFC" w:rsidP="009A164B" w14:paraId="274EDE64" w14:textId="223C31CA">
      <w:r w:rsidRPr="00D46BFC">
        <w:t>It is possible the reviewer may find that the applicant has identified no HFE activities associated with the development or implementation of a target the reviewer has selected for the scope of the review. In such instances</w:t>
      </w:r>
      <w:r w:rsidRPr="00D46BFC" w:rsidR="00DC466D">
        <w:t>,</w:t>
      </w:r>
      <w:r w:rsidRPr="00D46BFC">
        <w:t xml:space="preserve"> the reviewer should confirm the importance of the target to the review</w:t>
      </w:r>
      <w:r w:rsidRPr="00D46BFC" w:rsidR="0016636A">
        <w:t>, verify that there are no applicable HFE activi</w:t>
      </w:r>
      <w:r w:rsidRPr="00D46BFC" w:rsidR="009F1B07">
        <w:t xml:space="preserve">ties, and if none, </w:t>
      </w:r>
      <w:r w:rsidRPr="00D46BFC" w:rsidR="007B1FDC">
        <w:t xml:space="preserve">understand </w:t>
      </w:r>
      <w:r w:rsidRPr="00D46BFC" w:rsidR="00334820">
        <w:t>the applicant’s</w:t>
      </w:r>
      <w:r w:rsidRPr="00D46BFC" w:rsidR="00A20CC8">
        <w:t xml:space="preserve"> basis for</w:t>
      </w:r>
      <w:r w:rsidRPr="00D46BFC" w:rsidR="00E524ED">
        <w:t xml:space="preserve"> no</w:t>
      </w:r>
      <w:r w:rsidRPr="00D46BFC" w:rsidR="009F1B07">
        <w:t xml:space="preserve"> </w:t>
      </w:r>
      <w:r w:rsidRPr="00D46BFC" w:rsidR="001B2509">
        <w:t>application of HFE to the</w:t>
      </w:r>
      <w:r w:rsidRPr="00D46BFC" w:rsidR="006F1E69">
        <w:t xml:space="preserve"> development or implementation of the target</w:t>
      </w:r>
      <w:r w:rsidRPr="00D46BFC">
        <w:t xml:space="preserve">. </w:t>
      </w:r>
      <w:r w:rsidRPr="00D46BFC">
        <w:rPr>
          <w:rFonts w:eastAsia="Arial" w:cs="Arial"/>
        </w:rPr>
        <w:t xml:space="preserve">If the reviewer finds </w:t>
      </w:r>
      <w:r w:rsidRPr="00D46BFC" w:rsidR="00264CC1">
        <w:rPr>
          <w:rFonts w:eastAsia="Arial" w:cs="Arial"/>
        </w:rPr>
        <w:t xml:space="preserve">a </w:t>
      </w:r>
      <w:r w:rsidRPr="00D46BFC" w:rsidR="001840CA">
        <w:rPr>
          <w:rFonts w:eastAsia="Arial" w:cs="Arial"/>
        </w:rPr>
        <w:t xml:space="preserve">reason to </w:t>
      </w:r>
      <w:r w:rsidRPr="00D46BFC" w:rsidR="00264CC1">
        <w:rPr>
          <w:rFonts w:eastAsia="Arial" w:cs="Arial"/>
        </w:rPr>
        <w:t xml:space="preserve">keep </w:t>
      </w:r>
      <w:r w:rsidRPr="00D46BFC" w:rsidR="001840CA">
        <w:rPr>
          <w:rFonts w:eastAsia="Arial" w:cs="Arial"/>
        </w:rPr>
        <w:t>the target within the scope of the review</w:t>
      </w:r>
      <w:r w:rsidRPr="00D46BFC" w:rsidR="00DA6955">
        <w:rPr>
          <w:rFonts w:eastAsia="Arial" w:cs="Arial"/>
        </w:rPr>
        <w:t xml:space="preserve"> plan</w:t>
      </w:r>
      <w:r w:rsidRPr="00D46BFC" w:rsidR="008833D9">
        <w:rPr>
          <w:rFonts w:eastAsia="Arial" w:cs="Arial"/>
        </w:rPr>
        <w:t xml:space="preserve">, </w:t>
      </w:r>
      <w:r w:rsidRPr="00D46BFC">
        <w:rPr>
          <w:rFonts w:eastAsia="Arial" w:cs="Arial"/>
        </w:rPr>
        <w:t>the review</w:t>
      </w:r>
      <w:r w:rsidRPr="00D46BFC" w:rsidR="008833D9">
        <w:rPr>
          <w:rFonts w:eastAsia="Arial" w:cs="Arial"/>
        </w:rPr>
        <w:t xml:space="preserve">er </w:t>
      </w:r>
      <w:r w:rsidRPr="00D46BFC">
        <w:rPr>
          <w:rFonts w:eastAsia="Arial" w:cs="Arial"/>
        </w:rPr>
        <w:t>should identify</w:t>
      </w:r>
      <w:r w:rsidRPr="00D46BFC" w:rsidR="004F23E1">
        <w:rPr>
          <w:rFonts w:eastAsia="Arial" w:cs="Arial"/>
        </w:rPr>
        <w:t xml:space="preserve"> appropriate</w:t>
      </w:r>
      <w:r w:rsidRPr="00D46BFC">
        <w:rPr>
          <w:rFonts w:eastAsia="Arial" w:cs="Arial"/>
        </w:rPr>
        <w:t xml:space="preserve"> functional</w:t>
      </w:r>
      <w:r w:rsidRPr="00D46BFC" w:rsidR="00264CC1">
        <w:rPr>
          <w:rFonts w:eastAsia="Arial" w:cs="Arial"/>
        </w:rPr>
        <w:t xml:space="preserve"> or </w:t>
      </w:r>
      <w:r w:rsidRPr="00D46BFC">
        <w:rPr>
          <w:rFonts w:eastAsia="Arial" w:cs="Arial"/>
        </w:rPr>
        <w:t>design acceptance criteria</w:t>
      </w:r>
      <w:r w:rsidRPr="00D46BFC" w:rsidR="007C13BE">
        <w:rPr>
          <w:rFonts w:eastAsia="Arial" w:cs="Arial"/>
        </w:rPr>
        <w:t xml:space="preserve"> during the grading process</w:t>
      </w:r>
      <w:r w:rsidRPr="00D46BFC" w:rsidR="00994D86">
        <w:rPr>
          <w:rFonts w:eastAsia="Arial" w:cs="Arial"/>
        </w:rPr>
        <w:t xml:space="preserve"> (</w:t>
      </w:r>
      <w:r w:rsidRPr="00D46BFC" w:rsidR="0091334C">
        <w:rPr>
          <w:rFonts w:eastAsia="Arial" w:cs="Arial"/>
        </w:rPr>
        <w:t xml:space="preserve">as described in </w:t>
      </w:r>
      <w:r w:rsidRPr="00D46BFC" w:rsidR="006D46FA">
        <w:rPr>
          <w:rFonts w:eastAsia="Arial" w:cs="Arial"/>
        </w:rPr>
        <w:t>a</w:t>
      </w:r>
      <w:r w:rsidRPr="00D46BFC" w:rsidR="0091334C">
        <w:rPr>
          <w:rFonts w:eastAsia="Arial" w:cs="Arial"/>
        </w:rPr>
        <w:t>ppendix D)</w:t>
      </w:r>
      <w:r w:rsidRPr="00D46BFC" w:rsidR="007C13BE">
        <w:rPr>
          <w:rFonts w:eastAsia="Arial" w:cs="Arial"/>
        </w:rPr>
        <w:t xml:space="preserve"> to apply </w:t>
      </w:r>
      <w:r w:rsidRPr="00D46BFC" w:rsidR="0060323D">
        <w:rPr>
          <w:rFonts w:eastAsia="Arial" w:cs="Arial"/>
        </w:rPr>
        <w:t>during the review</w:t>
      </w:r>
      <w:r w:rsidRPr="00D46BFC">
        <w:rPr>
          <w:rFonts w:eastAsia="Arial" w:cs="Arial"/>
        </w:rPr>
        <w:t>. For example, if there is no HFE activity</w:t>
      </w:r>
      <w:r w:rsidRPr="00D46BFC" w:rsidR="00264CC1">
        <w:rPr>
          <w:rFonts w:eastAsia="Arial" w:cs="Arial"/>
        </w:rPr>
        <w:t>,</w:t>
      </w:r>
      <w:r w:rsidRPr="00D46BFC">
        <w:rPr>
          <w:rFonts w:eastAsia="Arial" w:cs="Arial"/>
        </w:rPr>
        <w:t xml:space="preserve"> the reviewer might need to rely on NUREG-0700, </w:t>
      </w:r>
      <w:r w:rsidRPr="00D46BFC" w:rsidR="006809C8">
        <w:rPr>
          <w:rFonts w:eastAsia="Arial" w:cs="Arial"/>
        </w:rPr>
        <w:t>Revision 3, “Human-System Interface Design Review Guidelines</w:t>
      </w:r>
      <w:r w:rsidRPr="00D46BFC" w:rsidR="00EE33D1">
        <w:rPr>
          <w:rFonts w:eastAsia="Arial" w:cs="Arial"/>
        </w:rPr>
        <w:t>,” issued July 2020</w:t>
      </w:r>
      <w:r w:rsidRPr="00D46BFC" w:rsidR="006809C8">
        <w:rPr>
          <w:rFonts w:eastAsia="Arial" w:cs="Arial"/>
        </w:rPr>
        <w:t xml:space="preserve"> (NRC, 2020b), </w:t>
      </w:r>
      <w:r w:rsidRPr="00D46BFC">
        <w:rPr>
          <w:rFonts w:eastAsia="Arial" w:cs="Arial"/>
        </w:rPr>
        <w:t>or other design standards, or if necessary, request a performance-based validation</w:t>
      </w:r>
      <w:r w:rsidRPr="00D46BFC" w:rsidR="00460A5B">
        <w:rPr>
          <w:rFonts w:eastAsia="Arial" w:cs="Arial"/>
        </w:rPr>
        <w:t xml:space="preserve"> (</w:t>
      </w:r>
      <w:r w:rsidRPr="00D46BFC" w:rsidR="00477B74">
        <w:rPr>
          <w:rFonts w:eastAsia="Arial" w:cs="Arial"/>
        </w:rPr>
        <w:t xml:space="preserve">e.g., </w:t>
      </w:r>
      <w:r w:rsidRPr="00D46BFC" w:rsidR="005F1F42">
        <w:rPr>
          <w:rFonts w:eastAsia="Arial" w:cs="Arial"/>
        </w:rPr>
        <w:t>ISV</w:t>
      </w:r>
      <w:r w:rsidRPr="00D46BFC" w:rsidR="002278A7">
        <w:rPr>
          <w:rFonts w:eastAsia="Arial" w:cs="Arial"/>
        </w:rPr>
        <w:t>)</w:t>
      </w:r>
      <w:r w:rsidRPr="00D46BFC">
        <w:rPr>
          <w:rFonts w:eastAsia="Arial" w:cs="Arial"/>
        </w:rPr>
        <w:t>.</w:t>
      </w:r>
    </w:p>
    <w:p w:rsidR="00330949" w:rsidRPr="00D46BFC" w:rsidP="009A164B" w14:paraId="2F7E72DF" w14:textId="77777777">
      <w:r w:rsidRPr="00D46BFC">
        <w:br w:type="page"/>
      </w:r>
    </w:p>
    <w:p w:rsidR="006357DE" w:rsidRPr="00D46BFC" w:rsidP="007F36B2" w14:paraId="058BDC3F" w14:textId="77777777">
      <w:pPr>
        <w:pStyle w:val="table"/>
        <w:rPr>
          <w:lang w:val="en-US"/>
        </w:rPr>
      </w:pPr>
      <w:r w:rsidRPr="00D46BFC">
        <w:rPr>
          <w:lang w:val="en-US"/>
        </w:rPr>
        <w:t>Exhibit C-1</w:t>
      </w:r>
      <w:r w:rsidRPr="00D46BFC" w:rsidR="005C386F">
        <w:rPr>
          <w:lang w:val="en-US"/>
        </w:rPr>
        <w:t>.1</w:t>
      </w:r>
      <w:r w:rsidRPr="00D46BFC" w:rsidR="00DF6069">
        <w:rPr>
          <w:lang w:val="en-US"/>
        </w:rPr>
        <w:t xml:space="preserve"> </w:t>
      </w:r>
      <w:r w:rsidRPr="00D46BFC" w:rsidR="009476ED">
        <w:rPr>
          <w:lang w:val="en-US"/>
        </w:rPr>
        <w:t>NUREG-0711</w:t>
      </w:r>
      <w:r w:rsidRPr="00D46BFC" w:rsidR="009476ED">
        <w:rPr>
          <w:spacing w:val="-7"/>
          <w:lang w:val="en-US"/>
        </w:rPr>
        <w:t xml:space="preserve"> </w:t>
      </w:r>
      <w:r w:rsidRPr="00D46BFC" w:rsidR="009476ED">
        <w:rPr>
          <w:lang w:val="en-US"/>
        </w:rPr>
        <w:t>Elements</w:t>
      </w:r>
      <w:r w:rsidRPr="00D46BFC" w:rsidR="009476ED">
        <w:rPr>
          <w:spacing w:val="-7"/>
          <w:lang w:val="en-US"/>
        </w:rPr>
        <w:t xml:space="preserve"> </w:t>
      </w:r>
      <w:r w:rsidRPr="00D46BFC" w:rsidR="009476ED">
        <w:rPr>
          <w:lang w:val="en-US"/>
        </w:rPr>
        <w:t>Impacted</w:t>
      </w:r>
      <w:r w:rsidRPr="00D46BFC" w:rsidR="009476ED">
        <w:rPr>
          <w:spacing w:val="-6"/>
          <w:lang w:val="en-US"/>
        </w:rPr>
        <w:t xml:space="preserve"> </w:t>
      </w:r>
      <w:r w:rsidRPr="00D46BFC" w:rsidR="009476ED">
        <w:rPr>
          <w:lang w:val="en-US"/>
        </w:rPr>
        <w:t>by</w:t>
      </w:r>
      <w:r w:rsidRPr="00D46BFC" w:rsidR="009476ED">
        <w:rPr>
          <w:spacing w:val="-9"/>
          <w:lang w:val="en-US"/>
        </w:rPr>
        <w:t xml:space="preserve"> </w:t>
      </w:r>
      <w:r w:rsidRPr="00D46BFC" w:rsidR="009476ED">
        <w:rPr>
          <w:lang w:val="en-US"/>
        </w:rPr>
        <w:t>Potential</w:t>
      </w:r>
      <w:r w:rsidRPr="00D46BFC" w:rsidR="009476ED">
        <w:rPr>
          <w:spacing w:val="-3"/>
          <w:lang w:val="en-US"/>
        </w:rPr>
        <w:t xml:space="preserve"> </w:t>
      </w:r>
      <w:r w:rsidRPr="00D46BFC" w:rsidR="009476ED">
        <w:rPr>
          <w:lang w:val="en-US"/>
        </w:rPr>
        <w:t>SMR</w:t>
      </w:r>
      <w:r w:rsidRPr="00D46BFC" w:rsidR="009476ED">
        <w:rPr>
          <w:spacing w:val="-7"/>
          <w:lang w:val="en-US"/>
        </w:rPr>
        <w:t xml:space="preserve"> </w:t>
      </w:r>
      <w:r w:rsidRPr="00D46BFC" w:rsidR="009476ED">
        <w:rPr>
          <w:lang w:val="en-US"/>
        </w:rPr>
        <w:t>Issues</w:t>
      </w:r>
      <w:r w:rsidRPr="00D46BFC" w:rsidR="001C3751">
        <w:rPr>
          <w:lang w:val="en-US"/>
        </w:rPr>
        <w:t xml:space="preserve"> </w:t>
      </w:r>
    </w:p>
    <w:p w:rsidR="009476ED" w:rsidRPr="00D46BFC" w:rsidP="007F36B2" w14:paraId="2A3352C9" w14:textId="7A4EC51B">
      <w:pPr>
        <w:pStyle w:val="table"/>
        <w:rPr>
          <w:lang w:val="en-US"/>
        </w:rPr>
      </w:pPr>
      <w:r w:rsidRPr="00D46BFC">
        <w:rPr>
          <w:lang w:val="en-US"/>
        </w:rPr>
        <w:t>(Reproduced from NUREG/CR-7202</w:t>
      </w:r>
      <w:r w:rsidRPr="00D46BFC" w:rsidR="00322700">
        <w:rPr>
          <w:lang w:val="en-US"/>
        </w:rPr>
        <w:t xml:space="preserve"> (</w:t>
      </w:r>
      <w:r w:rsidRPr="00D46BFC" w:rsidR="006809C8">
        <w:rPr>
          <w:lang w:val="en-US"/>
        </w:rPr>
        <w:t>NRC</w:t>
      </w:r>
      <w:r w:rsidRPr="00D46BFC" w:rsidR="00322700">
        <w:rPr>
          <w:lang w:val="en-US"/>
        </w:rPr>
        <w:t>, 2015)</w:t>
      </w:r>
      <w:r w:rsidRPr="00D46BFC" w:rsidR="00FF086B">
        <w:rPr>
          <w:lang w:val="en-US"/>
        </w:rPr>
        <w:t>)</w:t>
      </w:r>
    </w:p>
    <w:tbl>
      <w:tblPr>
        <w:tblW w:w="970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37"/>
        <w:gridCol w:w="3765"/>
        <w:gridCol w:w="411"/>
        <w:gridCol w:w="692"/>
        <w:gridCol w:w="270"/>
        <w:gridCol w:w="450"/>
        <w:gridCol w:w="360"/>
        <w:gridCol w:w="360"/>
        <w:gridCol w:w="360"/>
        <w:gridCol w:w="450"/>
        <w:gridCol w:w="450"/>
      </w:tblGrid>
      <w:tr w14:paraId="53BE4DDC" w14:textId="77777777" w:rsidTr="00AF7234">
        <w:tblPrEx>
          <w:tblW w:w="970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73"/>
          <w:jc w:val="center"/>
        </w:trPr>
        <w:tc>
          <w:tcPr>
            <w:tcW w:w="5902" w:type="dxa"/>
            <w:gridSpan w:val="2"/>
            <w:tcBorders>
              <w:bottom w:val="single" w:sz="18" w:space="0" w:color="000000"/>
              <w:right w:val="single" w:sz="18" w:space="0" w:color="000000"/>
            </w:tcBorders>
          </w:tcPr>
          <w:p w:rsidR="002E219E" w:rsidRPr="00D46BFC" w:rsidP="00F40C63" w14:paraId="31C5FF3E" w14:textId="26F7F2DF">
            <w:pPr>
              <w:pStyle w:val="TableParagraph"/>
              <w:ind w:right="-15"/>
              <w:jc w:val="right"/>
              <w:rPr>
                <w:b/>
                <w:sz w:val="16"/>
              </w:rPr>
            </w:pPr>
            <w:r w:rsidRPr="00D46BFC">
              <w:rPr>
                <w:b/>
                <w:sz w:val="16"/>
              </w:rPr>
              <w:t>NUREG</w:t>
            </w:r>
            <w:r w:rsidRPr="00D46BFC">
              <w:rPr>
                <w:b/>
                <w:spacing w:val="1"/>
                <w:sz w:val="16"/>
              </w:rPr>
              <w:t>-</w:t>
            </w:r>
            <w:r w:rsidRPr="00D46BFC">
              <w:rPr>
                <w:b/>
                <w:sz w:val="16"/>
              </w:rPr>
              <w:t>0711</w:t>
            </w:r>
            <w:r w:rsidRPr="00D46BFC">
              <w:rPr>
                <w:b/>
                <w:spacing w:val="-5"/>
                <w:sz w:val="16"/>
              </w:rPr>
              <w:t xml:space="preserve"> </w:t>
            </w:r>
            <w:r w:rsidRPr="00D46BFC">
              <w:rPr>
                <w:b/>
                <w:spacing w:val="-2"/>
                <w:sz w:val="16"/>
              </w:rPr>
              <w:t>Element</w:t>
            </w:r>
          </w:p>
        </w:tc>
        <w:tc>
          <w:tcPr>
            <w:tcW w:w="411" w:type="dxa"/>
            <w:tcBorders>
              <w:left w:val="single" w:sz="18" w:space="0" w:color="000000"/>
              <w:bottom w:val="single" w:sz="18" w:space="0" w:color="000000"/>
              <w:right w:val="single" w:sz="18" w:space="0" w:color="000000"/>
            </w:tcBorders>
          </w:tcPr>
          <w:p w:rsidR="002E219E" w:rsidRPr="00D46BFC" w:rsidP="006357DE" w14:paraId="13DDB396" w14:textId="77777777">
            <w:pPr>
              <w:pStyle w:val="TableParagraph"/>
              <w:ind w:left="15" w:right="-15"/>
              <w:jc w:val="center"/>
              <w:rPr>
                <w:b/>
                <w:bCs/>
                <w:sz w:val="16"/>
              </w:rPr>
            </w:pPr>
            <w:r w:rsidRPr="00D46BFC">
              <w:rPr>
                <w:b/>
                <w:bCs/>
                <w:spacing w:val="-5"/>
                <w:sz w:val="16"/>
              </w:rPr>
              <w:t>OER</w:t>
            </w:r>
          </w:p>
        </w:tc>
        <w:tc>
          <w:tcPr>
            <w:tcW w:w="692" w:type="dxa"/>
            <w:tcBorders>
              <w:left w:val="single" w:sz="18" w:space="0" w:color="000000"/>
              <w:bottom w:val="single" w:sz="18" w:space="0" w:color="000000"/>
              <w:right w:val="single" w:sz="18" w:space="0" w:color="000000"/>
            </w:tcBorders>
          </w:tcPr>
          <w:p w:rsidR="002E219E" w:rsidRPr="00D46BFC" w:rsidP="006357DE" w14:paraId="3B3F2E9A" w14:textId="77777777">
            <w:pPr>
              <w:pStyle w:val="TableParagraph"/>
              <w:ind w:left="26" w:right="-29"/>
              <w:jc w:val="center"/>
              <w:rPr>
                <w:b/>
                <w:bCs/>
                <w:sz w:val="16"/>
              </w:rPr>
            </w:pPr>
            <w:r w:rsidRPr="00D46BFC">
              <w:rPr>
                <w:b/>
                <w:bCs/>
                <w:spacing w:val="-2"/>
                <w:sz w:val="16"/>
              </w:rPr>
              <w:t>FRA/FA</w:t>
            </w:r>
          </w:p>
        </w:tc>
        <w:tc>
          <w:tcPr>
            <w:tcW w:w="270" w:type="dxa"/>
            <w:tcBorders>
              <w:left w:val="single" w:sz="18" w:space="0" w:color="000000"/>
              <w:bottom w:val="single" w:sz="18" w:space="0" w:color="000000"/>
              <w:right w:val="single" w:sz="18" w:space="0" w:color="000000"/>
            </w:tcBorders>
          </w:tcPr>
          <w:p w:rsidR="002E219E" w:rsidRPr="00D46BFC" w:rsidP="006357DE" w14:paraId="01EB8AC3" w14:textId="77777777">
            <w:pPr>
              <w:pStyle w:val="TableParagraph"/>
              <w:ind w:right="-15"/>
              <w:jc w:val="center"/>
              <w:rPr>
                <w:b/>
                <w:bCs/>
                <w:sz w:val="16"/>
              </w:rPr>
            </w:pPr>
            <w:r w:rsidRPr="00D46BFC">
              <w:rPr>
                <w:b/>
                <w:bCs/>
                <w:spacing w:val="-5"/>
                <w:sz w:val="16"/>
              </w:rPr>
              <w:t>TA</w:t>
            </w:r>
          </w:p>
        </w:tc>
        <w:tc>
          <w:tcPr>
            <w:tcW w:w="450" w:type="dxa"/>
            <w:tcBorders>
              <w:left w:val="single" w:sz="18" w:space="0" w:color="000000"/>
              <w:bottom w:val="single" w:sz="18" w:space="0" w:color="000000"/>
              <w:right w:val="single" w:sz="18" w:space="0" w:color="000000"/>
            </w:tcBorders>
          </w:tcPr>
          <w:p w:rsidR="002E219E" w:rsidRPr="00D46BFC" w:rsidP="006357DE" w14:paraId="443712E3" w14:textId="77777777">
            <w:pPr>
              <w:pStyle w:val="TableParagraph"/>
              <w:ind w:left="25" w:right="-15"/>
              <w:jc w:val="center"/>
              <w:rPr>
                <w:b/>
                <w:bCs/>
                <w:sz w:val="16"/>
              </w:rPr>
            </w:pPr>
            <w:r w:rsidRPr="00D46BFC">
              <w:rPr>
                <w:b/>
                <w:bCs/>
                <w:spacing w:val="-5"/>
                <w:sz w:val="16"/>
              </w:rPr>
              <w:t>S&amp;Q</w:t>
            </w:r>
          </w:p>
        </w:tc>
        <w:tc>
          <w:tcPr>
            <w:tcW w:w="360" w:type="dxa"/>
            <w:tcBorders>
              <w:left w:val="single" w:sz="18" w:space="0" w:color="000000"/>
              <w:bottom w:val="single" w:sz="18" w:space="0" w:color="000000"/>
              <w:right w:val="single" w:sz="18" w:space="0" w:color="000000"/>
            </w:tcBorders>
          </w:tcPr>
          <w:p w:rsidR="002E219E" w:rsidRPr="00D46BFC" w:rsidP="006357DE" w14:paraId="0FDC6337" w14:textId="77777777">
            <w:pPr>
              <w:pStyle w:val="TableParagraph"/>
              <w:ind w:left="35" w:right="-15"/>
              <w:jc w:val="center"/>
              <w:rPr>
                <w:b/>
                <w:bCs/>
                <w:sz w:val="16"/>
              </w:rPr>
            </w:pPr>
            <w:r w:rsidRPr="00D46BFC">
              <w:rPr>
                <w:b/>
                <w:bCs/>
                <w:spacing w:val="-7"/>
                <w:sz w:val="16"/>
              </w:rPr>
              <w:t>IHA</w:t>
            </w:r>
          </w:p>
        </w:tc>
        <w:tc>
          <w:tcPr>
            <w:tcW w:w="360" w:type="dxa"/>
            <w:tcBorders>
              <w:left w:val="single" w:sz="18" w:space="0" w:color="000000"/>
              <w:bottom w:val="single" w:sz="18" w:space="0" w:color="000000"/>
              <w:right w:val="single" w:sz="18" w:space="0" w:color="000000"/>
            </w:tcBorders>
          </w:tcPr>
          <w:p w:rsidR="002E219E" w:rsidRPr="00D46BFC" w:rsidP="006357DE" w14:paraId="14D6E9CF" w14:textId="77777777">
            <w:pPr>
              <w:pStyle w:val="TableParagraph"/>
              <w:ind w:left="24" w:right="-15"/>
              <w:jc w:val="center"/>
              <w:rPr>
                <w:b/>
                <w:bCs/>
                <w:sz w:val="16"/>
              </w:rPr>
            </w:pPr>
            <w:r w:rsidRPr="00D46BFC">
              <w:rPr>
                <w:b/>
                <w:bCs/>
                <w:spacing w:val="-5"/>
                <w:sz w:val="16"/>
              </w:rPr>
              <w:t>HSI</w:t>
            </w:r>
          </w:p>
        </w:tc>
        <w:tc>
          <w:tcPr>
            <w:tcW w:w="360" w:type="dxa"/>
            <w:tcBorders>
              <w:left w:val="single" w:sz="18" w:space="0" w:color="000000"/>
              <w:bottom w:val="single" w:sz="18" w:space="0" w:color="000000"/>
              <w:right w:val="single" w:sz="18" w:space="0" w:color="000000"/>
            </w:tcBorders>
          </w:tcPr>
          <w:p w:rsidR="002E219E" w:rsidRPr="00D46BFC" w:rsidP="006357DE" w14:paraId="13D45FDA" w14:textId="77777777">
            <w:pPr>
              <w:pStyle w:val="TableParagraph"/>
              <w:ind w:left="23" w:right="-15"/>
              <w:jc w:val="center"/>
              <w:rPr>
                <w:b/>
                <w:bCs/>
                <w:sz w:val="16"/>
              </w:rPr>
            </w:pPr>
            <w:r w:rsidRPr="00D46BFC">
              <w:rPr>
                <w:b/>
                <w:bCs/>
                <w:spacing w:val="-5"/>
                <w:sz w:val="16"/>
              </w:rPr>
              <w:t>PD</w:t>
            </w:r>
          </w:p>
        </w:tc>
        <w:tc>
          <w:tcPr>
            <w:tcW w:w="450" w:type="dxa"/>
            <w:tcBorders>
              <w:left w:val="single" w:sz="18" w:space="0" w:color="000000"/>
              <w:bottom w:val="single" w:sz="18" w:space="0" w:color="000000"/>
              <w:right w:val="single" w:sz="18" w:space="0" w:color="000000"/>
            </w:tcBorders>
          </w:tcPr>
          <w:p w:rsidR="002E219E" w:rsidRPr="00D46BFC" w:rsidP="006357DE" w14:paraId="556DE3C5" w14:textId="77777777">
            <w:pPr>
              <w:pStyle w:val="TableParagraph"/>
              <w:ind w:left="13"/>
              <w:jc w:val="center"/>
              <w:rPr>
                <w:b/>
                <w:bCs/>
                <w:sz w:val="16"/>
              </w:rPr>
            </w:pPr>
            <w:r w:rsidRPr="00D46BFC">
              <w:rPr>
                <w:b/>
                <w:bCs/>
                <w:spacing w:val="-5"/>
                <w:sz w:val="16"/>
              </w:rPr>
              <w:t>TPD</w:t>
            </w:r>
          </w:p>
        </w:tc>
        <w:tc>
          <w:tcPr>
            <w:tcW w:w="450" w:type="dxa"/>
            <w:tcBorders>
              <w:left w:val="single" w:sz="18" w:space="0" w:color="000000"/>
              <w:bottom w:val="single" w:sz="18" w:space="0" w:color="000000"/>
            </w:tcBorders>
          </w:tcPr>
          <w:p w:rsidR="002E219E" w:rsidRPr="00D46BFC" w:rsidP="006357DE" w14:paraId="73C7D188" w14:textId="77777777">
            <w:pPr>
              <w:pStyle w:val="TableParagraph"/>
              <w:ind w:left="22" w:right="-29"/>
              <w:jc w:val="center"/>
              <w:rPr>
                <w:b/>
                <w:bCs/>
                <w:sz w:val="16"/>
              </w:rPr>
            </w:pPr>
            <w:r w:rsidRPr="00D46BFC">
              <w:rPr>
                <w:b/>
                <w:bCs/>
                <w:spacing w:val="-5"/>
                <w:sz w:val="16"/>
              </w:rPr>
              <w:t>V&amp;V</w:t>
            </w:r>
          </w:p>
        </w:tc>
      </w:tr>
      <w:tr w14:paraId="777BD443" w14:textId="77777777" w:rsidTr="00AF7234">
        <w:tblPrEx>
          <w:tblW w:w="9705" w:type="dxa"/>
          <w:jc w:val="center"/>
          <w:tblLayout w:type="fixed"/>
          <w:tblCellMar>
            <w:left w:w="0" w:type="dxa"/>
            <w:right w:w="0" w:type="dxa"/>
          </w:tblCellMar>
          <w:tblLook w:val="01E0"/>
        </w:tblPrEx>
        <w:trPr>
          <w:trHeight w:val="171"/>
          <w:jc w:val="center"/>
        </w:trPr>
        <w:tc>
          <w:tcPr>
            <w:tcW w:w="2137" w:type="dxa"/>
            <w:tcBorders>
              <w:top w:val="single" w:sz="18" w:space="0" w:color="000000"/>
              <w:bottom w:val="single" w:sz="18" w:space="0" w:color="000000"/>
              <w:right w:val="single" w:sz="18" w:space="0" w:color="000000"/>
            </w:tcBorders>
          </w:tcPr>
          <w:p w:rsidR="002E219E" w:rsidRPr="00D46BFC" w:rsidP="009A164B" w14:paraId="3E520862" w14:textId="77777777">
            <w:pPr>
              <w:pStyle w:val="TableParagraph"/>
              <w:ind w:left="10"/>
              <w:rPr>
                <w:b/>
                <w:sz w:val="16"/>
              </w:rPr>
            </w:pPr>
            <w:r w:rsidRPr="00D46BFC">
              <w:rPr>
                <w:b/>
                <w:sz w:val="16"/>
              </w:rPr>
              <w:t>ConOps</w:t>
            </w:r>
            <w:r w:rsidRPr="00D46BFC">
              <w:rPr>
                <w:b/>
                <w:spacing w:val="3"/>
                <w:sz w:val="16"/>
              </w:rPr>
              <w:t xml:space="preserve"> </w:t>
            </w:r>
            <w:r w:rsidRPr="00D46BFC">
              <w:rPr>
                <w:b/>
                <w:sz w:val="16"/>
              </w:rPr>
              <w:t>Model</w:t>
            </w:r>
            <w:r w:rsidRPr="00D46BFC">
              <w:rPr>
                <w:b/>
                <w:spacing w:val="5"/>
                <w:sz w:val="16"/>
              </w:rPr>
              <w:t xml:space="preserve"> </w:t>
            </w:r>
            <w:r w:rsidRPr="00D46BFC">
              <w:rPr>
                <w:b/>
                <w:spacing w:val="-2"/>
                <w:sz w:val="16"/>
              </w:rPr>
              <w:t>Dimension</w:t>
            </w: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6357DE" w14:paraId="6C188046" w14:textId="77777777">
            <w:pPr>
              <w:pStyle w:val="TableParagraph"/>
              <w:ind w:left="15"/>
              <w:jc w:val="center"/>
              <w:rPr>
                <w:b/>
                <w:sz w:val="16"/>
              </w:rPr>
            </w:pPr>
            <w:r w:rsidRPr="00D46BFC">
              <w:rPr>
                <w:b/>
                <w:sz w:val="16"/>
              </w:rPr>
              <w:t>SMR</w:t>
            </w:r>
            <w:r w:rsidRPr="00D46BFC">
              <w:rPr>
                <w:b/>
                <w:spacing w:val="7"/>
                <w:sz w:val="16"/>
              </w:rPr>
              <w:t xml:space="preserve"> </w:t>
            </w:r>
            <w:r w:rsidRPr="00D46BFC">
              <w:rPr>
                <w:b/>
                <w:spacing w:val="-2"/>
                <w:sz w:val="16"/>
              </w:rPr>
              <w:t>Issue</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02FDF41F" w14:textId="77777777">
            <w:pPr>
              <w:pStyle w:val="TableParagraph"/>
              <w:rPr>
                <w:rFonts w:ascii="Times New Roman"/>
                <w:sz w:val="10"/>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638AF1F2" w14:textId="77777777">
            <w:pPr>
              <w:pStyle w:val="TableParagraph"/>
              <w:rPr>
                <w:rFonts w:ascii="Times New Roman"/>
                <w:sz w:val="10"/>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6470C2F5" w14:textId="77777777">
            <w:pPr>
              <w:pStyle w:val="TableParagraph"/>
              <w:rPr>
                <w:rFonts w:ascii="Times New Roman"/>
                <w:sz w:val="10"/>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54F40D04" w14:textId="77777777">
            <w:pPr>
              <w:pStyle w:val="TableParagraph"/>
              <w:rPr>
                <w:rFonts w:ascii="Times New Roman"/>
                <w:sz w:val="10"/>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31A42E64" w14:textId="77777777">
            <w:pPr>
              <w:pStyle w:val="TableParagraph"/>
              <w:rPr>
                <w:rFonts w:ascii="Times New Roman"/>
                <w:sz w:val="10"/>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0294874D" w14:textId="77777777">
            <w:pPr>
              <w:pStyle w:val="TableParagraph"/>
              <w:rPr>
                <w:rFonts w:ascii="Times New Roman"/>
                <w:sz w:val="10"/>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171747B4" w14:textId="77777777">
            <w:pPr>
              <w:pStyle w:val="TableParagraph"/>
              <w:rPr>
                <w:rFonts w:ascii="Times New Roman"/>
                <w:sz w:val="10"/>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732676BE" w14:textId="77777777">
            <w:pPr>
              <w:pStyle w:val="TableParagraph"/>
              <w:rPr>
                <w:rFonts w:ascii="Times New Roman"/>
                <w:sz w:val="10"/>
              </w:rPr>
            </w:pPr>
          </w:p>
        </w:tc>
        <w:tc>
          <w:tcPr>
            <w:tcW w:w="450" w:type="dxa"/>
            <w:tcBorders>
              <w:top w:val="single" w:sz="18" w:space="0" w:color="000000"/>
              <w:left w:val="single" w:sz="18" w:space="0" w:color="000000"/>
              <w:bottom w:val="single" w:sz="18" w:space="0" w:color="000000"/>
            </w:tcBorders>
          </w:tcPr>
          <w:p w:rsidR="002E219E" w:rsidRPr="00D46BFC" w:rsidP="009A164B" w14:paraId="25A64A44" w14:textId="77777777">
            <w:pPr>
              <w:pStyle w:val="TableParagraph"/>
              <w:rPr>
                <w:rFonts w:ascii="Times New Roman"/>
                <w:sz w:val="10"/>
              </w:rPr>
            </w:pPr>
          </w:p>
        </w:tc>
      </w:tr>
      <w:tr w14:paraId="24B1A142" w14:textId="77777777" w:rsidTr="00AF7234">
        <w:tblPrEx>
          <w:tblW w:w="9705" w:type="dxa"/>
          <w:jc w:val="center"/>
          <w:tblLayout w:type="fixed"/>
          <w:tblCellMar>
            <w:left w:w="0" w:type="dxa"/>
            <w:right w:w="0" w:type="dxa"/>
          </w:tblCellMar>
          <w:tblLook w:val="01E0"/>
        </w:tblPrEx>
        <w:trPr>
          <w:trHeight w:val="182"/>
          <w:jc w:val="center"/>
        </w:trPr>
        <w:tc>
          <w:tcPr>
            <w:tcW w:w="2137" w:type="dxa"/>
            <w:vMerge w:val="restart"/>
            <w:tcBorders>
              <w:top w:val="single" w:sz="18" w:space="0" w:color="000000"/>
              <w:bottom w:val="single" w:sz="18" w:space="0" w:color="000000"/>
              <w:right w:val="single" w:sz="18" w:space="0" w:color="000000"/>
            </w:tcBorders>
          </w:tcPr>
          <w:p w:rsidR="002E219E" w:rsidRPr="00D46BFC" w:rsidP="009A164B" w14:paraId="4AC1F131" w14:textId="77777777">
            <w:pPr>
              <w:pStyle w:val="TableParagraph"/>
              <w:spacing w:before="114"/>
              <w:ind w:left="594"/>
              <w:rPr>
                <w:sz w:val="16"/>
              </w:rPr>
            </w:pPr>
            <w:r w:rsidRPr="00D46BFC">
              <w:rPr>
                <w:spacing w:val="-2"/>
                <w:sz w:val="16"/>
              </w:rPr>
              <w:t>Plant</w:t>
            </w:r>
            <w:r w:rsidRPr="00D46BFC">
              <w:rPr>
                <w:spacing w:val="-3"/>
                <w:sz w:val="16"/>
              </w:rPr>
              <w:t xml:space="preserve"> </w:t>
            </w:r>
            <w:r w:rsidRPr="00D46BFC">
              <w:rPr>
                <w:spacing w:val="-2"/>
                <w:sz w:val="16"/>
              </w:rPr>
              <w:t>Mission</w:t>
            </w: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0D4EC1DD" w14:textId="77777777">
            <w:pPr>
              <w:pStyle w:val="TableParagraph"/>
              <w:spacing w:before="6"/>
              <w:ind w:left="15"/>
              <w:rPr>
                <w:sz w:val="16"/>
              </w:rPr>
            </w:pPr>
            <w:r w:rsidRPr="00D46BFC">
              <w:rPr>
                <w:sz w:val="16"/>
              </w:rPr>
              <w:t>New</w:t>
            </w:r>
            <w:r w:rsidRPr="00D46BFC">
              <w:rPr>
                <w:spacing w:val="-10"/>
                <w:sz w:val="16"/>
              </w:rPr>
              <w:t xml:space="preserve"> </w:t>
            </w:r>
            <w:r w:rsidRPr="00D46BFC">
              <w:rPr>
                <w:spacing w:val="-2"/>
                <w:sz w:val="16"/>
              </w:rPr>
              <w:t>Mission</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217005B1" w14:textId="77777777">
            <w:pPr>
              <w:pStyle w:val="TableParagraph"/>
              <w:spacing w:before="6"/>
              <w:ind w:left="28"/>
              <w:jc w:val="center"/>
              <w:rPr>
                <w:sz w:val="16"/>
              </w:rPr>
            </w:pPr>
            <w:r w:rsidRPr="00D46BFC">
              <w:rPr>
                <w:w w:val="101"/>
                <w:sz w:val="16"/>
              </w:rPr>
              <w:t>x</w:t>
            </w: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619718F0" w14:textId="77777777">
            <w:pPr>
              <w:pStyle w:val="TableParagraph"/>
              <w:spacing w:before="6"/>
              <w:ind w:left="38"/>
              <w:jc w:val="center"/>
              <w:rPr>
                <w:sz w:val="16"/>
              </w:rPr>
            </w:pPr>
            <w:r w:rsidRPr="00D46BFC">
              <w:rPr>
                <w:w w:val="101"/>
                <w:sz w:val="16"/>
              </w:rPr>
              <w:t>x</w:t>
            </w: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7CA48D85" w14:textId="77777777">
            <w:pPr>
              <w:pStyle w:val="TableParagraph"/>
              <w:spacing w:before="6"/>
              <w:ind w:right="62"/>
              <w:jc w:val="right"/>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4FD61B74" w14:textId="77777777">
            <w:pPr>
              <w:pStyle w:val="TableParagraph"/>
              <w:spacing w:before="6"/>
              <w:ind w:left="25"/>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63E81FF5" w14:textId="77777777">
            <w:pPr>
              <w:pStyle w:val="TableParagraph"/>
              <w:spacing w:before="6"/>
              <w:ind w:left="111"/>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5B1EECA5" w14:textId="77777777">
            <w:pPr>
              <w:pStyle w:val="TableParagraph"/>
              <w:spacing w:before="6"/>
              <w:ind w:left="23"/>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4C694C55" w14:textId="77777777">
            <w:pPr>
              <w:pStyle w:val="TableParagraph"/>
              <w:spacing w:before="6"/>
              <w:ind w:left="32"/>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7EA24346" w14:textId="77777777">
            <w:pPr>
              <w:pStyle w:val="TableParagraph"/>
              <w:spacing w:before="6"/>
              <w:ind w:left="31"/>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tcBorders>
          </w:tcPr>
          <w:p w:rsidR="002E219E" w:rsidRPr="00D46BFC" w:rsidP="009A164B" w14:paraId="31FBD1F0" w14:textId="77777777">
            <w:pPr>
              <w:pStyle w:val="TableParagraph"/>
              <w:rPr>
                <w:rFonts w:ascii="Times New Roman"/>
                <w:sz w:val="12"/>
              </w:rPr>
            </w:pPr>
          </w:p>
        </w:tc>
      </w:tr>
      <w:tr w14:paraId="09C6CC7A"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1F52B429"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42D650C0" w14:textId="77777777">
            <w:pPr>
              <w:pStyle w:val="TableParagraph"/>
              <w:spacing w:before="6"/>
              <w:ind w:left="15"/>
              <w:rPr>
                <w:sz w:val="16"/>
              </w:rPr>
            </w:pPr>
            <w:r w:rsidRPr="00D46BFC">
              <w:rPr>
                <w:spacing w:val="-2"/>
                <w:sz w:val="16"/>
              </w:rPr>
              <w:t>Novel</w:t>
            </w:r>
            <w:r w:rsidRPr="00D46BFC">
              <w:rPr>
                <w:spacing w:val="-3"/>
                <w:sz w:val="16"/>
              </w:rPr>
              <w:t xml:space="preserve"> </w:t>
            </w:r>
            <w:r w:rsidRPr="00D46BFC">
              <w:rPr>
                <w:spacing w:val="-2"/>
                <w:sz w:val="16"/>
              </w:rPr>
              <w:t>Design</w:t>
            </w:r>
            <w:r w:rsidRPr="00D46BFC">
              <w:rPr>
                <w:spacing w:val="-3"/>
                <w:sz w:val="16"/>
              </w:rPr>
              <w:t xml:space="preserve"> </w:t>
            </w:r>
            <w:r w:rsidRPr="00D46BFC">
              <w:rPr>
                <w:spacing w:val="-2"/>
                <w:sz w:val="16"/>
              </w:rPr>
              <w:t>and</w:t>
            </w:r>
            <w:r w:rsidRPr="00D46BFC">
              <w:rPr>
                <w:spacing w:val="-3"/>
                <w:sz w:val="16"/>
              </w:rPr>
              <w:t xml:space="preserve"> </w:t>
            </w:r>
            <w:r w:rsidRPr="00D46BFC">
              <w:rPr>
                <w:spacing w:val="-2"/>
                <w:sz w:val="16"/>
              </w:rPr>
              <w:t>Limited</w:t>
            </w:r>
            <w:r w:rsidRPr="00D46BFC">
              <w:rPr>
                <w:spacing w:val="-3"/>
                <w:sz w:val="16"/>
              </w:rPr>
              <w:t xml:space="preserve"> </w:t>
            </w:r>
            <w:r w:rsidRPr="00D46BFC">
              <w:rPr>
                <w:spacing w:val="-5"/>
                <w:sz w:val="16"/>
              </w:rPr>
              <w:t>OE</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32E4B702" w14:textId="77777777">
            <w:pPr>
              <w:pStyle w:val="TableParagraph"/>
              <w:spacing w:before="6"/>
              <w:ind w:left="27"/>
              <w:jc w:val="center"/>
              <w:rPr>
                <w:sz w:val="16"/>
              </w:rPr>
            </w:pPr>
            <w:r w:rsidRPr="00D46BFC">
              <w:rPr>
                <w:w w:val="101"/>
                <w:sz w:val="16"/>
              </w:rPr>
              <w:t>x</w:t>
            </w: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0B4D98BA"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3AE8D89C"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11CAA5A0"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2640B382"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1B33478A"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194C2D49"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1A720D2F"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tcBorders>
          </w:tcPr>
          <w:p w:rsidR="002E219E" w:rsidRPr="00D46BFC" w:rsidP="009A164B" w14:paraId="24707860" w14:textId="77777777">
            <w:pPr>
              <w:pStyle w:val="TableParagraph"/>
              <w:rPr>
                <w:rFonts w:ascii="Times New Roman"/>
                <w:sz w:val="12"/>
              </w:rPr>
            </w:pPr>
          </w:p>
        </w:tc>
      </w:tr>
      <w:tr w14:paraId="08A9BBF5" w14:textId="77777777" w:rsidTr="00AF7234">
        <w:tblPrEx>
          <w:tblW w:w="9705" w:type="dxa"/>
          <w:jc w:val="center"/>
          <w:tblLayout w:type="fixed"/>
          <w:tblCellMar>
            <w:left w:w="0" w:type="dxa"/>
            <w:right w:w="0" w:type="dxa"/>
          </w:tblCellMar>
          <w:tblLook w:val="01E0"/>
        </w:tblPrEx>
        <w:trPr>
          <w:trHeight w:val="182"/>
          <w:jc w:val="center"/>
        </w:trPr>
        <w:tc>
          <w:tcPr>
            <w:tcW w:w="2137" w:type="dxa"/>
            <w:vMerge w:val="restart"/>
            <w:tcBorders>
              <w:top w:val="single" w:sz="18" w:space="0" w:color="000000"/>
              <w:bottom w:val="single" w:sz="18" w:space="0" w:color="000000"/>
              <w:right w:val="single" w:sz="18" w:space="0" w:color="000000"/>
            </w:tcBorders>
          </w:tcPr>
          <w:p w:rsidR="002E219E" w:rsidRPr="00D46BFC" w:rsidP="009A164B" w14:paraId="382FFA03" w14:textId="77777777">
            <w:pPr>
              <w:pStyle w:val="TableParagraph"/>
              <w:spacing w:before="125"/>
              <w:ind w:left="496" w:right="399" w:hanging="87"/>
              <w:rPr>
                <w:sz w:val="16"/>
              </w:rPr>
            </w:pPr>
            <w:r w:rsidRPr="00D46BFC">
              <w:rPr>
                <w:sz w:val="16"/>
              </w:rPr>
              <w:t>Agent's</w:t>
            </w:r>
            <w:r w:rsidRPr="00D46BFC">
              <w:rPr>
                <w:spacing w:val="-12"/>
                <w:sz w:val="16"/>
              </w:rPr>
              <w:t xml:space="preserve"> </w:t>
            </w:r>
            <w:r w:rsidRPr="00D46BFC">
              <w:rPr>
                <w:sz w:val="16"/>
              </w:rPr>
              <w:t>Roles</w:t>
            </w:r>
            <w:r w:rsidRPr="00D46BFC">
              <w:rPr>
                <w:spacing w:val="-11"/>
                <w:sz w:val="16"/>
              </w:rPr>
              <w:t xml:space="preserve"> </w:t>
            </w:r>
            <w:r w:rsidRPr="00D46BFC">
              <w:rPr>
                <w:sz w:val="16"/>
              </w:rPr>
              <w:t xml:space="preserve">and </w:t>
            </w:r>
            <w:r w:rsidRPr="00D46BFC">
              <w:rPr>
                <w:spacing w:val="-2"/>
                <w:sz w:val="16"/>
              </w:rPr>
              <w:t>Responsibilities</w:t>
            </w: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23970BD3" w14:textId="77777777">
            <w:pPr>
              <w:pStyle w:val="TableParagraph"/>
              <w:spacing w:before="6"/>
              <w:ind w:left="15"/>
              <w:rPr>
                <w:sz w:val="16"/>
              </w:rPr>
            </w:pPr>
            <w:r w:rsidRPr="00D46BFC">
              <w:rPr>
                <w:spacing w:val="-2"/>
                <w:sz w:val="16"/>
              </w:rPr>
              <w:t>Multi-Unit</w:t>
            </w:r>
            <w:r w:rsidRPr="00D46BFC">
              <w:rPr>
                <w:spacing w:val="-9"/>
                <w:sz w:val="16"/>
              </w:rPr>
              <w:t xml:space="preserve"> </w:t>
            </w:r>
            <w:r w:rsidRPr="00D46BFC">
              <w:rPr>
                <w:spacing w:val="-2"/>
                <w:sz w:val="16"/>
              </w:rPr>
              <w:t>Operations and</w:t>
            </w:r>
            <w:r w:rsidRPr="00D46BFC">
              <w:rPr>
                <w:spacing w:val="-9"/>
                <w:sz w:val="16"/>
              </w:rPr>
              <w:t xml:space="preserve"> </w:t>
            </w:r>
            <w:r w:rsidRPr="00D46BFC">
              <w:rPr>
                <w:spacing w:val="-2"/>
                <w:sz w:val="16"/>
              </w:rPr>
              <w:t>Teamwork</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74AD631C" w14:textId="77777777">
            <w:pPr>
              <w:pStyle w:val="TableParagraph"/>
              <w:spacing w:before="6"/>
              <w:ind w:left="27"/>
              <w:jc w:val="center"/>
              <w:rPr>
                <w:sz w:val="16"/>
              </w:rPr>
            </w:pPr>
            <w:r w:rsidRPr="00D46BFC">
              <w:rPr>
                <w:w w:val="101"/>
                <w:sz w:val="16"/>
              </w:rPr>
              <w:t>x</w:t>
            </w: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3AC0119F"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7570E2B1"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06B589A7" w14:textId="77777777">
            <w:pPr>
              <w:pStyle w:val="TableParagraph"/>
              <w:spacing w:before="6"/>
              <w:ind w:left="25"/>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7D6E8E20"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154F6640" w14:textId="77777777">
            <w:pPr>
              <w:pStyle w:val="TableParagraph"/>
              <w:spacing w:before="6"/>
              <w:ind w:left="23"/>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22126C36" w14:textId="77777777">
            <w:pPr>
              <w:pStyle w:val="TableParagraph"/>
              <w:spacing w:before="6"/>
              <w:ind w:left="32"/>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37CE079E"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tcBorders>
          </w:tcPr>
          <w:p w:rsidR="002E219E" w:rsidRPr="00D46BFC" w:rsidP="009A164B" w14:paraId="7607147B" w14:textId="77777777">
            <w:pPr>
              <w:pStyle w:val="TableParagraph"/>
              <w:spacing w:before="6"/>
              <w:ind w:left="24"/>
              <w:jc w:val="center"/>
              <w:rPr>
                <w:sz w:val="16"/>
              </w:rPr>
            </w:pPr>
            <w:r w:rsidRPr="00D46BFC">
              <w:rPr>
                <w:w w:val="101"/>
                <w:sz w:val="16"/>
              </w:rPr>
              <w:t>x</w:t>
            </w:r>
          </w:p>
        </w:tc>
      </w:tr>
      <w:tr w14:paraId="6AE2330F"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570C589C"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0FB0501D" w14:textId="77777777">
            <w:pPr>
              <w:pStyle w:val="TableParagraph"/>
              <w:spacing w:before="6"/>
              <w:ind w:left="15"/>
              <w:rPr>
                <w:sz w:val="16"/>
              </w:rPr>
            </w:pPr>
            <w:r w:rsidRPr="00D46BFC">
              <w:rPr>
                <w:spacing w:val="-2"/>
                <w:sz w:val="16"/>
              </w:rPr>
              <w:t>High</w:t>
            </w:r>
            <w:r w:rsidRPr="00D46BFC">
              <w:rPr>
                <w:spacing w:val="-8"/>
                <w:sz w:val="16"/>
              </w:rPr>
              <w:t xml:space="preserve"> </w:t>
            </w:r>
            <w:r w:rsidRPr="00D46BFC">
              <w:rPr>
                <w:spacing w:val="-2"/>
                <w:sz w:val="16"/>
              </w:rPr>
              <w:t>Levels</w:t>
            </w:r>
            <w:r w:rsidRPr="00D46BFC">
              <w:rPr>
                <w:sz w:val="16"/>
              </w:rPr>
              <w:t xml:space="preserve"> </w:t>
            </w:r>
            <w:r w:rsidRPr="00D46BFC">
              <w:rPr>
                <w:spacing w:val="-2"/>
                <w:sz w:val="16"/>
              </w:rPr>
              <w:t>of</w:t>
            </w:r>
            <w:r w:rsidRPr="00D46BFC">
              <w:rPr>
                <w:spacing w:val="-6"/>
                <w:sz w:val="16"/>
              </w:rPr>
              <w:t xml:space="preserve"> </w:t>
            </w:r>
            <w:r w:rsidRPr="00D46BFC">
              <w:rPr>
                <w:spacing w:val="-2"/>
                <w:sz w:val="16"/>
              </w:rPr>
              <w:t>Automation</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79FE15A4"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23911BC2" w14:textId="77777777">
            <w:pPr>
              <w:pStyle w:val="TableParagraph"/>
              <w:spacing w:before="6"/>
              <w:ind w:left="38"/>
              <w:jc w:val="center"/>
              <w:rPr>
                <w:sz w:val="16"/>
              </w:rPr>
            </w:pPr>
            <w:r w:rsidRPr="00D46BFC">
              <w:rPr>
                <w:w w:val="101"/>
                <w:sz w:val="16"/>
              </w:rPr>
              <w:t>x</w:t>
            </w: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10E2999A" w14:textId="77777777">
            <w:pPr>
              <w:pStyle w:val="TableParagraph"/>
              <w:spacing w:before="6"/>
              <w:ind w:right="62"/>
              <w:jc w:val="right"/>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602B5E4B"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7ACD49AB"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309030F0" w14:textId="77777777">
            <w:pPr>
              <w:pStyle w:val="TableParagraph"/>
              <w:spacing w:before="6"/>
              <w:ind w:left="23"/>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26B23EEE"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1F24FED7"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tcBorders>
          </w:tcPr>
          <w:p w:rsidR="002E219E" w:rsidRPr="00D46BFC" w:rsidP="009A164B" w14:paraId="6951316E" w14:textId="77777777">
            <w:pPr>
              <w:pStyle w:val="TableParagraph"/>
              <w:spacing w:before="6"/>
              <w:ind w:left="24"/>
              <w:jc w:val="center"/>
              <w:rPr>
                <w:sz w:val="16"/>
              </w:rPr>
            </w:pPr>
            <w:r w:rsidRPr="00D46BFC">
              <w:rPr>
                <w:w w:val="101"/>
                <w:sz w:val="16"/>
              </w:rPr>
              <w:t>x</w:t>
            </w:r>
          </w:p>
        </w:tc>
      </w:tr>
      <w:tr w14:paraId="69F90E0F"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2FD4402A"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7CAE64F2" w14:textId="77777777">
            <w:pPr>
              <w:pStyle w:val="TableParagraph"/>
              <w:spacing w:before="6"/>
              <w:ind w:left="15"/>
              <w:rPr>
                <w:sz w:val="16"/>
              </w:rPr>
            </w:pPr>
            <w:r w:rsidRPr="00D46BFC">
              <w:rPr>
                <w:spacing w:val="-2"/>
                <w:sz w:val="16"/>
              </w:rPr>
              <w:t>Function</w:t>
            </w:r>
            <w:r w:rsidRPr="00D46BFC">
              <w:rPr>
                <w:spacing w:val="-4"/>
                <w:sz w:val="16"/>
              </w:rPr>
              <w:t xml:space="preserve"> </w:t>
            </w:r>
            <w:r w:rsidRPr="00D46BFC">
              <w:rPr>
                <w:spacing w:val="-2"/>
                <w:sz w:val="16"/>
              </w:rPr>
              <w:t>Allocation</w:t>
            </w:r>
            <w:r w:rsidRPr="00D46BFC">
              <w:rPr>
                <w:spacing w:val="-4"/>
                <w:sz w:val="16"/>
              </w:rPr>
              <w:t xml:space="preserve"> </w:t>
            </w:r>
            <w:r w:rsidRPr="00D46BFC">
              <w:rPr>
                <w:spacing w:val="-2"/>
                <w:sz w:val="16"/>
              </w:rPr>
              <w:t>Methodology</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49638203"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097F8EBA" w14:textId="77777777">
            <w:pPr>
              <w:pStyle w:val="TableParagraph"/>
              <w:spacing w:before="6"/>
              <w:ind w:left="38"/>
              <w:jc w:val="center"/>
              <w:rPr>
                <w:sz w:val="16"/>
              </w:rPr>
            </w:pPr>
            <w:r w:rsidRPr="00D46BFC">
              <w:rPr>
                <w:w w:val="101"/>
                <w:sz w:val="16"/>
              </w:rPr>
              <w:t>x</w:t>
            </w: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7D931CAE"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0FC03860"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5C3F6369"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06D59741"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4B183F80"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7C48F5C0"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tcBorders>
          </w:tcPr>
          <w:p w:rsidR="002E219E" w:rsidRPr="00D46BFC" w:rsidP="009A164B" w14:paraId="1608C84E" w14:textId="77777777">
            <w:pPr>
              <w:pStyle w:val="TableParagraph"/>
              <w:rPr>
                <w:rFonts w:ascii="Times New Roman"/>
                <w:sz w:val="12"/>
              </w:rPr>
            </w:pPr>
          </w:p>
        </w:tc>
      </w:tr>
      <w:tr w14:paraId="25E84FAE" w14:textId="77777777" w:rsidTr="00AF7234">
        <w:tblPrEx>
          <w:tblW w:w="9705" w:type="dxa"/>
          <w:jc w:val="center"/>
          <w:tblLayout w:type="fixed"/>
          <w:tblCellMar>
            <w:left w:w="0" w:type="dxa"/>
            <w:right w:w="0" w:type="dxa"/>
          </w:tblCellMar>
          <w:tblLook w:val="01E0"/>
        </w:tblPrEx>
        <w:trPr>
          <w:trHeight w:val="182"/>
          <w:jc w:val="center"/>
        </w:trPr>
        <w:tc>
          <w:tcPr>
            <w:tcW w:w="2137" w:type="dxa"/>
            <w:vMerge w:val="restart"/>
            <w:tcBorders>
              <w:top w:val="single" w:sz="18" w:space="0" w:color="000000"/>
              <w:bottom w:val="single" w:sz="18" w:space="0" w:color="000000"/>
              <w:right w:val="single" w:sz="18" w:space="0" w:color="000000"/>
            </w:tcBorders>
          </w:tcPr>
          <w:p w:rsidR="002E219E" w:rsidRPr="00D46BFC" w:rsidP="009A164B" w14:paraId="02F7FBF1" w14:textId="77777777">
            <w:pPr>
              <w:pStyle w:val="TableParagraph"/>
              <w:spacing w:before="125"/>
              <w:ind w:left="778" w:hanging="661"/>
              <w:rPr>
                <w:sz w:val="16"/>
              </w:rPr>
            </w:pPr>
            <w:r w:rsidRPr="00D46BFC">
              <w:rPr>
                <w:spacing w:val="-2"/>
                <w:sz w:val="16"/>
              </w:rPr>
              <w:t>Staffing,</w:t>
            </w:r>
            <w:r w:rsidRPr="00D46BFC">
              <w:rPr>
                <w:spacing w:val="-8"/>
                <w:sz w:val="16"/>
              </w:rPr>
              <w:t xml:space="preserve"> </w:t>
            </w:r>
            <w:r w:rsidRPr="00D46BFC">
              <w:rPr>
                <w:spacing w:val="-2"/>
                <w:sz w:val="16"/>
              </w:rPr>
              <w:t>Qualifications and Training</w:t>
            </w: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7E88F6BB" w14:textId="77777777">
            <w:pPr>
              <w:pStyle w:val="TableParagraph"/>
              <w:spacing w:before="6"/>
              <w:ind w:left="15"/>
              <w:rPr>
                <w:sz w:val="16"/>
              </w:rPr>
            </w:pPr>
            <w:r w:rsidRPr="00D46BFC">
              <w:rPr>
                <w:spacing w:val="-2"/>
                <w:sz w:val="16"/>
              </w:rPr>
              <w:t>New</w:t>
            </w:r>
            <w:r w:rsidRPr="00D46BFC">
              <w:rPr>
                <w:spacing w:val="-1"/>
                <w:sz w:val="16"/>
              </w:rPr>
              <w:t xml:space="preserve"> </w:t>
            </w:r>
            <w:r w:rsidRPr="00D46BFC">
              <w:rPr>
                <w:spacing w:val="-2"/>
                <w:sz w:val="16"/>
              </w:rPr>
              <w:t>Staffing</w:t>
            </w:r>
            <w:r w:rsidRPr="00D46BFC">
              <w:rPr>
                <w:spacing w:val="-6"/>
                <w:sz w:val="16"/>
              </w:rPr>
              <w:t xml:space="preserve"> </w:t>
            </w:r>
            <w:r w:rsidRPr="00D46BFC">
              <w:rPr>
                <w:spacing w:val="-2"/>
                <w:sz w:val="16"/>
              </w:rPr>
              <w:t>Positions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676E6E40"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12888A02"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1B2332C4"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305F39FC" w14:textId="77777777">
            <w:pPr>
              <w:pStyle w:val="TableParagraph"/>
              <w:spacing w:before="6"/>
              <w:ind w:left="25"/>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5040358A"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4A52C36D"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642013B2"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3DA09178" w14:textId="77777777">
            <w:pPr>
              <w:pStyle w:val="TableParagraph"/>
              <w:spacing w:before="6"/>
              <w:ind w:left="31"/>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tcBorders>
          </w:tcPr>
          <w:p w:rsidR="002E219E" w:rsidRPr="00D46BFC" w:rsidP="009A164B" w14:paraId="53F98175" w14:textId="77777777">
            <w:pPr>
              <w:pStyle w:val="TableParagraph"/>
              <w:rPr>
                <w:rFonts w:ascii="Times New Roman"/>
                <w:sz w:val="12"/>
              </w:rPr>
            </w:pPr>
          </w:p>
        </w:tc>
      </w:tr>
      <w:tr w14:paraId="0CEA84AB"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61771D5B"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31AE181B" w14:textId="77777777">
            <w:pPr>
              <w:pStyle w:val="TableParagraph"/>
              <w:spacing w:before="6"/>
              <w:ind w:left="15"/>
              <w:rPr>
                <w:sz w:val="16"/>
              </w:rPr>
            </w:pPr>
            <w:r w:rsidRPr="00D46BFC">
              <w:rPr>
                <w:spacing w:val="-2"/>
                <w:sz w:val="16"/>
              </w:rPr>
              <w:t>Staffing</w:t>
            </w:r>
            <w:r w:rsidRPr="00D46BFC">
              <w:rPr>
                <w:spacing w:val="-3"/>
                <w:sz w:val="16"/>
              </w:rPr>
              <w:t xml:space="preserve"> </w:t>
            </w:r>
            <w:r w:rsidRPr="00D46BFC">
              <w:rPr>
                <w:spacing w:val="-2"/>
                <w:sz w:val="16"/>
              </w:rPr>
              <w:t>Models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7EDF9ACC"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63427FE4"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1F08EC" w14:paraId="09312A5E"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2E219E" w:rsidP="002E219E" w14:paraId="3E331823" w14:textId="77777777">
            <w:pPr>
              <w:pStyle w:val="TableParagraph"/>
              <w:spacing w:before="6"/>
              <w:ind w:left="24"/>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4931D533"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17CCE13E"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29E9C797"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1F08EC" w14:paraId="089AAAF3"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tcBorders>
          </w:tcPr>
          <w:p w:rsidR="002E219E" w:rsidRPr="002E219E" w:rsidP="002E219E" w14:paraId="309CDD82" w14:textId="77777777">
            <w:pPr>
              <w:pStyle w:val="TableParagraph"/>
              <w:spacing w:before="6"/>
              <w:ind w:left="24"/>
              <w:jc w:val="center"/>
              <w:rPr>
                <w:sz w:val="16"/>
              </w:rPr>
            </w:pPr>
            <w:r w:rsidRPr="00D46BFC">
              <w:rPr>
                <w:w w:val="101"/>
                <w:sz w:val="16"/>
              </w:rPr>
              <w:t>x</w:t>
            </w:r>
          </w:p>
        </w:tc>
      </w:tr>
      <w:tr w14:paraId="0E31F75A"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4998BB85"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035EC4A6" w14:textId="77777777">
            <w:pPr>
              <w:pStyle w:val="TableParagraph"/>
              <w:spacing w:before="6"/>
              <w:ind w:left="15"/>
              <w:rPr>
                <w:sz w:val="16"/>
              </w:rPr>
            </w:pPr>
            <w:r w:rsidRPr="00D46BFC">
              <w:rPr>
                <w:spacing w:val="-2"/>
                <w:sz w:val="16"/>
              </w:rPr>
              <w:t>Staffing</w:t>
            </w:r>
            <w:r w:rsidRPr="00D46BFC">
              <w:rPr>
                <w:spacing w:val="-3"/>
                <w:sz w:val="16"/>
              </w:rPr>
              <w:t xml:space="preserve"> </w:t>
            </w:r>
            <w:r w:rsidRPr="00D46BFC">
              <w:rPr>
                <w:spacing w:val="-2"/>
                <w:sz w:val="16"/>
              </w:rPr>
              <w:t>Levels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65AAB3EC"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60C55799"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1F08EC" w14:paraId="0DBE73E2"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2E219E" w:rsidP="002E219E" w14:paraId="5E705CC6" w14:textId="77777777">
            <w:pPr>
              <w:pStyle w:val="TableParagraph"/>
              <w:spacing w:before="6"/>
              <w:ind w:left="24"/>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17A3F033"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074286F5"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1E4021D9"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1F08EC" w14:paraId="1D5F4831"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tcBorders>
          </w:tcPr>
          <w:p w:rsidR="002E219E" w:rsidRPr="002E219E" w:rsidP="002E219E" w14:paraId="6B6148C7" w14:textId="77777777">
            <w:pPr>
              <w:pStyle w:val="TableParagraph"/>
              <w:spacing w:before="6"/>
              <w:ind w:left="24"/>
              <w:jc w:val="center"/>
              <w:rPr>
                <w:sz w:val="16"/>
              </w:rPr>
            </w:pPr>
            <w:r w:rsidRPr="00D46BFC">
              <w:rPr>
                <w:w w:val="101"/>
                <w:sz w:val="16"/>
              </w:rPr>
              <w:t>x</w:t>
            </w:r>
          </w:p>
        </w:tc>
      </w:tr>
      <w:tr w14:paraId="02B59528" w14:textId="77777777" w:rsidTr="00AF7234">
        <w:tblPrEx>
          <w:tblW w:w="9705" w:type="dxa"/>
          <w:jc w:val="center"/>
          <w:tblLayout w:type="fixed"/>
          <w:tblCellMar>
            <w:left w:w="0" w:type="dxa"/>
            <w:right w:w="0" w:type="dxa"/>
          </w:tblCellMar>
          <w:tblLook w:val="01E0"/>
        </w:tblPrEx>
        <w:trPr>
          <w:trHeight w:val="182"/>
          <w:jc w:val="center"/>
        </w:trPr>
        <w:tc>
          <w:tcPr>
            <w:tcW w:w="2137" w:type="dxa"/>
            <w:vMerge w:val="restart"/>
            <w:tcBorders>
              <w:top w:val="single" w:sz="18" w:space="0" w:color="000000"/>
              <w:bottom w:val="single" w:sz="18" w:space="0" w:color="000000"/>
              <w:right w:val="single" w:sz="18" w:space="0" w:color="000000"/>
            </w:tcBorders>
          </w:tcPr>
          <w:p w:rsidR="002E219E" w:rsidRPr="00D46BFC" w:rsidP="009A164B" w14:paraId="4FB24302" w14:textId="77777777">
            <w:pPr>
              <w:pStyle w:val="TableParagraph"/>
              <w:rPr>
                <w:b/>
                <w:sz w:val="18"/>
              </w:rPr>
            </w:pPr>
          </w:p>
          <w:p w:rsidR="002E219E" w:rsidRPr="00D46BFC" w:rsidP="009A164B" w14:paraId="04C189B5" w14:textId="77777777">
            <w:pPr>
              <w:pStyle w:val="TableParagraph"/>
              <w:rPr>
                <w:b/>
                <w:sz w:val="18"/>
              </w:rPr>
            </w:pPr>
          </w:p>
          <w:p w:rsidR="002E219E" w:rsidRPr="00D46BFC" w:rsidP="009A164B" w14:paraId="0FCCA066" w14:textId="77777777">
            <w:pPr>
              <w:pStyle w:val="TableParagraph"/>
              <w:rPr>
                <w:b/>
                <w:sz w:val="18"/>
              </w:rPr>
            </w:pPr>
          </w:p>
          <w:p w:rsidR="002E219E" w:rsidRPr="00D46BFC" w:rsidP="009A164B" w14:paraId="38323302" w14:textId="77777777">
            <w:pPr>
              <w:pStyle w:val="TableParagraph"/>
              <w:spacing w:before="6"/>
              <w:rPr>
                <w:b/>
                <w:sz w:val="25"/>
              </w:rPr>
            </w:pPr>
          </w:p>
          <w:p w:rsidR="002E219E" w:rsidRPr="00D46BFC" w:rsidP="009A164B" w14:paraId="78DBB847" w14:textId="77777777">
            <w:pPr>
              <w:pStyle w:val="TableParagraph"/>
              <w:ind w:left="670" w:hanging="433"/>
              <w:rPr>
                <w:sz w:val="16"/>
              </w:rPr>
            </w:pPr>
            <w:r w:rsidRPr="00D46BFC">
              <w:rPr>
                <w:spacing w:val="-2"/>
                <w:sz w:val="16"/>
              </w:rPr>
              <w:t>Management</w:t>
            </w:r>
            <w:r w:rsidRPr="00D46BFC">
              <w:rPr>
                <w:spacing w:val="-10"/>
                <w:sz w:val="16"/>
              </w:rPr>
              <w:t xml:space="preserve"> </w:t>
            </w:r>
            <w:r w:rsidRPr="00D46BFC">
              <w:rPr>
                <w:spacing w:val="-2"/>
                <w:sz w:val="16"/>
              </w:rPr>
              <w:t>of</w:t>
            </w:r>
            <w:r w:rsidRPr="00D46BFC">
              <w:rPr>
                <w:spacing w:val="-9"/>
                <w:sz w:val="16"/>
              </w:rPr>
              <w:t xml:space="preserve"> </w:t>
            </w:r>
            <w:r w:rsidRPr="00D46BFC">
              <w:rPr>
                <w:spacing w:val="-2"/>
                <w:sz w:val="16"/>
              </w:rPr>
              <w:t>Normal Operations</w:t>
            </w: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203972DB" w14:textId="77777777">
            <w:pPr>
              <w:pStyle w:val="TableParagraph"/>
              <w:spacing w:before="6"/>
              <w:ind w:left="15"/>
              <w:rPr>
                <w:sz w:val="16"/>
              </w:rPr>
            </w:pPr>
            <w:r w:rsidRPr="00D46BFC">
              <w:rPr>
                <w:sz w:val="16"/>
              </w:rPr>
              <w:t>Different</w:t>
            </w:r>
            <w:r w:rsidRPr="00D46BFC">
              <w:rPr>
                <w:spacing w:val="-12"/>
                <w:sz w:val="16"/>
              </w:rPr>
              <w:t xml:space="preserve"> </w:t>
            </w:r>
            <w:r w:rsidRPr="00D46BFC">
              <w:rPr>
                <w:sz w:val="16"/>
              </w:rPr>
              <w:t>Unit</w:t>
            </w:r>
            <w:r w:rsidRPr="00D46BFC">
              <w:rPr>
                <w:spacing w:val="-11"/>
                <w:sz w:val="16"/>
              </w:rPr>
              <w:t xml:space="preserve"> </w:t>
            </w:r>
            <w:r w:rsidRPr="00D46BFC">
              <w:rPr>
                <w:sz w:val="16"/>
              </w:rPr>
              <w:t>States</w:t>
            </w:r>
            <w:r w:rsidRPr="00D46BFC">
              <w:rPr>
                <w:spacing w:val="-11"/>
                <w:sz w:val="16"/>
              </w:rPr>
              <w:t xml:space="preserve"> </w:t>
            </w:r>
            <w:r w:rsidRPr="00D46BFC">
              <w:rPr>
                <w:sz w:val="16"/>
              </w:rPr>
              <w:t>of</w:t>
            </w:r>
            <w:r w:rsidRPr="00D46BFC">
              <w:rPr>
                <w:spacing w:val="-11"/>
                <w:sz w:val="16"/>
              </w:rPr>
              <w:t xml:space="preserve"> </w:t>
            </w:r>
            <w:r w:rsidRPr="00D46BFC">
              <w:rPr>
                <w:spacing w:val="-2"/>
                <w:sz w:val="16"/>
              </w:rPr>
              <w:t>Operation</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56F80729"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0437944D"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1F08EC" w14:paraId="634110BB"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2E219E" w:rsidP="002E219E" w14:paraId="522BD011" w14:textId="77777777">
            <w:pPr>
              <w:pStyle w:val="TableParagraph"/>
              <w:spacing w:before="6"/>
              <w:ind w:left="24"/>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75D9F8DC"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462D0436" w14:textId="77777777">
            <w:pPr>
              <w:pStyle w:val="TableParagraph"/>
              <w:spacing w:before="6"/>
              <w:ind w:left="22"/>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480761DC" w14:textId="77777777">
            <w:pPr>
              <w:pStyle w:val="TableParagraph"/>
              <w:spacing w:before="6"/>
              <w:ind w:left="32"/>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2E219E" w14:paraId="5E421162" w14:textId="77777777">
            <w:pPr>
              <w:pStyle w:val="TableParagraph"/>
              <w:spacing w:before="6"/>
              <w:ind w:left="30"/>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tcBorders>
          </w:tcPr>
          <w:p w:rsidR="002E219E" w:rsidRPr="002E219E" w:rsidP="002E219E" w14:paraId="27A1BBFD" w14:textId="77777777">
            <w:pPr>
              <w:pStyle w:val="TableParagraph"/>
              <w:rPr>
                <w:rFonts w:ascii="Times New Roman"/>
                <w:sz w:val="12"/>
              </w:rPr>
            </w:pPr>
          </w:p>
        </w:tc>
      </w:tr>
      <w:tr w14:paraId="3DC4F93F"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10DA61E1"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24E9BDDF" w14:textId="77777777">
            <w:pPr>
              <w:pStyle w:val="TableParagraph"/>
              <w:spacing w:before="6"/>
              <w:ind w:left="15"/>
              <w:rPr>
                <w:sz w:val="16"/>
              </w:rPr>
            </w:pPr>
            <w:r w:rsidRPr="00D46BFC">
              <w:rPr>
                <w:spacing w:val="-2"/>
                <w:sz w:val="16"/>
              </w:rPr>
              <w:t>Unit</w:t>
            </w:r>
            <w:r w:rsidRPr="00D46BFC">
              <w:rPr>
                <w:spacing w:val="-1"/>
                <w:sz w:val="16"/>
              </w:rPr>
              <w:t xml:space="preserve"> </w:t>
            </w:r>
            <w:r w:rsidRPr="00D46BFC">
              <w:rPr>
                <w:spacing w:val="-2"/>
                <w:sz w:val="16"/>
              </w:rPr>
              <w:t>Design</w:t>
            </w:r>
            <w:r w:rsidRPr="00D46BFC">
              <w:rPr>
                <w:spacing w:val="-3"/>
                <w:sz w:val="16"/>
              </w:rPr>
              <w:t xml:space="preserve"> </w:t>
            </w:r>
            <w:r w:rsidRPr="00D46BFC">
              <w:rPr>
                <w:spacing w:val="-2"/>
                <w:sz w:val="16"/>
              </w:rPr>
              <w:t>Differences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3625D247"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6400C575"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0CA40747"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0BB7E63E"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1F08EC" w14:paraId="29089BE3"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4A511241" w14:textId="77777777">
            <w:pPr>
              <w:pStyle w:val="TableParagraph"/>
              <w:spacing w:before="6"/>
              <w:ind w:left="22"/>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233629B2" w14:textId="77777777">
            <w:pPr>
              <w:pStyle w:val="TableParagraph"/>
              <w:spacing w:before="6"/>
              <w:ind w:left="32"/>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2E219E" w14:paraId="6FEA6296" w14:textId="77777777">
            <w:pPr>
              <w:pStyle w:val="TableParagraph"/>
              <w:spacing w:before="6"/>
              <w:ind w:left="30"/>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tcBorders>
          </w:tcPr>
          <w:p w:rsidR="002E219E" w:rsidRPr="002E219E" w:rsidP="002E219E" w14:paraId="0DD4F4EE" w14:textId="77777777">
            <w:pPr>
              <w:pStyle w:val="TableParagraph"/>
              <w:rPr>
                <w:rFonts w:ascii="Times New Roman"/>
                <w:sz w:val="12"/>
              </w:rPr>
            </w:pPr>
          </w:p>
        </w:tc>
      </w:tr>
      <w:tr w14:paraId="487B9DD2"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02AFB226"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2952131A" w14:textId="77777777">
            <w:pPr>
              <w:pStyle w:val="TableParagraph"/>
              <w:spacing w:before="6"/>
              <w:ind w:left="14"/>
              <w:rPr>
                <w:sz w:val="16"/>
              </w:rPr>
            </w:pPr>
            <w:r w:rsidRPr="00D46BFC">
              <w:rPr>
                <w:sz w:val="16"/>
              </w:rPr>
              <w:t>Control</w:t>
            </w:r>
            <w:r w:rsidRPr="00D46BFC">
              <w:rPr>
                <w:spacing w:val="-10"/>
                <w:sz w:val="16"/>
              </w:rPr>
              <w:t xml:space="preserve"> </w:t>
            </w:r>
            <w:r w:rsidRPr="00D46BFC">
              <w:rPr>
                <w:sz w:val="16"/>
              </w:rPr>
              <w:t>System</w:t>
            </w:r>
            <w:r w:rsidRPr="00D46BFC">
              <w:rPr>
                <w:spacing w:val="-2"/>
                <w:sz w:val="16"/>
              </w:rPr>
              <w:t xml:space="preserve"> </w:t>
            </w:r>
            <w:r w:rsidRPr="00D46BFC">
              <w:rPr>
                <w:sz w:val="16"/>
              </w:rPr>
              <w:t>for</w:t>
            </w:r>
            <w:r w:rsidRPr="00D46BFC">
              <w:rPr>
                <w:spacing w:val="-7"/>
                <w:sz w:val="16"/>
              </w:rPr>
              <w:t xml:space="preserve"> </w:t>
            </w:r>
            <w:r w:rsidRPr="00D46BFC">
              <w:rPr>
                <w:sz w:val="16"/>
              </w:rPr>
              <w:t>Shared</w:t>
            </w:r>
            <w:r w:rsidRPr="00D46BFC">
              <w:rPr>
                <w:spacing w:val="-9"/>
                <w:sz w:val="16"/>
              </w:rPr>
              <w:t xml:space="preserve"> </w:t>
            </w:r>
            <w:r w:rsidRPr="00D46BFC">
              <w:rPr>
                <w:sz w:val="16"/>
              </w:rPr>
              <w:t>Aspects</w:t>
            </w:r>
            <w:r w:rsidRPr="00D46BFC">
              <w:rPr>
                <w:spacing w:val="-2"/>
                <w:sz w:val="16"/>
              </w:rPr>
              <w:t xml:space="preserve"> </w:t>
            </w:r>
            <w:r w:rsidRPr="00D46BFC">
              <w:rPr>
                <w:sz w:val="16"/>
              </w:rPr>
              <w:t>of</w:t>
            </w:r>
            <w:r w:rsidRPr="00D46BFC">
              <w:rPr>
                <w:spacing w:val="-8"/>
                <w:sz w:val="16"/>
              </w:rPr>
              <w:t xml:space="preserve"> </w:t>
            </w:r>
            <w:r w:rsidRPr="00D46BFC">
              <w:rPr>
                <w:spacing w:val="-4"/>
                <w:sz w:val="16"/>
              </w:rPr>
              <w:t>SMRs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4CB3A83C"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2349E3D5"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64B63AA4"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3DF4A4BB"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1F08EC" w14:paraId="6D607D23"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29AD9470" w14:textId="77777777">
            <w:pPr>
              <w:pStyle w:val="TableParagraph"/>
              <w:spacing w:before="6"/>
              <w:ind w:left="22"/>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032455BF" w14:textId="77777777">
            <w:pPr>
              <w:pStyle w:val="TableParagraph"/>
              <w:spacing w:before="6"/>
              <w:ind w:left="31"/>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2E219E" w:rsidP="002E219E" w14:paraId="23FA37B0"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tcBorders>
          </w:tcPr>
          <w:p w:rsidR="002E219E" w:rsidRPr="00D46BFC" w:rsidP="009A164B" w14:paraId="5137105D" w14:textId="77777777">
            <w:pPr>
              <w:pStyle w:val="TableParagraph"/>
              <w:rPr>
                <w:rFonts w:ascii="Times New Roman"/>
                <w:sz w:val="12"/>
              </w:rPr>
            </w:pPr>
          </w:p>
        </w:tc>
      </w:tr>
      <w:tr w14:paraId="1F3A632F"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084E8D87"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489839A7" w14:textId="77777777">
            <w:pPr>
              <w:pStyle w:val="TableParagraph"/>
              <w:spacing w:before="6"/>
              <w:ind w:left="14"/>
              <w:rPr>
                <w:sz w:val="16"/>
              </w:rPr>
            </w:pPr>
            <w:r w:rsidRPr="00D46BFC">
              <w:rPr>
                <w:spacing w:val="-2"/>
                <w:sz w:val="16"/>
              </w:rPr>
              <w:t>Impact</w:t>
            </w:r>
            <w:r w:rsidRPr="00D46BFC">
              <w:rPr>
                <w:spacing w:val="-5"/>
                <w:sz w:val="16"/>
              </w:rPr>
              <w:t xml:space="preserve"> </w:t>
            </w:r>
            <w:r w:rsidRPr="00D46BFC">
              <w:rPr>
                <w:spacing w:val="-2"/>
                <w:sz w:val="16"/>
              </w:rPr>
              <w:t>of</w:t>
            </w:r>
            <w:r w:rsidRPr="00D46BFC">
              <w:rPr>
                <w:spacing w:val="-5"/>
                <w:sz w:val="16"/>
              </w:rPr>
              <w:t xml:space="preserve"> </w:t>
            </w:r>
            <w:r w:rsidRPr="00D46BFC">
              <w:rPr>
                <w:spacing w:val="-2"/>
                <w:sz w:val="16"/>
              </w:rPr>
              <w:t>Adding</w:t>
            </w:r>
            <w:r w:rsidRPr="00D46BFC">
              <w:rPr>
                <w:spacing w:val="-6"/>
                <w:sz w:val="16"/>
              </w:rPr>
              <w:t xml:space="preserve"> </w:t>
            </w:r>
            <w:r w:rsidRPr="00D46BFC">
              <w:rPr>
                <w:spacing w:val="-2"/>
                <w:sz w:val="16"/>
              </w:rPr>
              <w:t>New Units</w:t>
            </w:r>
            <w:r w:rsidRPr="00D46BFC">
              <w:rPr>
                <w:spacing w:val="2"/>
                <w:sz w:val="16"/>
              </w:rPr>
              <w:t xml:space="preserve"> </w:t>
            </w:r>
            <w:r w:rsidRPr="00D46BFC">
              <w:rPr>
                <w:spacing w:val="-2"/>
                <w:sz w:val="16"/>
              </w:rPr>
              <w:t>on</w:t>
            </w:r>
            <w:r w:rsidRPr="00D46BFC">
              <w:rPr>
                <w:spacing w:val="-7"/>
                <w:sz w:val="16"/>
              </w:rPr>
              <w:t xml:space="preserve"> </w:t>
            </w:r>
            <w:r w:rsidRPr="00D46BFC">
              <w:rPr>
                <w:spacing w:val="-2"/>
                <w:sz w:val="16"/>
              </w:rPr>
              <w:t>Operations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12E88BB2"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7E43DED6"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0CC8BA45"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0B9EACBB"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1F08EC" w14:paraId="6155363B"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1D0E6D65" w14:textId="77777777">
            <w:pPr>
              <w:pStyle w:val="TableParagraph"/>
              <w:spacing w:before="6"/>
              <w:ind w:left="22"/>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4D878E1D" w14:textId="77777777">
            <w:pPr>
              <w:pStyle w:val="TableParagraph"/>
              <w:spacing w:before="6"/>
              <w:ind w:left="31"/>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2E219E" w:rsidP="002E219E" w14:paraId="6463C0E1"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tcBorders>
          </w:tcPr>
          <w:p w:rsidR="002E219E" w:rsidRPr="00D46BFC" w:rsidP="009A164B" w14:paraId="61EB697A" w14:textId="77777777">
            <w:pPr>
              <w:pStyle w:val="TableParagraph"/>
              <w:rPr>
                <w:rFonts w:ascii="Times New Roman"/>
                <w:sz w:val="12"/>
              </w:rPr>
            </w:pPr>
          </w:p>
        </w:tc>
      </w:tr>
      <w:tr w14:paraId="13CFDEA2"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35D72172"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192AE1B1" w14:textId="77777777">
            <w:pPr>
              <w:pStyle w:val="TableParagraph"/>
              <w:spacing w:before="6"/>
              <w:ind w:left="14"/>
              <w:rPr>
                <w:sz w:val="16"/>
              </w:rPr>
            </w:pPr>
            <w:r w:rsidRPr="00D46BFC">
              <w:rPr>
                <w:sz w:val="16"/>
              </w:rPr>
              <w:t>Non-LWR</w:t>
            </w:r>
            <w:r w:rsidRPr="00D46BFC">
              <w:rPr>
                <w:spacing w:val="-4"/>
                <w:sz w:val="16"/>
              </w:rPr>
              <w:t xml:space="preserve"> </w:t>
            </w:r>
            <w:r w:rsidRPr="00D46BFC">
              <w:rPr>
                <w:sz w:val="16"/>
              </w:rPr>
              <w:t>Processes and</w:t>
            </w:r>
            <w:r w:rsidRPr="00D46BFC">
              <w:rPr>
                <w:spacing w:val="-8"/>
                <w:sz w:val="16"/>
              </w:rPr>
              <w:t xml:space="preserve"> </w:t>
            </w:r>
            <w:r w:rsidRPr="00D46BFC">
              <w:rPr>
                <w:sz w:val="16"/>
              </w:rPr>
              <w:t>Reactivity</w:t>
            </w:r>
            <w:r w:rsidRPr="00D46BFC">
              <w:rPr>
                <w:spacing w:val="-10"/>
                <w:sz w:val="16"/>
              </w:rPr>
              <w:t xml:space="preserve"> </w:t>
            </w:r>
            <w:r w:rsidRPr="00D46BFC">
              <w:rPr>
                <w:spacing w:val="-2"/>
                <w:sz w:val="16"/>
              </w:rPr>
              <w:t>Effects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1D20FD86"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2E219E" w:rsidP="001F08EC" w14:paraId="15AAB654" w14:textId="77777777">
            <w:pPr>
              <w:pStyle w:val="TableParagraph"/>
              <w:spacing w:before="6"/>
              <w:ind w:left="37"/>
              <w:jc w:val="center"/>
              <w:rPr>
                <w:sz w:val="16"/>
              </w:rPr>
            </w:pPr>
            <w:r w:rsidRPr="00D46BFC">
              <w:rPr>
                <w:w w:val="101"/>
                <w:sz w:val="16"/>
              </w:rPr>
              <w:t>x</w:t>
            </w:r>
          </w:p>
        </w:tc>
        <w:tc>
          <w:tcPr>
            <w:tcW w:w="270" w:type="dxa"/>
            <w:tcBorders>
              <w:top w:val="single" w:sz="18" w:space="0" w:color="000000"/>
              <w:left w:val="single" w:sz="18" w:space="0" w:color="000000"/>
              <w:bottom w:val="single" w:sz="18" w:space="0" w:color="000000"/>
              <w:right w:val="single" w:sz="18" w:space="0" w:color="000000"/>
            </w:tcBorders>
          </w:tcPr>
          <w:p w:rsidR="002E219E" w:rsidRPr="002E219E" w:rsidP="002E219E" w14:paraId="51217447"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0B76B7BD"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1F08EC" w14:paraId="64738F5F"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405014D1" w14:textId="77777777">
            <w:pPr>
              <w:pStyle w:val="TableParagraph"/>
              <w:spacing w:before="6"/>
              <w:ind w:left="22"/>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5B3B5F94" w14:textId="77777777">
            <w:pPr>
              <w:pStyle w:val="TableParagraph"/>
              <w:spacing w:before="6"/>
              <w:ind w:left="31"/>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2E219E" w14:paraId="0FCE9FD0" w14:textId="77777777">
            <w:pPr>
              <w:pStyle w:val="TableParagraph"/>
              <w:spacing w:before="6"/>
              <w:ind w:left="30"/>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tcBorders>
          </w:tcPr>
          <w:p w:rsidR="002E219E" w:rsidRPr="00D46BFC" w:rsidP="002E219E" w14:paraId="04D5A963" w14:textId="77777777">
            <w:pPr>
              <w:pStyle w:val="TableParagraph"/>
              <w:spacing w:before="6"/>
              <w:ind w:left="23"/>
              <w:jc w:val="center"/>
              <w:rPr>
                <w:sz w:val="16"/>
              </w:rPr>
            </w:pPr>
            <w:r w:rsidRPr="00D46BFC">
              <w:rPr>
                <w:w w:val="101"/>
                <w:sz w:val="16"/>
              </w:rPr>
              <w:t>x</w:t>
            </w:r>
          </w:p>
        </w:tc>
      </w:tr>
      <w:tr w14:paraId="3CDE9A1B"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2A60EF57"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63CAA2BD" w14:textId="77777777">
            <w:pPr>
              <w:pStyle w:val="TableParagraph"/>
              <w:spacing w:before="6"/>
              <w:ind w:left="14"/>
              <w:rPr>
                <w:sz w:val="16"/>
              </w:rPr>
            </w:pPr>
            <w:r w:rsidRPr="00D46BFC">
              <w:rPr>
                <w:spacing w:val="-2"/>
                <w:sz w:val="16"/>
              </w:rPr>
              <w:t>Load-following</w:t>
            </w:r>
            <w:r w:rsidRPr="00D46BFC">
              <w:rPr>
                <w:spacing w:val="-8"/>
                <w:sz w:val="16"/>
              </w:rPr>
              <w:t xml:space="preserve"> </w:t>
            </w:r>
            <w:r w:rsidRPr="00D46BFC">
              <w:rPr>
                <w:spacing w:val="-2"/>
                <w:sz w:val="16"/>
              </w:rPr>
              <w:t>Operations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6FD2157B"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2E219E" w:rsidP="001F08EC" w14:paraId="698F144E" w14:textId="77777777">
            <w:pPr>
              <w:pStyle w:val="TableParagraph"/>
              <w:spacing w:before="6"/>
              <w:ind w:left="37"/>
              <w:jc w:val="center"/>
              <w:rPr>
                <w:sz w:val="16"/>
              </w:rPr>
            </w:pPr>
            <w:r w:rsidRPr="00D46BFC">
              <w:rPr>
                <w:w w:val="101"/>
                <w:sz w:val="16"/>
              </w:rPr>
              <w:t>x</w:t>
            </w:r>
          </w:p>
        </w:tc>
        <w:tc>
          <w:tcPr>
            <w:tcW w:w="270" w:type="dxa"/>
            <w:tcBorders>
              <w:top w:val="single" w:sz="18" w:space="0" w:color="000000"/>
              <w:left w:val="single" w:sz="18" w:space="0" w:color="000000"/>
              <w:bottom w:val="single" w:sz="18" w:space="0" w:color="000000"/>
              <w:right w:val="single" w:sz="18" w:space="0" w:color="000000"/>
            </w:tcBorders>
          </w:tcPr>
          <w:p w:rsidR="002E219E" w:rsidRPr="002E219E" w:rsidP="002E219E" w14:paraId="310AE1A8"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2E219E" w:rsidP="002E219E" w14:paraId="097FC466" w14:textId="77777777">
            <w:pPr>
              <w:pStyle w:val="TableParagraph"/>
              <w:spacing w:before="6"/>
              <w:ind w:left="24"/>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059E32C8" w14:textId="77777777">
            <w:pPr>
              <w:pStyle w:val="TableParagraph"/>
              <w:spacing w:before="6"/>
              <w:ind w:left="110"/>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210EDF33" w14:textId="77777777">
            <w:pPr>
              <w:pStyle w:val="TableParagraph"/>
              <w:spacing w:before="6"/>
              <w:ind w:left="22"/>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52957860" w14:textId="77777777">
            <w:pPr>
              <w:pStyle w:val="TableParagraph"/>
              <w:spacing w:before="6"/>
              <w:ind w:left="31"/>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2E219E" w14:paraId="4B37D457" w14:textId="77777777">
            <w:pPr>
              <w:pStyle w:val="TableParagraph"/>
              <w:spacing w:before="6"/>
              <w:ind w:left="30"/>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tcBorders>
          </w:tcPr>
          <w:p w:rsidR="002E219E" w:rsidRPr="00D46BFC" w:rsidP="002E219E" w14:paraId="37D9E2CD" w14:textId="77777777">
            <w:pPr>
              <w:pStyle w:val="TableParagraph"/>
              <w:spacing w:before="6"/>
              <w:ind w:left="23"/>
              <w:jc w:val="center"/>
              <w:rPr>
                <w:sz w:val="16"/>
              </w:rPr>
            </w:pPr>
            <w:r w:rsidRPr="00D46BFC">
              <w:rPr>
                <w:w w:val="101"/>
                <w:sz w:val="16"/>
              </w:rPr>
              <w:t>x</w:t>
            </w:r>
          </w:p>
        </w:tc>
      </w:tr>
      <w:tr w14:paraId="292A465C"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3DF59E47"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12C5F0BF" w14:textId="77777777">
            <w:pPr>
              <w:pStyle w:val="TableParagraph"/>
              <w:spacing w:before="6"/>
              <w:ind w:left="14"/>
              <w:rPr>
                <w:sz w:val="16"/>
              </w:rPr>
            </w:pPr>
            <w:r w:rsidRPr="00D46BFC">
              <w:rPr>
                <w:spacing w:val="-4"/>
                <w:sz w:val="16"/>
              </w:rPr>
              <w:t>Novel</w:t>
            </w:r>
            <w:r w:rsidRPr="00D46BFC">
              <w:rPr>
                <w:spacing w:val="4"/>
                <w:sz w:val="16"/>
              </w:rPr>
              <w:t xml:space="preserve"> </w:t>
            </w:r>
            <w:r w:rsidRPr="00D46BFC">
              <w:rPr>
                <w:spacing w:val="-4"/>
                <w:sz w:val="16"/>
              </w:rPr>
              <w:t>Refueling</w:t>
            </w:r>
            <w:r w:rsidRPr="00D46BFC">
              <w:rPr>
                <w:spacing w:val="4"/>
                <w:sz w:val="16"/>
              </w:rPr>
              <w:t xml:space="preserve"> </w:t>
            </w:r>
            <w:r w:rsidRPr="00D46BFC">
              <w:rPr>
                <w:spacing w:val="-4"/>
                <w:sz w:val="16"/>
              </w:rPr>
              <w:t>Methods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4EB198E4"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2E219E" w:rsidP="001F08EC" w14:paraId="0E4343F0" w14:textId="77777777">
            <w:pPr>
              <w:pStyle w:val="TableParagraph"/>
              <w:spacing w:before="6"/>
              <w:ind w:left="37"/>
              <w:jc w:val="center"/>
              <w:rPr>
                <w:sz w:val="16"/>
              </w:rPr>
            </w:pPr>
            <w:r w:rsidRPr="00D46BFC">
              <w:rPr>
                <w:w w:val="101"/>
                <w:sz w:val="16"/>
              </w:rPr>
              <w:t>x</w:t>
            </w:r>
          </w:p>
        </w:tc>
        <w:tc>
          <w:tcPr>
            <w:tcW w:w="270" w:type="dxa"/>
            <w:tcBorders>
              <w:top w:val="single" w:sz="18" w:space="0" w:color="000000"/>
              <w:left w:val="single" w:sz="18" w:space="0" w:color="000000"/>
              <w:bottom w:val="single" w:sz="18" w:space="0" w:color="000000"/>
              <w:right w:val="single" w:sz="18" w:space="0" w:color="000000"/>
            </w:tcBorders>
          </w:tcPr>
          <w:p w:rsidR="002E219E" w:rsidRPr="002E219E" w:rsidP="002E219E" w14:paraId="45921140"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2E219E" w:rsidP="002E219E" w14:paraId="0FAC8D88" w14:textId="77777777">
            <w:pPr>
              <w:pStyle w:val="TableParagraph"/>
              <w:spacing w:before="6"/>
              <w:ind w:left="24"/>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69BE669B" w14:textId="77777777">
            <w:pPr>
              <w:pStyle w:val="TableParagraph"/>
              <w:spacing w:before="6"/>
              <w:ind w:left="110"/>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48733E18" w14:textId="77777777">
            <w:pPr>
              <w:pStyle w:val="TableParagraph"/>
              <w:spacing w:before="6"/>
              <w:ind w:left="22"/>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08220D3E" w14:textId="77777777">
            <w:pPr>
              <w:pStyle w:val="TableParagraph"/>
              <w:spacing w:before="6"/>
              <w:ind w:left="31"/>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2E219E" w14:paraId="1D62B3EE" w14:textId="77777777">
            <w:pPr>
              <w:pStyle w:val="TableParagraph"/>
              <w:spacing w:before="6"/>
              <w:ind w:left="30"/>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tcBorders>
          </w:tcPr>
          <w:p w:rsidR="002E219E" w:rsidRPr="00D46BFC" w:rsidP="002E219E" w14:paraId="6E9D71F9" w14:textId="77777777">
            <w:pPr>
              <w:pStyle w:val="TableParagraph"/>
              <w:spacing w:before="6"/>
              <w:ind w:left="23"/>
              <w:jc w:val="center"/>
              <w:rPr>
                <w:sz w:val="16"/>
              </w:rPr>
            </w:pPr>
            <w:r w:rsidRPr="00D46BFC">
              <w:rPr>
                <w:w w:val="101"/>
                <w:sz w:val="16"/>
              </w:rPr>
              <w:t>x</w:t>
            </w:r>
          </w:p>
        </w:tc>
      </w:tr>
      <w:tr w14:paraId="6DE045A3"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06C3EE65"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259D4D71" w14:textId="77777777">
            <w:pPr>
              <w:pStyle w:val="TableParagraph"/>
              <w:spacing w:before="6"/>
              <w:ind w:left="14"/>
              <w:rPr>
                <w:sz w:val="16"/>
              </w:rPr>
            </w:pPr>
            <w:r w:rsidRPr="00D46BFC">
              <w:rPr>
                <w:spacing w:val="-2"/>
                <w:sz w:val="16"/>
              </w:rPr>
              <w:t>Control</w:t>
            </w:r>
            <w:r w:rsidRPr="00D46BFC">
              <w:rPr>
                <w:sz w:val="16"/>
              </w:rPr>
              <w:t xml:space="preserve"> </w:t>
            </w:r>
            <w:r w:rsidRPr="00D46BFC">
              <w:rPr>
                <w:spacing w:val="-2"/>
                <w:sz w:val="16"/>
              </w:rPr>
              <w:t>Room</w:t>
            </w:r>
            <w:r w:rsidRPr="00D46BFC">
              <w:rPr>
                <w:spacing w:val="12"/>
                <w:sz w:val="16"/>
              </w:rPr>
              <w:t xml:space="preserve"> </w:t>
            </w:r>
            <w:r w:rsidRPr="00D46BFC">
              <w:rPr>
                <w:spacing w:val="-2"/>
                <w:sz w:val="16"/>
              </w:rPr>
              <w:t>Configuration</w:t>
            </w:r>
            <w:r w:rsidRPr="00D46BFC">
              <w:rPr>
                <w:spacing w:val="1"/>
                <w:sz w:val="16"/>
              </w:rPr>
              <w:t xml:space="preserve"> </w:t>
            </w:r>
            <w:r w:rsidRPr="00D46BFC">
              <w:rPr>
                <w:spacing w:val="-2"/>
                <w:sz w:val="16"/>
              </w:rPr>
              <w:t>and</w:t>
            </w:r>
            <w:r w:rsidRPr="00D46BFC">
              <w:rPr>
                <w:spacing w:val="1"/>
                <w:sz w:val="16"/>
              </w:rPr>
              <w:t xml:space="preserve"> </w:t>
            </w:r>
            <w:r w:rsidRPr="00D46BFC">
              <w:rPr>
                <w:spacing w:val="-2"/>
                <w:sz w:val="16"/>
              </w:rPr>
              <w:t>Workstation</w:t>
            </w:r>
            <w:r w:rsidRPr="00D46BFC">
              <w:rPr>
                <w:spacing w:val="1"/>
                <w:sz w:val="16"/>
              </w:rPr>
              <w:t xml:space="preserve"> </w:t>
            </w:r>
            <w:r w:rsidRPr="00D46BFC">
              <w:rPr>
                <w:spacing w:val="-2"/>
                <w:sz w:val="16"/>
              </w:rPr>
              <w:t>Design</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1EB0BD19"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7D5321C6"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7943A3E2"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32F31827"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1F08EC" w14:paraId="32F25E2B"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171374D6" w14:textId="77777777">
            <w:pPr>
              <w:pStyle w:val="TableParagraph"/>
              <w:spacing w:before="6"/>
              <w:ind w:left="21"/>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6075E7B8"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1F08EC" w14:paraId="26475D9B"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tcBorders>
          </w:tcPr>
          <w:p w:rsidR="002E219E" w:rsidRPr="002E219E" w:rsidP="002E219E" w14:paraId="1ADEBC08" w14:textId="77777777">
            <w:pPr>
              <w:pStyle w:val="TableParagraph"/>
              <w:spacing w:before="6"/>
              <w:ind w:left="23"/>
              <w:jc w:val="center"/>
              <w:rPr>
                <w:sz w:val="16"/>
              </w:rPr>
            </w:pPr>
            <w:r w:rsidRPr="00D46BFC">
              <w:rPr>
                <w:w w:val="101"/>
                <w:sz w:val="16"/>
              </w:rPr>
              <w:t>x</w:t>
            </w:r>
          </w:p>
        </w:tc>
      </w:tr>
      <w:tr w14:paraId="5F5F23E7" w14:textId="77777777" w:rsidTr="00061303">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0B660236"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636F7ECC" w14:textId="77777777">
            <w:pPr>
              <w:pStyle w:val="TableParagraph"/>
              <w:spacing w:before="6"/>
              <w:ind w:left="14"/>
              <w:rPr>
                <w:sz w:val="16"/>
              </w:rPr>
            </w:pPr>
            <w:r w:rsidRPr="00D46BFC">
              <w:rPr>
                <w:spacing w:val="-2"/>
                <w:sz w:val="16"/>
              </w:rPr>
              <w:t>HSI</w:t>
            </w:r>
            <w:r w:rsidRPr="00D46BFC">
              <w:rPr>
                <w:spacing w:val="-14"/>
                <w:sz w:val="16"/>
              </w:rPr>
              <w:t xml:space="preserve"> </w:t>
            </w:r>
            <w:r w:rsidRPr="00D46BFC">
              <w:rPr>
                <w:spacing w:val="-2"/>
                <w:sz w:val="16"/>
              </w:rPr>
              <w:t>Design</w:t>
            </w:r>
            <w:r w:rsidRPr="00D46BFC">
              <w:rPr>
                <w:spacing w:val="-10"/>
                <w:sz w:val="16"/>
              </w:rPr>
              <w:t xml:space="preserve"> </w:t>
            </w:r>
            <w:r w:rsidRPr="00D46BFC">
              <w:rPr>
                <w:spacing w:val="-2"/>
                <w:sz w:val="16"/>
              </w:rPr>
              <w:t>for</w:t>
            </w:r>
            <w:r w:rsidRPr="00D46BFC">
              <w:rPr>
                <w:spacing w:val="-7"/>
                <w:sz w:val="16"/>
              </w:rPr>
              <w:t xml:space="preserve"> </w:t>
            </w:r>
            <w:r w:rsidRPr="00D46BFC">
              <w:rPr>
                <w:spacing w:val="-2"/>
                <w:sz w:val="16"/>
              </w:rPr>
              <w:t>Multi-unit</w:t>
            </w:r>
            <w:r w:rsidRPr="00D46BFC">
              <w:rPr>
                <w:spacing w:val="-7"/>
                <w:sz w:val="16"/>
              </w:rPr>
              <w:t xml:space="preserve"> </w:t>
            </w:r>
            <w:r w:rsidRPr="00D46BFC">
              <w:rPr>
                <w:spacing w:val="-2"/>
                <w:sz w:val="16"/>
              </w:rPr>
              <w:t>Monitoring</w:t>
            </w:r>
            <w:r w:rsidRPr="00D46BFC">
              <w:rPr>
                <w:spacing w:val="-8"/>
                <w:sz w:val="16"/>
              </w:rPr>
              <w:t xml:space="preserve"> </w:t>
            </w:r>
            <w:r w:rsidRPr="00D46BFC">
              <w:rPr>
                <w:spacing w:val="-2"/>
                <w:sz w:val="16"/>
              </w:rPr>
              <w:t>and</w:t>
            </w:r>
            <w:r w:rsidRPr="00D46BFC">
              <w:rPr>
                <w:spacing w:val="-8"/>
                <w:sz w:val="16"/>
              </w:rPr>
              <w:t xml:space="preserve"> </w:t>
            </w:r>
            <w:r w:rsidRPr="00D46BFC">
              <w:rPr>
                <w:spacing w:val="-2"/>
                <w:sz w:val="16"/>
              </w:rPr>
              <w:t>Control</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47604641"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537405E7"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2513440A"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6F25F44B"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1F08EC" w14:paraId="1E19D816"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60837AC3" w14:textId="77777777">
            <w:pPr>
              <w:pStyle w:val="TableParagraph"/>
              <w:spacing w:before="6"/>
              <w:ind w:left="21"/>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2F098294"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1F08EC" w14:paraId="1AE32549"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tcBorders>
          </w:tcPr>
          <w:p w:rsidR="002E219E" w:rsidRPr="002E219E" w:rsidP="002E219E" w14:paraId="171A19DE" w14:textId="77777777">
            <w:pPr>
              <w:pStyle w:val="TableParagraph"/>
              <w:spacing w:before="6"/>
              <w:ind w:left="23"/>
              <w:jc w:val="center"/>
              <w:rPr>
                <w:sz w:val="16"/>
              </w:rPr>
            </w:pPr>
            <w:r w:rsidRPr="00D46BFC">
              <w:rPr>
                <w:w w:val="101"/>
                <w:sz w:val="16"/>
              </w:rPr>
              <w:t>x</w:t>
            </w:r>
          </w:p>
        </w:tc>
      </w:tr>
      <w:tr w14:paraId="19204307"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46A20588"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50BB044D" w14:textId="77777777">
            <w:pPr>
              <w:pStyle w:val="TableParagraph"/>
              <w:spacing w:before="6"/>
              <w:ind w:left="14"/>
              <w:rPr>
                <w:sz w:val="16"/>
              </w:rPr>
            </w:pPr>
            <w:r w:rsidRPr="00D46BFC">
              <w:rPr>
                <w:sz w:val="16"/>
              </w:rPr>
              <w:t>HSIs</w:t>
            </w:r>
            <w:r w:rsidRPr="00D46BFC">
              <w:rPr>
                <w:spacing w:val="-7"/>
                <w:sz w:val="16"/>
              </w:rPr>
              <w:t xml:space="preserve"> </w:t>
            </w:r>
            <w:r w:rsidRPr="00D46BFC">
              <w:rPr>
                <w:sz w:val="16"/>
              </w:rPr>
              <w:t>for</w:t>
            </w:r>
            <w:r w:rsidRPr="00D46BFC">
              <w:rPr>
                <w:spacing w:val="-11"/>
                <w:sz w:val="16"/>
              </w:rPr>
              <w:t xml:space="preserve"> </w:t>
            </w:r>
            <w:r w:rsidRPr="00D46BFC">
              <w:rPr>
                <w:sz w:val="16"/>
              </w:rPr>
              <w:t>new</w:t>
            </w:r>
            <w:r w:rsidRPr="00D46BFC">
              <w:rPr>
                <w:spacing w:val="-9"/>
                <w:sz w:val="16"/>
              </w:rPr>
              <w:t xml:space="preserve"> </w:t>
            </w:r>
            <w:r w:rsidRPr="00D46BFC">
              <w:rPr>
                <w:spacing w:val="-2"/>
                <w:sz w:val="16"/>
              </w:rPr>
              <w:t>missions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31A0EC45"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0594D4EF"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39B97B57"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1BBD7A05"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1F08EC" w14:paraId="4EFEDB3F"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222DDA07" w14:textId="77777777">
            <w:pPr>
              <w:pStyle w:val="TableParagraph"/>
              <w:spacing w:before="6"/>
              <w:ind w:left="21"/>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541205B9"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1F08EC" w14:paraId="5272797A"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tcBorders>
          </w:tcPr>
          <w:p w:rsidR="002E219E" w:rsidRPr="002E219E" w:rsidP="002E219E" w14:paraId="0CAB0D0C" w14:textId="77777777">
            <w:pPr>
              <w:pStyle w:val="TableParagraph"/>
              <w:spacing w:before="6"/>
              <w:ind w:left="23"/>
              <w:jc w:val="center"/>
              <w:rPr>
                <w:sz w:val="16"/>
              </w:rPr>
            </w:pPr>
            <w:r w:rsidRPr="00D46BFC">
              <w:rPr>
                <w:w w:val="101"/>
                <w:sz w:val="16"/>
              </w:rPr>
              <w:t>x</w:t>
            </w:r>
          </w:p>
        </w:tc>
      </w:tr>
      <w:tr w14:paraId="5030921F" w14:textId="77777777" w:rsidTr="00AF7234">
        <w:tblPrEx>
          <w:tblW w:w="9705" w:type="dxa"/>
          <w:jc w:val="center"/>
          <w:tblLayout w:type="fixed"/>
          <w:tblCellMar>
            <w:left w:w="0" w:type="dxa"/>
            <w:right w:w="0" w:type="dxa"/>
          </w:tblCellMar>
          <w:tblLook w:val="01E0"/>
        </w:tblPrEx>
        <w:trPr>
          <w:trHeight w:val="182"/>
          <w:jc w:val="center"/>
        </w:trPr>
        <w:tc>
          <w:tcPr>
            <w:tcW w:w="2137" w:type="dxa"/>
            <w:vMerge w:val="restart"/>
            <w:tcBorders>
              <w:top w:val="single" w:sz="18" w:space="0" w:color="000000"/>
              <w:bottom w:val="single" w:sz="18" w:space="0" w:color="000000"/>
              <w:right w:val="single" w:sz="18" w:space="0" w:color="000000"/>
            </w:tcBorders>
          </w:tcPr>
          <w:p w:rsidR="002E219E" w:rsidRPr="00D46BFC" w:rsidP="009A164B" w14:paraId="565CBA3D" w14:textId="77777777">
            <w:pPr>
              <w:pStyle w:val="TableParagraph"/>
              <w:rPr>
                <w:b/>
                <w:sz w:val="18"/>
              </w:rPr>
            </w:pPr>
          </w:p>
          <w:p w:rsidR="002E219E" w:rsidRPr="00D46BFC" w:rsidP="009A164B" w14:paraId="3E618B94" w14:textId="77777777">
            <w:pPr>
              <w:pStyle w:val="TableParagraph"/>
              <w:rPr>
                <w:b/>
                <w:sz w:val="18"/>
              </w:rPr>
            </w:pPr>
          </w:p>
          <w:p w:rsidR="002E219E" w:rsidRPr="00D46BFC" w:rsidP="009A164B" w14:paraId="3F34894D" w14:textId="77777777">
            <w:pPr>
              <w:pStyle w:val="TableParagraph"/>
              <w:rPr>
                <w:b/>
                <w:sz w:val="18"/>
              </w:rPr>
            </w:pPr>
          </w:p>
          <w:p w:rsidR="002E219E" w:rsidRPr="00D46BFC" w:rsidP="009A164B" w14:paraId="5D843553" w14:textId="77777777">
            <w:pPr>
              <w:pStyle w:val="TableParagraph"/>
              <w:spacing w:before="1"/>
              <w:rPr>
                <w:b/>
                <w:sz w:val="16"/>
              </w:rPr>
            </w:pPr>
          </w:p>
          <w:p w:rsidR="002E219E" w:rsidRPr="00D46BFC" w:rsidP="009A164B" w14:paraId="33FE8FA3" w14:textId="77777777">
            <w:pPr>
              <w:pStyle w:val="TableParagraph"/>
              <w:ind w:left="31" w:right="25" w:firstLine="75"/>
              <w:rPr>
                <w:sz w:val="16"/>
              </w:rPr>
            </w:pPr>
            <w:r w:rsidRPr="00D46BFC">
              <w:rPr>
                <w:sz w:val="16"/>
              </w:rPr>
              <w:t>Management of Off-normal Conditions</w:t>
            </w:r>
            <w:r w:rsidRPr="00D46BFC">
              <w:rPr>
                <w:spacing w:val="-12"/>
                <w:sz w:val="16"/>
              </w:rPr>
              <w:t xml:space="preserve"> </w:t>
            </w:r>
            <w:r w:rsidRPr="00D46BFC">
              <w:rPr>
                <w:sz w:val="16"/>
              </w:rPr>
              <w:t>and</w:t>
            </w:r>
            <w:r w:rsidRPr="00D46BFC">
              <w:rPr>
                <w:spacing w:val="-11"/>
                <w:sz w:val="16"/>
              </w:rPr>
              <w:t xml:space="preserve"> </w:t>
            </w:r>
            <w:r w:rsidRPr="00D46BFC">
              <w:rPr>
                <w:sz w:val="16"/>
              </w:rPr>
              <w:t>Emergencies</w:t>
            </w: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47D93BED" w14:textId="77777777">
            <w:pPr>
              <w:pStyle w:val="TableParagraph"/>
              <w:spacing w:before="6"/>
              <w:ind w:left="14"/>
              <w:rPr>
                <w:sz w:val="16"/>
              </w:rPr>
            </w:pPr>
            <w:r w:rsidRPr="00D46BFC">
              <w:rPr>
                <w:spacing w:val="-2"/>
                <w:sz w:val="16"/>
              </w:rPr>
              <w:t>Safety Function</w:t>
            </w:r>
            <w:r w:rsidRPr="00D46BFC">
              <w:rPr>
                <w:sz w:val="16"/>
              </w:rPr>
              <w:t xml:space="preserve"> </w:t>
            </w:r>
            <w:r w:rsidRPr="00D46BFC">
              <w:rPr>
                <w:spacing w:val="-2"/>
                <w:sz w:val="16"/>
              </w:rPr>
              <w:t>Monitoring</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73DCD986"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7A91CF21"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46C42318"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6D831E2B"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1F08EC" w14:paraId="5A293847"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7A60E1EB" w14:textId="77777777">
            <w:pPr>
              <w:pStyle w:val="TableParagraph"/>
              <w:spacing w:before="6"/>
              <w:ind w:left="21"/>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71C7E450" w14:textId="77777777">
            <w:pPr>
              <w:pStyle w:val="TableParagraph"/>
              <w:spacing w:before="6"/>
              <w:ind w:left="31"/>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2E219E" w:rsidP="002E219E" w14:paraId="1C8EB94A"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tcBorders>
          </w:tcPr>
          <w:p w:rsidR="002E219E" w:rsidRPr="002E219E" w:rsidP="002E219E" w14:paraId="2A6718D6" w14:textId="77777777">
            <w:pPr>
              <w:pStyle w:val="TableParagraph"/>
              <w:spacing w:before="6"/>
              <w:ind w:left="23"/>
              <w:jc w:val="center"/>
              <w:rPr>
                <w:sz w:val="16"/>
              </w:rPr>
            </w:pPr>
            <w:r w:rsidRPr="00D46BFC">
              <w:rPr>
                <w:w w:val="101"/>
                <w:sz w:val="16"/>
              </w:rPr>
              <w:t>x</w:t>
            </w:r>
          </w:p>
        </w:tc>
      </w:tr>
      <w:tr w14:paraId="2D80C327"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560F0BC3"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1A4326F6" w14:textId="77777777">
            <w:pPr>
              <w:pStyle w:val="TableParagraph"/>
              <w:spacing w:before="6"/>
              <w:ind w:left="14"/>
              <w:rPr>
                <w:sz w:val="16"/>
              </w:rPr>
            </w:pPr>
            <w:r w:rsidRPr="00D46BFC">
              <w:rPr>
                <w:spacing w:val="-2"/>
                <w:sz w:val="16"/>
              </w:rPr>
              <w:t>Unplanned</w:t>
            </w:r>
            <w:r w:rsidRPr="00D46BFC">
              <w:rPr>
                <w:spacing w:val="-6"/>
                <w:sz w:val="16"/>
              </w:rPr>
              <w:t xml:space="preserve"> </w:t>
            </w:r>
            <w:r w:rsidRPr="00D46BFC">
              <w:rPr>
                <w:spacing w:val="-2"/>
                <w:sz w:val="16"/>
              </w:rPr>
              <w:t>Shutdowns</w:t>
            </w:r>
            <w:r w:rsidRPr="00D46BFC">
              <w:rPr>
                <w:spacing w:val="3"/>
                <w:sz w:val="16"/>
              </w:rPr>
              <w:t xml:space="preserve"> </w:t>
            </w:r>
            <w:r w:rsidRPr="00D46BFC">
              <w:rPr>
                <w:spacing w:val="-2"/>
                <w:sz w:val="16"/>
              </w:rPr>
              <w:t>and</w:t>
            </w:r>
            <w:r w:rsidRPr="00D46BFC">
              <w:rPr>
                <w:spacing w:val="-6"/>
                <w:sz w:val="16"/>
              </w:rPr>
              <w:t xml:space="preserve"> </w:t>
            </w:r>
            <w:r w:rsidRPr="00D46BFC">
              <w:rPr>
                <w:spacing w:val="-2"/>
                <w:sz w:val="16"/>
              </w:rPr>
              <w:t>Degraded</w:t>
            </w:r>
            <w:r w:rsidRPr="00D46BFC">
              <w:rPr>
                <w:spacing w:val="-5"/>
                <w:sz w:val="16"/>
              </w:rPr>
              <w:t xml:space="preserve"> </w:t>
            </w:r>
            <w:r w:rsidRPr="00D46BFC">
              <w:rPr>
                <w:spacing w:val="-2"/>
                <w:sz w:val="16"/>
              </w:rPr>
              <w:t>Conditions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1D3A6D28"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657A5D70"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1F08EC" w14:paraId="225F7D96"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2E219E" w:rsidP="002E219E" w14:paraId="4461AC8C" w14:textId="77777777">
            <w:pPr>
              <w:pStyle w:val="TableParagraph"/>
              <w:spacing w:before="6"/>
              <w:ind w:left="23"/>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72255484"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1D284E1B" w14:textId="77777777">
            <w:pPr>
              <w:pStyle w:val="TableParagraph"/>
              <w:spacing w:before="6"/>
              <w:ind w:left="21"/>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2E4928EB" w14:textId="77777777">
            <w:pPr>
              <w:pStyle w:val="TableParagraph"/>
              <w:spacing w:before="6"/>
              <w:ind w:left="31"/>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2E219E" w14:paraId="47B3814F" w14:textId="77777777">
            <w:pPr>
              <w:pStyle w:val="TableParagraph"/>
              <w:spacing w:before="6"/>
              <w:ind w:left="29"/>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tcBorders>
          </w:tcPr>
          <w:p w:rsidR="002E219E" w:rsidRPr="00D46BFC" w:rsidP="002E219E" w14:paraId="4C74878B" w14:textId="77777777">
            <w:pPr>
              <w:pStyle w:val="TableParagraph"/>
              <w:spacing w:before="6"/>
              <w:ind w:left="22"/>
              <w:jc w:val="center"/>
              <w:rPr>
                <w:sz w:val="16"/>
              </w:rPr>
            </w:pPr>
            <w:r w:rsidRPr="00D46BFC">
              <w:rPr>
                <w:w w:val="101"/>
                <w:sz w:val="16"/>
              </w:rPr>
              <w:t>x</w:t>
            </w:r>
          </w:p>
        </w:tc>
      </w:tr>
      <w:tr w14:paraId="14910473"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2C000D42"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19096882" w14:textId="77777777">
            <w:pPr>
              <w:pStyle w:val="TableParagraph"/>
              <w:spacing w:before="6"/>
              <w:ind w:left="14"/>
              <w:rPr>
                <w:sz w:val="16"/>
              </w:rPr>
            </w:pPr>
            <w:r w:rsidRPr="00D46BFC">
              <w:rPr>
                <w:spacing w:val="-2"/>
                <w:sz w:val="16"/>
              </w:rPr>
              <w:t>Handling</w:t>
            </w:r>
            <w:r w:rsidRPr="00D46BFC">
              <w:rPr>
                <w:spacing w:val="-7"/>
                <w:sz w:val="16"/>
              </w:rPr>
              <w:t xml:space="preserve"> </w:t>
            </w:r>
            <w:r w:rsidRPr="00D46BFC">
              <w:rPr>
                <w:spacing w:val="-2"/>
                <w:sz w:val="16"/>
              </w:rPr>
              <w:t>Off-normal</w:t>
            </w:r>
            <w:r w:rsidRPr="00D46BFC">
              <w:rPr>
                <w:spacing w:val="-7"/>
                <w:sz w:val="16"/>
              </w:rPr>
              <w:t xml:space="preserve"> </w:t>
            </w:r>
            <w:r w:rsidRPr="00D46BFC">
              <w:rPr>
                <w:spacing w:val="-2"/>
                <w:sz w:val="16"/>
              </w:rPr>
              <w:t>Conditions</w:t>
            </w:r>
            <w:r w:rsidRPr="00D46BFC">
              <w:rPr>
                <w:spacing w:val="2"/>
                <w:sz w:val="16"/>
              </w:rPr>
              <w:t xml:space="preserve"> </w:t>
            </w:r>
            <w:r w:rsidRPr="00D46BFC">
              <w:rPr>
                <w:spacing w:val="-2"/>
                <w:sz w:val="16"/>
              </w:rPr>
              <w:t>at</w:t>
            </w:r>
            <w:r w:rsidRPr="00D46BFC">
              <w:rPr>
                <w:spacing w:val="-5"/>
                <w:sz w:val="16"/>
              </w:rPr>
              <w:t xml:space="preserve"> </w:t>
            </w:r>
            <w:r w:rsidRPr="00D46BFC">
              <w:rPr>
                <w:spacing w:val="-2"/>
                <w:sz w:val="16"/>
              </w:rPr>
              <w:t>Multiple</w:t>
            </w:r>
            <w:r w:rsidRPr="00D46BFC">
              <w:rPr>
                <w:spacing w:val="-6"/>
                <w:sz w:val="16"/>
              </w:rPr>
              <w:t xml:space="preserve"> </w:t>
            </w:r>
            <w:r w:rsidRPr="00D46BFC">
              <w:rPr>
                <w:spacing w:val="-4"/>
                <w:sz w:val="16"/>
              </w:rPr>
              <w:t>Sites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18FAFA4D"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6F6122DA"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1F08EC" w14:paraId="7C82FEF3"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2E219E" w:rsidP="002E219E" w14:paraId="487BB6EC" w14:textId="77777777">
            <w:pPr>
              <w:pStyle w:val="TableParagraph"/>
              <w:spacing w:before="6"/>
              <w:ind w:left="23"/>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4D25654F"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2EAC5EEB" w14:textId="77777777">
            <w:pPr>
              <w:pStyle w:val="TableParagraph"/>
              <w:spacing w:before="6"/>
              <w:ind w:left="21"/>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25C22155" w14:textId="77777777">
            <w:pPr>
              <w:pStyle w:val="TableParagraph"/>
              <w:spacing w:before="6"/>
              <w:ind w:left="31"/>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2E219E" w14:paraId="23858A0E" w14:textId="77777777">
            <w:pPr>
              <w:pStyle w:val="TableParagraph"/>
              <w:spacing w:before="6"/>
              <w:ind w:left="29"/>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tcBorders>
          </w:tcPr>
          <w:p w:rsidR="002E219E" w:rsidRPr="00D46BFC" w:rsidP="002E219E" w14:paraId="550DFC33" w14:textId="77777777">
            <w:pPr>
              <w:pStyle w:val="TableParagraph"/>
              <w:spacing w:before="6"/>
              <w:ind w:left="22"/>
              <w:jc w:val="center"/>
              <w:rPr>
                <w:sz w:val="16"/>
              </w:rPr>
            </w:pPr>
            <w:r w:rsidRPr="00D46BFC">
              <w:rPr>
                <w:w w:val="101"/>
                <w:sz w:val="16"/>
              </w:rPr>
              <w:t>x</w:t>
            </w:r>
          </w:p>
        </w:tc>
      </w:tr>
      <w:tr w14:paraId="69C2C14A"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77A6FA81"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5BE51A07" w14:textId="77777777">
            <w:pPr>
              <w:pStyle w:val="TableParagraph"/>
              <w:spacing w:before="6"/>
              <w:ind w:left="14"/>
              <w:rPr>
                <w:sz w:val="16"/>
              </w:rPr>
            </w:pPr>
            <w:r w:rsidRPr="00D46BFC">
              <w:rPr>
                <w:spacing w:val="-2"/>
                <w:sz w:val="16"/>
              </w:rPr>
              <w:t>Design of</w:t>
            </w:r>
            <w:r w:rsidRPr="00D46BFC">
              <w:rPr>
                <w:spacing w:val="1"/>
                <w:sz w:val="16"/>
              </w:rPr>
              <w:t xml:space="preserve"> </w:t>
            </w:r>
            <w:r w:rsidRPr="00D46BFC">
              <w:rPr>
                <w:spacing w:val="-2"/>
                <w:sz w:val="16"/>
              </w:rPr>
              <w:t>EOPs for</w:t>
            </w:r>
            <w:r w:rsidRPr="00D46BFC">
              <w:rPr>
                <w:spacing w:val="2"/>
                <w:sz w:val="16"/>
              </w:rPr>
              <w:t xml:space="preserve"> </w:t>
            </w:r>
            <w:r w:rsidRPr="00D46BFC">
              <w:rPr>
                <w:spacing w:val="-2"/>
                <w:sz w:val="16"/>
              </w:rPr>
              <w:t>Multi-unit</w:t>
            </w:r>
            <w:r w:rsidRPr="00D46BFC">
              <w:rPr>
                <w:spacing w:val="1"/>
                <w:sz w:val="16"/>
              </w:rPr>
              <w:t xml:space="preserve"> </w:t>
            </w:r>
            <w:r w:rsidRPr="00D46BFC">
              <w:rPr>
                <w:spacing w:val="-2"/>
                <w:sz w:val="16"/>
              </w:rPr>
              <w:t>Disturbances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7F245F6C"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316DAD1E"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57972D8A"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5DBAF893"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68DEF964"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1F08EC" w14:paraId="4D1250F0"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52B7D856" w14:textId="77777777">
            <w:pPr>
              <w:pStyle w:val="TableParagraph"/>
              <w:spacing w:before="6"/>
              <w:ind w:left="30"/>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2E219E" w:rsidP="002E219E" w14:paraId="71F32A37"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tcBorders>
          </w:tcPr>
          <w:p w:rsidR="002E219E" w:rsidRPr="002E219E" w:rsidP="002E219E" w14:paraId="18A76B0E" w14:textId="77777777">
            <w:pPr>
              <w:pStyle w:val="TableParagraph"/>
              <w:spacing w:before="6"/>
              <w:ind w:left="22"/>
              <w:jc w:val="center"/>
              <w:rPr>
                <w:sz w:val="16"/>
              </w:rPr>
            </w:pPr>
            <w:r w:rsidRPr="00D46BFC">
              <w:rPr>
                <w:w w:val="101"/>
                <w:sz w:val="16"/>
              </w:rPr>
              <w:t>x</w:t>
            </w:r>
          </w:p>
        </w:tc>
      </w:tr>
      <w:tr w14:paraId="015816A4"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35FD3165"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4D5CC9C1" w14:textId="77777777">
            <w:pPr>
              <w:pStyle w:val="TableParagraph"/>
              <w:spacing w:before="6"/>
              <w:ind w:left="14"/>
              <w:rPr>
                <w:sz w:val="16"/>
              </w:rPr>
            </w:pPr>
            <w:r w:rsidRPr="00D46BFC">
              <w:rPr>
                <w:sz w:val="16"/>
              </w:rPr>
              <w:t>New</w:t>
            </w:r>
            <w:r w:rsidRPr="00D46BFC">
              <w:rPr>
                <w:spacing w:val="-10"/>
                <w:sz w:val="16"/>
              </w:rPr>
              <w:t xml:space="preserve"> </w:t>
            </w:r>
            <w:r w:rsidRPr="00D46BFC">
              <w:rPr>
                <w:spacing w:val="-2"/>
                <w:sz w:val="16"/>
              </w:rPr>
              <w:t>Hazards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7BB4D7B0"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1F08EC" w14:paraId="63C36E53"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2E219E" w:rsidP="002E219E" w14:paraId="5B6C5BDD" w14:textId="77777777">
            <w:pPr>
              <w:pStyle w:val="TableParagraph"/>
              <w:spacing w:before="6"/>
              <w:ind w:right="63"/>
              <w:jc w:val="right"/>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2E219E" w:rsidP="002E219E" w14:paraId="670D14D6"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1F08EC" w14:paraId="7BE530A0"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228776FE" w14:textId="77777777">
            <w:pPr>
              <w:pStyle w:val="TableParagraph"/>
              <w:spacing w:before="6"/>
              <w:ind w:left="21"/>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41ECB455" w14:textId="77777777">
            <w:pPr>
              <w:pStyle w:val="TableParagraph"/>
              <w:spacing w:before="6"/>
              <w:ind w:left="30"/>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2E219E" w14:paraId="30CEF45A" w14:textId="77777777">
            <w:pPr>
              <w:pStyle w:val="TableParagraph"/>
              <w:spacing w:before="6"/>
              <w:ind w:left="29"/>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tcBorders>
          </w:tcPr>
          <w:p w:rsidR="002E219E" w:rsidRPr="00D46BFC" w:rsidP="002E219E" w14:paraId="0E80E183" w14:textId="77777777">
            <w:pPr>
              <w:pStyle w:val="TableParagraph"/>
              <w:spacing w:before="6"/>
              <w:ind w:left="22"/>
              <w:jc w:val="center"/>
              <w:rPr>
                <w:sz w:val="16"/>
              </w:rPr>
            </w:pPr>
            <w:r w:rsidRPr="00D46BFC">
              <w:rPr>
                <w:w w:val="101"/>
                <w:sz w:val="16"/>
              </w:rPr>
              <w:t>x</w:t>
            </w:r>
          </w:p>
        </w:tc>
      </w:tr>
      <w:tr w14:paraId="20DB065F"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0D7CE8C2"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0BFA1FB7" w14:textId="77777777">
            <w:pPr>
              <w:pStyle w:val="TableParagraph"/>
              <w:spacing w:before="6"/>
              <w:ind w:left="14"/>
              <w:rPr>
                <w:sz w:val="16"/>
              </w:rPr>
            </w:pPr>
            <w:r w:rsidRPr="00D46BFC">
              <w:rPr>
                <w:sz w:val="16"/>
              </w:rPr>
              <w:t>Passive</w:t>
            </w:r>
            <w:r w:rsidRPr="00D46BFC">
              <w:rPr>
                <w:spacing w:val="-10"/>
                <w:sz w:val="16"/>
              </w:rPr>
              <w:t xml:space="preserve"> </w:t>
            </w:r>
            <w:r w:rsidRPr="00D46BFC">
              <w:rPr>
                <w:sz w:val="16"/>
              </w:rPr>
              <w:t>Safety</w:t>
            </w:r>
            <w:r w:rsidRPr="00D46BFC">
              <w:rPr>
                <w:spacing w:val="-10"/>
                <w:sz w:val="16"/>
              </w:rPr>
              <w:t xml:space="preserve"> </w:t>
            </w:r>
            <w:r w:rsidRPr="00D46BFC">
              <w:rPr>
                <w:spacing w:val="-2"/>
                <w:sz w:val="16"/>
              </w:rPr>
              <w:t>Systems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159F5CAA"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1F08EC" w14:paraId="1DB2AD8B"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2E219E" w:rsidP="002E219E" w14:paraId="6AB8616B" w14:textId="77777777">
            <w:pPr>
              <w:pStyle w:val="TableParagraph"/>
              <w:spacing w:before="6"/>
              <w:ind w:right="63"/>
              <w:jc w:val="right"/>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2E219E" w:rsidP="002E219E" w14:paraId="3E7E415A"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1F08EC" w14:paraId="0C9E00BA"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248E89AF" w14:textId="77777777">
            <w:pPr>
              <w:pStyle w:val="TableParagraph"/>
              <w:spacing w:before="6"/>
              <w:ind w:left="20"/>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0B44B533" w14:textId="77777777">
            <w:pPr>
              <w:pStyle w:val="TableParagraph"/>
              <w:spacing w:before="6"/>
              <w:ind w:left="30"/>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2E219E" w14:paraId="65E828F6" w14:textId="77777777">
            <w:pPr>
              <w:pStyle w:val="TableParagraph"/>
              <w:spacing w:before="6"/>
              <w:ind w:left="28"/>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tcBorders>
          </w:tcPr>
          <w:p w:rsidR="002E219E" w:rsidRPr="00D46BFC" w:rsidP="002E219E" w14:paraId="1678517E" w14:textId="77777777">
            <w:pPr>
              <w:pStyle w:val="TableParagraph"/>
              <w:spacing w:before="6"/>
              <w:ind w:left="22"/>
              <w:jc w:val="center"/>
              <w:rPr>
                <w:sz w:val="16"/>
              </w:rPr>
            </w:pPr>
            <w:r w:rsidRPr="00D46BFC">
              <w:rPr>
                <w:w w:val="101"/>
                <w:sz w:val="16"/>
              </w:rPr>
              <w:t>x</w:t>
            </w:r>
          </w:p>
        </w:tc>
      </w:tr>
      <w:tr w14:paraId="1CB541A2"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29FADEA5"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183C325E" w14:textId="77777777">
            <w:pPr>
              <w:pStyle w:val="TableParagraph"/>
              <w:spacing w:before="6"/>
              <w:ind w:left="14"/>
              <w:rPr>
                <w:sz w:val="16"/>
              </w:rPr>
            </w:pPr>
            <w:r w:rsidRPr="00D46BFC">
              <w:rPr>
                <w:sz w:val="16"/>
              </w:rPr>
              <w:t>Loss</w:t>
            </w:r>
            <w:r w:rsidRPr="00D46BFC">
              <w:rPr>
                <w:spacing w:val="-5"/>
                <w:sz w:val="16"/>
              </w:rPr>
              <w:t xml:space="preserve"> </w:t>
            </w:r>
            <w:r w:rsidRPr="00D46BFC">
              <w:rPr>
                <w:sz w:val="16"/>
              </w:rPr>
              <w:t>of</w:t>
            </w:r>
            <w:r w:rsidRPr="00D46BFC">
              <w:rPr>
                <w:spacing w:val="-9"/>
                <w:sz w:val="16"/>
              </w:rPr>
              <w:t xml:space="preserve"> </w:t>
            </w:r>
            <w:r w:rsidRPr="00D46BFC">
              <w:rPr>
                <w:sz w:val="16"/>
              </w:rPr>
              <w:t>HSIs</w:t>
            </w:r>
            <w:r w:rsidRPr="00D46BFC">
              <w:rPr>
                <w:spacing w:val="-4"/>
                <w:sz w:val="16"/>
              </w:rPr>
              <w:t xml:space="preserve"> </w:t>
            </w:r>
            <w:r w:rsidRPr="00D46BFC">
              <w:rPr>
                <w:sz w:val="16"/>
              </w:rPr>
              <w:t>and</w:t>
            </w:r>
            <w:r w:rsidRPr="00D46BFC">
              <w:rPr>
                <w:spacing w:val="-11"/>
                <w:sz w:val="16"/>
              </w:rPr>
              <w:t xml:space="preserve"> </w:t>
            </w:r>
            <w:r w:rsidRPr="00D46BFC">
              <w:rPr>
                <w:sz w:val="16"/>
              </w:rPr>
              <w:t>Control</w:t>
            </w:r>
            <w:r w:rsidRPr="00D46BFC">
              <w:rPr>
                <w:spacing w:val="-11"/>
                <w:sz w:val="16"/>
              </w:rPr>
              <w:t xml:space="preserve"> </w:t>
            </w:r>
            <w:r w:rsidRPr="00D46BFC">
              <w:rPr>
                <w:spacing w:val="-4"/>
                <w:sz w:val="16"/>
              </w:rPr>
              <w:t>Room</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5864EC21"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32C39FBB"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15D3986F"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718BA972"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1F08EC" w14:paraId="15F0736D"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4488DD8F" w14:textId="77777777">
            <w:pPr>
              <w:pStyle w:val="TableParagraph"/>
              <w:spacing w:before="6"/>
              <w:ind w:left="20"/>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51A8A34B" w14:textId="77777777">
            <w:pPr>
              <w:pStyle w:val="TableParagraph"/>
              <w:spacing w:before="6"/>
              <w:ind w:left="30"/>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2E219E" w14:paraId="4D8D671C" w14:textId="77777777">
            <w:pPr>
              <w:pStyle w:val="TableParagraph"/>
              <w:spacing w:before="6"/>
              <w:ind w:left="28"/>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tcBorders>
          </w:tcPr>
          <w:p w:rsidR="002E219E" w:rsidRPr="00D46BFC" w:rsidP="002E219E" w14:paraId="44B98878" w14:textId="77777777">
            <w:pPr>
              <w:pStyle w:val="TableParagraph"/>
              <w:spacing w:before="6"/>
              <w:ind w:left="21"/>
              <w:jc w:val="center"/>
              <w:rPr>
                <w:sz w:val="16"/>
              </w:rPr>
            </w:pPr>
            <w:r w:rsidRPr="00D46BFC">
              <w:rPr>
                <w:w w:val="101"/>
                <w:sz w:val="16"/>
              </w:rPr>
              <w:t>x</w:t>
            </w:r>
          </w:p>
        </w:tc>
      </w:tr>
      <w:tr w14:paraId="6BC8106F"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31AF4B40"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2CE6A5E6" w14:textId="77777777">
            <w:pPr>
              <w:pStyle w:val="TableParagraph"/>
              <w:spacing w:before="6"/>
              <w:ind w:left="14"/>
              <w:rPr>
                <w:sz w:val="16"/>
              </w:rPr>
            </w:pPr>
            <w:r w:rsidRPr="00D46BFC">
              <w:rPr>
                <w:spacing w:val="-2"/>
                <w:sz w:val="16"/>
              </w:rPr>
              <w:t>PRA</w:t>
            </w:r>
            <w:r w:rsidRPr="00D46BFC">
              <w:rPr>
                <w:spacing w:val="-11"/>
                <w:sz w:val="16"/>
              </w:rPr>
              <w:t xml:space="preserve"> </w:t>
            </w:r>
            <w:r w:rsidRPr="00D46BFC">
              <w:rPr>
                <w:spacing w:val="-2"/>
                <w:sz w:val="16"/>
              </w:rPr>
              <w:t>evaluation of</w:t>
            </w:r>
            <w:r w:rsidRPr="00D46BFC">
              <w:rPr>
                <w:spacing w:val="-1"/>
                <w:sz w:val="16"/>
              </w:rPr>
              <w:t xml:space="preserve"> </w:t>
            </w:r>
            <w:r w:rsidRPr="00D46BFC">
              <w:rPr>
                <w:spacing w:val="-2"/>
                <w:sz w:val="16"/>
              </w:rPr>
              <w:t>Site-wide</w:t>
            </w:r>
            <w:r w:rsidRPr="00D46BFC">
              <w:rPr>
                <w:spacing w:val="-3"/>
                <w:sz w:val="16"/>
              </w:rPr>
              <w:t xml:space="preserve"> </w:t>
            </w:r>
            <w:r w:rsidRPr="00D46BFC">
              <w:rPr>
                <w:spacing w:val="-4"/>
                <w:sz w:val="16"/>
              </w:rPr>
              <w:t>Risk</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2777459E"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25B688CE"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66AB0879"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1F08EC" w14:paraId="4A70E84B"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688C5305" w14:textId="77777777">
            <w:pPr>
              <w:pStyle w:val="TableParagraph"/>
              <w:spacing w:before="6"/>
              <w:ind w:left="109"/>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6A59D57C"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135FDAC1"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5F57D662"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tcBorders>
          </w:tcPr>
          <w:p w:rsidR="002E219E" w:rsidRPr="00D46BFC" w:rsidP="009A164B" w14:paraId="47C85740" w14:textId="77777777">
            <w:pPr>
              <w:pStyle w:val="TableParagraph"/>
              <w:rPr>
                <w:rFonts w:ascii="Times New Roman"/>
                <w:sz w:val="12"/>
              </w:rPr>
            </w:pPr>
          </w:p>
        </w:tc>
      </w:tr>
      <w:tr w14:paraId="540ABC4B"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bottom w:val="single" w:sz="18" w:space="0" w:color="000000"/>
              <w:right w:val="single" w:sz="18" w:space="0" w:color="000000"/>
            </w:tcBorders>
          </w:tcPr>
          <w:p w:rsidR="002E219E" w:rsidRPr="00D46BFC" w:rsidP="009A164B" w14:paraId="56C3EDA7"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3580F948" w14:textId="77777777">
            <w:pPr>
              <w:pStyle w:val="TableParagraph"/>
              <w:spacing w:before="6"/>
              <w:ind w:left="14"/>
              <w:rPr>
                <w:sz w:val="16"/>
              </w:rPr>
            </w:pPr>
            <w:r w:rsidRPr="00D46BFC">
              <w:rPr>
                <w:spacing w:val="-2"/>
                <w:sz w:val="16"/>
              </w:rPr>
              <w:t>Identification</w:t>
            </w:r>
            <w:r w:rsidRPr="00D46BFC">
              <w:rPr>
                <w:spacing w:val="-9"/>
                <w:sz w:val="16"/>
              </w:rPr>
              <w:t xml:space="preserve"> </w:t>
            </w:r>
            <w:r w:rsidRPr="00D46BFC">
              <w:rPr>
                <w:spacing w:val="-2"/>
                <w:sz w:val="16"/>
              </w:rPr>
              <w:t>of</w:t>
            </w:r>
            <w:r w:rsidRPr="00D46BFC">
              <w:rPr>
                <w:spacing w:val="-7"/>
                <w:sz w:val="16"/>
              </w:rPr>
              <w:t xml:space="preserve"> </w:t>
            </w:r>
            <w:r w:rsidRPr="00D46BFC">
              <w:rPr>
                <w:spacing w:val="-4"/>
                <w:sz w:val="16"/>
              </w:rPr>
              <w:t>RIHAs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2FE8224A"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77783045"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58E0BA88"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1F08EC" w14:paraId="4060C9CD"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5C2A8182" w14:textId="77777777">
            <w:pPr>
              <w:pStyle w:val="TableParagraph"/>
              <w:spacing w:before="6"/>
              <w:ind w:left="109"/>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65B72F5E" w14:textId="77777777">
            <w:pPr>
              <w:pStyle w:val="TableParagraph"/>
              <w:spacing w:before="6"/>
              <w:ind w:left="20"/>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3FA10C81" w14:textId="77777777">
            <w:pPr>
              <w:pStyle w:val="TableParagraph"/>
              <w:spacing w:before="6"/>
              <w:ind w:left="29"/>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2E219E" w14:paraId="20698529" w14:textId="77777777">
            <w:pPr>
              <w:pStyle w:val="TableParagraph"/>
              <w:spacing w:before="6"/>
              <w:ind w:left="28"/>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tcBorders>
          </w:tcPr>
          <w:p w:rsidR="002E219E" w:rsidRPr="00D46BFC" w:rsidP="002E219E" w14:paraId="0B2636A3" w14:textId="77777777">
            <w:pPr>
              <w:pStyle w:val="TableParagraph"/>
              <w:spacing w:before="6"/>
              <w:ind w:left="21"/>
              <w:jc w:val="center"/>
              <w:rPr>
                <w:sz w:val="16"/>
              </w:rPr>
            </w:pPr>
            <w:r w:rsidRPr="00D46BFC">
              <w:rPr>
                <w:w w:val="101"/>
                <w:sz w:val="16"/>
              </w:rPr>
              <w:t>x</w:t>
            </w:r>
          </w:p>
        </w:tc>
      </w:tr>
      <w:tr w14:paraId="45DEEF93" w14:textId="77777777" w:rsidTr="00AF7234">
        <w:tblPrEx>
          <w:tblW w:w="9705" w:type="dxa"/>
          <w:jc w:val="center"/>
          <w:tblLayout w:type="fixed"/>
          <w:tblCellMar>
            <w:left w:w="0" w:type="dxa"/>
            <w:right w:w="0" w:type="dxa"/>
          </w:tblCellMar>
          <w:tblLook w:val="01E0"/>
        </w:tblPrEx>
        <w:trPr>
          <w:trHeight w:val="149"/>
          <w:jc w:val="center"/>
        </w:trPr>
        <w:tc>
          <w:tcPr>
            <w:tcW w:w="2137" w:type="dxa"/>
            <w:vMerge w:val="restart"/>
            <w:tcBorders>
              <w:top w:val="single" w:sz="18" w:space="0" w:color="000000"/>
              <w:right w:val="single" w:sz="18" w:space="0" w:color="000000"/>
            </w:tcBorders>
          </w:tcPr>
          <w:p w:rsidR="002E219E" w:rsidRPr="00D46BFC" w:rsidP="009A164B" w14:paraId="47DF8E2F" w14:textId="77777777">
            <w:pPr>
              <w:pStyle w:val="TableParagraph"/>
              <w:spacing w:before="103"/>
              <w:ind w:left="442" w:right="31" w:hanging="401"/>
              <w:rPr>
                <w:sz w:val="16"/>
              </w:rPr>
            </w:pPr>
            <w:r w:rsidRPr="00D46BFC">
              <w:rPr>
                <w:spacing w:val="-2"/>
                <w:sz w:val="16"/>
              </w:rPr>
              <w:t>Management</w:t>
            </w:r>
            <w:r w:rsidRPr="00D46BFC">
              <w:rPr>
                <w:spacing w:val="-10"/>
                <w:sz w:val="16"/>
              </w:rPr>
              <w:t xml:space="preserve"> </w:t>
            </w:r>
            <w:r w:rsidRPr="00D46BFC">
              <w:rPr>
                <w:spacing w:val="-2"/>
                <w:sz w:val="16"/>
              </w:rPr>
              <w:t>of</w:t>
            </w:r>
            <w:r w:rsidRPr="00D46BFC">
              <w:rPr>
                <w:spacing w:val="-9"/>
                <w:sz w:val="16"/>
              </w:rPr>
              <w:t xml:space="preserve"> </w:t>
            </w:r>
            <w:r w:rsidRPr="00D46BFC">
              <w:rPr>
                <w:spacing w:val="-2"/>
                <w:sz w:val="16"/>
              </w:rPr>
              <w:t xml:space="preserve">Maintenance </w:t>
            </w:r>
            <w:r w:rsidRPr="00D46BFC">
              <w:rPr>
                <w:sz w:val="16"/>
              </w:rPr>
              <w:t>and</w:t>
            </w:r>
            <w:r w:rsidRPr="00D46BFC">
              <w:rPr>
                <w:spacing w:val="-6"/>
                <w:sz w:val="16"/>
              </w:rPr>
              <w:t xml:space="preserve"> </w:t>
            </w:r>
            <w:r w:rsidRPr="00D46BFC">
              <w:rPr>
                <w:sz w:val="16"/>
              </w:rPr>
              <w:t>Modifications</w:t>
            </w: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665E8434" w14:textId="77777777">
            <w:pPr>
              <w:pStyle w:val="TableParagraph"/>
              <w:ind w:left="15"/>
              <w:rPr>
                <w:sz w:val="16"/>
              </w:rPr>
            </w:pPr>
            <w:r w:rsidRPr="00D46BFC">
              <w:rPr>
                <w:spacing w:val="-2"/>
                <w:sz w:val="16"/>
              </w:rPr>
              <w:t>Modular Construction</w:t>
            </w:r>
            <w:r w:rsidRPr="00D46BFC">
              <w:rPr>
                <w:spacing w:val="5"/>
                <w:sz w:val="16"/>
              </w:rPr>
              <w:t xml:space="preserve"> </w:t>
            </w:r>
            <w:r w:rsidRPr="00D46BFC">
              <w:rPr>
                <w:spacing w:val="-2"/>
                <w:sz w:val="16"/>
              </w:rPr>
              <w:t>and</w:t>
            </w:r>
            <w:r w:rsidRPr="00D46BFC">
              <w:rPr>
                <w:spacing w:val="-4"/>
                <w:sz w:val="16"/>
              </w:rPr>
              <w:t xml:space="preserve"> </w:t>
            </w:r>
            <w:r w:rsidRPr="00D46BFC">
              <w:rPr>
                <w:spacing w:val="-2"/>
                <w:sz w:val="16"/>
              </w:rPr>
              <w:t>Replacement</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5302A4A4" w14:textId="77777777">
            <w:pPr>
              <w:pStyle w:val="TableParagraph"/>
              <w:rPr>
                <w:rFonts w:ascii="Times New Roman"/>
                <w:sz w:val="8"/>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27731B0B" w14:textId="77777777">
            <w:pPr>
              <w:pStyle w:val="TableParagraph"/>
              <w:rPr>
                <w:rFonts w:ascii="Times New Roman"/>
                <w:sz w:val="8"/>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05E14B51" w14:textId="77777777">
            <w:pPr>
              <w:pStyle w:val="TableParagraph"/>
              <w:rPr>
                <w:rFonts w:ascii="Times New Roman"/>
                <w:sz w:val="8"/>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9A164B" w14:paraId="2F131F7E" w14:textId="77777777">
            <w:pPr>
              <w:pStyle w:val="TableParagraph"/>
              <w:rPr>
                <w:rFonts w:ascii="Times New Roman"/>
                <w:sz w:val="8"/>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0BAC000A" w14:textId="77777777">
            <w:pPr>
              <w:pStyle w:val="TableParagraph"/>
              <w:rPr>
                <w:rFonts w:ascii="Times New Roman"/>
                <w:sz w:val="8"/>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9A164B" w14:paraId="608A3C40" w14:textId="77777777">
            <w:pPr>
              <w:pStyle w:val="TableParagraph"/>
              <w:rPr>
                <w:rFonts w:ascii="Times New Roman"/>
                <w:sz w:val="8"/>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1F08EC" w14:paraId="32363B11" w14:textId="77777777">
            <w:pPr>
              <w:pStyle w:val="TableParagraph"/>
              <w:rPr>
                <w:rFonts w:ascii="Times New Roman"/>
                <w:sz w:val="8"/>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2E219E" w:rsidP="002E219E" w14:paraId="6584D084" w14:textId="77777777">
            <w:pPr>
              <w:pStyle w:val="TableParagraph"/>
              <w:ind w:left="30"/>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tcBorders>
          </w:tcPr>
          <w:p w:rsidR="002E219E" w:rsidRPr="002E219E" w:rsidP="002E219E" w14:paraId="334053E3" w14:textId="77777777">
            <w:pPr>
              <w:pStyle w:val="TableParagraph"/>
              <w:rPr>
                <w:rFonts w:ascii="Times New Roman"/>
                <w:sz w:val="8"/>
              </w:rPr>
            </w:pPr>
          </w:p>
        </w:tc>
      </w:tr>
      <w:tr w14:paraId="09DAFDBF" w14:textId="77777777" w:rsidTr="00AF7234">
        <w:tblPrEx>
          <w:tblW w:w="9705" w:type="dxa"/>
          <w:jc w:val="center"/>
          <w:tblLayout w:type="fixed"/>
          <w:tblCellMar>
            <w:left w:w="0" w:type="dxa"/>
            <w:right w:w="0" w:type="dxa"/>
          </w:tblCellMar>
          <w:tblLook w:val="01E0"/>
        </w:tblPrEx>
        <w:trPr>
          <w:trHeight w:val="182"/>
          <w:jc w:val="center"/>
        </w:trPr>
        <w:tc>
          <w:tcPr>
            <w:tcW w:w="2137" w:type="dxa"/>
            <w:vMerge/>
            <w:tcBorders>
              <w:top w:val="nil"/>
              <w:right w:val="single" w:sz="18" w:space="0" w:color="000000"/>
            </w:tcBorders>
          </w:tcPr>
          <w:p w:rsidR="002E219E" w:rsidRPr="00D46BFC" w:rsidP="009A164B" w14:paraId="7B3034A4" w14:textId="77777777">
            <w:pPr>
              <w:rPr>
                <w:sz w:val="2"/>
                <w:szCs w:val="2"/>
              </w:rPr>
            </w:pPr>
          </w:p>
        </w:tc>
        <w:tc>
          <w:tcPr>
            <w:tcW w:w="3765" w:type="dxa"/>
            <w:tcBorders>
              <w:top w:val="single" w:sz="18" w:space="0" w:color="000000"/>
              <w:left w:val="single" w:sz="18" w:space="0" w:color="000000"/>
              <w:bottom w:val="single" w:sz="18" w:space="0" w:color="000000"/>
              <w:right w:val="single" w:sz="18" w:space="0" w:color="000000"/>
            </w:tcBorders>
          </w:tcPr>
          <w:p w:rsidR="002E219E" w:rsidRPr="00D46BFC" w:rsidP="009A164B" w14:paraId="03607071" w14:textId="77777777">
            <w:pPr>
              <w:pStyle w:val="TableParagraph"/>
              <w:spacing w:before="6"/>
              <w:ind w:left="15"/>
              <w:rPr>
                <w:sz w:val="16"/>
              </w:rPr>
            </w:pPr>
            <w:r w:rsidRPr="00D46BFC">
              <w:rPr>
                <w:spacing w:val="-4"/>
                <w:sz w:val="16"/>
              </w:rPr>
              <w:t>New</w:t>
            </w:r>
            <w:r w:rsidRPr="00D46BFC">
              <w:rPr>
                <w:spacing w:val="7"/>
                <w:sz w:val="16"/>
              </w:rPr>
              <w:t xml:space="preserve"> </w:t>
            </w:r>
            <w:r w:rsidRPr="00D46BFC">
              <w:rPr>
                <w:spacing w:val="-4"/>
                <w:sz w:val="16"/>
              </w:rPr>
              <w:t>Maintenance</w:t>
            </w:r>
            <w:r w:rsidRPr="00D46BFC">
              <w:rPr>
                <w:spacing w:val="1"/>
                <w:sz w:val="16"/>
              </w:rPr>
              <w:t xml:space="preserve"> </w:t>
            </w:r>
            <w:r w:rsidRPr="00D46BFC">
              <w:rPr>
                <w:spacing w:val="-4"/>
                <w:sz w:val="16"/>
              </w:rPr>
              <w:t>Operations</w:t>
            </w:r>
          </w:p>
        </w:tc>
        <w:tc>
          <w:tcPr>
            <w:tcW w:w="411" w:type="dxa"/>
            <w:tcBorders>
              <w:top w:val="single" w:sz="18" w:space="0" w:color="000000"/>
              <w:left w:val="single" w:sz="18" w:space="0" w:color="000000"/>
              <w:bottom w:val="single" w:sz="18" w:space="0" w:color="000000"/>
              <w:right w:val="single" w:sz="18" w:space="0" w:color="000000"/>
            </w:tcBorders>
          </w:tcPr>
          <w:p w:rsidR="002E219E" w:rsidRPr="00D46BFC" w:rsidP="009A164B" w14:paraId="25C65214" w14:textId="77777777">
            <w:pPr>
              <w:pStyle w:val="TableParagraph"/>
              <w:rPr>
                <w:rFonts w:ascii="Times New Roman"/>
                <w:sz w:val="12"/>
              </w:rPr>
            </w:pPr>
          </w:p>
        </w:tc>
        <w:tc>
          <w:tcPr>
            <w:tcW w:w="692" w:type="dxa"/>
            <w:tcBorders>
              <w:top w:val="single" w:sz="18" w:space="0" w:color="000000"/>
              <w:left w:val="single" w:sz="18" w:space="0" w:color="000000"/>
              <w:bottom w:val="single" w:sz="18" w:space="0" w:color="000000"/>
              <w:right w:val="single" w:sz="18" w:space="0" w:color="000000"/>
            </w:tcBorders>
          </w:tcPr>
          <w:p w:rsidR="002E219E" w:rsidRPr="00D46BFC" w:rsidP="009A164B" w14:paraId="4447977E" w14:textId="77777777">
            <w:pPr>
              <w:pStyle w:val="TableParagraph"/>
              <w:rPr>
                <w:rFonts w:ascii="Times New Roman"/>
                <w:sz w:val="12"/>
              </w:rPr>
            </w:pPr>
          </w:p>
        </w:tc>
        <w:tc>
          <w:tcPr>
            <w:tcW w:w="270" w:type="dxa"/>
            <w:tcBorders>
              <w:top w:val="single" w:sz="18" w:space="0" w:color="000000"/>
              <w:left w:val="single" w:sz="18" w:space="0" w:color="000000"/>
              <w:bottom w:val="single" w:sz="18" w:space="0" w:color="000000"/>
              <w:right w:val="single" w:sz="18" w:space="0" w:color="000000"/>
            </w:tcBorders>
          </w:tcPr>
          <w:p w:rsidR="002E219E" w:rsidRPr="00D46BFC" w:rsidP="009A164B" w14:paraId="098B8888" w14:textId="77777777">
            <w:pPr>
              <w:pStyle w:val="TableParagraph"/>
              <w:rPr>
                <w:rFonts w:ascii="Times New Roman"/>
                <w:sz w:val="12"/>
              </w:rPr>
            </w:pP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1F08EC" w14:paraId="49016F05" w14:textId="77777777">
            <w:pPr>
              <w:pStyle w:val="TableParagraph"/>
              <w:rPr>
                <w:rFonts w:ascii="Times New Roman"/>
                <w:sz w:val="12"/>
              </w:rPr>
            </w:pPr>
          </w:p>
        </w:tc>
        <w:tc>
          <w:tcPr>
            <w:tcW w:w="360" w:type="dxa"/>
            <w:tcBorders>
              <w:top w:val="single" w:sz="18" w:space="0" w:color="000000"/>
              <w:left w:val="single" w:sz="18" w:space="0" w:color="000000"/>
              <w:bottom w:val="single" w:sz="18" w:space="0" w:color="000000"/>
              <w:right w:val="single" w:sz="18" w:space="0" w:color="000000"/>
            </w:tcBorders>
          </w:tcPr>
          <w:p w:rsidR="002E219E" w:rsidRPr="002E219E" w:rsidP="002E219E" w14:paraId="570CF3B3" w14:textId="77777777">
            <w:pPr>
              <w:pStyle w:val="TableParagraph"/>
              <w:spacing w:before="6"/>
              <w:ind w:left="111"/>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26EDEE8C" w14:textId="77777777">
            <w:pPr>
              <w:pStyle w:val="TableParagraph"/>
              <w:spacing w:before="6"/>
              <w:ind w:left="22"/>
              <w:jc w:val="center"/>
              <w:rPr>
                <w:sz w:val="16"/>
              </w:rPr>
            </w:pPr>
            <w:r w:rsidRPr="00D46BFC">
              <w:rPr>
                <w:w w:val="101"/>
                <w:sz w:val="16"/>
              </w:rPr>
              <w:t>x</w:t>
            </w:r>
          </w:p>
        </w:tc>
        <w:tc>
          <w:tcPr>
            <w:tcW w:w="360" w:type="dxa"/>
            <w:tcBorders>
              <w:top w:val="single" w:sz="18" w:space="0" w:color="000000"/>
              <w:left w:val="single" w:sz="18" w:space="0" w:color="000000"/>
              <w:bottom w:val="single" w:sz="18" w:space="0" w:color="000000"/>
              <w:right w:val="single" w:sz="18" w:space="0" w:color="000000"/>
            </w:tcBorders>
          </w:tcPr>
          <w:p w:rsidR="002E219E" w:rsidRPr="00D46BFC" w:rsidP="002E219E" w14:paraId="10E54681" w14:textId="77777777">
            <w:pPr>
              <w:pStyle w:val="TableParagraph"/>
              <w:spacing w:before="6"/>
              <w:ind w:left="32"/>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right w:val="single" w:sz="18" w:space="0" w:color="000000"/>
            </w:tcBorders>
          </w:tcPr>
          <w:p w:rsidR="002E219E" w:rsidRPr="00D46BFC" w:rsidP="002E219E" w14:paraId="46CE8DF1" w14:textId="77777777">
            <w:pPr>
              <w:pStyle w:val="TableParagraph"/>
              <w:spacing w:before="6"/>
              <w:ind w:left="30"/>
              <w:jc w:val="center"/>
              <w:rPr>
                <w:sz w:val="16"/>
              </w:rPr>
            </w:pPr>
            <w:r w:rsidRPr="00D46BFC">
              <w:rPr>
                <w:w w:val="101"/>
                <w:sz w:val="16"/>
              </w:rPr>
              <w:t>x</w:t>
            </w:r>
          </w:p>
        </w:tc>
        <w:tc>
          <w:tcPr>
            <w:tcW w:w="450" w:type="dxa"/>
            <w:tcBorders>
              <w:top w:val="single" w:sz="18" w:space="0" w:color="000000"/>
              <w:left w:val="single" w:sz="18" w:space="0" w:color="000000"/>
              <w:bottom w:val="single" w:sz="18" w:space="0" w:color="000000"/>
            </w:tcBorders>
          </w:tcPr>
          <w:p w:rsidR="002E219E" w:rsidRPr="00D46BFC" w:rsidP="002E219E" w14:paraId="7D283089" w14:textId="77777777">
            <w:pPr>
              <w:pStyle w:val="TableParagraph"/>
              <w:spacing w:before="6"/>
              <w:ind w:left="23"/>
              <w:jc w:val="center"/>
              <w:rPr>
                <w:sz w:val="16"/>
              </w:rPr>
            </w:pPr>
            <w:r w:rsidRPr="00D46BFC">
              <w:rPr>
                <w:w w:val="101"/>
                <w:sz w:val="16"/>
              </w:rPr>
              <w:t>x</w:t>
            </w:r>
          </w:p>
        </w:tc>
      </w:tr>
    </w:tbl>
    <w:p w:rsidR="009476ED" w:rsidRPr="00D46BFC" w:rsidP="009A164B" w14:paraId="2099B21B" w14:textId="77777777">
      <w:pPr>
        <w:pStyle w:val="BodyText"/>
        <w:spacing w:before="4"/>
        <w:rPr>
          <w:b/>
        </w:rPr>
      </w:pPr>
    </w:p>
    <w:p w:rsidR="00E83AB5" w:rsidRPr="00D46BFC" w:rsidP="009A164B" w14:paraId="6504BA32" w14:textId="3DEBF919">
      <w:pPr>
        <w:rPr>
          <w:rFonts w:eastAsia="Batang" w:cs="Arial"/>
          <w:b/>
          <w:bCs/>
          <w:lang w:eastAsia="ko-KR"/>
        </w:rPr>
      </w:pPr>
      <w:r w:rsidRPr="00D46BFC">
        <w:t>Key to heading a</w:t>
      </w:r>
      <w:r w:rsidRPr="00D46BFC" w:rsidR="004121E9">
        <w:t>bbreviations:</w:t>
      </w:r>
      <w:r w:rsidRPr="00D46BFC" w:rsidR="004A7705">
        <w:t xml:space="preserve"> </w:t>
      </w:r>
      <w:r w:rsidRPr="00D46BFC" w:rsidR="006D7A46">
        <w:t xml:space="preserve">OER - </w:t>
      </w:r>
      <w:r w:rsidRPr="00D46BFC" w:rsidR="00312C8E">
        <w:t>o</w:t>
      </w:r>
      <w:r w:rsidRPr="00D46BFC" w:rsidR="004A7705">
        <w:t xml:space="preserve">perating </w:t>
      </w:r>
      <w:r w:rsidRPr="00D46BFC" w:rsidR="00312C8E">
        <w:t>e</w:t>
      </w:r>
      <w:r w:rsidRPr="00D46BFC" w:rsidR="004A7705">
        <w:t xml:space="preserve">xperience </w:t>
      </w:r>
      <w:r w:rsidRPr="00D46BFC" w:rsidR="00312C8E">
        <w:t>r</w:t>
      </w:r>
      <w:r w:rsidRPr="00D46BFC" w:rsidR="004A7705">
        <w:t>eview</w:t>
      </w:r>
      <w:r w:rsidRPr="00D46BFC" w:rsidR="00424BA5">
        <w:t xml:space="preserve">, </w:t>
      </w:r>
      <w:r w:rsidRPr="00D46BFC" w:rsidR="00A80935">
        <w:t xml:space="preserve">FRA/FA </w:t>
      </w:r>
      <w:r w:rsidRPr="00D46BFC" w:rsidR="000A62BD">
        <w:t>–</w:t>
      </w:r>
      <w:r w:rsidRPr="00D46BFC" w:rsidR="00A80935">
        <w:t xml:space="preserve"> </w:t>
      </w:r>
      <w:r w:rsidRPr="00D46BFC" w:rsidR="000A62BD">
        <w:t>functional requirements analysis</w:t>
      </w:r>
      <w:r w:rsidRPr="00D46BFC" w:rsidR="00C22AEF">
        <w:t>/function allocation, TA – task analy</w:t>
      </w:r>
      <w:r w:rsidRPr="00D46BFC" w:rsidR="00221E67">
        <w:t xml:space="preserve">sis, </w:t>
      </w:r>
      <w:r w:rsidRPr="00D46BFC" w:rsidR="008A4B8D">
        <w:t>S</w:t>
      </w:r>
      <w:r w:rsidRPr="00D46BFC" w:rsidR="00B12905">
        <w:t xml:space="preserve">&amp;Q – staffing </w:t>
      </w:r>
      <w:r w:rsidRPr="00D46BFC" w:rsidR="00D632D8">
        <w:t xml:space="preserve">and qualifications, </w:t>
      </w:r>
      <w:r w:rsidRPr="00D46BFC" w:rsidR="00E248B3">
        <w:t xml:space="preserve">IHA – important human actions, HIS – human system interface, PD – procedure development, </w:t>
      </w:r>
      <w:r w:rsidRPr="00D46BFC" w:rsidR="00416A03">
        <w:t xml:space="preserve">TPD – training program development, </w:t>
      </w:r>
      <w:r w:rsidRPr="00D46BFC" w:rsidR="008A6BCC">
        <w:t>V</w:t>
      </w:r>
      <w:r w:rsidRPr="00D46BFC" w:rsidR="00DC59E8">
        <w:t>&amp;V – verification and validation</w:t>
      </w:r>
      <w:r w:rsidRPr="00D46BFC">
        <w:br w:type="page"/>
      </w:r>
    </w:p>
    <w:p w:rsidR="00F40C63" w:rsidRPr="00D46BFC" w:rsidP="007F36B2" w14:paraId="07D61736" w14:textId="77777777">
      <w:pPr>
        <w:pStyle w:val="table"/>
        <w:rPr>
          <w:lang w:val="en-US"/>
        </w:rPr>
      </w:pPr>
      <w:r w:rsidRPr="00D46BFC">
        <w:rPr>
          <w:lang w:val="en-US"/>
        </w:rPr>
        <w:t xml:space="preserve">Exhibit </w:t>
      </w:r>
      <w:r w:rsidRPr="00D46BFC" w:rsidR="00E55B2E">
        <w:rPr>
          <w:lang w:val="en-US"/>
        </w:rPr>
        <w:t>C-1.2</w:t>
      </w:r>
      <w:r w:rsidRPr="00D46BFC">
        <w:rPr>
          <w:lang w:val="en-US"/>
        </w:rPr>
        <w:t xml:space="preserve">. </w:t>
      </w:r>
      <w:r w:rsidRPr="00D46BFC" w:rsidR="000C1BA7">
        <w:rPr>
          <w:lang w:val="en-US"/>
        </w:rPr>
        <w:t xml:space="preserve">Example Application </w:t>
      </w:r>
      <w:r w:rsidRPr="00D46BFC" w:rsidR="00BC0D9C">
        <w:rPr>
          <w:lang w:val="en-US"/>
        </w:rPr>
        <w:t xml:space="preserve">of </w:t>
      </w:r>
      <w:r w:rsidRPr="00D46BFC" w:rsidR="00650847">
        <w:rPr>
          <w:lang w:val="en-US"/>
        </w:rPr>
        <w:t>Three</w:t>
      </w:r>
      <w:r w:rsidRPr="00D46BFC" w:rsidR="00EA23B5">
        <w:rPr>
          <w:lang w:val="en-US"/>
        </w:rPr>
        <w:t>-</w:t>
      </w:r>
      <w:r w:rsidRPr="00D46BFC" w:rsidR="00650847">
        <w:rPr>
          <w:lang w:val="en-US"/>
        </w:rPr>
        <w:t>Question</w:t>
      </w:r>
      <w:r w:rsidRPr="00D46BFC" w:rsidR="00A37C50">
        <w:rPr>
          <w:lang w:val="en-US"/>
        </w:rPr>
        <w:t xml:space="preserve"> Screening</w:t>
      </w:r>
      <w:r w:rsidRPr="00D46BFC" w:rsidR="00650847">
        <w:rPr>
          <w:lang w:val="en-US"/>
        </w:rPr>
        <w:t xml:space="preserve"> of</w:t>
      </w:r>
      <w:r w:rsidRPr="00D46BFC" w:rsidR="00082DBA">
        <w:rPr>
          <w:lang w:val="en-US"/>
        </w:rPr>
        <w:t xml:space="preserve"> </w:t>
      </w:r>
    </w:p>
    <w:p w:rsidR="00D1140D" w:rsidRPr="00D46BFC" w:rsidP="007F36B2" w14:paraId="3C688B05" w14:textId="1BAAF06C">
      <w:pPr>
        <w:pStyle w:val="table"/>
        <w:rPr>
          <w:lang w:val="en-US"/>
        </w:rPr>
      </w:pPr>
      <w:r w:rsidRPr="00D46BFC">
        <w:rPr>
          <w:lang w:val="en-US"/>
        </w:rPr>
        <w:t>HFE Activities for Review</w:t>
      </w:r>
    </w:p>
    <w:tbl>
      <w:tblPr>
        <w:tblStyle w:val="TableGrid"/>
        <w:tblW w:w="0" w:type="auto"/>
        <w:tblLook w:val="04A0"/>
      </w:tblPr>
      <w:tblGrid>
        <w:gridCol w:w="9350"/>
      </w:tblGrid>
      <w:tr w14:paraId="698957B2" w14:textId="77777777" w:rsidTr="00C11821">
        <w:tblPrEx>
          <w:tblW w:w="0" w:type="auto"/>
          <w:tblLook w:val="04A0"/>
        </w:tblPrEx>
        <w:tc>
          <w:tcPr>
            <w:tcW w:w="9350" w:type="dxa"/>
          </w:tcPr>
          <w:p w:rsidR="00392CFF" w:rsidRPr="00D46BFC" w:rsidP="009A164B" w14:paraId="5DABCFEA" w14:textId="789F1CB0">
            <w:r w:rsidRPr="00D46BFC">
              <w:rPr>
                <w:b/>
                <w:bCs/>
              </w:rPr>
              <w:t>Target:</w:t>
            </w:r>
            <w:r w:rsidRPr="00D46BFC">
              <w:t xml:space="preserve"> Computer-Based Procedure System with Automated Step Sequencing</w:t>
            </w:r>
          </w:p>
          <w:p w:rsidR="00BD2BA1" w:rsidRPr="00D46BFC" w:rsidP="009A164B" w14:paraId="0B1C8ACB" w14:textId="77777777"/>
          <w:p w:rsidR="00392CFF" w:rsidRPr="00D46BFC" w:rsidP="009A164B" w14:paraId="23542B1C" w14:textId="0333E002">
            <w:r w:rsidRPr="00D46BFC">
              <w:rPr>
                <w:b/>
                <w:bCs/>
              </w:rPr>
              <w:t>HFE Activity:</w:t>
            </w:r>
            <w:r w:rsidRPr="00D46BFC">
              <w:t xml:space="preserve"> Functional Requirements Analysis/Function Allocation</w:t>
            </w:r>
          </w:p>
          <w:p w:rsidR="00BD2BA1" w:rsidRPr="00D46BFC" w:rsidP="009A164B" w14:paraId="78254FA4" w14:textId="77777777"/>
          <w:p w:rsidR="00392CFF" w:rsidRPr="00D46BFC" w:rsidP="009A164B" w14:paraId="6F06A89C" w14:textId="74B749BA">
            <w:r w:rsidRPr="00D46BFC">
              <w:rPr>
                <w:b/>
                <w:bCs/>
              </w:rPr>
              <w:t>Review Objective:</w:t>
            </w:r>
            <w:r w:rsidRPr="00D46BFC">
              <w:t xml:space="preserve"> Verify that the applicant defined those functions that must be carried out to satisfy the facility’s safety goals and that responsibilities for those functions </w:t>
            </w:r>
            <w:r w:rsidRPr="00D46BFC" w:rsidR="00BD2BA1">
              <w:t xml:space="preserve">are assigned </w:t>
            </w:r>
            <w:r w:rsidRPr="00D46BFC">
              <w:t>to personnel and automation in a way that takes advantage of human strengths and avoids human limitations.</w:t>
            </w:r>
          </w:p>
          <w:p w:rsidR="00BD2BA1" w:rsidRPr="00D46BFC" w:rsidP="009A164B" w14:paraId="33DD9634" w14:textId="77777777"/>
          <w:p w:rsidR="00392CFF" w:rsidRPr="00D46BFC" w:rsidP="001F08EC" w14:paraId="6D7F67E6" w14:textId="36946346">
            <w:pPr>
              <w:spacing w:after="120"/>
            </w:pPr>
            <w:r w:rsidRPr="00D46BFC">
              <w:rPr>
                <w:b/>
                <w:bCs/>
              </w:rPr>
              <w:t>What can go wrong (if this HFE activity is screened out of the review)?</w:t>
            </w:r>
            <w:r w:rsidRPr="00D46BFC">
              <w:t xml:space="preserve"> The staff could fail to identify problems </w:t>
            </w:r>
            <w:r w:rsidRPr="00D46BFC">
              <w:t>it</w:t>
            </w:r>
            <w:r w:rsidRPr="00D46BFC">
              <w:t xml:space="preserve"> would have found with</w:t>
            </w:r>
            <w:r w:rsidRPr="00D46BFC" w:rsidR="00BD2BA1">
              <w:t>—</w:t>
            </w:r>
          </w:p>
          <w:p w:rsidR="00392CFF" w:rsidRPr="00D46BFC" w:rsidP="001F08EC" w14:paraId="4BC1CCE1" w14:textId="77777777">
            <w:pPr>
              <w:numPr>
                <w:ilvl w:val="0"/>
                <w:numId w:val="59"/>
              </w:numPr>
              <w:spacing w:after="120"/>
              <w:ind w:hanging="720"/>
            </w:pPr>
            <w:r w:rsidRPr="00D46BFC">
              <w:t>how the applicant defined those functions that must be carried out to satisfy the facility’s safety goals</w:t>
            </w:r>
          </w:p>
          <w:p w:rsidR="00392CFF" w:rsidRPr="00D46BFC" w:rsidP="001F08EC" w14:paraId="64DDA3FC" w14:textId="3C128D2D">
            <w:pPr>
              <w:numPr>
                <w:ilvl w:val="0"/>
                <w:numId w:val="59"/>
              </w:numPr>
              <w:ind w:hanging="720"/>
            </w:pPr>
            <w:r w:rsidRPr="00D46BFC">
              <w:t>how the applicant assigned responsibilities for those functions to personnel and automation in a way that takes advantage of human strengths and avoids human limitations.</w:t>
            </w:r>
          </w:p>
          <w:p w:rsidR="00BD2BA1" w:rsidRPr="00D46BFC" w:rsidP="00734DDC" w14:paraId="2EBED994" w14:textId="77777777">
            <w:pPr>
              <w:ind w:left="720"/>
            </w:pPr>
          </w:p>
          <w:p w:rsidR="00392CFF" w:rsidRPr="00D46BFC" w:rsidP="001F08EC" w14:paraId="25E8E8FE" w14:textId="5B0E4A34">
            <w:pPr>
              <w:spacing w:after="120"/>
            </w:pPr>
            <w:r w:rsidRPr="00D46BFC">
              <w:rPr>
                <w:b/>
                <w:bCs/>
              </w:rPr>
              <w:t>How likely is it?</w:t>
            </w:r>
            <w:r w:rsidRPr="00D46BFC" w:rsidR="003B0784">
              <w:rPr>
                <w:b/>
                <w:bCs/>
              </w:rPr>
              <w:t xml:space="preserve"> </w:t>
            </w:r>
            <w:r w:rsidRPr="00D46BFC" w:rsidR="009E6713">
              <w:t xml:space="preserve">The </w:t>
            </w:r>
            <w:r w:rsidRPr="00D46BFC" w:rsidR="006C197D">
              <w:t xml:space="preserve">increase in </w:t>
            </w:r>
            <w:r w:rsidRPr="00D46BFC" w:rsidR="008F7788">
              <w:t>likelihood</w:t>
            </w:r>
            <w:r w:rsidRPr="00D46BFC" w:rsidR="00B45492">
              <w:t xml:space="preserve"> that a problem</w:t>
            </w:r>
            <w:r w:rsidRPr="00D46BFC" w:rsidR="00F20892">
              <w:t xml:space="preserve"> in the applicant’s FRA/FA would </w:t>
            </w:r>
            <w:r w:rsidRPr="00D46BFC" w:rsidR="00656180">
              <w:t xml:space="preserve">impact the design </w:t>
            </w:r>
            <w:r w:rsidRPr="00D46BFC" w:rsidR="00C46ADD">
              <w:t xml:space="preserve">if this </w:t>
            </w:r>
            <w:r w:rsidRPr="00D46BFC" w:rsidR="003433A2">
              <w:t>activity were screened out</w:t>
            </w:r>
            <w:r w:rsidRPr="00D46BFC" w:rsidR="00575F75">
              <w:t xml:space="preserve"> of the NRC review would depend on the </w:t>
            </w:r>
            <w:r w:rsidRPr="00D46BFC" w:rsidR="008F7788">
              <w:t>likelihood</w:t>
            </w:r>
            <w:r w:rsidRPr="00D46BFC" w:rsidR="00C60CE3">
              <w:t xml:space="preserve"> </w:t>
            </w:r>
            <w:r w:rsidRPr="00D46BFC" w:rsidR="00A31BD2">
              <w:t>that</w:t>
            </w:r>
            <w:r w:rsidRPr="00D46BFC" w:rsidR="00AB04C6">
              <w:t xml:space="preserve"> the</w:t>
            </w:r>
            <w:r w:rsidRPr="00D46BFC" w:rsidR="00911830">
              <w:t xml:space="preserve"> applicant’s FRA/FA </w:t>
            </w:r>
            <w:r w:rsidRPr="00D46BFC" w:rsidR="00A31BD2">
              <w:t xml:space="preserve">was inadequate and the </w:t>
            </w:r>
            <w:r w:rsidRPr="00D46BFC" w:rsidR="008F7788">
              <w:t>likelih</w:t>
            </w:r>
            <w:r w:rsidRPr="00D46BFC" w:rsidR="006B6DB4">
              <w:t>ood</w:t>
            </w:r>
            <w:r w:rsidRPr="00D46BFC" w:rsidR="0033761F">
              <w:t xml:space="preserve"> that a staff review would identif</w:t>
            </w:r>
            <w:r w:rsidRPr="00D46BFC" w:rsidR="00F247CB">
              <w:t>y</w:t>
            </w:r>
            <w:r w:rsidRPr="00D46BFC" w:rsidR="0033761F">
              <w:t xml:space="preserve"> the pro</w:t>
            </w:r>
            <w:r w:rsidRPr="00D46BFC" w:rsidR="00F247CB">
              <w:t xml:space="preserve">blem(s) with the FRA/FA. </w:t>
            </w:r>
            <w:r w:rsidRPr="00D46BFC">
              <w:t xml:space="preserve">These likelihoods would </w:t>
            </w:r>
            <w:r w:rsidRPr="00D46BFC" w:rsidR="49A90286">
              <w:t>have qualitative elements</w:t>
            </w:r>
            <w:r w:rsidRPr="00D46BFC">
              <w:t xml:space="preserve"> that would be informed by knowledge of factors such as</w:t>
            </w:r>
            <w:r w:rsidRPr="00D46BFC" w:rsidR="00BD2BA1">
              <w:t>—</w:t>
            </w:r>
          </w:p>
          <w:p w:rsidR="00392CFF" w:rsidRPr="00D46BFC" w:rsidP="001F08EC" w14:paraId="733F2812" w14:textId="77777777">
            <w:pPr>
              <w:numPr>
                <w:ilvl w:val="0"/>
                <w:numId w:val="58"/>
              </w:numPr>
              <w:spacing w:after="120"/>
              <w:ind w:left="720" w:hanging="720"/>
            </w:pPr>
            <w:r w:rsidRPr="00D46BFC">
              <w:t>the</w:t>
            </w:r>
            <w:r w:rsidRPr="00D46BFC">
              <w:t xml:space="preserve"> novelty of the design</w:t>
            </w:r>
          </w:p>
          <w:p w:rsidR="00392CFF" w:rsidRPr="00D46BFC" w:rsidP="001F08EC" w14:paraId="58F12589" w14:textId="59500974">
            <w:pPr>
              <w:numPr>
                <w:ilvl w:val="0"/>
                <w:numId w:val="58"/>
              </w:numPr>
              <w:spacing w:after="120"/>
              <w:ind w:left="720" w:hanging="720"/>
            </w:pPr>
            <w:r w:rsidRPr="00D46BFC">
              <w:t xml:space="preserve">the complexity of HFE activity as it pertains to the targeted characteristics </w:t>
            </w:r>
          </w:p>
          <w:p w:rsidR="00392CFF" w:rsidRPr="00D46BFC" w:rsidP="001F08EC" w14:paraId="3639E14C" w14:textId="5E831954">
            <w:pPr>
              <w:numPr>
                <w:ilvl w:val="0"/>
                <w:numId w:val="58"/>
              </w:numPr>
              <w:spacing w:after="120"/>
              <w:ind w:left="720" w:hanging="720"/>
            </w:pPr>
            <w:r w:rsidRPr="00D46BFC">
              <w:t>the expertise</w:t>
            </w:r>
            <w:r w:rsidRPr="00D46BFC" w:rsidR="00BD2BA1">
              <w:t xml:space="preserve"> and </w:t>
            </w:r>
            <w:r w:rsidRPr="00D46BFC">
              <w:t xml:space="preserve">demonstrated performance of the applicant’s team conducting the HFE activity (i.e., HFE </w:t>
            </w:r>
            <w:r w:rsidRPr="00D46BFC" w:rsidR="00BD2BA1">
              <w:t>program management</w:t>
            </w:r>
            <w:r w:rsidRPr="00D46BFC">
              <w:t xml:space="preserve">) </w:t>
            </w:r>
          </w:p>
          <w:p w:rsidR="00392CFF" w:rsidRPr="00D46BFC" w:rsidP="001F08EC" w14:paraId="360527EE" w14:textId="635557F2">
            <w:pPr>
              <w:numPr>
                <w:ilvl w:val="0"/>
                <w:numId w:val="58"/>
              </w:numPr>
              <w:spacing w:after="120"/>
              <w:ind w:left="720" w:hanging="720"/>
            </w:pPr>
            <w:r w:rsidRPr="00D46BFC">
              <w:t>the expertise</w:t>
            </w:r>
            <w:r w:rsidRPr="00D46BFC" w:rsidR="00BD2BA1">
              <w:t xml:space="preserve"> and </w:t>
            </w:r>
            <w:r w:rsidRPr="00D46BFC">
              <w:t xml:space="preserve">level of resources that the staff would apply to the review </w:t>
            </w:r>
          </w:p>
          <w:p w:rsidR="00392CFF" w:rsidRPr="00D46BFC" w:rsidP="00734DDC" w14:paraId="7ED9A063" w14:textId="2B519B9E">
            <w:pPr>
              <w:numPr>
                <w:ilvl w:val="0"/>
                <w:numId w:val="58"/>
              </w:numPr>
              <w:ind w:left="720" w:hanging="720"/>
            </w:pPr>
            <w:r w:rsidRPr="00D46BFC">
              <w:t xml:space="preserve">other opportunities to identify the problems </w:t>
            </w:r>
            <w:r w:rsidRPr="00D46BFC" w:rsidR="00BD2BA1">
              <w:t>before</w:t>
            </w:r>
            <w:r w:rsidRPr="00D46BFC">
              <w:t xml:space="preserve"> placing the design in service (e.g.,</w:t>
            </w:r>
            <w:r w:rsidRPr="00D46BFC" w:rsidR="00BD2BA1">
              <w:t> </w:t>
            </w:r>
            <w:r w:rsidRPr="00D46BFC">
              <w:t>design testing, validation, preoperational testing)</w:t>
            </w:r>
          </w:p>
          <w:p w:rsidR="00BD2BA1" w:rsidRPr="00D46BFC" w:rsidP="001F08EC" w14:paraId="1317D953" w14:textId="77777777">
            <w:pPr>
              <w:ind w:left="780"/>
            </w:pPr>
          </w:p>
          <w:p w:rsidR="00392CFF" w:rsidRPr="00D46BFC" w:rsidP="009A164B" w14:paraId="7DEAE860" w14:textId="2E5C97D0">
            <w:r w:rsidRPr="00D46BFC">
              <w:rPr>
                <w:b/>
                <w:bCs/>
              </w:rPr>
              <w:t>What are the consequences?</w:t>
            </w:r>
            <w:r w:rsidRPr="00D46BFC">
              <w:t xml:space="preserve"> The consequences of a decision to screen out</w:t>
            </w:r>
            <w:r>
              <w:rPr>
                <w:vertAlign w:val="superscript"/>
              </w:rPr>
              <w:footnoteReference w:id="15"/>
            </w:r>
            <w:r w:rsidRPr="00D46BFC">
              <w:t xml:space="preserve"> </w:t>
            </w:r>
            <w:r w:rsidRPr="00D46BFC" w:rsidR="003D5611">
              <w:t xml:space="preserve">a review of </w:t>
            </w:r>
            <w:r w:rsidRPr="00D46BFC">
              <w:t xml:space="preserve">the FRA/FA </w:t>
            </w:r>
            <w:r w:rsidRPr="00D46BFC" w:rsidR="001B56CF">
              <w:t>as applied to the applicant’s computer-based procedure system</w:t>
            </w:r>
            <w:r w:rsidRPr="00D46BFC">
              <w:t xml:space="preserve"> would be the lack of information from the review to include in the basis of the safety evaluation (a potential challenge to reaching a reasonable assurance </w:t>
            </w:r>
            <w:r w:rsidRPr="00D46BFC" w:rsidR="001D0826">
              <w:t xml:space="preserve">of safety </w:t>
            </w:r>
            <w:r w:rsidRPr="00D46BFC">
              <w:t xml:space="preserve">determination) and a potential increased risk of operational challenges attributable to deficiencies in function allocation. </w:t>
            </w:r>
          </w:p>
          <w:p w:rsidR="00392CFF" w:rsidRPr="00D46BFC" w:rsidP="009A164B" w14:paraId="37E1B92A" w14:textId="77777777"/>
        </w:tc>
      </w:tr>
    </w:tbl>
    <w:p w:rsidR="00BE6CE8" w:rsidRPr="00D46BFC" w:rsidP="009A164B" w14:paraId="508F4F13" w14:textId="77777777"/>
    <w:p w:rsidR="00236980" w:rsidRPr="00D46BFC" w:rsidP="001F08EC" w14:paraId="70C9090F" w14:textId="74CBC321">
      <w:pPr>
        <w:pStyle w:val="Heading2"/>
        <w:keepNext/>
      </w:pPr>
      <w:bookmarkStart w:id="175" w:name="_Toc111034468"/>
      <w:bookmarkStart w:id="176" w:name="_Toc170413179"/>
      <w:bookmarkStart w:id="177" w:name="_Toc120800934"/>
      <w:r w:rsidRPr="00D46BFC">
        <w:t>C</w:t>
      </w:r>
      <w:r w:rsidRPr="00D46BFC" w:rsidR="00A072C5">
        <w:t>-</w:t>
      </w:r>
      <w:r w:rsidRPr="00D46BFC">
        <w:t>2</w:t>
      </w:r>
      <w:r w:rsidRPr="00D46BFC" w:rsidR="004012A8">
        <w:rPr>
          <w:rFonts w:ascii="Calibri Light" w:eastAsia="MS Gothic" w:hAnsi="Calibri Light" w:cs="Times New Roman"/>
          <w:color w:val="2F5496"/>
          <w:sz w:val="26"/>
          <w:szCs w:val="26"/>
        </w:rPr>
        <w:tab/>
      </w:r>
      <w:r w:rsidRPr="00D46BFC" w:rsidR="00B65E63">
        <w:t>H</w:t>
      </w:r>
      <w:r w:rsidRPr="00D46BFC" w:rsidR="00126AD3">
        <w:t xml:space="preserve">uman </w:t>
      </w:r>
      <w:r w:rsidRPr="00D46BFC" w:rsidR="00B65E63">
        <w:t>F</w:t>
      </w:r>
      <w:r w:rsidRPr="00D46BFC" w:rsidR="00126AD3">
        <w:t xml:space="preserve">actors </w:t>
      </w:r>
      <w:r w:rsidRPr="00D46BFC" w:rsidR="00B65E63">
        <w:t>E</w:t>
      </w:r>
      <w:r w:rsidRPr="00D46BFC" w:rsidR="00126AD3">
        <w:t>ngineering</w:t>
      </w:r>
      <w:r w:rsidRPr="00D46BFC" w:rsidR="00B65E63">
        <w:t xml:space="preserve"> Activity Summaries</w:t>
      </w:r>
      <w:bookmarkEnd w:id="175"/>
      <w:bookmarkEnd w:id="176"/>
      <w:bookmarkEnd w:id="177"/>
    </w:p>
    <w:p w:rsidR="005D53E3" w:rsidRPr="00D46BFC" w:rsidP="001F08EC" w14:paraId="6AE3FF45" w14:textId="77777777">
      <w:pPr>
        <w:keepNext/>
      </w:pPr>
    </w:p>
    <w:p w:rsidR="00930259" w:rsidRPr="00D46BFC" w:rsidP="009A164B" w14:paraId="7F27102D" w14:textId="04CE0EF6">
      <w:pPr>
        <w:rPr>
          <w:rFonts w:eastAsia="Arial" w:cs="Arial"/>
          <w:color w:val="000000" w:themeColor="text1"/>
        </w:rPr>
      </w:pPr>
      <w:r w:rsidRPr="00D46BFC">
        <w:rPr>
          <w:rFonts w:eastAsia="Arial" w:cs="Arial"/>
          <w:color w:val="000000" w:themeColor="text1"/>
        </w:rPr>
        <w:t xml:space="preserve">Below are </w:t>
      </w:r>
      <w:r w:rsidRPr="00D46BFC" w:rsidR="00B65E63">
        <w:rPr>
          <w:rFonts w:eastAsia="Arial" w:cs="Arial"/>
          <w:color w:val="000000" w:themeColor="text1"/>
        </w:rPr>
        <w:t xml:space="preserve">descriptions </w:t>
      </w:r>
      <w:r w:rsidRPr="00D46BFC" w:rsidR="00BD2BA1">
        <w:rPr>
          <w:rFonts w:eastAsia="Arial" w:cs="Arial"/>
          <w:color w:val="000000" w:themeColor="text1"/>
        </w:rPr>
        <w:t xml:space="preserve">of </w:t>
      </w:r>
      <w:r w:rsidRPr="00D46BFC">
        <w:rPr>
          <w:rFonts w:eastAsia="Arial" w:cs="Arial"/>
          <w:color w:val="000000" w:themeColor="text1"/>
        </w:rPr>
        <w:t xml:space="preserve">HFE activities that should be considered as part of the screening process. These descriptions </w:t>
      </w:r>
      <w:r w:rsidRPr="00D46BFC" w:rsidR="00741543">
        <w:rPr>
          <w:rFonts w:eastAsia="Arial" w:cs="Arial"/>
          <w:color w:val="000000" w:themeColor="text1"/>
        </w:rPr>
        <w:t>were derived from</w:t>
      </w:r>
      <w:r w:rsidRPr="00D46BFC">
        <w:rPr>
          <w:rFonts w:eastAsia="Arial" w:cs="Arial"/>
          <w:color w:val="000000" w:themeColor="text1"/>
        </w:rPr>
        <w:t xml:space="preserve"> the </w:t>
      </w:r>
      <w:r w:rsidRPr="00D46BFC" w:rsidR="006577C6">
        <w:rPr>
          <w:rFonts w:eastAsia="Arial" w:cs="Arial"/>
          <w:color w:val="000000" w:themeColor="text1"/>
        </w:rPr>
        <w:t xml:space="preserve">human factors program </w:t>
      </w:r>
      <w:r w:rsidRPr="00D46BFC">
        <w:rPr>
          <w:rFonts w:eastAsia="Arial" w:cs="Arial"/>
          <w:color w:val="000000" w:themeColor="text1"/>
        </w:rPr>
        <w:t xml:space="preserve">element descriptions </w:t>
      </w:r>
      <w:r w:rsidRPr="00D46BFC" w:rsidR="00741543">
        <w:t>in</w:t>
      </w:r>
      <w:r w:rsidRPr="00D46BFC">
        <w:t xml:space="preserve"> NUREG-0711</w:t>
      </w:r>
      <w:r w:rsidRPr="00D46BFC" w:rsidR="00DC0A36">
        <w:t>.</w:t>
      </w:r>
      <w:r w:rsidRPr="00D46BFC">
        <w:t xml:space="preserve"> </w:t>
      </w:r>
      <w:r w:rsidRPr="00D46BFC" w:rsidR="00EE33D1">
        <w:t>That NUREG</w:t>
      </w:r>
      <w:r w:rsidRPr="00D46BFC">
        <w:t xml:space="preserve"> is based on a systems engineering model that includes the HFE activities that are broadly viewed as necessary to a comprehensive HFE program. While </w:t>
      </w:r>
      <w:r w:rsidRPr="00D46BFC" w:rsidR="008219B7">
        <w:t xml:space="preserve">review </w:t>
      </w:r>
      <w:r w:rsidRPr="00D46BFC" w:rsidR="00A057CE">
        <w:t>of</w:t>
      </w:r>
      <w:r w:rsidRPr="00D46BFC" w:rsidR="00A057CE">
        <w:t xml:space="preserve"> </w:t>
      </w:r>
      <w:r w:rsidRPr="00D46BFC" w:rsidR="006D15EC">
        <w:t>all</w:t>
      </w:r>
      <w:r w:rsidRPr="00D46BFC" w:rsidR="008219B7">
        <w:t xml:space="preserve"> </w:t>
      </w:r>
      <w:r w:rsidRPr="00D46BFC" w:rsidR="00A057CE">
        <w:t xml:space="preserve">these </w:t>
      </w:r>
      <w:r w:rsidRPr="00D46BFC" w:rsidR="00156481">
        <w:t>activities</w:t>
      </w:r>
      <w:r w:rsidRPr="00D46BFC" w:rsidR="00A057CE">
        <w:t xml:space="preserve"> </w:t>
      </w:r>
      <w:r w:rsidRPr="00D46BFC">
        <w:t xml:space="preserve">may not be needed </w:t>
      </w:r>
      <w:r w:rsidRPr="00D46BFC" w:rsidR="002855BE">
        <w:t>to support a specific application</w:t>
      </w:r>
      <w:r w:rsidRPr="00D46BFC">
        <w:t xml:space="preserve">, </w:t>
      </w:r>
      <w:r w:rsidRPr="00D46BFC" w:rsidR="00F62F3C">
        <w:t>during the screening process</w:t>
      </w:r>
      <w:r w:rsidRPr="00D46BFC" w:rsidR="00BD2BA1">
        <w:t>,</w:t>
      </w:r>
      <w:r w:rsidRPr="00D46BFC" w:rsidR="00F62F3C">
        <w:t xml:space="preserve"> </w:t>
      </w:r>
      <w:r w:rsidRPr="00D46BFC">
        <w:t>the reviewer</w:t>
      </w:r>
      <w:r w:rsidRPr="00D46BFC" w:rsidR="004A43CF">
        <w:t xml:space="preserve"> should consider </w:t>
      </w:r>
      <w:r w:rsidRPr="00D46BFC" w:rsidR="004A5FC3">
        <w:t>the relevance and</w:t>
      </w:r>
      <w:r w:rsidRPr="00D46BFC" w:rsidR="00281FAD">
        <w:t xml:space="preserve"> necessity of each</w:t>
      </w:r>
      <w:r w:rsidRPr="00D46BFC">
        <w:t xml:space="preserve"> </w:t>
      </w:r>
      <w:r w:rsidRPr="00D46BFC" w:rsidR="00F62F3C">
        <w:t xml:space="preserve">to </w:t>
      </w:r>
      <w:r w:rsidRPr="00D46BFC" w:rsidR="00F62F3C">
        <w:t xml:space="preserve">making a </w:t>
      </w:r>
      <w:r w:rsidRPr="00D46BFC" w:rsidR="00BD2BA1">
        <w:t>determination</w:t>
      </w:r>
      <w:r w:rsidRPr="00D46BFC" w:rsidR="00BD2BA1">
        <w:t xml:space="preserve"> of </w:t>
      </w:r>
      <w:r w:rsidRPr="00D46BFC" w:rsidR="00F62F3C">
        <w:t>reasonable assurance of safety</w:t>
      </w:r>
      <w:r w:rsidRPr="00D46BFC">
        <w:t>.</w:t>
      </w:r>
      <w:r w:rsidRPr="00D46BFC" w:rsidR="00A057CE">
        <w:t xml:space="preserve"> </w:t>
      </w:r>
      <w:r w:rsidRPr="00D46BFC">
        <w:t>The activity descriptions include information about how each contributes to an applicant’s HFE program and the NRC reviewer’s objectives when evaluating the applicant’s performance of the activity.</w:t>
      </w:r>
    </w:p>
    <w:p w:rsidR="00E96092" w:rsidRPr="00D46BFC" w:rsidP="009A164B" w14:paraId="6BAA3D25" w14:textId="77777777">
      <w:pPr>
        <w:rPr>
          <w:rFonts w:eastAsia="Arial" w:cs="Arial"/>
          <w:color w:val="000000"/>
        </w:rPr>
      </w:pPr>
    </w:p>
    <w:p w:rsidR="00E7353A" w:rsidRPr="00D46BFC" w:rsidP="009F51CF" w14:paraId="2934FD71" w14:textId="3D7E14C8">
      <w:pPr>
        <w:pStyle w:val="Heading3"/>
      </w:pPr>
      <w:bookmarkStart w:id="178" w:name="_Toc111034469"/>
      <w:bookmarkStart w:id="179" w:name="_Toc170413180"/>
      <w:bookmarkStart w:id="180" w:name="_Toc120800935"/>
      <w:r w:rsidRPr="00D46BFC">
        <w:t>C</w:t>
      </w:r>
      <w:r w:rsidRPr="00D46BFC" w:rsidR="00A072C5">
        <w:t>-</w:t>
      </w:r>
      <w:r w:rsidRPr="00D46BFC">
        <w:t>2.1</w:t>
      </w:r>
      <w:r w:rsidRPr="00D46BFC" w:rsidR="004012A8">
        <w:rPr>
          <w:rFonts w:ascii="Calibri Light" w:eastAsia="MS Gothic" w:hAnsi="Calibri Light" w:cs="Times New Roman"/>
          <w:color w:val="2F5496"/>
          <w:sz w:val="26"/>
          <w:szCs w:val="26"/>
        </w:rPr>
        <w:tab/>
      </w:r>
      <w:r w:rsidRPr="00D46BFC">
        <w:t>H</w:t>
      </w:r>
      <w:r w:rsidRPr="00D46BFC" w:rsidR="00126AD3">
        <w:t xml:space="preserve">uman </w:t>
      </w:r>
      <w:r w:rsidRPr="00D46BFC">
        <w:t>F</w:t>
      </w:r>
      <w:r w:rsidRPr="00D46BFC" w:rsidR="00126AD3">
        <w:t xml:space="preserve">actors </w:t>
      </w:r>
      <w:r w:rsidRPr="00D46BFC">
        <w:t>E</w:t>
      </w:r>
      <w:r w:rsidRPr="00D46BFC" w:rsidR="00126AD3">
        <w:t>ngineering</w:t>
      </w:r>
      <w:r w:rsidRPr="00D46BFC">
        <w:t xml:space="preserve"> Program Management</w:t>
      </w:r>
      <w:bookmarkEnd w:id="178"/>
      <w:bookmarkEnd w:id="179"/>
      <w:bookmarkEnd w:id="180"/>
    </w:p>
    <w:p w:rsidR="006766A7" w:rsidRPr="00D46BFC" w:rsidP="004E00B9" w14:paraId="4D56E00F" w14:textId="77777777">
      <w:pPr>
        <w:rPr>
          <w:b/>
          <w:bCs/>
        </w:rPr>
      </w:pPr>
    </w:p>
    <w:p w:rsidR="00E7353A" w:rsidRPr="00D46BFC" w:rsidP="009A164B" w14:paraId="1B3FCA16" w14:textId="2F4BC28A">
      <w:pPr>
        <w:tabs>
          <w:tab w:val="left" w:pos="252"/>
          <w:tab w:val="left" w:pos="360"/>
          <w:tab w:val="left" w:pos="720"/>
          <w:tab w:val="left" w:pos="2085"/>
          <w:tab w:val="left" w:pos="2844"/>
          <w:tab w:val="left" w:pos="3602"/>
          <w:tab w:val="left" w:pos="4266"/>
          <w:tab w:val="left" w:pos="5024"/>
          <w:tab w:val="left" w:pos="5688"/>
          <w:tab w:val="left" w:pos="6446"/>
          <w:tab w:val="left" w:pos="7204"/>
          <w:tab w:val="left" w:pos="7868"/>
          <w:tab w:val="left" w:pos="8626"/>
          <w:tab w:val="left" w:pos="9290"/>
        </w:tabs>
        <w:rPr>
          <w:color w:val="000000"/>
        </w:rPr>
      </w:pPr>
      <w:r w:rsidRPr="00D46BFC">
        <w:rPr>
          <w:rFonts w:eastAsia="Arial" w:cs="Arial"/>
          <w:color w:val="000000"/>
        </w:rPr>
        <w:t xml:space="preserve">In this activity, the applicant establishes an HFE design team with </w:t>
      </w:r>
      <w:r w:rsidRPr="00D46BFC">
        <w:rPr>
          <w:rFonts w:eastAsia="Arial" w:cs="Arial"/>
          <w:color w:val="000000"/>
        </w:rPr>
        <w:t>the responsibility</w:t>
      </w:r>
      <w:r w:rsidRPr="00D46BFC">
        <w:rPr>
          <w:rFonts w:eastAsia="Arial" w:cs="Arial"/>
          <w:color w:val="000000"/>
        </w:rPr>
        <w:t xml:space="preserve">, authority, placement within the organization, and composition to reasonably </w:t>
      </w:r>
      <w:r w:rsidRPr="00D46BFC" w:rsidR="00EE33D1">
        <w:rPr>
          <w:rFonts w:eastAsia="Arial" w:cs="Arial"/>
          <w:color w:val="000000"/>
        </w:rPr>
        <w:t xml:space="preserve">ensure </w:t>
      </w:r>
      <w:r w:rsidRPr="00D46BFC">
        <w:rPr>
          <w:rFonts w:eastAsia="Arial" w:cs="Arial"/>
          <w:color w:val="000000"/>
        </w:rPr>
        <w:t>that the plant design meets the commitment to HFE. Further, a plan should be developed to guide the team to ensure that the HFE program is properly developed, executed, overseen, and documented. The program plan describes the activities needed to ensure that HFE principles are applied to the development, design</w:t>
      </w:r>
      <w:r w:rsidRPr="00D46BFC" w:rsidR="00D75257">
        <w:rPr>
          <w:rFonts w:eastAsia="Arial" w:cs="Arial"/>
          <w:color w:val="000000"/>
        </w:rPr>
        <w:t>,</w:t>
      </w:r>
      <w:r w:rsidRPr="00D46BFC">
        <w:rPr>
          <w:rFonts w:eastAsia="Arial" w:cs="Arial"/>
          <w:color w:val="000000"/>
        </w:rPr>
        <w:t xml:space="preserve"> and evaluation of HSI, procedures, and training. </w:t>
      </w:r>
    </w:p>
    <w:p w:rsidR="00BD2BA1" w:rsidRPr="00D46BFC" w:rsidP="009A164B" w14:paraId="54F64748" w14:textId="77777777">
      <w:pPr>
        <w:tabs>
          <w:tab w:val="left" w:pos="252"/>
          <w:tab w:val="left" w:pos="360"/>
          <w:tab w:val="left" w:pos="72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E7353A" w:rsidRPr="00D46BFC" w:rsidP="009A164B" w14:paraId="02539207" w14:textId="500F6BE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r w:rsidRPr="00D46BFC">
        <w:rPr>
          <w:rFonts w:eastAsia="Arial" w:cs="Arial"/>
          <w:color w:val="000000"/>
        </w:rPr>
        <w:t>The objective of the staff review of this activity is to verify that the applicant has established HFE program management to accomplish these elements.</w:t>
      </w:r>
    </w:p>
    <w:p w:rsidR="00E96092" w:rsidRPr="00D46BFC" w:rsidP="009A164B" w14:paraId="042755A7"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E7353A" w:rsidRPr="00D46BFC" w:rsidP="009F51CF" w14:paraId="5B15DACD" w14:textId="4F3DD3D7">
      <w:pPr>
        <w:pStyle w:val="Heading3"/>
      </w:pPr>
      <w:bookmarkStart w:id="181" w:name="_Toc111034470"/>
      <w:bookmarkStart w:id="182" w:name="_Toc170413181"/>
      <w:bookmarkStart w:id="183" w:name="_Toc120800936"/>
      <w:r w:rsidRPr="00D46BFC">
        <w:t>C</w:t>
      </w:r>
      <w:r w:rsidRPr="00D46BFC" w:rsidR="00A072C5">
        <w:t>-</w:t>
      </w:r>
      <w:r w:rsidRPr="00D46BFC">
        <w:t>2.2</w:t>
      </w:r>
      <w:r w:rsidRPr="00D46BFC" w:rsidR="004012A8">
        <w:rPr>
          <w:rFonts w:ascii="Calibri Light" w:eastAsia="MS Gothic" w:hAnsi="Calibri Light" w:cs="Times New Roman"/>
          <w:color w:val="2F5496"/>
          <w:sz w:val="26"/>
          <w:szCs w:val="26"/>
        </w:rPr>
        <w:tab/>
      </w:r>
      <w:r w:rsidRPr="00D46BFC">
        <w:t>Operating Experience Review</w:t>
      </w:r>
      <w:bookmarkEnd w:id="181"/>
      <w:bookmarkEnd w:id="182"/>
      <w:bookmarkEnd w:id="183"/>
    </w:p>
    <w:p w:rsidR="006766A7" w:rsidRPr="00D46BFC" w:rsidP="004E00B9" w14:paraId="28DA4953" w14:textId="77777777">
      <w:pPr>
        <w:rPr>
          <w:b/>
          <w:bCs/>
        </w:rPr>
      </w:pPr>
    </w:p>
    <w:p w:rsidR="00E61F01" w:rsidRPr="00D46BFC" w:rsidP="009A164B" w14:paraId="65D87108" w14:textId="0872F430">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color w:val="000000"/>
        </w:rPr>
      </w:pPr>
      <w:r w:rsidRPr="00D46BFC">
        <w:rPr>
          <w:rFonts w:eastAsia="Arial" w:cs="Arial"/>
          <w:color w:val="000000"/>
        </w:rPr>
        <w:t xml:space="preserve">Applicants perform an operating experience review (OER) to identify HFE-related safety issues. The OER should provide information on the performance of predecessor designs. For new plants, </w:t>
      </w:r>
      <w:r w:rsidRPr="00D46BFC">
        <w:rPr>
          <w:rFonts w:eastAsia="Arial" w:cs="Arial"/>
          <w:color w:val="000000"/>
        </w:rPr>
        <w:t>this</w:t>
      </w:r>
      <w:r w:rsidRPr="00D46BFC">
        <w:rPr>
          <w:rFonts w:eastAsia="Arial" w:cs="Arial"/>
          <w:color w:val="000000"/>
        </w:rPr>
        <w:t xml:space="preserve"> may be the earlier designs on which the new one is based. For plant modifications, it may be the design of the systems being changed. The issues and lessons learned from operating experience provide a basis to improve the plant’s design. Thus, the negative features of predecessor designs may be avoided, while retaining positive features. The OER should consider the predecessor systems on which the design is based, the technological approaches selected (e.g., if touch-screen interfaces are planned, their associated HFE issues should be reviewed), and the facility’s HFE issues.</w:t>
      </w:r>
    </w:p>
    <w:p w:rsidR="00BD2BA1" w:rsidRPr="00D46BFC" w:rsidP="009A164B" w14:paraId="2C2FF850"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E7353A" w:rsidRPr="00D46BFC" w:rsidP="009A164B" w14:paraId="134860EE" w14:textId="50AA5D3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r w:rsidRPr="00D46BFC">
        <w:rPr>
          <w:rFonts w:eastAsia="Arial" w:cs="Arial"/>
          <w:color w:val="000000"/>
        </w:rPr>
        <w:t xml:space="preserve">The objective of this activity is to verify that the applicant identified and </w:t>
      </w:r>
      <w:r w:rsidRPr="00D46BFC" w:rsidR="00D876C5">
        <w:rPr>
          <w:rFonts w:eastAsia="Arial" w:cs="Arial"/>
          <w:color w:val="000000"/>
        </w:rPr>
        <w:t>analyzed</w:t>
      </w:r>
      <w:r w:rsidRPr="00D46BFC">
        <w:rPr>
          <w:rFonts w:eastAsia="Arial" w:cs="Arial"/>
          <w:color w:val="000000"/>
        </w:rPr>
        <w:t xml:space="preserve"> HFE-related problems and issues in previous designs that are </w:t>
      </w:r>
      <w:r w:rsidRPr="00D46BFC">
        <w:rPr>
          <w:rFonts w:eastAsia="Arial" w:cs="Arial"/>
          <w:color w:val="000000"/>
        </w:rPr>
        <w:t>similar to</w:t>
      </w:r>
      <w:r w:rsidRPr="00D46BFC">
        <w:rPr>
          <w:rFonts w:eastAsia="Arial" w:cs="Arial"/>
          <w:color w:val="000000"/>
        </w:rPr>
        <w:t xml:space="preserve"> the one under review.</w:t>
      </w:r>
    </w:p>
    <w:p w:rsidR="00E96092" w:rsidRPr="00D46BFC" w:rsidP="009A164B" w14:paraId="21EE08B5"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0E6D25" w:rsidRPr="00D46BFC" w:rsidP="009F51CF" w14:paraId="27AEDEF3" w14:textId="72BE80B9">
      <w:pPr>
        <w:pStyle w:val="Heading3"/>
      </w:pPr>
      <w:bookmarkStart w:id="184" w:name="_Toc111034471"/>
      <w:bookmarkStart w:id="185" w:name="_Toc170413182"/>
      <w:bookmarkStart w:id="186" w:name="_Toc120800937"/>
      <w:r w:rsidRPr="00D46BFC">
        <w:t>C</w:t>
      </w:r>
      <w:r w:rsidRPr="00D46BFC" w:rsidR="00A072C5">
        <w:t>-</w:t>
      </w:r>
      <w:r w:rsidRPr="00D46BFC">
        <w:t>2.3</w:t>
      </w:r>
      <w:r w:rsidRPr="00D46BFC" w:rsidR="004012A8">
        <w:rPr>
          <w:rFonts w:ascii="Calibri Light" w:eastAsia="MS Gothic" w:hAnsi="Calibri Light" w:cs="Times New Roman"/>
          <w:color w:val="2F5496"/>
          <w:sz w:val="26"/>
          <w:szCs w:val="26"/>
        </w:rPr>
        <w:tab/>
      </w:r>
      <w:r w:rsidRPr="00D46BFC" w:rsidR="00E7353A">
        <w:t>Functional Requirements Analysis and Function Allocation</w:t>
      </w:r>
      <w:bookmarkEnd w:id="184"/>
      <w:bookmarkEnd w:id="185"/>
      <w:bookmarkEnd w:id="186"/>
    </w:p>
    <w:p w:rsidR="006766A7" w:rsidRPr="00D46BFC" w:rsidP="004E00B9" w14:paraId="3FFFCC5C" w14:textId="77777777">
      <w:pPr>
        <w:rPr>
          <w:b/>
          <w:bCs/>
          <w:color w:val="000000"/>
        </w:rPr>
      </w:pPr>
    </w:p>
    <w:p w:rsidR="00E7353A" w:rsidRPr="00D46BFC" w:rsidP="009A164B" w14:paraId="4ACB3B00" w14:textId="73C0D27E">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r w:rsidRPr="00D46BFC">
        <w:rPr>
          <w:rFonts w:eastAsia="Arial" w:cs="Arial"/>
          <w:color w:val="000000"/>
        </w:rPr>
        <w:t>The personnel role in facility operations is examined in two steps: functional requirements analysis and function allocation (</w:t>
      </w:r>
      <w:r w:rsidRPr="00D46BFC" w:rsidR="00107836">
        <w:rPr>
          <w:rFonts w:eastAsia="Arial" w:cs="Arial"/>
          <w:color w:val="000000"/>
        </w:rPr>
        <w:t xml:space="preserve">i.e., </w:t>
      </w:r>
      <w:r w:rsidRPr="00D46BFC">
        <w:rPr>
          <w:rFonts w:eastAsia="Arial" w:cs="Arial"/>
          <w:color w:val="000000"/>
        </w:rPr>
        <w:t>assignment of levels of automation). A functional requirements analysis (FRA) identifies those plant functions that must be performed to satisfy the plant’s overall operating and safety objectives and goals</w:t>
      </w:r>
      <w:r w:rsidRPr="00D46BFC" w:rsidR="005B0614">
        <w:rPr>
          <w:rFonts w:eastAsia="Arial" w:cs="Arial"/>
          <w:color w:val="000000"/>
        </w:rPr>
        <w:t>, which include</w:t>
      </w:r>
      <w:r w:rsidRPr="00D46BFC">
        <w:rPr>
          <w:rFonts w:eastAsia="Arial" w:cs="Arial"/>
          <w:color w:val="000000"/>
        </w:rPr>
        <w:t xml:space="preserve"> </w:t>
      </w:r>
      <w:r w:rsidRPr="00D46BFC" w:rsidR="006C4F5A">
        <w:rPr>
          <w:rFonts w:eastAsia="Arial" w:cs="Arial"/>
          <w:color w:val="000000"/>
        </w:rPr>
        <w:t>ensuring</w:t>
      </w:r>
      <w:r w:rsidRPr="00D46BFC">
        <w:rPr>
          <w:rFonts w:eastAsia="Arial" w:cs="Arial"/>
          <w:color w:val="000000"/>
        </w:rPr>
        <w:t xml:space="preserve"> the health and safety of the public by preventing or mitigating the consequences of postulated accidents. This analysis determines the objectives, performance requirements, and constraints of the design, and sets a framework for understanding the role of controllers (personnel or system) in regulating plant processes.</w:t>
      </w:r>
    </w:p>
    <w:p w:rsidR="006766A7" w:rsidRPr="00D46BFC" w:rsidP="009A164B" w14:paraId="37B3A4A1"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E7353A" w:rsidRPr="00D46BFC" w:rsidP="009A164B" w14:paraId="22EE7218" w14:textId="6C1B6D24">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r w:rsidRPr="00D46BFC">
        <w:rPr>
          <w:rFonts w:eastAsia="Arial" w:cs="Arial"/>
          <w:color w:val="000000"/>
        </w:rPr>
        <w:t xml:space="preserve">Function allocation </w:t>
      </w:r>
      <w:r w:rsidRPr="00D46BFC" w:rsidR="00EE33D1">
        <w:rPr>
          <w:rFonts w:eastAsia="Arial" w:cs="Arial"/>
          <w:color w:val="000000"/>
        </w:rPr>
        <w:t xml:space="preserve">(FA) </w:t>
      </w:r>
      <w:r w:rsidRPr="00D46BFC">
        <w:rPr>
          <w:rFonts w:eastAsia="Arial" w:cs="Arial"/>
          <w:color w:val="000000"/>
        </w:rPr>
        <w:t>is the assignment of functions to (1) personnel, (2)</w:t>
      </w:r>
      <w:r w:rsidRPr="00D46BFC" w:rsidR="00EE33D1">
        <w:rPr>
          <w:rFonts w:eastAsia="Arial" w:cs="Arial"/>
          <w:color w:val="000000"/>
        </w:rPr>
        <w:t> </w:t>
      </w:r>
      <w:r w:rsidRPr="00D46BFC">
        <w:rPr>
          <w:rFonts w:eastAsia="Arial" w:cs="Arial"/>
          <w:color w:val="000000"/>
        </w:rPr>
        <w:t>automatic systems, and (3)</w:t>
      </w:r>
      <w:r w:rsidRPr="00D46BFC" w:rsidR="00BD2BA1">
        <w:rPr>
          <w:rFonts w:eastAsia="Arial" w:cs="Arial"/>
          <w:color w:val="000000"/>
        </w:rPr>
        <w:t> </w:t>
      </w:r>
      <w:r w:rsidRPr="00D46BFC">
        <w:rPr>
          <w:rFonts w:eastAsia="Arial" w:cs="Arial"/>
          <w:color w:val="000000"/>
        </w:rPr>
        <w:t xml:space="preserve">combinations of both. Exploiting the strengths of personnel and system elements enhances the facility’s safety and reliability, including improvements achievable through assigning control to these elements with overlapping and redundant responsibilities. Function allocations should be </w:t>
      </w:r>
      <w:r w:rsidRPr="00D46BFC">
        <w:rPr>
          <w:rFonts w:eastAsia="Arial" w:cs="Arial"/>
          <w:color w:val="000000"/>
        </w:rPr>
        <w:t>founded</w:t>
      </w:r>
      <w:r w:rsidRPr="00D46BFC">
        <w:rPr>
          <w:rFonts w:eastAsia="Arial" w:cs="Arial"/>
          <w:color w:val="000000"/>
        </w:rPr>
        <w:t xml:space="preserve"> on functional requirements and HFE principles in a structured, well-documented methodology that produce</w:t>
      </w:r>
      <w:r w:rsidRPr="00D46BFC" w:rsidR="00BD2BA1">
        <w:rPr>
          <w:rFonts w:eastAsia="Arial" w:cs="Arial"/>
          <w:color w:val="000000"/>
        </w:rPr>
        <w:t>s</w:t>
      </w:r>
      <w:r w:rsidRPr="00D46BFC">
        <w:rPr>
          <w:rFonts w:eastAsia="Arial" w:cs="Arial"/>
          <w:color w:val="000000"/>
        </w:rPr>
        <w:t xml:space="preserve"> clear roles and responsibilities for personnel. </w:t>
      </w:r>
    </w:p>
    <w:p w:rsidR="006766A7" w:rsidRPr="00D46BFC" w:rsidP="009A164B" w14:paraId="2D313946"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E7353A" w:rsidRPr="00D46BFC" w:rsidP="009A164B" w14:paraId="64864159" w14:textId="7336E3FA">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r w:rsidRPr="00D46BFC">
        <w:rPr>
          <w:rFonts w:eastAsia="Arial" w:cs="Arial"/>
          <w:color w:val="000000"/>
        </w:rPr>
        <w:t xml:space="preserve">The purpose of the staff’s review of this activity is to verify that the applicant defined those functions that must be carried out to satisfy the facility’s safety goals and that </w:t>
      </w:r>
      <w:r w:rsidRPr="00D46BFC" w:rsidR="00BD2BA1">
        <w:rPr>
          <w:rFonts w:eastAsia="Arial" w:cs="Arial"/>
          <w:color w:val="000000"/>
        </w:rPr>
        <w:t>responsibilities for those functions are assigned</w:t>
      </w:r>
      <w:r w:rsidRPr="00D46BFC">
        <w:rPr>
          <w:rFonts w:eastAsia="Arial" w:cs="Arial"/>
          <w:color w:val="000000"/>
        </w:rPr>
        <w:t xml:space="preserve"> to personnel and automation </w:t>
      </w:r>
      <w:r w:rsidRPr="00D46BFC" w:rsidR="00BD2BA1">
        <w:rPr>
          <w:rFonts w:eastAsia="Arial" w:cs="Arial"/>
          <w:color w:val="000000"/>
        </w:rPr>
        <w:t xml:space="preserve">in a way that </w:t>
      </w:r>
      <w:r w:rsidRPr="00D46BFC">
        <w:rPr>
          <w:rFonts w:eastAsia="Arial" w:cs="Arial"/>
          <w:color w:val="000000"/>
        </w:rPr>
        <w:t xml:space="preserve">takes advantage of human strengths and avoids human limitations. </w:t>
      </w:r>
    </w:p>
    <w:p w:rsidR="00E96092" w:rsidRPr="00D46BFC" w:rsidP="009A164B" w14:paraId="5795637E"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0E6D25" w:rsidRPr="00D46BFC" w:rsidP="009F51CF" w14:paraId="2E6707E9" w14:textId="3FC98A64">
      <w:pPr>
        <w:pStyle w:val="Heading3"/>
      </w:pPr>
      <w:bookmarkStart w:id="187" w:name="_Toc111034472"/>
      <w:bookmarkStart w:id="188" w:name="_Toc170413183"/>
      <w:bookmarkStart w:id="189" w:name="_Toc120800938"/>
      <w:r w:rsidRPr="00D46BFC">
        <w:t>C</w:t>
      </w:r>
      <w:r w:rsidRPr="00D46BFC" w:rsidR="00A072C5">
        <w:t>-</w:t>
      </w:r>
      <w:r w:rsidRPr="00D46BFC">
        <w:t>2.4</w:t>
      </w:r>
      <w:r w:rsidRPr="00D46BFC" w:rsidR="004012A8">
        <w:tab/>
      </w:r>
      <w:r w:rsidRPr="00D46BFC" w:rsidR="00E7353A">
        <w:t>Task Analysis</w:t>
      </w:r>
      <w:bookmarkEnd w:id="187"/>
      <w:bookmarkEnd w:id="188"/>
      <w:bookmarkEnd w:id="189"/>
    </w:p>
    <w:p w:rsidR="006766A7" w:rsidRPr="00D46BFC" w:rsidP="004E00B9" w14:paraId="42ACA1F3" w14:textId="77777777">
      <w:pPr>
        <w:rPr>
          <w:b/>
          <w:bCs/>
        </w:rPr>
      </w:pPr>
    </w:p>
    <w:p w:rsidR="00E7353A" w:rsidRPr="00D46BFC" w:rsidP="009A164B" w14:paraId="08B6411D" w14:textId="46579CA9">
      <w:pPr>
        <w:tabs>
          <w:tab w:val="left" w:pos="252"/>
          <w:tab w:val="left" w:pos="360"/>
          <w:tab w:val="left" w:pos="720"/>
          <w:tab w:val="left" w:pos="1440"/>
          <w:tab w:val="left" w:pos="2160"/>
          <w:tab w:val="left" w:pos="2880"/>
          <w:tab w:val="left" w:pos="3602"/>
          <w:tab w:val="left" w:pos="4320"/>
          <w:tab w:val="left" w:pos="5024"/>
          <w:tab w:val="left" w:pos="5760"/>
          <w:tab w:val="left" w:pos="6480"/>
          <w:tab w:val="left" w:pos="7204"/>
          <w:tab w:val="left" w:pos="7920"/>
        </w:tabs>
        <w:rPr>
          <w:rFonts w:eastAsia="Arial" w:cs="Arial"/>
          <w:color w:val="000000"/>
        </w:rPr>
      </w:pPr>
      <w:r w:rsidRPr="00D46BFC">
        <w:rPr>
          <w:rFonts w:eastAsia="Arial" w:cs="Arial"/>
          <w:color w:val="000000" w:themeColor="text1"/>
        </w:rPr>
        <w:t xml:space="preserve">The functions allocated to plant personnel define the roles and responsibilities that they accomplish by </w:t>
      </w:r>
      <w:r w:rsidRPr="00D46BFC" w:rsidR="00750C24">
        <w:rPr>
          <w:rFonts w:eastAsia="Arial" w:cs="Arial"/>
          <w:color w:val="000000" w:themeColor="text1"/>
        </w:rPr>
        <w:t>human actions (</w:t>
      </w:r>
      <w:r w:rsidRPr="00D46BFC">
        <w:rPr>
          <w:rFonts w:eastAsia="Arial" w:cs="Arial"/>
          <w:color w:val="000000" w:themeColor="text1"/>
        </w:rPr>
        <w:t>HAs</w:t>
      </w:r>
      <w:r w:rsidRPr="00D46BFC" w:rsidR="00750C24">
        <w:rPr>
          <w:rFonts w:eastAsia="Arial" w:cs="Arial"/>
          <w:color w:val="000000" w:themeColor="text1"/>
        </w:rPr>
        <w:t>)</w:t>
      </w:r>
      <w:r w:rsidRPr="00D46BFC">
        <w:rPr>
          <w:rFonts w:eastAsia="Arial" w:cs="Arial"/>
          <w:color w:val="000000" w:themeColor="text1"/>
        </w:rPr>
        <w:t>. HAs can be divided into tasks</w:t>
      </w:r>
      <w:r w:rsidRPr="00D46BFC" w:rsidR="00ED07E6">
        <w:rPr>
          <w:rFonts w:eastAsia="Arial" w:cs="Arial"/>
          <w:color w:val="000000" w:themeColor="text1"/>
        </w:rPr>
        <w:t>—</w:t>
      </w:r>
      <w:r w:rsidRPr="00D46BFC">
        <w:rPr>
          <w:rFonts w:eastAsia="Arial" w:cs="Arial"/>
          <w:color w:val="000000" w:themeColor="text1"/>
        </w:rPr>
        <w:t>a group of related activities with a common objective or goal. The results of the task analysis offer important inputs to many HFE activities: (1)</w:t>
      </w:r>
      <w:r w:rsidRPr="00D46BFC" w:rsidR="00BD2BA1">
        <w:rPr>
          <w:rFonts w:eastAsia="Arial" w:cs="Arial"/>
          <w:color w:val="000000" w:themeColor="text1"/>
        </w:rPr>
        <w:t> </w:t>
      </w:r>
      <w:r w:rsidRPr="00D46BFC" w:rsidR="00E36C51">
        <w:rPr>
          <w:rFonts w:eastAsia="Arial" w:cs="Arial"/>
          <w:color w:val="000000" w:themeColor="text1"/>
        </w:rPr>
        <w:t>t</w:t>
      </w:r>
      <w:r w:rsidRPr="00D46BFC">
        <w:rPr>
          <w:rFonts w:eastAsia="Arial" w:cs="Arial"/>
          <w:color w:val="000000" w:themeColor="text1"/>
        </w:rPr>
        <w:t>he analysis of staffing and qualifications</w:t>
      </w:r>
      <w:r w:rsidRPr="00D46BFC" w:rsidR="000B75D1">
        <w:rPr>
          <w:rFonts w:eastAsia="Arial" w:cs="Arial"/>
          <w:color w:val="000000" w:themeColor="text1"/>
        </w:rPr>
        <w:t>;</w:t>
      </w:r>
      <w:r w:rsidRPr="00D46BFC">
        <w:rPr>
          <w:rFonts w:eastAsia="Arial" w:cs="Arial"/>
          <w:color w:val="000000" w:themeColor="text1"/>
        </w:rPr>
        <w:t xml:space="preserve"> (2)</w:t>
      </w:r>
      <w:r w:rsidRPr="00D46BFC" w:rsidR="00BD2BA1">
        <w:rPr>
          <w:rFonts w:eastAsia="Arial" w:cs="Arial"/>
          <w:color w:val="000000" w:themeColor="text1"/>
        </w:rPr>
        <w:t> </w:t>
      </w:r>
      <w:r w:rsidRPr="00D46BFC">
        <w:rPr>
          <w:rFonts w:eastAsia="Arial" w:cs="Arial"/>
          <w:color w:val="000000" w:themeColor="text1"/>
        </w:rPr>
        <w:t>the design of HSIs, procedures, and training program</w:t>
      </w:r>
      <w:r w:rsidRPr="00D46BFC" w:rsidR="00147A7B">
        <w:rPr>
          <w:rFonts w:eastAsia="Arial" w:cs="Arial"/>
          <w:color w:val="000000" w:themeColor="text1"/>
        </w:rPr>
        <w:t>s</w:t>
      </w:r>
      <w:r w:rsidRPr="00D46BFC" w:rsidR="000B75D1">
        <w:rPr>
          <w:rFonts w:eastAsia="Arial" w:cs="Arial"/>
          <w:color w:val="000000" w:themeColor="text1"/>
        </w:rPr>
        <w:t>;</w:t>
      </w:r>
      <w:r w:rsidRPr="00D46BFC">
        <w:rPr>
          <w:rFonts w:eastAsia="Arial" w:cs="Arial"/>
          <w:color w:val="000000" w:themeColor="text1"/>
        </w:rPr>
        <w:t xml:space="preserve"> and (3) criteria for </w:t>
      </w:r>
      <w:r w:rsidRPr="00D46BFC" w:rsidR="00BD2BA1">
        <w:rPr>
          <w:rFonts w:eastAsia="Arial" w:cs="Arial"/>
          <w:color w:val="000000" w:themeColor="text1"/>
        </w:rPr>
        <w:t>task support verification</w:t>
      </w:r>
      <w:r w:rsidRPr="00D46BFC">
        <w:rPr>
          <w:rFonts w:eastAsia="Arial" w:cs="Arial"/>
          <w:color w:val="000000" w:themeColor="text1"/>
        </w:rPr>
        <w:t>.</w:t>
      </w:r>
    </w:p>
    <w:p w:rsidR="00E32AD3" w:rsidRPr="00D46BFC" w:rsidP="009A164B" w14:paraId="1AD1A7FA"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E7353A" w:rsidRPr="00D46BFC" w:rsidP="009A164B" w14:paraId="5C05AACB" w14:textId="65AC0DEA">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r w:rsidRPr="00D46BFC">
        <w:rPr>
          <w:rFonts w:eastAsia="Arial" w:cs="Arial"/>
          <w:color w:val="000000"/>
        </w:rPr>
        <w:t>The objective of this review is to verify that the applicant undertook analyses identifying the specific tasks needed to accomplish personnel functions, and the alarms, information, control, and task</w:t>
      </w:r>
      <w:r w:rsidRPr="00D46BFC" w:rsidR="00BD2BA1">
        <w:rPr>
          <w:rFonts w:eastAsia="Arial" w:cs="Arial"/>
          <w:color w:val="000000"/>
        </w:rPr>
        <w:t xml:space="preserve"> </w:t>
      </w:r>
      <w:r w:rsidRPr="00D46BFC">
        <w:rPr>
          <w:rFonts w:eastAsia="Arial" w:cs="Arial"/>
          <w:color w:val="000000"/>
        </w:rPr>
        <w:t>support required to complete those duties</w:t>
      </w:r>
      <w:r w:rsidRPr="00D46BFC" w:rsidR="00A52591">
        <w:rPr>
          <w:rFonts w:eastAsia="Arial" w:cs="Arial"/>
          <w:color w:val="000000"/>
        </w:rPr>
        <w:t xml:space="preserve"> </w:t>
      </w:r>
      <w:r w:rsidRPr="00D46BFC" w:rsidR="0015780E">
        <w:rPr>
          <w:rFonts w:eastAsia="Arial" w:cs="Arial"/>
          <w:color w:val="000000"/>
        </w:rPr>
        <w:t>(s</w:t>
      </w:r>
      <w:r w:rsidRPr="00D46BFC" w:rsidR="0097142C">
        <w:rPr>
          <w:rFonts w:eastAsia="Arial" w:cs="Arial"/>
          <w:color w:val="000000"/>
        </w:rPr>
        <w:t>ee</w:t>
      </w:r>
      <w:r w:rsidRPr="00D46BFC">
        <w:rPr>
          <w:rFonts w:eastAsia="Arial" w:cs="Arial"/>
          <w:color w:val="000000"/>
        </w:rPr>
        <w:t xml:space="preserve"> Roth</w:t>
      </w:r>
      <w:r w:rsidRPr="00D46BFC" w:rsidR="0097142C">
        <w:rPr>
          <w:rFonts w:eastAsia="Arial" w:cs="Arial"/>
          <w:color w:val="000000"/>
        </w:rPr>
        <w:t xml:space="preserve"> </w:t>
      </w:r>
      <w:r w:rsidRPr="00D46BFC" w:rsidR="00BD2BA1">
        <w:rPr>
          <w:rFonts w:eastAsia="Arial" w:cs="Arial"/>
          <w:color w:val="000000"/>
        </w:rPr>
        <w:t>et al.</w:t>
      </w:r>
      <w:r w:rsidRPr="00D46BFC" w:rsidR="006B049C">
        <w:rPr>
          <w:rFonts w:eastAsia="Arial" w:cs="Arial"/>
          <w:color w:val="000000"/>
        </w:rPr>
        <w:t>,</w:t>
      </w:r>
      <w:r w:rsidRPr="00D46BFC">
        <w:rPr>
          <w:rFonts w:eastAsia="Arial" w:cs="Arial"/>
          <w:color w:val="000000"/>
        </w:rPr>
        <w:t xml:space="preserve"> 202</w:t>
      </w:r>
      <w:r w:rsidRPr="00D46BFC" w:rsidR="006B049C">
        <w:rPr>
          <w:rFonts w:eastAsia="Arial" w:cs="Arial"/>
          <w:color w:val="000000"/>
        </w:rPr>
        <w:t>2</w:t>
      </w:r>
      <w:r w:rsidRPr="00D46BFC" w:rsidR="00EE33D1">
        <w:rPr>
          <w:rFonts w:eastAsia="Arial" w:cs="Arial"/>
          <w:color w:val="000000"/>
        </w:rPr>
        <w:t>,</w:t>
      </w:r>
      <w:r w:rsidRPr="00D46BFC">
        <w:rPr>
          <w:rFonts w:eastAsia="Arial" w:cs="Arial"/>
          <w:color w:val="000000"/>
        </w:rPr>
        <w:t xml:space="preserve"> for additional information)</w:t>
      </w:r>
      <w:r w:rsidRPr="00D46BFC" w:rsidR="0015780E">
        <w:rPr>
          <w:rFonts w:eastAsia="Arial" w:cs="Arial"/>
          <w:color w:val="000000"/>
        </w:rPr>
        <w:t>.</w:t>
      </w:r>
    </w:p>
    <w:p w:rsidR="0015780E" w:rsidRPr="00D46BFC" w:rsidP="009A164B" w14:paraId="7032D7FF"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0E6D25" w:rsidRPr="00D46BFC" w:rsidP="009F51CF" w14:paraId="4638EB6B" w14:textId="6E60A0C7">
      <w:pPr>
        <w:pStyle w:val="Heading3"/>
      </w:pPr>
      <w:bookmarkStart w:id="190" w:name="_Toc111034473"/>
      <w:bookmarkStart w:id="191" w:name="_Toc170413184"/>
      <w:bookmarkStart w:id="192" w:name="_Toc120800939"/>
      <w:r w:rsidRPr="00D46BFC">
        <w:t>C</w:t>
      </w:r>
      <w:r w:rsidRPr="00D46BFC" w:rsidR="00A072C5">
        <w:t>-</w:t>
      </w:r>
      <w:r w:rsidRPr="00D46BFC">
        <w:t>2.5</w:t>
      </w:r>
      <w:r w:rsidRPr="00D46BFC" w:rsidR="004012A8">
        <w:tab/>
      </w:r>
      <w:r w:rsidRPr="00D46BFC" w:rsidR="00E7353A">
        <w:t>Staffing and Qualifications</w:t>
      </w:r>
      <w:bookmarkEnd w:id="190"/>
      <w:bookmarkEnd w:id="191"/>
      <w:bookmarkEnd w:id="192"/>
    </w:p>
    <w:p w:rsidR="006766A7" w:rsidRPr="00D46BFC" w:rsidP="004E00B9" w14:paraId="36EF53A6" w14:textId="77777777">
      <w:pPr>
        <w:rPr>
          <w:b/>
          <w:bCs/>
        </w:rPr>
      </w:pPr>
    </w:p>
    <w:p w:rsidR="00E7353A" w:rsidRPr="00D46BFC" w:rsidP="009A164B" w14:paraId="4E6A8988" w14:textId="64F71B40">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r w:rsidRPr="00D46BFC">
        <w:rPr>
          <w:rFonts w:eastAsia="Arial" w:cs="Arial"/>
          <w:color w:val="000000"/>
        </w:rPr>
        <w:t xml:space="preserve">Plant staffing and staff qualifications are important considerations throughout the design process. Initial staffing levels may be established early in the design process based on experience with previous plants, staffing goals (such as for staffing reductions), initial analyses, and NRC regulations. However, their acceptability should be examined periodically as the design of the facility evolves. </w:t>
      </w:r>
    </w:p>
    <w:p w:rsidR="00E32AD3" w:rsidRPr="00D46BFC" w:rsidP="009A164B" w14:paraId="139027B4"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E7353A" w:rsidRPr="00D46BFC" w:rsidP="009A164B" w14:paraId="53849044" w14:textId="32C6E95D">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r w:rsidRPr="00D46BFC">
        <w:rPr>
          <w:rFonts w:eastAsia="Arial" w:cs="Arial"/>
          <w:color w:val="000000"/>
        </w:rPr>
        <w:t xml:space="preserve">The objective of reviewing staffing and qualification analyses is to verify that the applicant has systematically </w:t>
      </w:r>
      <w:r w:rsidRPr="00D46BFC" w:rsidR="00D876C5">
        <w:rPr>
          <w:rFonts w:eastAsia="Arial" w:cs="Arial"/>
          <w:color w:val="000000"/>
        </w:rPr>
        <w:t>analyzed</w:t>
      </w:r>
      <w:r w:rsidRPr="00D46BFC">
        <w:rPr>
          <w:rFonts w:eastAsia="Arial" w:cs="Arial"/>
          <w:color w:val="000000"/>
        </w:rPr>
        <w:t xml:space="preserve"> the </w:t>
      </w:r>
      <w:r w:rsidRPr="00D46BFC" w:rsidR="003F05D4">
        <w:rPr>
          <w:rFonts w:eastAsia="Arial" w:cs="Arial"/>
          <w:color w:val="000000"/>
        </w:rPr>
        <w:t>required</w:t>
      </w:r>
      <w:r w:rsidRPr="00D46BFC">
        <w:rPr>
          <w:rFonts w:eastAsia="Arial" w:cs="Arial"/>
          <w:color w:val="000000"/>
        </w:rPr>
        <w:t xml:space="preserve"> number</w:t>
      </w:r>
      <w:r w:rsidRPr="00D46BFC" w:rsidR="00DF57F0">
        <w:rPr>
          <w:rFonts w:eastAsia="Arial" w:cs="Arial"/>
          <w:color w:val="000000"/>
        </w:rPr>
        <w:t xml:space="preserve"> and necessary qualifications</w:t>
      </w:r>
      <w:r w:rsidRPr="00D46BFC">
        <w:rPr>
          <w:rFonts w:eastAsia="Arial" w:cs="Arial"/>
          <w:color w:val="000000"/>
        </w:rPr>
        <w:t xml:space="preserve"> of personnel</w:t>
      </w:r>
      <w:r w:rsidRPr="00D46BFC" w:rsidR="00DF57F0">
        <w:rPr>
          <w:rFonts w:eastAsia="Arial" w:cs="Arial"/>
          <w:color w:val="000000"/>
        </w:rPr>
        <w:t>, in concert with</w:t>
      </w:r>
      <w:r w:rsidRPr="00D46BFC">
        <w:rPr>
          <w:rFonts w:eastAsia="Arial" w:cs="Arial"/>
          <w:color w:val="000000"/>
        </w:rPr>
        <w:t xml:space="preserve"> task and regulatory requirements.</w:t>
      </w:r>
    </w:p>
    <w:p w:rsidR="0015780E" w:rsidRPr="00D46BFC" w:rsidP="009A164B" w14:paraId="1DAE56AB"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0E6D25" w:rsidRPr="00D46BFC" w:rsidP="009F51CF" w14:paraId="6F54F4CD" w14:textId="34A6E628">
      <w:pPr>
        <w:pStyle w:val="Heading3"/>
      </w:pPr>
      <w:bookmarkStart w:id="193" w:name="_Toc111034474"/>
      <w:bookmarkStart w:id="194" w:name="_Toc170413185"/>
      <w:bookmarkStart w:id="195" w:name="_Toc120800940"/>
      <w:r w:rsidRPr="00D46BFC">
        <w:t>C</w:t>
      </w:r>
      <w:r w:rsidRPr="00D46BFC" w:rsidR="00A072C5">
        <w:t>-</w:t>
      </w:r>
      <w:r w:rsidRPr="00D46BFC">
        <w:t>2.</w:t>
      </w:r>
      <w:r w:rsidRPr="00D46BFC" w:rsidR="005E17E9">
        <w:t>6</w:t>
      </w:r>
      <w:r w:rsidRPr="00D46BFC" w:rsidR="004012A8">
        <w:rPr>
          <w:rFonts w:ascii="Calibri Light" w:eastAsia="MS Gothic" w:hAnsi="Calibri Light" w:cs="Times New Roman"/>
          <w:color w:val="2F5496"/>
          <w:sz w:val="26"/>
          <w:szCs w:val="26"/>
        </w:rPr>
        <w:tab/>
      </w:r>
      <w:r w:rsidRPr="00D46BFC" w:rsidR="00E7353A">
        <w:t>Treatment of Important Human Actions</w:t>
      </w:r>
      <w:bookmarkEnd w:id="193"/>
      <w:bookmarkEnd w:id="194"/>
      <w:bookmarkEnd w:id="195"/>
    </w:p>
    <w:p w:rsidR="006766A7" w:rsidRPr="00D46BFC" w:rsidP="004E00B9" w14:paraId="50CB9787" w14:textId="77777777">
      <w:pPr>
        <w:rPr>
          <w:b/>
          <w:bCs/>
          <w:color w:val="000000"/>
        </w:rPr>
      </w:pPr>
    </w:p>
    <w:p w:rsidR="00E7353A" w:rsidRPr="00D46BFC" w:rsidP="009A164B" w14:paraId="10D3BF40" w14:textId="100E13CB">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themeColor="text1"/>
        </w:rPr>
      </w:pPr>
      <w:r w:rsidRPr="00D46BFC">
        <w:rPr>
          <w:rFonts w:eastAsia="Arial" w:cs="Arial"/>
          <w:color w:val="000000" w:themeColor="text1"/>
        </w:rPr>
        <w:t>A goal</w:t>
      </w:r>
      <w:r w:rsidRPr="00D46BFC">
        <w:rPr>
          <w:rFonts w:eastAsia="Arial" w:cs="Arial"/>
          <w:color w:val="000000" w:themeColor="text1"/>
        </w:rPr>
        <w:t xml:space="preserve"> of the NRC’s safety program has been to use risk analyses to prioritize activities and to ensure that regulators and licensees focus efforts and resources on those activities that best support reasonable assurance of adequate protection of the public’s health and safety. HFE programs contribute to this goal by applying a graded approach to plant design, focusing greater attention on HAs most important to safety. The objective of this activity is to identify those HAs most important to safety for a plant design through a combination of probabilistic and deterministic analyses. The </w:t>
      </w:r>
      <w:r w:rsidRPr="00D46BFC" w:rsidR="009253A0">
        <w:rPr>
          <w:rFonts w:eastAsia="Arial" w:cs="Arial"/>
          <w:color w:val="000000" w:themeColor="text1"/>
        </w:rPr>
        <w:t xml:space="preserve">results of such </w:t>
      </w:r>
      <w:r w:rsidRPr="00D46BFC">
        <w:rPr>
          <w:rFonts w:eastAsia="Arial" w:cs="Arial"/>
          <w:color w:val="000000" w:themeColor="text1"/>
        </w:rPr>
        <w:t xml:space="preserve">analyses </w:t>
      </w:r>
      <w:r w:rsidRPr="00D46BFC" w:rsidR="00F87CCF">
        <w:rPr>
          <w:rFonts w:eastAsia="Arial" w:cs="Arial"/>
          <w:color w:val="000000" w:themeColor="text1"/>
        </w:rPr>
        <w:t xml:space="preserve">can be used to </w:t>
      </w:r>
      <w:r w:rsidRPr="00D46BFC" w:rsidR="00E31D85">
        <w:rPr>
          <w:rFonts w:eastAsia="Arial" w:cs="Arial"/>
          <w:color w:val="000000" w:themeColor="text1"/>
        </w:rPr>
        <w:t>identify the need for</w:t>
      </w:r>
      <w:r w:rsidRPr="00D46BFC" w:rsidR="00F87CCF">
        <w:rPr>
          <w:rFonts w:eastAsia="Arial" w:cs="Arial"/>
          <w:color w:val="000000" w:themeColor="text1"/>
        </w:rPr>
        <w:t xml:space="preserve"> design features and </w:t>
      </w:r>
      <w:r w:rsidRPr="00D46BFC" w:rsidR="0009063A">
        <w:rPr>
          <w:rFonts w:eastAsia="Arial" w:cs="Arial"/>
          <w:color w:val="000000" w:themeColor="text1"/>
        </w:rPr>
        <w:t xml:space="preserve">programmatic controls </w:t>
      </w:r>
      <w:r w:rsidRPr="00D46BFC" w:rsidR="00DB138E">
        <w:rPr>
          <w:rFonts w:eastAsia="Arial" w:cs="Arial"/>
          <w:color w:val="000000" w:themeColor="text1"/>
        </w:rPr>
        <w:t>that</w:t>
      </w:r>
      <w:r w:rsidRPr="00D46BFC" w:rsidR="00F87CCF">
        <w:rPr>
          <w:rFonts w:eastAsia="Arial" w:cs="Arial"/>
          <w:color w:val="000000" w:themeColor="text1"/>
        </w:rPr>
        <w:t xml:space="preserve"> </w:t>
      </w:r>
      <w:r w:rsidRPr="00D46BFC">
        <w:rPr>
          <w:rFonts w:eastAsia="Arial" w:cs="Arial"/>
          <w:color w:val="000000" w:themeColor="text1"/>
        </w:rPr>
        <w:t>minimize the likelihood of personnel error and help ensure that personnel can detect and recover from any errors that occur.</w:t>
      </w:r>
    </w:p>
    <w:p w:rsidR="006766A7" w:rsidRPr="00D46BFC" w:rsidP="009A164B" w14:paraId="4593CD61"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E7353A" w:rsidRPr="00D46BFC" w:rsidP="009A164B" w14:paraId="4C8D09B9" w14:textId="2E9BD9CA">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r w:rsidRPr="00D46BFC">
        <w:rPr>
          <w:rFonts w:eastAsia="Arial" w:cs="Arial"/>
          <w:color w:val="000000"/>
        </w:rPr>
        <w:t xml:space="preserve">The review’s objectives are to verify that the applicant has (1) identified </w:t>
      </w:r>
      <w:r w:rsidRPr="00D46BFC" w:rsidR="004D2691">
        <w:rPr>
          <w:rFonts w:eastAsia="Arial" w:cs="Arial"/>
          <w:color w:val="000000"/>
        </w:rPr>
        <w:t>I</w:t>
      </w:r>
      <w:r w:rsidRPr="00D46BFC">
        <w:rPr>
          <w:rFonts w:eastAsia="Arial" w:cs="Arial"/>
          <w:color w:val="000000"/>
        </w:rPr>
        <w:t>HAs, and (2)</w:t>
      </w:r>
      <w:r w:rsidRPr="00D46BFC" w:rsidR="00BD2BA1">
        <w:rPr>
          <w:rFonts w:eastAsia="Arial" w:cs="Arial"/>
          <w:color w:val="000000"/>
        </w:rPr>
        <w:t> </w:t>
      </w:r>
      <w:r w:rsidRPr="00D46BFC">
        <w:rPr>
          <w:rFonts w:eastAsia="Arial" w:cs="Arial"/>
          <w:color w:val="000000"/>
        </w:rPr>
        <w:t>considered human</w:t>
      </w:r>
      <w:r w:rsidRPr="00D46BFC" w:rsidR="00BD2BA1">
        <w:rPr>
          <w:rFonts w:eastAsia="Arial" w:cs="Arial"/>
          <w:color w:val="000000"/>
        </w:rPr>
        <w:t xml:space="preserve"> </w:t>
      </w:r>
      <w:r w:rsidRPr="00D46BFC">
        <w:rPr>
          <w:rFonts w:eastAsia="Arial" w:cs="Arial"/>
          <w:color w:val="000000"/>
        </w:rPr>
        <w:t xml:space="preserve">error mechanisms for </w:t>
      </w:r>
      <w:r w:rsidRPr="00D46BFC" w:rsidR="004D2691">
        <w:rPr>
          <w:rFonts w:eastAsia="Arial" w:cs="Arial"/>
          <w:color w:val="000000"/>
        </w:rPr>
        <w:t>I</w:t>
      </w:r>
      <w:r w:rsidRPr="00D46BFC">
        <w:rPr>
          <w:rFonts w:eastAsia="Arial" w:cs="Arial"/>
          <w:color w:val="000000"/>
        </w:rPr>
        <w:t xml:space="preserve">HAs in designing the HFE aspects of the plant. </w:t>
      </w:r>
    </w:p>
    <w:p w:rsidR="000E6D25" w:rsidRPr="00D46BFC" w:rsidP="007B5F9B" w14:paraId="4400E68E" w14:textId="66E1B06A">
      <w:pPr>
        <w:pStyle w:val="Heading3"/>
      </w:pPr>
      <w:bookmarkStart w:id="196" w:name="_Toc111034475"/>
      <w:bookmarkStart w:id="197" w:name="_Toc170413186"/>
      <w:bookmarkStart w:id="198" w:name="_Toc120800941"/>
      <w:r w:rsidRPr="00D46BFC">
        <w:t>C</w:t>
      </w:r>
      <w:r w:rsidRPr="00D46BFC" w:rsidR="00A072C5">
        <w:t>-</w:t>
      </w:r>
      <w:r w:rsidRPr="00D46BFC">
        <w:t>2.7</w:t>
      </w:r>
      <w:r w:rsidRPr="00D46BFC" w:rsidR="004012A8">
        <w:tab/>
      </w:r>
      <w:r w:rsidRPr="00D46BFC" w:rsidR="00E7353A">
        <w:t>Human-System Interface Design</w:t>
      </w:r>
      <w:bookmarkEnd w:id="196"/>
      <w:bookmarkEnd w:id="197"/>
      <w:bookmarkEnd w:id="198"/>
    </w:p>
    <w:p w:rsidR="006766A7" w:rsidRPr="00D46BFC" w:rsidP="004E00B9" w14:paraId="35EECA63" w14:textId="77777777">
      <w:pPr>
        <w:rPr>
          <w:b/>
          <w:bCs/>
        </w:rPr>
      </w:pPr>
    </w:p>
    <w:p w:rsidR="00E7353A" w:rsidRPr="00D46BFC" w:rsidP="009A164B" w14:paraId="60C26DE6" w14:textId="0C41751E">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r w:rsidRPr="00D46BFC">
        <w:rPr>
          <w:rFonts w:eastAsia="Arial" w:cs="Arial"/>
          <w:color w:val="000000"/>
        </w:rPr>
        <w:t>In this activity, applicants translate the functional and task</w:t>
      </w:r>
      <w:r w:rsidRPr="00D46BFC" w:rsidR="00BD2BA1">
        <w:rPr>
          <w:rFonts w:eastAsia="Arial" w:cs="Arial"/>
          <w:color w:val="000000"/>
        </w:rPr>
        <w:t xml:space="preserve"> </w:t>
      </w:r>
      <w:r w:rsidRPr="00D46BFC">
        <w:rPr>
          <w:rFonts w:eastAsia="Arial" w:cs="Arial"/>
          <w:color w:val="000000"/>
        </w:rPr>
        <w:t xml:space="preserve">requirements </w:t>
      </w:r>
      <w:r w:rsidRPr="00D46BFC" w:rsidR="00BD2BA1">
        <w:rPr>
          <w:rFonts w:eastAsia="Arial" w:cs="Arial"/>
          <w:color w:val="000000"/>
        </w:rPr>
        <w:t>in</w:t>
      </w:r>
      <w:r w:rsidRPr="00D46BFC">
        <w:rPr>
          <w:rFonts w:eastAsia="Arial" w:cs="Arial"/>
          <w:color w:val="000000"/>
        </w:rPr>
        <w:t xml:space="preserve">to HSI design requirements and </w:t>
      </w:r>
      <w:r w:rsidRPr="00D46BFC" w:rsidR="00BD2BA1">
        <w:rPr>
          <w:rFonts w:eastAsia="Arial" w:cs="Arial"/>
          <w:color w:val="000000"/>
        </w:rPr>
        <w:t>in</w:t>
      </w:r>
      <w:r w:rsidRPr="00D46BFC">
        <w:rPr>
          <w:rFonts w:eastAsia="Arial" w:cs="Arial"/>
          <w:color w:val="000000"/>
        </w:rPr>
        <w:t xml:space="preserve">to the detailed design of alarms, displays, controls, and other aspects of the HSI. A structured methodology should guide designers in identifying and selecting candidate HSI approaches, defining the detailed design, and performing HSI tests and evaluations. </w:t>
      </w:r>
    </w:p>
    <w:p w:rsidR="00E7353A" w:rsidRPr="00D46BFC" w:rsidP="009A164B" w14:paraId="5AABF13F" w14:textId="0D58CED3">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r w:rsidRPr="00D46BFC">
        <w:rPr>
          <w:rFonts w:eastAsia="Arial" w:cs="Arial"/>
          <w:color w:val="000000"/>
        </w:rPr>
        <w:t xml:space="preserve">The objective of the staff’s review of this activity is to evaluate the process used by applicants to translate requirements </w:t>
      </w:r>
      <w:r w:rsidRPr="00D46BFC" w:rsidR="00BD2BA1">
        <w:rPr>
          <w:rFonts w:eastAsia="Arial" w:cs="Arial"/>
          <w:color w:val="000000"/>
        </w:rPr>
        <w:t>in</w:t>
      </w:r>
      <w:r w:rsidRPr="00D46BFC">
        <w:rPr>
          <w:rFonts w:eastAsia="Arial" w:cs="Arial"/>
          <w:color w:val="000000"/>
        </w:rPr>
        <w:t xml:space="preserve">to HSI design. The review should also address the formulation and </w:t>
      </w:r>
      <w:r w:rsidRPr="00D46BFC" w:rsidR="00BD2BA1">
        <w:rPr>
          <w:rFonts w:eastAsia="Arial" w:cs="Arial"/>
          <w:color w:val="000000"/>
        </w:rPr>
        <w:t xml:space="preserve">use </w:t>
      </w:r>
      <w:r w:rsidRPr="00D46BFC">
        <w:rPr>
          <w:rFonts w:eastAsia="Arial" w:cs="Arial"/>
          <w:color w:val="000000"/>
        </w:rPr>
        <w:t xml:space="preserve">of HFE guidelines tailored to the unique aspects of the applicants’ design </w:t>
      </w:r>
      <w:r w:rsidRPr="00D46BFC" w:rsidR="00DC40D9">
        <w:rPr>
          <w:rFonts w:eastAsia="Arial" w:cs="Arial"/>
          <w:color w:val="000000"/>
        </w:rPr>
        <w:t>(</w:t>
      </w:r>
      <w:r w:rsidRPr="00D46BFC">
        <w:rPr>
          <w:rFonts w:eastAsia="Arial" w:cs="Arial"/>
          <w:color w:val="000000"/>
        </w:rPr>
        <w:t>e.g., a style guide to define the design-specific conventions</w:t>
      </w:r>
      <w:r w:rsidRPr="00D46BFC" w:rsidR="00DC40D9">
        <w:rPr>
          <w:rFonts w:eastAsia="Arial" w:cs="Arial"/>
          <w:color w:val="000000"/>
        </w:rPr>
        <w:t>)</w:t>
      </w:r>
      <w:r w:rsidRPr="00D46BFC">
        <w:rPr>
          <w:rFonts w:eastAsia="Arial" w:cs="Arial"/>
          <w:color w:val="000000"/>
        </w:rPr>
        <w:t xml:space="preserve">. </w:t>
      </w:r>
    </w:p>
    <w:p w:rsidR="0015780E" w:rsidRPr="00D46BFC" w:rsidP="009A164B" w14:paraId="28BD35FD"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E7353A" w:rsidRPr="00D46BFC" w:rsidP="009F51CF" w14:paraId="3313A1C5" w14:textId="6FCF0CE8">
      <w:pPr>
        <w:pStyle w:val="Heading3"/>
      </w:pPr>
      <w:bookmarkStart w:id="199" w:name="_Toc111034476"/>
      <w:bookmarkStart w:id="200" w:name="_Toc170413187"/>
      <w:bookmarkStart w:id="201" w:name="_Toc120800942"/>
      <w:r w:rsidRPr="00D46BFC">
        <w:t>C</w:t>
      </w:r>
      <w:r w:rsidRPr="00D46BFC" w:rsidR="00A072C5">
        <w:t>-</w:t>
      </w:r>
      <w:r w:rsidRPr="00D46BFC">
        <w:t>2.8</w:t>
      </w:r>
      <w:r w:rsidRPr="00D46BFC" w:rsidR="004012A8">
        <w:tab/>
      </w:r>
      <w:r w:rsidRPr="00D46BFC">
        <w:t>Procedure Development</w:t>
      </w:r>
      <w:bookmarkEnd w:id="199"/>
      <w:bookmarkEnd w:id="200"/>
      <w:bookmarkEnd w:id="201"/>
    </w:p>
    <w:p w:rsidR="006766A7" w:rsidRPr="00D46BFC" w:rsidP="004E00B9" w14:paraId="6ABE92E7" w14:textId="77777777">
      <w:pPr>
        <w:rPr>
          <w:b/>
          <w:bCs/>
        </w:rPr>
      </w:pPr>
    </w:p>
    <w:p w:rsidR="00E7353A" w:rsidRPr="00D46BFC" w:rsidP="009A164B" w14:paraId="76C822A7" w14:textId="4C831C03">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r w:rsidRPr="00D46BFC">
        <w:rPr>
          <w:rFonts w:eastAsia="Arial" w:cs="Arial"/>
          <w:color w:val="000000"/>
        </w:rPr>
        <w:t xml:space="preserve">Procedures are essential to plant safety because they support and guide personnel interactions with plant systems and personnel responses to plant-related events. In the nuclear industry, procedure development is the responsibility of individual utilities. The objective of the NRC procedure review is to confirm that </w:t>
      </w:r>
      <w:r w:rsidRPr="00D46BFC" w:rsidR="00122245">
        <w:rPr>
          <w:rFonts w:eastAsia="Arial" w:cs="Arial"/>
          <w:color w:val="000000"/>
        </w:rPr>
        <w:t xml:space="preserve">an operating </w:t>
      </w:r>
      <w:r w:rsidRPr="00D46BFC" w:rsidR="009E47AD">
        <w:rPr>
          <w:rFonts w:eastAsia="Arial" w:cs="Arial"/>
          <w:color w:val="000000"/>
        </w:rPr>
        <w:t>or combined license</w:t>
      </w:r>
      <w:r w:rsidRPr="00D46BFC" w:rsidR="00122245">
        <w:rPr>
          <w:rFonts w:eastAsia="Arial" w:cs="Arial"/>
          <w:color w:val="000000"/>
        </w:rPr>
        <w:t xml:space="preserve"> </w:t>
      </w:r>
      <w:r w:rsidRPr="00D46BFC">
        <w:rPr>
          <w:rFonts w:eastAsia="Arial" w:cs="Arial"/>
          <w:color w:val="000000"/>
        </w:rPr>
        <w:t>applicant</w:t>
      </w:r>
      <w:r w:rsidRPr="00D46BFC" w:rsidR="00BD2BA1">
        <w:rPr>
          <w:rFonts w:eastAsia="Arial" w:cs="Arial"/>
          <w:color w:val="000000"/>
        </w:rPr>
        <w:t>’</w:t>
      </w:r>
      <w:r w:rsidRPr="00D46BFC">
        <w:rPr>
          <w:rFonts w:eastAsia="Arial" w:cs="Arial"/>
          <w:color w:val="000000"/>
        </w:rPr>
        <w:t>s procedure development program</w:t>
      </w:r>
      <w:r w:rsidRPr="00D46BFC" w:rsidR="00BA7FDA">
        <w:rPr>
          <w:rFonts w:eastAsia="Arial" w:cs="Arial"/>
          <w:color w:val="000000"/>
        </w:rPr>
        <w:t xml:space="preserve"> </w:t>
      </w:r>
      <w:r w:rsidRPr="00D46BFC">
        <w:rPr>
          <w:rFonts w:eastAsia="Arial" w:cs="Arial"/>
          <w:color w:val="000000"/>
        </w:rPr>
        <w:t xml:space="preserve">incorporates HFE principles and criteria, along with all other design requirements, to develop procedures that are technically accurate, comprehensive, explicit, easy to </w:t>
      </w:r>
      <w:r w:rsidRPr="00D46BFC" w:rsidR="00BD2BA1">
        <w:rPr>
          <w:rFonts w:eastAsia="Arial" w:cs="Arial"/>
          <w:color w:val="000000"/>
        </w:rPr>
        <w:t>use</w:t>
      </w:r>
      <w:r w:rsidRPr="00D46BFC">
        <w:rPr>
          <w:rFonts w:eastAsia="Arial" w:cs="Arial"/>
          <w:color w:val="000000"/>
        </w:rPr>
        <w:t xml:space="preserve">, validated, and in conformance with </w:t>
      </w:r>
      <w:r w:rsidRPr="00D46BFC" w:rsidR="00DC27CE">
        <w:rPr>
          <w:rFonts w:eastAsia="Arial" w:cs="Arial"/>
          <w:color w:val="000000"/>
        </w:rPr>
        <w:t>applicable regulatory requirements.</w:t>
      </w:r>
    </w:p>
    <w:p w:rsidR="0015780E" w:rsidRPr="00D46BFC" w:rsidP="009A164B" w14:paraId="4C763363"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E7353A" w:rsidRPr="00D46BFC" w:rsidP="009F51CF" w14:paraId="00416FA0" w14:textId="2C4303B1">
      <w:pPr>
        <w:pStyle w:val="Heading3"/>
      </w:pPr>
      <w:bookmarkStart w:id="202" w:name="_Toc111034477"/>
      <w:bookmarkStart w:id="203" w:name="_Toc170413188"/>
      <w:bookmarkStart w:id="204" w:name="_Toc120800943"/>
      <w:r w:rsidRPr="00D46BFC">
        <w:t>C</w:t>
      </w:r>
      <w:r w:rsidRPr="00D46BFC" w:rsidR="00A072C5">
        <w:t>-</w:t>
      </w:r>
      <w:r w:rsidRPr="00D46BFC">
        <w:t>2.9</w:t>
      </w:r>
      <w:r w:rsidRPr="00D46BFC" w:rsidR="004012A8">
        <w:rPr>
          <w:rFonts w:ascii="Calibri Light" w:eastAsia="MS Gothic" w:hAnsi="Calibri Light" w:cs="Times New Roman"/>
          <w:color w:val="2F5496"/>
          <w:sz w:val="26"/>
          <w:szCs w:val="26"/>
        </w:rPr>
        <w:tab/>
      </w:r>
      <w:r w:rsidRPr="00D46BFC">
        <w:t>Training Program Development</w:t>
      </w:r>
      <w:bookmarkEnd w:id="202"/>
      <w:bookmarkEnd w:id="203"/>
      <w:bookmarkEnd w:id="204"/>
    </w:p>
    <w:p w:rsidR="006766A7" w:rsidRPr="00D46BFC" w:rsidP="004E00B9" w14:paraId="7785353F" w14:textId="77777777">
      <w:pPr>
        <w:rPr>
          <w:b/>
          <w:bCs/>
        </w:rPr>
      </w:pPr>
    </w:p>
    <w:p w:rsidR="0015780E" w:rsidRPr="00D46BFC" w:rsidP="009A164B" w14:paraId="1F62EE5E" w14:textId="527572FA">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r w:rsidRPr="00D46BFC">
        <w:rPr>
          <w:rFonts w:eastAsia="Arial" w:cs="Arial"/>
          <w:color w:val="000000"/>
        </w:rPr>
        <w:t xml:space="preserve">Training plant personnel is important in ensuring the safe, reliable operation of </w:t>
      </w:r>
      <w:r w:rsidRPr="00D46BFC" w:rsidR="001C1420">
        <w:rPr>
          <w:rFonts w:eastAsia="Arial" w:cs="Arial"/>
          <w:color w:val="000000"/>
        </w:rPr>
        <w:t xml:space="preserve">commercial </w:t>
      </w:r>
      <w:r w:rsidRPr="00D46BFC">
        <w:rPr>
          <w:rFonts w:eastAsia="Arial" w:cs="Arial"/>
          <w:color w:val="000000"/>
        </w:rPr>
        <w:t xml:space="preserve">nuclear plants. Training programs </w:t>
      </w:r>
      <w:r w:rsidRPr="00D46BFC" w:rsidR="00BD2BA1">
        <w:rPr>
          <w:rFonts w:eastAsia="Arial" w:cs="Arial"/>
          <w:color w:val="000000"/>
        </w:rPr>
        <w:t>contribute to</w:t>
      </w:r>
      <w:r w:rsidRPr="00D46BFC">
        <w:rPr>
          <w:rFonts w:eastAsia="Arial" w:cs="Arial"/>
          <w:color w:val="000000"/>
        </w:rPr>
        <w:t xml:space="preserve"> reasonable assurance that plant personnel have the knowledge, skills, and abilities needed to perform their roles and responsibilities. The objective of the training program review is to verify that the applicant has </w:t>
      </w:r>
      <w:r w:rsidRPr="00D46BFC" w:rsidR="00BD2BA1">
        <w:rPr>
          <w:rFonts w:eastAsia="Arial" w:cs="Arial"/>
          <w:color w:val="000000"/>
        </w:rPr>
        <w:t xml:space="preserve">used </w:t>
      </w:r>
      <w:r w:rsidRPr="00D46BFC">
        <w:rPr>
          <w:rFonts w:eastAsia="Arial" w:cs="Arial"/>
          <w:color w:val="000000"/>
        </w:rPr>
        <w:t xml:space="preserve">a systems approach for developing personnel training. </w:t>
      </w:r>
    </w:p>
    <w:p w:rsidR="006766A7" w:rsidRPr="00D46BFC" w:rsidP="009A164B" w14:paraId="0250271F"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E7353A" w:rsidRPr="00D46BFC" w:rsidP="009F51CF" w14:paraId="2C260461" w14:textId="68C754CA">
      <w:pPr>
        <w:pStyle w:val="Heading3"/>
      </w:pPr>
      <w:bookmarkStart w:id="205" w:name="_Toc111034478"/>
      <w:bookmarkStart w:id="206" w:name="_Toc170413189"/>
      <w:bookmarkStart w:id="207" w:name="_Toc120800944"/>
      <w:r w:rsidRPr="00D46BFC">
        <w:t>C</w:t>
      </w:r>
      <w:r w:rsidRPr="00D46BFC" w:rsidR="00A072C5">
        <w:t>-</w:t>
      </w:r>
      <w:r w:rsidRPr="00D46BFC">
        <w:t>2.10</w:t>
      </w:r>
      <w:r w:rsidRPr="00D46BFC" w:rsidR="004012A8">
        <w:rPr>
          <w:rFonts w:ascii="Calibri Light" w:eastAsia="MS Gothic" w:hAnsi="Calibri Light" w:cs="Times New Roman"/>
          <w:color w:val="2F5496"/>
          <w:sz w:val="26"/>
          <w:szCs w:val="26"/>
        </w:rPr>
        <w:tab/>
      </w:r>
      <w:r w:rsidRPr="00D46BFC">
        <w:t>Human Factors Verification and Validation</w:t>
      </w:r>
      <w:bookmarkEnd w:id="205"/>
      <w:bookmarkEnd w:id="206"/>
      <w:bookmarkEnd w:id="207"/>
    </w:p>
    <w:p w:rsidR="006766A7" w:rsidRPr="00D46BFC" w:rsidP="004E00B9" w14:paraId="1C5F02E5" w14:textId="77777777">
      <w:pPr>
        <w:rPr>
          <w:b/>
          <w:bCs/>
        </w:rPr>
      </w:pPr>
    </w:p>
    <w:p w:rsidR="00E7353A" w:rsidRPr="00D46BFC" w:rsidP="009A164B" w14:paraId="380C93C5" w14:textId="49B3244A">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r w:rsidRPr="00D46BFC">
        <w:rPr>
          <w:rFonts w:eastAsia="Arial" w:cs="Arial"/>
          <w:color w:val="000000"/>
        </w:rPr>
        <w:t>Verification and validation (</w:t>
      </w:r>
      <w:r w:rsidRPr="00D46BFC">
        <w:rPr>
          <w:rFonts w:eastAsia="Arial" w:cs="Arial"/>
          <w:color w:val="000000"/>
        </w:rPr>
        <w:t>V&amp;V</w:t>
      </w:r>
      <w:r w:rsidRPr="00D46BFC">
        <w:rPr>
          <w:rFonts w:eastAsia="Arial" w:cs="Arial"/>
          <w:color w:val="000000"/>
        </w:rPr>
        <w:t>)</w:t>
      </w:r>
      <w:r w:rsidRPr="00D46BFC">
        <w:rPr>
          <w:rFonts w:eastAsia="Arial" w:cs="Arial"/>
          <w:color w:val="000000"/>
        </w:rPr>
        <w:t xml:space="preserve"> evaluations comprehensively determine that the final HFE design conforms to accepted design principles and enables personnel to successfully and safely perform their tasks to achieve operational goals. This activity involves four evaluations, with the following objectives:</w:t>
      </w:r>
    </w:p>
    <w:p w:rsidR="006766A7" w:rsidRPr="00D46BFC" w:rsidP="009A164B" w14:paraId="7B934A8A"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E7353A" w:rsidRPr="00D46BFC" w:rsidP="001F08EC" w14:paraId="3B6E908A" w14:textId="7883F73B">
      <w:pPr>
        <w:pStyle w:val="ListParagraph"/>
        <w:numPr>
          <w:ilvl w:val="0"/>
          <w:numId w:val="127"/>
        </w:numPr>
        <w:ind w:left="720" w:hanging="720"/>
        <w:rPr>
          <w:rFonts w:eastAsia="Arial" w:cs="Arial"/>
          <w:color w:val="000000"/>
        </w:rPr>
      </w:pPr>
      <w:r w:rsidRPr="00D46BFC">
        <w:rPr>
          <w:rFonts w:eastAsia="Arial" w:cs="Arial"/>
          <w:i/>
          <w:iCs/>
          <w:color w:val="000000"/>
        </w:rPr>
        <w:t>HSI Task Support Verification</w:t>
      </w:r>
      <w:r w:rsidRPr="00D46BFC" w:rsidR="00BD2BA1">
        <w:rPr>
          <w:rFonts w:eastAsia="Arial" w:cs="Arial"/>
          <w:color w:val="000000"/>
        </w:rPr>
        <w:t>—T</w:t>
      </w:r>
      <w:r w:rsidRPr="00D46BFC">
        <w:rPr>
          <w:rFonts w:eastAsia="Arial" w:cs="Arial"/>
          <w:color w:val="000000"/>
        </w:rPr>
        <w:t>he applicant verifies that the HSI provides the alarms, information, controls, and task support that the task analys</w:t>
      </w:r>
      <w:r w:rsidRPr="00D46BFC" w:rsidR="00EB7A13">
        <w:rPr>
          <w:rFonts w:eastAsia="Arial" w:cs="Arial"/>
          <w:color w:val="000000"/>
        </w:rPr>
        <w:t>e</w:t>
      </w:r>
      <w:r w:rsidRPr="00D46BFC">
        <w:rPr>
          <w:rFonts w:eastAsia="Arial" w:cs="Arial"/>
          <w:color w:val="000000"/>
        </w:rPr>
        <w:t xml:space="preserve">s defined as needed for personnel to perform their tasks. </w:t>
      </w:r>
    </w:p>
    <w:p w:rsidR="00397829" w:rsidRPr="00D46BFC" w:rsidP="009A164B" w14:paraId="08F239C7" w14:textId="77777777">
      <w:pPr>
        <w:tabs>
          <w:tab w:val="left" w:pos="252"/>
          <w:tab w:val="left" w:pos="360"/>
          <w:tab w:val="left" w:pos="108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E7353A" w:rsidRPr="00D46BFC" w:rsidP="001F08EC" w14:paraId="29FF4357" w14:textId="79B09628">
      <w:pPr>
        <w:pStyle w:val="ListParagraph"/>
        <w:numPr>
          <w:ilvl w:val="0"/>
          <w:numId w:val="127"/>
        </w:numPr>
        <w:ind w:left="720" w:hanging="720"/>
        <w:rPr>
          <w:rFonts w:eastAsia="Arial" w:cs="Arial"/>
          <w:color w:val="000000"/>
        </w:rPr>
      </w:pPr>
      <w:r w:rsidRPr="00D46BFC">
        <w:rPr>
          <w:rFonts w:eastAsia="Arial" w:cs="Arial"/>
          <w:i/>
          <w:iCs/>
          <w:color w:val="000000"/>
        </w:rPr>
        <w:t>HFE Design Verification</w:t>
      </w:r>
      <w:r w:rsidRPr="00D46BFC" w:rsidR="00BD2BA1">
        <w:rPr>
          <w:rFonts w:eastAsia="Arial" w:cs="Arial"/>
          <w:color w:val="000000"/>
        </w:rPr>
        <w:t>—T</w:t>
      </w:r>
      <w:r w:rsidRPr="00D46BFC">
        <w:rPr>
          <w:rFonts w:eastAsia="Arial" w:cs="Arial"/>
          <w:color w:val="000000"/>
        </w:rPr>
        <w:t xml:space="preserve">he applicant verifies that the design of the HSIs conforms to HFE guidelines (such as the applicant’s style guide). </w:t>
      </w:r>
    </w:p>
    <w:p w:rsidR="00397829" w:rsidRPr="00D46BFC" w:rsidP="001F08EC" w14:paraId="29BB5375" w14:textId="77777777">
      <w:pPr>
        <w:ind w:left="720" w:hanging="720"/>
        <w:rPr>
          <w:rFonts w:eastAsia="Arial" w:cs="Arial"/>
          <w:color w:val="000000"/>
        </w:rPr>
      </w:pPr>
    </w:p>
    <w:p w:rsidR="00E7353A" w:rsidRPr="00D46BFC" w:rsidP="001F08EC" w14:paraId="312EF1BB" w14:textId="067D62F6">
      <w:pPr>
        <w:pStyle w:val="ListParagraph"/>
        <w:numPr>
          <w:ilvl w:val="0"/>
          <w:numId w:val="127"/>
        </w:numPr>
        <w:ind w:left="720" w:hanging="720"/>
        <w:rPr>
          <w:rFonts w:eastAsia="Arial" w:cs="Arial"/>
          <w:color w:val="000000"/>
        </w:rPr>
      </w:pPr>
      <w:r w:rsidRPr="00D46BFC">
        <w:rPr>
          <w:rFonts w:eastAsia="Arial" w:cs="Arial"/>
          <w:i/>
          <w:iCs/>
          <w:color w:val="000000"/>
        </w:rPr>
        <w:t>Integrated System Validation</w:t>
      </w:r>
      <w:r w:rsidRPr="00D46BFC" w:rsidR="00BD2BA1">
        <w:rPr>
          <w:rFonts w:eastAsia="Arial" w:cs="Arial"/>
          <w:color w:val="000000"/>
        </w:rPr>
        <w:t>—T</w:t>
      </w:r>
      <w:r w:rsidRPr="00D46BFC">
        <w:rPr>
          <w:rFonts w:eastAsia="Arial" w:cs="Arial"/>
          <w:color w:val="000000"/>
        </w:rPr>
        <w:t>he applicant validates, using performance-based tests, that the integrated system design (i.e., hardware, software, procedures</w:t>
      </w:r>
      <w:r w:rsidRPr="00D46BFC" w:rsidR="006949A1">
        <w:rPr>
          <w:rFonts w:eastAsia="Arial" w:cs="Arial"/>
          <w:color w:val="000000"/>
        </w:rPr>
        <w:t>,</w:t>
      </w:r>
      <w:r w:rsidRPr="00D46BFC">
        <w:rPr>
          <w:rFonts w:eastAsia="Arial" w:cs="Arial"/>
          <w:color w:val="000000"/>
        </w:rPr>
        <w:t xml:space="preserve"> and personnel elements) supports safe operation of the plant.</w:t>
      </w:r>
    </w:p>
    <w:p w:rsidR="00397829" w:rsidRPr="00D46BFC" w:rsidP="001F08EC" w14:paraId="7205896D" w14:textId="77777777">
      <w:pPr>
        <w:ind w:left="720" w:hanging="720"/>
        <w:rPr>
          <w:rFonts w:eastAsia="Arial" w:cs="Arial"/>
          <w:color w:val="000000"/>
        </w:rPr>
      </w:pPr>
    </w:p>
    <w:p w:rsidR="00E7353A" w:rsidRPr="00D46BFC" w:rsidP="001F08EC" w14:paraId="1F1F3704" w14:textId="459D0461">
      <w:pPr>
        <w:pStyle w:val="ListParagraph"/>
        <w:numPr>
          <w:ilvl w:val="0"/>
          <w:numId w:val="127"/>
        </w:numPr>
        <w:ind w:left="720" w:hanging="720"/>
        <w:rPr>
          <w:rFonts w:eastAsia="Arial" w:cs="Arial"/>
          <w:color w:val="000000"/>
        </w:rPr>
      </w:pPr>
      <w:r w:rsidRPr="00D46BFC">
        <w:rPr>
          <w:rFonts w:eastAsia="Arial" w:cs="Arial"/>
          <w:i/>
          <w:iCs/>
          <w:color w:val="000000"/>
        </w:rPr>
        <w:t>Human Engineering Discrepancy Resolution Review</w:t>
      </w:r>
      <w:r w:rsidRPr="00D46BFC" w:rsidR="00BD2BA1">
        <w:rPr>
          <w:rFonts w:eastAsia="Arial" w:cs="Arial"/>
          <w:color w:val="000000"/>
        </w:rPr>
        <w:t>—T</w:t>
      </w:r>
      <w:r w:rsidRPr="00D46BFC">
        <w:rPr>
          <w:rFonts w:eastAsia="Arial" w:cs="Arial"/>
          <w:color w:val="000000"/>
        </w:rPr>
        <w:t>he V&amp;V evaluations above identify HEDs. In this activity, the applicant verifies HED resolutions</w:t>
      </w:r>
      <w:r w:rsidRPr="00D46BFC" w:rsidR="00BD2BA1">
        <w:rPr>
          <w:rFonts w:eastAsia="Arial" w:cs="Arial"/>
          <w:color w:val="000000"/>
        </w:rPr>
        <w:t>,</w:t>
      </w:r>
      <w:r w:rsidRPr="00D46BFC">
        <w:rPr>
          <w:rFonts w:eastAsia="Arial" w:cs="Arial"/>
          <w:color w:val="000000"/>
        </w:rPr>
        <w:t xml:space="preserve"> assesse</w:t>
      </w:r>
      <w:r w:rsidRPr="00D46BFC" w:rsidR="00293555">
        <w:rPr>
          <w:rFonts w:eastAsia="Arial" w:cs="Arial"/>
          <w:color w:val="000000"/>
        </w:rPr>
        <w:t>s</w:t>
      </w:r>
      <w:r w:rsidRPr="00D46BFC">
        <w:rPr>
          <w:rFonts w:eastAsia="Arial" w:cs="Arial"/>
          <w:color w:val="000000"/>
        </w:rPr>
        <w:t xml:space="preserve"> the importance of HEDs, and </w:t>
      </w:r>
      <w:r w:rsidRPr="00D46BFC" w:rsidR="00BD2BA1">
        <w:rPr>
          <w:rFonts w:eastAsia="Arial" w:cs="Arial"/>
          <w:color w:val="000000"/>
        </w:rPr>
        <w:t xml:space="preserve">checks </w:t>
      </w:r>
      <w:r w:rsidRPr="00D46BFC">
        <w:rPr>
          <w:rFonts w:eastAsia="Arial" w:cs="Arial"/>
          <w:color w:val="000000"/>
        </w:rPr>
        <w:t xml:space="preserve">that the corrections are acceptable. </w:t>
      </w:r>
    </w:p>
    <w:p w:rsidR="00E625B1" w:rsidRPr="00D46BFC" w:rsidP="001F08EC" w14:paraId="25B731D4" w14:textId="0DFE1A50">
      <w:pPr>
        <w:tabs>
          <w:tab w:val="left" w:pos="252"/>
          <w:tab w:val="left" w:pos="360"/>
          <w:tab w:val="left" w:pos="1080"/>
          <w:tab w:val="left" w:pos="2085"/>
          <w:tab w:val="left" w:pos="2844"/>
          <w:tab w:val="left" w:pos="3602"/>
          <w:tab w:val="left" w:pos="4266"/>
          <w:tab w:val="left" w:pos="5024"/>
          <w:tab w:val="left" w:pos="5688"/>
          <w:tab w:val="left" w:pos="6446"/>
          <w:tab w:val="left" w:pos="7204"/>
          <w:tab w:val="left" w:pos="7868"/>
          <w:tab w:val="left" w:pos="8626"/>
          <w:tab w:val="left" w:pos="9290"/>
        </w:tabs>
        <w:spacing w:before="220"/>
        <w:rPr>
          <w:rFonts w:eastAsia="Arial" w:cs="Arial"/>
          <w:color w:val="000000"/>
        </w:rPr>
      </w:pPr>
      <w:r w:rsidRPr="00D46BFC">
        <w:rPr>
          <w:rFonts w:eastAsia="Arial" w:cs="Arial"/>
          <w:color w:val="000000"/>
        </w:rPr>
        <w:t xml:space="preserve">The staff’s review of HFE V&amp;V is to ensure that the applicant’s verification of </w:t>
      </w:r>
      <w:r w:rsidRPr="00D46BFC" w:rsidR="00BD2BA1">
        <w:rPr>
          <w:rFonts w:eastAsia="Arial" w:cs="Arial"/>
          <w:color w:val="000000"/>
        </w:rPr>
        <w:t xml:space="preserve">its </w:t>
      </w:r>
      <w:r w:rsidRPr="00D46BFC">
        <w:rPr>
          <w:rFonts w:eastAsia="Arial" w:cs="Arial"/>
          <w:color w:val="000000"/>
        </w:rPr>
        <w:t xml:space="preserve">methods and results followed </w:t>
      </w:r>
      <w:r w:rsidRPr="00D46BFC" w:rsidR="00BD2BA1">
        <w:rPr>
          <w:rFonts w:eastAsia="Arial" w:cs="Arial"/>
          <w:color w:val="000000"/>
        </w:rPr>
        <w:t xml:space="preserve">its </w:t>
      </w:r>
      <w:r w:rsidRPr="00D46BFC">
        <w:rPr>
          <w:rFonts w:eastAsia="Arial" w:cs="Arial"/>
          <w:color w:val="000000"/>
        </w:rPr>
        <w:t xml:space="preserve">specified methodologies, that any corrections were appropriately resolved, and that the results support the conclusion of safe operation. </w:t>
      </w:r>
    </w:p>
    <w:p w:rsidR="00BD2BA1" w:rsidRPr="00D46BFC" w:rsidP="009A164B" w14:paraId="3E57DA75" w14:textId="77777777">
      <w:pPr>
        <w:tabs>
          <w:tab w:val="left" w:pos="252"/>
          <w:tab w:val="left" w:pos="360"/>
          <w:tab w:val="left" w:pos="108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E7353A" w:rsidRPr="00D46BFC" w:rsidP="009F51CF" w14:paraId="3A17EAEB" w14:textId="59A38520">
      <w:pPr>
        <w:pStyle w:val="Heading3"/>
      </w:pPr>
      <w:bookmarkStart w:id="208" w:name="_Toc111034479"/>
      <w:bookmarkStart w:id="209" w:name="_Toc170413190"/>
      <w:bookmarkStart w:id="210" w:name="_Toc120800945"/>
      <w:r w:rsidRPr="00D46BFC">
        <w:t>C</w:t>
      </w:r>
      <w:r w:rsidRPr="00D46BFC" w:rsidR="00A072C5">
        <w:t>-</w:t>
      </w:r>
      <w:r w:rsidRPr="00D46BFC">
        <w:t>2.</w:t>
      </w:r>
      <w:r w:rsidRPr="00D46BFC" w:rsidR="00A316BE">
        <w:t>11</w:t>
      </w:r>
      <w:r w:rsidRPr="00D46BFC" w:rsidR="004012A8">
        <w:rPr>
          <w:rFonts w:ascii="Calibri Light" w:eastAsia="MS Gothic" w:hAnsi="Calibri Light" w:cs="Times New Roman"/>
          <w:color w:val="2F5496"/>
          <w:sz w:val="26"/>
          <w:szCs w:val="26"/>
        </w:rPr>
        <w:tab/>
      </w:r>
      <w:r w:rsidRPr="00D46BFC">
        <w:t>Design Implementation</w:t>
      </w:r>
      <w:bookmarkEnd w:id="208"/>
      <w:bookmarkEnd w:id="209"/>
      <w:bookmarkEnd w:id="210"/>
    </w:p>
    <w:p w:rsidR="00397829" w:rsidRPr="00D46BFC" w:rsidP="004E00B9" w14:paraId="4ACC6DA4" w14:textId="77777777">
      <w:pPr>
        <w:rPr>
          <w:b/>
          <w:bCs/>
        </w:rPr>
      </w:pPr>
    </w:p>
    <w:p w:rsidR="00E7353A" w:rsidRPr="00D46BFC" w:rsidP="009A164B" w14:paraId="7982A5CF" w14:textId="3311D4A8">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r w:rsidRPr="00D46BFC">
        <w:rPr>
          <w:rFonts w:eastAsia="Arial" w:cs="Arial"/>
          <w:color w:val="000000"/>
        </w:rPr>
        <w:t>This activity addresses the implementation of the HFE aspects of the plant design for new plants and plant modifications. For a new plant, the implementation phase is well</w:t>
      </w:r>
      <w:r w:rsidRPr="00D46BFC" w:rsidR="00500094">
        <w:rPr>
          <w:rFonts w:eastAsia="Arial" w:cs="Arial"/>
          <w:color w:val="000000"/>
        </w:rPr>
        <w:t>-</w:t>
      </w:r>
      <w:r w:rsidRPr="00D46BFC">
        <w:rPr>
          <w:rFonts w:eastAsia="Arial" w:cs="Arial"/>
          <w:color w:val="000000"/>
        </w:rPr>
        <w:t xml:space="preserve">defined and carefully monitored through startup procedures and testing. Implementing modifications is more complex. </w:t>
      </w:r>
    </w:p>
    <w:p w:rsidR="00397829" w:rsidRPr="00D46BFC" w:rsidP="009A164B" w14:paraId="0025E550" w14:textId="77777777">
      <w:pPr>
        <w:tabs>
          <w:tab w:val="left" w:pos="252"/>
          <w:tab w:val="left" w:pos="360"/>
          <w:tab w:val="left" w:pos="720"/>
          <w:tab w:val="left" w:pos="1440"/>
          <w:tab w:val="left" w:pos="2085"/>
          <w:tab w:val="left" w:pos="2844"/>
          <w:tab w:val="left" w:pos="3602"/>
          <w:tab w:val="left" w:pos="4266"/>
          <w:tab w:val="left" w:pos="5024"/>
          <w:tab w:val="left" w:pos="5688"/>
          <w:tab w:val="left" w:pos="6446"/>
          <w:tab w:val="left" w:pos="7204"/>
          <w:tab w:val="left" w:pos="7868"/>
          <w:tab w:val="left" w:pos="8626"/>
          <w:tab w:val="left" w:pos="9290"/>
        </w:tabs>
        <w:rPr>
          <w:rFonts w:eastAsia="Arial" w:cs="Arial"/>
          <w:color w:val="000000"/>
        </w:rPr>
      </w:pPr>
    </w:p>
    <w:p w:rsidR="00E7353A" w:rsidRPr="00D46BFC" w:rsidP="009A164B" w14:paraId="657283FF" w14:textId="1B3CB972">
      <w:pPr>
        <w:tabs>
          <w:tab w:val="left" w:pos="27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color w:val="000000"/>
        </w:rPr>
      </w:pPr>
      <w:r w:rsidRPr="00D46BFC">
        <w:rPr>
          <w:rFonts w:eastAsia="Arial" w:cs="Arial"/>
          <w:color w:val="000000"/>
        </w:rPr>
        <w:t>The objectives of the design implementation review are to verify that the applicant’s</w:t>
      </w:r>
      <w:r w:rsidRPr="00D46BFC" w:rsidR="00E32AD3">
        <w:rPr>
          <w:rFonts w:eastAsia="Arial" w:cs="Arial"/>
          <w:color w:val="000000"/>
        </w:rPr>
        <w:t xml:space="preserve"> </w:t>
      </w:r>
      <w:r w:rsidRPr="00D46BFC">
        <w:rPr>
          <w:rFonts w:eastAsia="Arial" w:cs="Arial"/>
          <w:color w:val="000000"/>
        </w:rPr>
        <w:t>as-built design conforms to the design that was verified and validate</w:t>
      </w:r>
      <w:r w:rsidRPr="00D46BFC" w:rsidR="00DC27CE">
        <w:rPr>
          <w:rFonts w:eastAsia="Arial" w:cs="Arial"/>
          <w:color w:val="000000"/>
        </w:rPr>
        <w:t>d</w:t>
      </w:r>
      <w:r w:rsidRPr="00D46BFC" w:rsidR="007B23C1">
        <w:rPr>
          <w:rFonts w:eastAsia="Arial" w:cs="Arial"/>
          <w:color w:val="000000"/>
        </w:rPr>
        <w:t xml:space="preserve"> and</w:t>
      </w:r>
      <w:r w:rsidRPr="00D46BFC" w:rsidR="00E32AD3">
        <w:rPr>
          <w:rFonts w:eastAsia="Arial" w:cs="Arial"/>
          <w:color w:val="000000"/>
        </w:rPr>
        <w:t xml:space="preserve"> </w:t>
      </w:r>
      <w:r w:rsidRPr="00D46BFC" w:rsidR="006D46FA">
        <w:rPr>
          <w:rFonts w:eastAsia="Arial" w:cs="Arial"/>
          <w:color w:val="000000"/>
        </w:rPr>
        <w:t xml:space="preserve">that </w:t>
      </w:r>
      <w:r w:rsidRPr="00D46BFC">
        <w:rPr>
          <w:rFonts w:eastAsia="Arial" w:cs="Arial"/>
          <w:color w:val="000000"/>
        </w:rPr>
        <w:t>implementation of plant changes considers the effect on personnel performance and affords</w:t>
      </w:r>
      <w:r w:rsidRPr="00D46BFC" w:rsidR="0018147C">
        <w:rPr>
          <w:rFonts w:eastAsia="Arial" w:cs="Arial"/>
          <w:color w:val="000000"/>
        </w:rPr>
        <w:t xml:space="preserve"> </w:t>
      </w:r>
      <w:r w:rsidRPr="00D46BFC">
        <w:rPr>
          <w:rFonts w:eastAsia="Arial" w:cs="Arial"/>
          <w:color w:val="000000"/>
        </w:rPr>
        <w:t xml:space="preserve">necessary support </w:t>
      </w:r>
      <w:r w:rsidRPr="00D46BFC" w:rsidR="00271171">
        <w:rPr>
          <w:rFonts w:eastAsia="Arial" w:cs="Arial"/>
          <w:color w:val="000000"/>
        </w:rPr>
        <w:t>for reasonable assurance of</w:t>
      </w:r>
      <w:r w:rsidRPr="00D46BFC">
        <w:rPr>
          <w:rFonts w:eastAsia="Arial" w:cs="Arial"/>
          <w:color w:val="000000"/>
        </w:rPr>
        <w:t xml:space="preserve"> safe operations</w:t>
      </w:r>
      <w:r w:rsidRPr="00D46BFC" w:rsidR="00EC7392">
        <w:rPr>
          <w:rFonts w:eastAsia="Arial" w:cs="Arial"/>
          <w:color w:val="000000"/>
        </w:rPr>
        <w:t>.</w:t>
      </w:r>
    </w:p>
    <w:p w:rsidR="00EC7392" w:rsidRPr="00D46BFC" w:rsidP="009A164B" w14:paraId="0D26944A" w14:textId="77777777">
      <w:pPr>
        <w:pStyle w:val="ListParagraph"/>
        <w:tabs>
          <w:tab w:val="left" w:pos="270"/>
          <w:tab w:val="left" w:pos="810"/>
          <w:tab w:val="left" w:pos="2880"/>
          <w:tab w:val="left" w:pos="3600"/>
          <w:tab w:val="left" w:pos="4320"/>
          <w:tab w:val="left" w:pos="5040"/>
          <w:tab w:val="left" w:pos="5760"/>
          <w:tab w:val="left" w:pos="6480"/>
          <w:tab w:val="left" w:pos="7200"/>
          <w:tab w:val="left" w:pos="7920"/>
          <w:tab w:val="left" w:pos="8640"/>
        </w:tabs>
        <w:ind w:left="270"/>
        <w:rPr>
          <w:rFonts w:eastAsia="Arial" w:cs="Arial"/>
          <w:color w:val="000000"/>
        </w:rPr>
      </w:pPr>
    </w:p>
    <w:p w:rsidR="00E7353A" w:rsidRPr="00D46BFC" w:rsidP="009F51CF" w14:paraId="00D6B78C" w14:textId="7FCC4F17">
      <w:pPr>
        <w:pStyle w:val="Heading3"/>
      </w:pPr>
      <w:bookmarkStart w:id="211" w:name="_Toc111034480"/>
      <w:bookmarkStart w:id="212" w:name="_Toc170413191"/>
      <w:bookmarkStart w:id="213" w:name="_Toc120800946"/>
      <w:r w:rsidRPr="00D46BFC">
        <w:t>C</w:t>
      </w:r>
      <w:r w:rsidRPr="00D46BFC" w:rsidR="00A072C5">
        <w:t>-</w:t>
      </w:r>
      <w:r w:rsidRPr="00D46BFC">
        <w:t>2.12</w:t>
      </w:r>
      <w:r w:rsidRPr="00D46BFC" w:rsidR="004012A8">
        <w:rPr>
          <w:rFonts w:ascii="Calibri Light" w:eastAsia="MS Gothic" w:hAnsi="Calibri Light" w:cs="Times New Roman"/>
          <w:color w:val="2F5496"/>
          <w:sz w:val="26"/>
          <w:szCs w:val="26"/>
        </w:rPr>
        <w:tab/>
      </w:r>
      <w:r w:rsidRPr="00D46BFC">
        <w:t>Human Performance Monitoring</w:t>
      </w:r>
      <w:bookmarkEnd w:id="211"/>
      <w:bookmarkEnd w:id="212"/>
      <w:bookmarkEnd w:id="213"/>
    </w:p>
    <w:p w:rsidR="00397829" w:rsidRPr="00D46BFC" w:rsidP="004E00B9" w14:paraId="11C8C8C4" w14:textId="77777777">
      <w:pPr>
        <w:rPr>
          <w:b/>
          <w:bCs/>
        </w:rPr>
      </w:pPr>
    </w:p>
    <w:p w:rsidR="00E7353A" w:rsidRPr="00D46BFC" w:rsidP="009A164B" w14:paraId="1C894541" w14:textId="60CCC0F3">
      <w:pPr>
        <w:tabs>
          <w:tab w:val="left" w:pos="252"/>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color w:val="000000"/>
        </w:rPr>
      </w:pPr>
      <w:r w:rsidRPr="00D46BFC">
        <w:rPr>
          <w:rFonts w:eastAsia="Arial" w:cs="Arial"/>
          <w:color w:val="000000"/>
        </w:rPr>
        <w:t>The objective of reviewing an applicant’s human performance monitoring program is to verify that the applicant prepared a program to</w:t>
      </w:r>
      <w:r w:rsidRPr="00D46BFC" w:rsidR="00E32AD3">
        <w:rPr>
          <w:rFonts w:eastAsia="Arial" w:cs="Arial"/>
          <w:color w:val="000000"/>
        </w:rPr>
        <w:t xml:space="preserve"> </w:t>
      </w:r>
      <w:r w:rsidRPr="00D46BFC" w:rsidR="009641E6">
        <w:rPr>
          <w:rFonts w:eastAsia="Arial" w:cs="Arial"/>
          <w:color w:val="000000"/>
        </w:rPr>
        <w:t>ensure</w:t>
      </w:r>
      <w:r w:rsidRPr="00D46BFC">
        <w:rPr>
          <w:rFonts w:eastAsia="Arial" w:cs="Arial"/>
          <w:color w:val="000000"/>
        </w:rPr>
        <w:t xml:space="preserve"> that the conclusions drawn from the </w:t>
      </w:r>
      <w:r w:rsidRPr="00D46BFC" w:rsidR="005F1F42">
        <w:rPr>
          <w:rFonts w:eastAsia="Arial" w:cs="Arial"/>
          <w:color w:val="000000"/>
        </w:rPr>
        <w:t>ISV</w:t>
      </w:r>
      <w:r w:rsidRPr="00D46BFC">
        <w:rPr>
          <w:rFonts w:eastAsia="Arial" w:cs="Arial"/>
          <w:color w:val="000000"/>
        </w:rPr>
        <w:t xml:space="preserve"> remain valid with time</w:t>
      </w:r>
      <w:r w:rsidRPr="00D46BFC" w:rsidR="001E1F45">
        <w:rPr>
          <w:rFonts w:eastAsia="Arial" w:cs="Arial"/>
          <w:color w:val="000000"/>
        </w:rPr>
        <w:t xml:space="preserve"> and</w:t>
      </w:r>
      <w:r w:rsidRPr="00D46BFC" w:rsidR="00E32AD3">
        <w:rPr>
          <w:rFonts w:eastAsia="Arial" w:cs="Arial"/>
          <w:color w:val="000000"/>
        </w:rPr>
        <w:t xml:space="preserve"> </w:t>
      </w:r>
      <w:r w:rsidRPr="00D46BFC">
        <w:rPr>
          <w:rFonts w:eastAsia="Arial" w:cs="Arial"/>
          <w:color w:val="000000"/>
        </w:rPr>
        <w:t>ensure that no significant safety degradation occurs because of any changes made in the plant</w:t>
      </w:r>
      <w:r w:rsidRPr="00D46BFC" w:rsidR="00EC7392">
        <w:rPr>
          <w:rFonts w:eastAsia="Arial" w:cs="Arial"/>
          <w:color w:val="000000"/>
        </w:rPr>
        <w:t>.</w:t>
      </w:r>
    </w:p>
    <w:p w:rsidR="0018147C" w:rsidRPr="00D46BFC" w:rsidP="009A164B" w14:paraId="2836A101" w14:textId="77777777">
      <w:pPr>
        <w:tabs>
          <w:tab w:val="left" w:pos="252"/>
          <w:tab w:val="left" w:pos="2340"/>
        </w:tabs>
        <w:ind w:left="274"/>
        <w:contextualSpacing/>
        <w:rPr>
          <w:rFonts w:eastAsia="Arial" w:cs="Arial"/>
          <w:color w:val="000000"/>
        </w:rPr>
      </w:pPr>
    </w:p>
    <w:p w:rsidR="00E94A03" w:rsidRPr="00D46BFC" w:rsidP="009A164B" w14:paraId="71310DEF" w14:textId="37103EE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46BFC">
        <w:rPr>
          <w:rFonts w:eastAsia="Arial" w:cs="Arial"/>
          <w:color w:val="000000"/>
        </w:rPr>
        <w:t xml:space="preserve">The applicant may incorporate this monitoring program into </w:t>
      </w:r>
      <w:r w:rsidRPr="00D46BFC" w:rsidR="00EE33D1">
        <w:rPr>
          <w:rFonts w:eastAsia="Arial" w:cs="Arial"/>
          <w:color w:val="000000"/>
        </w:rPr>
        <w:t xml:space="preserve">its </w:t>
      </w:r>
      <w:r w:rsidRPr="00D46BFC">
        <w:rPr>
          <w:rFonts w:eastAsia="Arial" w:cs="Arial"/>
          <w:color w:val="000000"/>
        </w:rPr>
        <w:t xml:space="preserve">problem identification and resolution program and </w:t>
      </w:r>
      <w:r w:rsidRPr="00D46BFC" w:rsidR="00EE33D1">
        <w:rPr>
          <w:rFonts w:eastAsia="Arial" w:cs="Arial"/>
          <w:color w:val="000000"/>
        </w:rPr>
        <w:t xml:space="preserve">its </w:t>
      </w:r>
      <w:r w:rsidRPr="00D46BFC">
        <w:rPr>
          <w:rFonts w:eastAsia="Arial" w:cs="Arial"/>
          <w:color w:val="000000"/>
        </w:rPr>
        <w:t>training program.</w:t>
      </w:r>
    </w:p>
    <w:p w:rsidR="002E3AD1" w:rsidRPr="00D46BFC" w:rsidP="009A164B" w14:paraId="7DC1D569" w14:textId="77777777"/>
    <w:p w:rsidR="00E46DE3" w:rsidRPr="00D46BFC" w:rsidP="009A164B" w14:paraId="2B944B9F" w14:textId="0549219F">
      <w:pPr>
        <w:pStyle w:val="Heading2"/>
        <w:ind w:left="720" w:hanging="720"/>
        <w:rPr>
          <w:rFonts w:eastAsiaTheme="minorHAnsi" w:cstheme="minorBidi"/>
          <w:b w:val="0"/>
          <w:caps w:val="0"/>
          <w:sz w:val="22"/>
          <w:szCs w:val="22"/>
        </w:rPr>
      </w:pPr>
      <w:bookmarkStart w:id="214" w:name="_Toc111034481"/>
      <w:bookmarkStart w:id="215" w:name="_Toc170413192"/>
      <w:bookmarkStart w:id="216" w:name="_Toc120800947"/>
      <w:r w:rsidRPr="00D46BFC">
        <w:t>C</w:t>
      </w:r>
      <w:r w:rsidRPr="00D46BFC" w:rsidR="00A072C5">
        <w:t>-</w:t>
      </w:r>
      <w:r w:rsidRPr="00D46BFC" w:rsidR="00576CEA">
        <w:t>3</w:t>
      </w:r>
      <w:r w:rsidRPr="00D46BFC" w:rsidR="004012A8">
        <w:rPr>
          <w:rFonts w:ascii="Calibri Light" w:eastAsia="MS Gothic" w:hAnsi="Calibri Light" w:cs="Times New Roman"/>
          <w:color w:val="2F5496"/>
          <w:sz w:val="26"/>
          <w:szCs w:val="26"/>
        </w:rPr>
        <w:tab/>
      </w:r>
      <w:r w:rsidRPr="00D46BFC">
        <w:t>Additional Considerations for Review of Advanced Reactor H</w:t>
      </w:r>
      <w:r w:rsidRPr="00D46BFC" w:rsidR="00126AD3">
        <w:t xml:space="preserve">uman </w:t>
      </w:r>
      <w:r w:rsidRPr="00D46BFC">
        <w:t>F</w:t>
      </w:r>
      <w:r w:rsidRPr="00D46BFC" w:rsidR="00126AD3">
        <w:t xml:space="preserve">actors </w:t>
      </w:r>
      <w:r w:rsidRPr="00D46BFC">
        <w:t>E</w:t>
      </w:r>
      <w:r w:rsidRPr="00D46BFC" w:rsidR="00126AD3">
        <w:t>ngineering</w:t>
      </w:r>
      <w:r w:rsidRPr="00D46BFC">
        <w:t xml:space="preserve"> Activities</w:t>
      </w:r>
      <w:bookmarkEnd w:id="214"/>
      <w:bookmarkEnd w:id="215"/>
      <w:bookmarkEnd w:id="216"/>
    </w:p>
    <w:p w:rsidR="00E46DE3" w:rsidRPr="00D46BFC" w:rsidP="009A164B" w14:paraId="103A329E" w14:textId="77777777"/>
    <w:p w:rsidR="002711E4" w:rsidRPr="00D46BFC" w:rsidP="009A164B" w14:paraId="10DC9230" w14:textId="38E86DC7">
      <w:r w:rsidRPr="00D46BFC">
        <w:t xml:space="preserve">Current methods for conducting and supporting the application of HFE have limitations that may pose challenges </w:t>
      </w:r>
      <w:r w:rsidRPr="00D46BFC" w:rsidR="001D7C73">
        <w:t>when applied to</w:t>
      </w:r>
      <w:r w:rsidRPr="00D46BFC">
        <w:t xml:space="preserve"> the </w:t>
      </w:r>
      <w:r w:rsidRPr="00D46BFC" w:rsidR="001D7C73">
        <w:t xml:space="preserve">design of </w:t>
      </w:r>
      <w:r w:rsidRPr="00D46BFC" w:rsidR="001C1420">
        <w:t>commercial</w:t>
      </w:r>
      <w:r w:rsidRPr="00D46BFC" w:rsidR="001D7C73">
        <w:t xml:space="preserve"> nuclear plants</w:t>
      </w:r>
      <w:r w:rsidRPr="00D46BFC" w:rsidR="00E96E6C">
        <w:t>.</w:t>
      </w:r>
      <w:r w:rsidRPr="00D46BFC" w:rsidR="001D7C73">
        <w:t xml:space="preserve"> </w:t>
      </w:r>
      <w:r w:rsidRPr="00D46BFC" w:rsidR="005D48D1">
        <w:t>Sections</w:t>
      </w:r>
      <w:r w:rsidRPr="00D46BFC" w:rsidR="006D46FA">
        <w:t> </w:t>
      </w:r>
      <w:r w:rsidRPr="00D46BFC" w:rsidR="005D48D1">
        <w:t>C</w:t>
      </w:r>
      <w:r w:rsidRPr="00D46BFC" w:rsidR="006D46FA">
        <w:noBreakHyphen/>
      </w:r>
      <w:r w:rsidRPr="00D46BFC" w:rsidR="005D48D1">
        <w:t>3.1 through C</w:t>
      </w:r>
      <w:r w:rsidRPr="00D46BFC" w:rsidR="00A072C5">
        <w:t>-</w:t>
      </w:r>
      <w:r w:rsidRPr="00D46BFC" w:rsidR="005D48D1">
        <w:t>3.</w:t>
      </w:r>
      <w:r w:rsidRPr="00D46BFC" w:rsidR="00874B6F">
        <w:t>3</w:t>
      </w:r>
      <w:r w:rsidRPr="00D46BFC" w:rsidR="005D48D1">
        <w:t xml:space="preserve"> describe several recognized challenges, such as lack of guidance, and their implications for </w:t>
      </w:r>
      <w:r w:rsidRPr="00D46BFC" w:rsidR="002D0A6D">
        <w:t>NRC review.</w:t>
      </w:r>
      <w:r w:rsidRPr="00D46BFC" w:rsidR="008938FF">
        <w:t xml:space="preserve"> Reviewers should anticipate th</w:t>
      </w:r>
      <w:r w:rsidRPr="00D46BFC" w:rsidR="007930E0">
        <w:t xml:space="preserve">at applications presenting these challenges may </w:t>
      </w:r>
      <w:r w:rsidRPr="00D46BFC" w:rsidR="000A2941">
        <w:t xml:space="preserve">need </w:t>
      </w:r>
      <w:r w:rsidRPr="00D46BFC" w:rsidR="007930E0">
        <w:t>additional review time and resources</w:t>
      </w:r>
      <w:r w:rsidRPr="00D46BFC" w:rsidR="006D46FA">
        <w:t>,</w:t>
      </w:r>
      <w:r w:rsidRPr="00D46BFC" w:rsidR="00D653BB">
        <w:t xml:space="preserve"> </w:t>
      </w:r>
      <w:r w:rsidRPr="00D46BFC" w:rsidR="00FA6FA2">
        <w:t>and</w:t>
      </w:r>
      <w:r w:rsidRPr="00D46BFC" w:rsidR="00D653BB">
        <w:t xml:space="preserve"> the reviewer may need to consider </w:t>
      </w:r>
      <w:r w:rsidRPr="00D46BFC" w:rsidR="006D46FA">
        <w:t xml:space="preserve">a </w:t>
      </w:r>
      <w:r w:rsidRPr="00D46BFC" w:rsidR="00D653BB">
        <w:t xml:space="preserve">means </w:t>
      </w:r>
      <w:r w:rsidRPr="00D46BFC" w:rsidR="006D46FA">
        <w:t xml:space="preserve">to </w:t>
      </w:r>
      <w:r w:rsidRPr="00D46BFC" w:rsidR="00D653BB">
        <w:t>address the uncertainty</w:t>
      </w:r>
      <w:r w:rsidRPr="00D46BFC" w:rsidR="00254416">
        <w:t xml:space="preserve"> that these</w:t>
      </w:r>
      <w:r w:rsidRPr="00D46BFC" w:rsidR="00FA6FA2">
        <w:t xml:space="preserve"> challenges introduce when developing a safety evaluation.</w:t>
      </w:r>
      <w:r w:rsidRPr="00D46BFC" w:rsidR="005F127C">
        <w:t xml:space="preserve"> </w:t>
      </w:r>
      <w:r w:rsidRPr="00D46BFC" w:rsidR="00D87877">
        <w:t>Reviewers should d</w:t>
      </w:r>
      <w:r w:rsidRPr="00D46BFC" w:rsidR="005F127C">
        <w:t xml:space="preserve">iscuss any perceived challenges with </w:t>
      </w:r>
      <w:r w:rsidRPr="00D46BFC" w:rsidR="00D87877">
        <w:t>their</w:t>
      </w:r>
      <w:r w:rsidRPr="00D46BFC" w:rsidR="005F127C">
        <w:t xml:space="preserve"> </w:t>
      </w:r>
      <w:r w:rsidRPr="00D46BFC" w:rsidR="00301B59">
        <w:t>branch chief</w:t>
      </w:r>
      <w:r w:rsidRPr="00D46BFC" w:rsidR="005F127C">
        <w:t xml:space="preserve"> and project manager to ensure an appropriate project schedule.</w:t>
      </w:r>
    </w:p>
    <w:p w:rsidR="002711E4" w:rsidRPr="00D46BFC" w:rsidP="009A164B" w14:paraId="6BEAA003" w14:textId="77777777"/>
    <w:p w:rsidR="00D76B36" w:rsidRPr="00D46BFC" w:rsidP="009F51CF" w14:paraId="0DC84BE5" w14:textId="4E458EFE">
      <w:pPr>
        <w:pStyle w:val="Heading3"/>
      </w:pPr>
      <w:bookmarkStart w:id="217" w:name="_Toc111034482"/>
      <w:bookmarkStart w:id="218" w:name="_Toc170413193"/>
      <w:bookmarkStart w:id="219" w:name="_Toc120800948"/>
      <w:r w:rsidRPr="00D46BFC">
        <w:t>C</w:t>
      </w:r>
      <w:r w:rsidRPr="00D46BFC" w:rsidR="00A072C5">
        <w:t>-</w:t>
      </w:r>
      <w:r w:rsidRPr="00D46BFC" w:rsidR="002800E6">
        <w:t>3.1</w:t>
      </w:r>
      <w:r w:rsidRPr="00D46BFC" w:rsidR="004012A8">
        <w:rPr>
          <w:rFonts w:ascii="Calibri Light" w:eastAsia="MS Gothic" w:hAnsi="Calibri Light" w:cs="Times New Roman"/>
          <w:color w:val="2F5496"/>
          <w:sz w:val="26"/>
          <w:szCs w:val="26"/>
        </w:rPr>
        <w:tab/>
      </w:r>
      <w:r w:rsidRPr="00D46BFC">
        <w:t>Function Allocation Methodology to Support Automation Decisions</w:t>
      </w:r>
      <w:bookmarkEnd w:id="217"/>
      <w:bookmarkEnd w:id="218"/>
      <w:bookmarkEnd w:id="219"/>
    </w:p>
    <w:p w:rsidR="002C5B15" w:rsidRPr="00D46BFC" w:rsidP="004E00B9" w14:paraId="60DF7E43" w14:textId="77777777">
      <w:pPr>
        <w:rPr>
          <w:rFonts w:ascii="Calibri" w:eastAsia="Calibri" w:hAnsi="Calibri"/>
          <w:b/>
          <w:bCs/>
        </w:rPr>
      </w:pPr>
    </w:p>
    <w:p w:rsidR="00D76B36" w:rsidRPr="00D46BFC" w:rsidP="009A164B" w14:paraId="1B8ED324" w14:textId="6E2DD5F8">
      <w:pPr>
        <w:pStyle w:val="Heading5"/>
        <w:spacing w:after="0" w:line="240" w:lineRule="auto"/>
        <w:ind w:firstLine="0"/>
        <w:rPr>
          <w:lang w:val="en-US"/>
        </w:rPr>
      </w:pPr>
      <w:r w:rsidRPr="00D46BFC">
        <w:rPr>
          <w:lang w:val="en-US"/>
        </w:rPr>
        <w:t>Description</w:t>
      </w:r>
    </w:p>
    <w:p w:rsidR="002C5B15" w:rsidRPr="00D46BFC" w:rsidP="002C5B15" w14:paraId="697A66D2" w14:textId="77777777"/>
    <w:p w:rsidR="00D76B36" w:rsidRPr="00D46BFC" w:rsidP="009A164B" w14:paraId="258815B8" w14:textId="4BFEA148">
      <w:pPr>
        <w:contextualSpacing/>
        <w:rPr>
          <w:rFonts w:eastAsia="Arial" w:cs="Arial"/>
        </w:rPr>
      </w:pPr>
      <w:r w:rsidRPr="00D46BFC">
        <w:rPr>
          <w:rFonts w:eastAsia="Arial" w:cs="Arial"/>
        </w:rPr>
        <w:t xml:space="preserve">Current function allocation methods do not offer specific analytic tools for deciding when and how to apply new types of automation. SMR designers also noted this problem. In discussing automation for the Pebble Bed Modular Reactor, Hugo </w:t>
      </w:r>
      <w:r w:rsidRPr="00D46BFC" w:rsidR="006D46FA">
        <w:rPr>
          <w:rFonts w:eastAsia="Arial" w:cs="Arial"/>
        </w:rPr>
        <w:t xml:space="preserve">&amp; </w:t>
      </w:r>
      <w:r w:rsidRPr="00D46BFC">
        <w:rPr>
          <w:rFonts w:eastAsia="Arial" w:cs="Arial"/>
        </w:rPr>
        <w:t xml:space="preserve">Engela (2005) observed that most methods of function allocation are “…subjective and prone to error and in projects where human and environmental safety is a concern, it is necessary to use more rigorous methods.” More comprehensive and objective methodologies are needed to support </w:t>
      </w:r>
      <w:r w:rsidRPr="00D46BFC" w:rsidR="00EE33D1">
        <w:rPr>
          <w:rFonts w:eastAsia="Arial" w:cs="Arial"/>
        </w:rPr>
        <w:t>FA</w:t>
      </w:r>
      <w:r w:rsidRPr="00D46BFC">
        <w:rPr>
          <w:rFonts w:eastAsia="Arial" w:cs="Arial"/>
        </w:rPr>
        <w:t xml:space="preserve"> analyses by designers. </w:t>
      </w:r>
    </w:p>
    <w:p w:rsidR="002C5B15" w:rsidRPr="00D46BFC" w:rsidP="009A164B" w14:paraId="582F931B" w14:textId="77777777">
      <w:pPr>
        <w:contextualSpacing/>
        <w:rPr>
          <w:rFonts w:ascii="Calibri" w:eastAsia="Calibri" w:hAnsi="Calibri" w:cs="Arial"/>
        </w:rPr>
      </w:pPr>
    </w:p>
    <w:p w:rsidR="00D76B36" w:rsidRPr="00D46BFC" w:rsidP="001F08EC" w14:paraId="131545CD" w14:textId="6706383E">
      <w:pPr>
        <w:pStyle w:val="Heading5"/>
        <w:keepNext/>
        <w:spacing w:after="0" w:line="240" w:lineRule="auto"/>
        <w:ind w:firstLine="0"/>
        <w:rPr>
          <w:i/>
          <w:lang w:val="en-US"/>
        </w:rPr>
      </w:pPr>
      <w:r w:rsidRPr="00D46BFC">
        <w:rPr>
          <w:lang w:val="en-US"/>
        </w:rPr>
        <w:t>Implications</w:t>
      </w:r>
    </w:p>
    <w:p w:rsidR="002C5B15" w:rsidRPr="00D46BFC" w:rsidP="002C5B15" w14:paraId="7D86FE32" w14:textId="77777777"/>
    <w:p w:rsidR="00B234C6" w:rsidRPr="00D46BFC" w:rsidP="009A164B" w14:paraId="604871DE" w14:textId="1FF75C12">
      <w:pPr>
        <w:contextualSpacing/>
        <w:rPr>
          <w:rFonts w:eastAsia="Arial" w:cs="Arial"/>
        </w:rPr>
      </w:pPr>
      <w:r w:rsidRPr="00D46BFC">
        <w:rPr>
          <w:rFonts w:eastAsia="Arial" w:cs="Arial"/>
        </w:rPr>
        <w:t xml:space="preserve">NUREG-0711 gives general guidance for reviewing function allocation (see </w:t>
      </w:r>
      <w:r w:rsidRPr="00D46BFC" w:rsidR="006D46FA">
        <w:rPr>
          <w:rFonts w:eastAsia="Arial" w:cs="Arial"/>
        </w:rPr>
        <w:t>s</w:t>
      </w:r>
      <w:r w:rsidRPr="00D46BFC">
        <w:rPr>
          <w:rFonts w:eastAsia="Arial" w:cs="Arial"/>
        </w:rPr>
        <w:t>ection</w:t>
      </w:r>
      <w:r w:rsidRPr="00D46BFC" w:rsidR="006D46FA">
        <w:rPr>
          <w:rFonts w:eastAsia="Arial" w:cs="Arial"/>
        </w:rPr>
        <w:t> </w:t>
      </w:r>
      <w:r w:rsidRPr="00D46BFC">
        <w:rPr>
          <w:rFonts w:eastAsia="Arial" w:cs="Arial"/>
        </w:rPr>
        <w:t xml:space="preserve">4, </w:t>
      </w:r>
      <w:r w:rsidRPr="00D46BFC" w:rsidR="006D46FA">
        <w:rPr>
          <w:rFonts w:eastAsia="Arial" w:cs="Arial"/>
        </w:rPr>
        <w:t>“</w:t>
      </w:r>
      <w:r w:rsidRPr="00D46BFC">
        <w:rPr>
          <w:rFonts w:eastAsia="Arial" w:cs="Arial"/>
        </w:rPr>
        <w:t>Functional Requirements Analysis and Function Allocation</w:t>
      </w:r>
      <w:r w:rsidRPr="00D46BFC" w:rsidR="006D46FA">
        <w:rPr>
          <w:rFonts w:eastAsia="Arial" w:cs="Arial"/>
        </w:rPr>
        <w:t>”</w:t>
      </w:r>
      <w:r w:rsidRPr="00D46BFC">
        <w:rPr>
          <w:rFonts w:eastAsia="Arial" w:cs="Arial"/>
        </w:rPr>
        <w:t xml:space="preserve">). However, modern applications of automation have much flexibility, so that operators face many different automation types and </w:t>
      </w:r>
      <w:r w:rsidRPr="00D46BFC" w:rsidR="00D04DFF">
        <w:rPr>
          <w:rFonts w:eastAsia="Arial" w:cs="Arial"/>
        </w:rPr>
        <w:t>task</w:t>
      </w:r>
      <w:r w:rsidRPr="00D46BFC">
        <w:rPr>
          <w:rFonts w:eastAsia="Arial" w:cs="Arial"/>
        </w:rPr>
        <w:t xml:space="preserve"> interactions. The NRC’s characterization of </w:t>
      </w:r>
      <w:r w:rsidRPr="00D46BFC" w:rsidR="003711E3">
        <w:rPr>
          <w:rFonts w:eastAsia="Arial" w:cs="Arial"/>
        </w:rPr>
        <w:t>automation identified</w:t>
      </w:r>
      <w:r w:rsidRPr="00D46BFC">
        <w:rPr>
          <w:rFonts w:eastAsia="Arial" w:cs="Arial"/>
        </w:rPr>
        <w:t xml:space="preserve"> six dimensions (functions, processes, modes, levels, adaptability, and reliability) that can be combined to design automation for a specific application</w:t>
      </w:r>
      <w:r w:rsidRPr="00D46BFC" w:rsidR="00C13A0F">
        <w:rPr>
          <w:rFonts w:eastAsia="Arial" w:cs="Arial"/>
        </w:rPr>
        <w:t xml:space="preserve"> (O’Hara &amp; Higgins, 2010)</w:t>
      </w:r>
      <w:r w:rsidRPr="00D46BFC">
        <w:rPr>
          <w:rFonts w:eastAsia="Arial" w:cs="Arial"/>
        </w:rPr>
        <w:t>. However, designers lack methodologies to back</w:t>
      </w:r>
      <w:r w:rsidRPr="00D46BFC" w:rsidR="006D46FA">
        <w:rPr>
          <w:rFonts w:eastAsia="Arial" w:cs="Arial"/>
        </w:rPr>
        <w:t xml:space="preserve"> </w:t>
      </w:r>
      <w:r w:rsidRPr="00D46BFC">
        <w:rPr>
          <w:rFonts w:eastAsia="Arial" w:cs="Arial"/>
        </w:rPr>
        <w:t xml:space="preserve">up their decisions as to what combinations are appropriate </w:t>
      </w:r>
      <w:r w:rsidRPr="00D46BFC" w:rsidR="00DA2F77">
        <w:rPr>
          <w:rFonts w:eastAsia="Arial" w:cs="Arial"/>
        </w:rPr>
        <w:t>(</w:t>
      </w:r>
      <w:r w:rsidRPr="00D46BFC">
        <w:rPr>
          <w:rFonts w:eastAsia="Arial" w:cs="Arial"/>
        </w:rPr>
        <w:t>i.e.,</w:t>
      </w:r>
      <w:r w:rsidRPr="00D46BFC" w:rsidR="006D46FA">
        <w:rPr>
          <w:rFonts w:eastAsia="Arial" w:cs="Arial"/>
        </w:rPr>
        <w:t> </w:t>
      </w:r>
      <w:r w:rsidRPr="00D46BFC">
        <w:rPr>
          <w:rFonts w:eastAsia="Arial" w:cs="Arial"/>
        </w:rPr>
        <w:t xml:space="preserve">current </w:t>
      </w:r>
      <w:r w:rsidRPr="00D46BFC" w:rsidR="00EE33D1">
        <w:rPr>
          <w:rFonts w:eastAsia="Arial" w:cs="Arial"/>
        </w:rPr>
        <w:t>FA</w:t>
      </w:r>
      <w:r w:rsidRPr="00D46BFC">
        <w:rPr>
          <w:rFonts w:eastAsia="Arial" w:cs="Arial"/>
        </w:rPr>
        <w:t xml:space="preserve"> methods do not address such choices</w:t>
      </w:r>
      <w:r w:rsidRPr="00D46BFC" w:rsidR="006D46FA">
        <w:rPr>
          <w:rFonts w:eastAsia="Arial" w:cs="Arial"/>
        </w:rPr>
        <w:t>,</w:t>
      </w:r>
      <w:r w:rsidRPr="00D46BFC">
        <w:rPr>
          <w:rFonts w:eastAsia="Arial" w:cs="Arial"/>
        </w:rPr>
        <w:t xml:space="preserve"> and reviewers lack guidance to evaluate them</w:t>
      </w:r>
      <w:r w:rsidRPr="00D46BFC" w:rsidR="00DA2F77">
        <w:rPr>
          <w:rFonts w:eastAsia="Arial" w:cs="Arial"/>
        </w:rPr>
        <w:t>)</w:t>
      </w:r>
      <w:r w:rsidRPr="00D46BFC">
        <w:rPr>
          <w:rFonts w:eastAsia="Arial" w:cs="Arial"/>
        </w:rPr>
        <w:t>.</w:t>
      </w:r>
      <w:r w:rsidRPr="00D46BFC" w:rsidR="003D208D">
        <w:rPr>
          <w:rFonts w:eastAsia="Arial" w:cs="Arial"/>
        </w:rPr>
        <w:t xml:space="preserve"> </w:t>
      </w:r>
      <w:r w:rsidRPr="00D46BFC" w:rsidR="003650B0">
        <w:rPr>
          <w:rFonts w:eastAsia="Arial" w:cs="Arial"/>
        </w:rPr>
        <w:t xml:space="preserve">Until there are advances in methods and </w:t>
      </w:r>
      <w:r w:rsidRPr="00D46BFC" w:rsidR="00A349CB">
        <w:rPr>
          <w:rFonts w:eastAsia="Arial" w:cs="Arial"/>
        </w:rPr>
        <w:t xml:space="preserve">applicable guidelines, reviewers should consider </w:t>
      </w:r>
      <w:r w:rsidRPr="00D46BFC" w:rsidR="0050185B">
        <w:rPr>
          <w:rFonts w:eastAsia="Arial" w:cs="Arial"/>
        </w:rPr>
        <w:t>alternative methods for assessing</w:t>
      </w:r>
      <w:r w:rsidRPr="00D46BFC" w:rsidR="003549B5">
        <w:rPr>
          <w:rFonts w:eastAsia="Arial" w:cs="Arial"/>
        </w:rPr>
        <w:t xml:space="preserve"> </w:t>
      </w:r>
      <w:r w:rsidRPr="00D46BFC" w:rsidR="00EE33D1">
        <w:rPr>
          <w:rFonts w:eastAsia="Arial" w:cs="Arial"/>
        </w:rPr>
        <w:t>FA</w:t>
      </w:r>
      <w:r w:rsidRPr="00D46BFC" w:rsidR="00612DA1">
        <w:rPr>
          <w:rFonts w:eastAsia="Arial" w:cs="Arial"/>
        </w:rPr>
        <w:t xml:space="preserve"> (e.g., through</w:t>
      </w:r>
      <w:r w:rsidRPr="00D46BFC" w:rsidR="00F61751">
        <w:rPr>
          <w:rFonts w:eastAsia="Arial" w:cs="Arial"/>
        </w:rPr>
        <w:t xml:space="preserve"> </w:t>
      </w:r>
      <w:r w:rsidRPr="00D46BFC" w:rsidR="00816C2B">
        <w:rPr>
          <w:rFonts w:eastAsia="Arial" w:cs="Arial"/>
        </w:rPr>
        <w:t xml:space="preserve">review of </w:t>
      </w:r>
      <w:r w:rsidRPr="00D46BFC" w:rsidR="00F61751">
        <w:rPr>
          <w:rFonts w:eastAsia="Arial" w:cs="Arial"/>
        </w:rPr>
        <w:t>relevant operating experience and performance</w:t>
      </w:r>
      <w:r w:rsidRPr="00D46BFC" w:rsidR="00EE33D1">
        <w:rPr>
          <w:rFonts w:eastAsia="Arial" w:cs="Arial"/>
        </w:rPr>
        <w:noBreakHyphen/>
      </w:r>
      <w:r w:rsidRPr="00D46BFC" w:rsidR="00F61751">
        <w:rPr>
          <w:rFonts w:eastAsia="Arial" w:cs="Arial"/>
        </w:rPr>
        <w:t xml:space="preserve">based </w:t>
      </w:r>
      <w:r w:rsidRPr="00D46BFC" w:rsidR="00D26317">
        <w:rPr>
          <w:rFonts w:eastAsia="Arial" w:cs="Arial"/>
        </w:rPr>
        <w:t>testing and validation ac</w:t>
      </w:r>
      <w:r w:rsidRPr="00D46BFC" w:rsidR="00A84EB7">
        <w:rPr>
          <w:rFonts w:eastAsia="Arial" w:cs="Arial"/>
        </w:rPr>
        <w:t>tivities)</w:t>
      </w:r>
      <w:r w:rsidRPr="00D46BFC" w:rsidR="00816C2B">
        <w:rPr>
          <w:rFonts w:eastAsia="Arial" w:cs="Arial"/>
        </w:rPr>
        <w:t>.</w:t>
      </w:r>
    </w:p>
    <w:p w:rsidR="00B234C6" w:rsidRPr="00D46BFC" w:rsidP="009A164B" w14:paraId="4A955CB1" w14:textId="77777777">
      <w:pPr>
        <w:contextualSpacing/>
        <w:rPr>
          <w:rFonts w:eastAsia="Arial" w:cs="Arial"/>
        </w:rPr>
      </w:pPr>
    </w:p>
    <w:p w:rsidR="00D76B36" w:rsidRPr="00D46BFC" w:rsidP="007B5F9B" w14:paraId="45B2A18B" w14:textId="5B3EB9DD">
      <w:pPr>
        <w:pStyle w:val="Heading3"/>
      </w:pPr>
      <w:bookmarkStart w:id="220" w:name="_Toc111034483"/>
      <w:bookmarkStart w:id="221" w:name="_Toc170413194"/>
      <w:bookmarkStart w:id="222" w:name="_Toc120800949"/>
      <w:r w:rsidRPr="00D46BFC">
        <w:t>C</w:t>
      </w:r>
      <w:r w:rsidRPr="00D46BFC" w:rsidR="00A072C5">
        <w:t>-</w:t>
      </w:r>
      <w:r w:rsidRPr="00D46BFC" w:rsidR="005D48D1">
        <w:t>3</w:t>
      </w:r>
      <w:r w:rsidRPr="00D46BFC">
        <w:t>.2</w:t>
      </w:r>
      <w:r w:rsidRPr="00D46BFC" w:rsidR="004012A8">
        <w:rPr>
          <w:rFonts w:ascii="Calibri Light" w:eastAsia="MS Gothic" w:hAnsi="Calibri Light" w:cs="Times New Roman"/>
          <w:color w:val="2F5496"/>
          <w:sz w:val="26"/>
          <w:szCs w:val="26"/>
        </w:rPr>
        <w:tab/>
      </w:r>
      <w:r w:rsidRPr="00D46BFC">
        <w:t>P</w:t>
      </w:r>
      <w:r w:rsidRPr="00D46BFC" w:rsidR="006D46FA">
        <w:t>robabilistic Risk Assessment</w:t>
      </w:r>
      <w:r w:rsidRPr="00D46BFC">
        <w:t xml:space="preserve"> Evaluation of Site</w:t>
      </w:r>
      <w:r w:rsidRPr="00D46BFC" w:rsidR="006D46FA">
        <w:t>w</w:t>
      </w:r>
      <w:r w:rsidRPr="00D46BFC">
        <w:t>ide Risk</w:t>
      </w:r>
      <w:r w:rsidRPr="00D46BFC" w:rsidR="003E556F">
        <w:t xml:space="preserve"> for </w:t>
      </w:r>
      <w:bookmarkEnd w:id="220"/>
      <w:r w:rsidRPr="00D46BFC" w:rsidR="003E556F">
        <w:t>S</w:t>
      </w:r>
      <w:r w:rsidRPr="00D46BFC" w:rsidR="006D46FA">
        <w:t>mall Modular Reactors</w:t>
      </w:r>
      <w:bookmarkEnd w:id="221"/>
      <w:bookmarkEnd w:id="222"/>
    </w:p>
    <w:p w:rsidR="002C5B15" w:rsidRPr="00D46BFC" w:rsidP="004E00B9" w14:paraId="3617A3A8" w14:textId="77777777">
      <w:pPr>
        <w:rPr>
          <w:rFonts w:ascii="Calibri" w:eastAsia="Calibri" w:hAnsi="Calibri"/>
          <w:b/>
          <w:bCs/>
        </w:rPr>
      </w:pPr>
    </w:p>
    <w:p w:rsidR="00D76B36" w:rsidRPr="00D46BFC" w:rsidP="009A164B" w14:paraId="31A8B880" w14:textId="106D38BE">
      <w:pPr>
        <w:pStyle w:val="Heading5"/>
        <w:spacing w:after="0" w:line="240" w:lineRule="auto"/>
        <w:ind w:firstLine="0"/>
        <w:rPr>
          <w:lang w:val="en-US"/>
        </w:rPr>
      </w:pPr>
      <w:r w:rsidRPr="00D46BFC">
        <w:rPr>
          <w:lang w:val="en-US"/>
        </w:rPr>
        <w:t>Description</w:t>
      </w:r>
    </w:p>
    <w:p w:rsidR="002C5B15" w:rsidRPr="00D46BFC" w:rsidP="002C5B15" w14:paraId="23921F2A" w14:textId="77777777"/>
    <w:p w:rsidR="00D76B36" w:rsidRPr="00D46BFC" w:rsidP="009A164B" w14:paraId="30BAC25E" w14:textId="3B30DE42">
      <w:pPr>
        <w:contextualSpacing/>
        <w:rPr>
          <w:rFonts w:ascii="Calibri" w:eastAsia="Calibri" w:hAnsi="Calibri" w:cs="Arial"/>
        </w:rPr>
      </w:pPr>
      <w:r w:rsidRPr="00D46BFC">
        <w:rPr>
          <w:rFonts w:eastAsia="Arial" w:cs="Arial"/>
        </w:rPr>
        <w:t>SMR</w:t>
      </w:r>
      <w:r w:rsidRPr="00D46BFC">
        <w:rPr>
          <w:rFonts w:eastAsia="Arial" w:cs="Arial"/>
        </w:rPr>
        <w:t xml:space="preserve"> sites</w:t>
      </w:r>
      <w:r w:rsidRPr="00D46BFC" w:rsidR="002C77EB">
        <w:rPr>
          <w:rFonts w:eastAsia="Arial" w:cs="Arial"/>
        </w:rPr>
        <w:t>, which may have</w:t>
      </w:r>
      <w:r w:rsidR="0092311E">
        <w:rPr>
          <w:rFonts w:eastAsia="Arial" w:cs="Arial"/>
        </w:rPr>
        <w:t xml:space="preserve"> </w:t>
      </w:r>
      <w:r w:rsidRPr="00D46BFC" w:rsidR="002C77EB">
        <w:rPr>
          <w:rFonts w:eastAsia="Arial" w:cs="Arial"/>
        </w:rPr>
        <w:t>as many as a dozen reactor modules</w:t>
      </w:r>
      <w:r w:rsidRPr="00D46BFC" w:rsidR="00B54F1C">
        <w:rPr>
          <w:rFonts w:eastAsia="Arial" w:cs="Arial"/>
        </w:rPr>
        <w:t>,</w:t>
      </w:r>
      <w:r w:rsidRPr="00D46BFC">
        <w:rPr>
          <w:rFonts w:eastAsia="Arial" w:cs="Arial"/>
        </w:rPr>
        <w:t xml:space="preserve"> may have more units than current </w:t>
      </w:r>
      <w:r w:rsidRPr="00D46BFC" w:rsidR="00715627">
        <w:rPr>
          <w:rFonts w:eastAsia="Arial" w:cs="Arial"/>
        </w:rPr>
        <w:t>probabilistic risk assessments (</w:t>
      </w:r>
      <w:r w:rsidRPr="00D46BFC">
        <w:rPr>
          <w:rFonts w:eastAsia="Arial" w:cs="Arial"/>
        </w:rPr>
        <w:t>PRAs</w:t>
      </w:r>
      <w:r w:rsidRPr="00D46BFC" w:rsidR="00715627">
        <w:rPr>
          <w:rFonts w:eastAsia="Arial" w:cs="Arial"/>
        </w:rPr>
        <w:t>)</w:t>
      </w:r>
      <w:r w:rsidRPr="00D46BFC">
        <w:rPr>
          <w:rFonts w:eastAsia="Arial" w:cs="Arial"/>
        </w:rPr>
        <w:t xml:space="preserve"> typically address. Therefore, modeling </w:t>
      </w:r>
      <w:r w:rsidRPr="00D46BFC" w:rsidR="00F36F98">
        <w:rPr>
          <w:rFonts w:eastAsia="Arial" w:cs="Arial"/>
        </w:rPr>
        <w:t>SMRs</w:t>
      </w:r>
      <w:r w:rsidRPr="00D46BFC">
        <w:rPr>
          <w:rFonts w:eastAsia="Arial" w:cs="Arial"/>
        </w:rPr>
        <w:t xml:space="preserve">, especially those with shared systems, probably will </w:t>
      </w:r>
      <w:r w:rsidRPr="00D46BFC" w:rsidR="000A2941">
        <w:rPr>
          <w:rFonts w:eastAsia="Arial" w:cs="Arial"/>
        </w:rPr>
        <w:t xml:space="preserve">entail </w:t>
      </w:r>
      <w:r w:rsidRPr="00D46BFC" w:rsidR="00A84A3E">
        <w:t>explicitly modeling system interactions and human dependencies in a multiunit event</w:t>
      </w:r>
      <w:r w:rsidRPr="00D46BFC">
        <w:rPr>
          <w:rFonts w:eastAsia="Arial" w:cs="Arial"/>
        </w:rPr>
        <w:t>. A single-unit PRA considers common or sitewide</w:t>
      </w:r>
      <w:r w:rsidRPr="00D46BFC" w:rsidR="006D46FA">
        <w:rPr>
          <w:rFonts w:eastAsia="Arial" w:cs="Arial"/>
        </w:rPr>
        <w:t xml:space="preserve"> </w:t>
      </w:r>
      <w:r w:rsidRPr="00D46BFC">
        <w:rPr>
          <w:rFonts w:eastAsia="Arial" w:cs="Arial"/>
        </w:rPr>
        <w:t xml:space="preserve">systems such as offsite power, </w:t>
      </w:r>
      <w:r w:rsidRPr="00D46BFC" w:rsidR="006D46FA">
        <w:rPr>
          <w:rFonts w:eastAsia="Arial" w:cs="Arial"/>
        </w:rPr>
        <w:t xml:space="preserve">alternating current </w:t>
      </w:r>
      <w:r w:rsidRPr="00D46BFC">
        <w:rPr>
          <w:rFonts w:eastAsia="Arial" w:cs="Arial"/>
        </w:rPr>
        <w:t>power on</w:t>
      </w:r>
      <w:r w:rsidRPr="00D46BFC" w:rsidR="006D46FA">
        <w:rPr>
          <w:rFonts w:eastAsia="Arial" w:cs="Arial"/>
        </w:rPr>
        <w:t xml:space="preserve"> </w:t>
      </w:r>
      <w:r w:rsidRPr="00D46BFC">
        <w:rPr>
          <w:rFonts w:eastAsia="Arial" w:cs="Arial"/>
        </w:rPr>
        <w:t>site, the ultimate heat sink, and various cross-connections between units, such as air- and cooling-water</w:t>
      </w:r>
      <w:r w:rsidRPr="00D46BFC" w:rsidR="006D46FA">
        <w:rPr>
          <w:rFonts w:eastAsia="Arial" w:cs="Arial"/>
        </w:rPr>
        <w:t xml:space="preserve"> </w:t>
      </w:r>
      <w:r w:rsidRPr="00D46BFC">
        <w:rPr>
          <w:rFonts w:eastAsia="Arial" w:cs="Arial"/>
        </w:rPr>
        <w:t xml:space="preserve">systems. </w:t>
      </w:r>
      <w:r w:rsidRPr="00D46BFC" w:rsidR="00340387">
        <w:rPr>
          <w:rFonts w:eastAsia="Arial" w:cs="Arial"/>
        </w:rPr>
        <w:t>It</w:t>
      </w:r>
      <w:r w:rsidRPr="00D46BFC">
        <w:rPr>
          <w:rFonts w:eastAsia="Arial" w:cs="Arial"/>
        </w:rPr>
        <w:t xml:space="preserve"> also cover</w:t>
      </w:r>
      <w:r w:rsidRPr="00D46BFC" w:rsidR="00340387">
        <w:rPr>
          <w:rFonts w:eastAsia="Arial" w:cs="Arial"/>
        </w:rPr>
        <w:t>s</w:t>
      </w:r>
      <w:r w:rsidRPr="00D46BFC">
        <w:rPr>
          <w:rFonts w:eastAsia="Arial" w:cs="Arial"/>
        </w:rPr>
        <w:t xml:space="preserve"> the effect of sitewide initiating events, such as loss of offsite power, station </w:t>
      </w:r>
      <w:r w:rsidRPr="00D46BFC">
        <w:rPr>
          <w:rFonts w:eastAsia="Arial" w:cs="Arial"/>
        </w:rPr>
        <w:t>blackout</w:t>
      </w:r>
      <w:r w:rsidRPr="00D46BFC">
        <w:rPr>
          <w:rFonts w:eastAsia="Arial" w:cs="Arial"/>
        </w:rPr>
        <w:t xml:space="preserve">, seismic events, and external floods. </w:t>
      </w:r>
    </w:p>
    <w:p w:rsidR="00D76B36" w:rsidRPr="00D46BFC" w:rsidP="009A164B" w14:paraId="07BF6F03" w14:textId="77777777">
      <w:pPr>
        <w:contextualSpacing/>
        <w:rPr>
          <w:rFonts w:ascii="Calibri" w:eastAsia="Calibri" w:hAnsi="Calibri" w:cs="Arial"/>
        </w:rPr>
      </w:pPr>
      <w:r w:rsidRPr="00D46BFC">
        <w:rPr>
          <w:rFonts w:eastAsia="Arial" w:cs="Arial"/>
        </w:rPr>
        <w:t xml:space="preserve"> </w:t>
      </w:r>
    </w:p>
    <w:p w:rsidR="00D76B36" w:rsidRPr="00D46BFC" w:rsidP="009A164B" w14:paraId="1D8F4432" w14:textId="2CF25443">
      <w:pPr>
        <w:contextualSpacing/>
        <w:rPr>
          <w:rFonts w:eastAsia="Arial" w:cs="Arial"/>
        </w:rPr>
      </w:pPr>
      <w:r w:rsidRPr="00D46BFC">
        <w:rPr>
          <w:rFonts w:eastAsia="Arial" w:cs="Arial"/>
        </w:rPr>
        <w:t xml:space="preserve">Reviewers should be aware that </w:t>
      </w:r>
      <w:r w:rsidRPr="00D46BFC">
        <w:rPr>
          <w:rFonts w:eastAsia="Arial" w:cs="Arial"/>
        </w:rPr>
        <w:t xml:space="preserve">PRAs may need </w:t>
      </w:r>
      <w:r w:rsidRPr="00D46BFC" w:rsidR="00912A7D">
        <w:rPr>
          <w:rFonts w:eastAsia="Arial" w:cs="Arial"/>
        </w:rPr>
        <w:t xml:space="preserve">additional modeling </w:t>
      </w:r>
      <w:r w:rsidRPr="00D46BFC">
        <w:rPr>
          <w:rFonts w:eastAsia="Arial" w:cs="Arial"/>
        </w:rPr>
        <w:t xml:space="preserve">to encompass sitewide risk for multiple units. A sitewide PRA (i.e., a PRA covering all units on an SMR site) may evaluate potential </w:t>
      </w:r>
      <w:r w:rsidR="0045100A">
        <w:rPr>
          <w:rFonts w:eastAsia="Arial" w:cs="Arial"/>
        </w:rPr>
        <w:t>releases</w:t>
      </w:r>
      <w:r w:rsidRPr="00D46BFC">
        <w:rPr>
          <w:rFonts w:eastAsia="Arial" w:cs="Arial"/>
        </w:rPr>
        <w:t xml:space="preserve"> </w:t>
      </w:r>
      <w:r w:rsidR="00EA3FA8">
        <w:rPr>
          <w:rFonts w:eastAsia="Arial" w:cs="Arial"/>
        </w:rPr>
        <w:t>from</w:t>
      </w:r>
      <w:r w:rsidRPr="00D46BFC">
        <w:rPr>
          <w:rFonts w:eastAsia="Arial" w:cs="Arial"/>
        </w:rPr>
        <w:t xml:space="preserve"> multiple units caused by sitewide initiating events and the influences of common systems and a common control room as potential common</w:t>
      </w:r>
      <w:r w:rsidRPr="00D46BFC" w:rsidR="008210BA">
        <w:rPr>
          <w:rFonts w:eastAsia="Arial" w:cs="Arial"/>
        </w:rPr>
        <w:noBreakHyphen/>
      </w:r>
      <w:r w:rsidRPr="00D46BFC">
        <w:rPr>
          <w:rFonts w:eastAsia="Arial" w:cs="Arial"/>
        </w:rPr>
        <w:t xml:space="preserve">cause failures. This sitewide PRA may result in </w:t>
      </w:r>
      <w:r w:rsidR="00EA3FA8">
        <w:rPr>
          <w:rFonts w:eastAsia="Arial" w:cs="Arial"/>
        </w:rPr>
        <w:t>releases from</w:t>
      </w:r>
      <w:r w:rsidRPr="00D46BFC">
        <w:rPr>
          <w:rFonts w:eastAsia="Arial" w:cs="Arial"/>
        </w:rPr>
        <w:t xml:space="preserve"> multiple units but </w:t>
      </w:r>
      <w:r w:rsidRPr="00D46BFC" w:rsidR="00496C89">
        <w:rPr>
          <w:rFonts w:eastAsia="Arial" w:cs="Arial"/>
        </w:rPr>
        <w:t xml:space="preserve">may be </w:t>
      </w:r>
      <w:r w:rsidRPr="00D46BFC">
        <w:rPr>
          <w:rFonts w:eastAsia="Arial" w:cs="Arial"/>
        </w:rPr>
        <w:t xml:space="preserve">at a lower frequency than for </w:t>
      </w:r>
      <w:r w:rsidR="000B597E">
        <w:rPr>
          <w:rFonts w:eastAsia="Arial" w:cs="Arial"/>
        </w:rPr>
        <w:t xml:space="preserve">releases from </w:t>
      </w:r>
      <w:r w:rsidRPr="00D46BFC">
        <w:rPr>
          <w:rFonts w:eastAsia="Arial" w:cs="Arial"/>
        </w:rPr>
        <w:t>a single unit</w:t>
      </w:r>
      <w:r w:rsidRPr="00D46BFC" w:rsidR="00D01131">
        <w:rPr>
          <w:rFonts w:eastAsia="Arial" w:cs="Arial"/>
        </w:rPr>
        <w:t xml:space="preserve"> site</w:t>
      </w:r>
      <w:r w:rsidRPr="00D46BFC">
        <w:rPr>
          <w:rFonts w:eastAsia="Arial" w:cs="Arial"/>
        </w:rPr>
        <w:t xml:space="preserve">. </w:t>
      </w:r>
    </w:p>
    <w:p w:rsidR="002C5B15" w:rsidRPr="00D46BFC" w:rsidP="009A164B" w14:paraId="333DF103" w14:textId="77777777">
      <w:pPr>
        <w:contextualSpacing/>
        <w:rPr>
          <w:rFonts w:ascii="Calibri" w:eastAsia="Calibri" w:hAnsi="Calibri" w:cs="Arial"/>
        </w:rPr>
      </w:pPr>
    </w:p>
    <w:p w:rsidR="00D76B36" w:rsidRPr="00D46BFC" w:rsidP="009A164B" w14:paraId="2976FEF9" w14:textId="47D2945D">
      <w:pPr>
        <w:pStyle w:val="Heading5"/>
        <w:spacing w:after="0" w:line="240" w:lineRule="auto"/>
        <w:ind w:firstLine="0"/>
        <w:rPr>
          <w:lang w:val="en-US"/>
        </w:rPr>
      </w:pPr>
      <w:r w:rsidRPr="00D46BFC">
        <w:rPr>
          <w:lang w:val="en-US"/>
        </w:rPr>
        <w:t>Implications</w:t>
      </w:r>
    </w:p>
    <w:p w:rsidR="002C5B15" w:rsidRPr="00D46BFC" w:rsidP="002C5B15" w14:paraId="2C3B83E3" w14:textId="77777777"/>
    <w:p w:rsidR="001D248C" w:rsidRPr="00D46BFC" w:rsidP="009A164B" w14:paraId="554117BB" w14:textId="607E23FD">
      <w:pPr>
        <w:contextualSpacing/>
        <w:rPr>
          <w:rFonts w:eastAsia="Arial" w:cs="Arial"/>
        </w:rPr>
      </w:pPr>
      <w:r w:rsidRPr="00D46BFC">
        <w:rPr>
          <w:rFonts w:eastAsia="Arial" w:cs="Arial"/>
        </w:rPr>
        <w:t xml:space="preserve">A </w:t>
      </w:r>
      <w:r w:rsidRPr="00D46BFC" w:rsidR="001E04ED">
        <w:rPr>
          <w:rFonts w:eastAsia="Arial" w:cs="Arial"/>
        </w:rPr>
        <w:t>multiunit PRA for an SMR</w:t>
      </w:r>
      <w:r w:rsidRPr="00D46BFC" w:rsidR="00CA57C1">
        <w:rPr>
          <w:rFonts w:eastAsia="Arial" w:cs="Arial"/>
        </w:rPr>
        <w:t xml:space="preserve"> facility </w:t>
      </w:r>
      <w:r w:rsidRPr="00D46BFC" w:rsidR="00D76B36">
        <w:rPr>
          <w:rFonts w:eastAsia="Arial" w:cs="Arial"/>
        </w:rPr>
        <w:t>may generate more</w:t>
      </w:r>
      <w:r w:rsidRPr="00D46BFC">
        <w:rPr>
          <w:rFonts w:eastAsia="Arial" w:cs="Arial"/>
        </w:rPr>
        <w:t xml:space="preserve"> </w:t>
      </w:r>
      <w:r w:rsidRPr="00D46BFC" w:rsidR="008210BA">
        <w:rPr>
          <w:rFonts w:eastAsia="Arial" w:cs="Arial"/>
        </w:rPr>
        <w:t>risk-important human actions (</w:t>
      </w:r>
      <w:r w:rsidRPr="00D46BFC">
        <w:rPr>
          <w:rFonts w:eastAsia="Arial" w:cs="Arial"/>
        </w:rPr>
        <w:t>RIHAs</w:t>
      </w:r>
      <w:r w:rsidRPr="00D46BFC" w:rsidR="008210BA">
        <w:rPr>
          <w:rFonts w:eastAsia="Arial" w:cs="Arial"/>
        </w:rPr>
        <w:t>)</w:t>
      </w:r>
      <w:r w:rsidRPr="00D46BFC" w:rsidR="00D76B36">
        <w:rPr>
          <w:rFonts w:eastAsia="Arial" w:cs="Arial"/>
        </w:rPr>
        <w:t xml:space="preserve"> than a single-unit PRA. These RIHAs should be addressed as part of the applicant’s HFE program to ensure they can be reliably performed by plant staff. The treatment of RIHAs is already addressed in HFE reviews </w:t>
      </w:r>
      <w:r w:rsidRPr="00D46BFC" w:rsidR="00AF7AB8">
        <w:rPr>
          <w:rFonts w:eastAsia="Arial" w:cs="Arial"/>
        </w:rPr>
        <w:t>through</w:t>
      </w:r>
      <w:r w:rsidRPr="00D46BFC" w:rsidR="00D76B36">
        <w:rPr>
          <w:rFonts w:eastAsia="Arial" w:cs="Arial"/>
        </w:rPr>
        <w:t xml:space="preserve"> NUREG-0711, so that new guidance for the HFE reviews may be unnecessary. However, </w:t>
      </w:r>
      <w:r w:rsidRPr="00D46BFC" w:rsidR="00974DB9">
        <w:rPr>
          <w:rFonts w:eastAsia="Arial" w:cs="Arial"/>
        </w:rPr>
        <w:t>the</w:t>
      </w:r>
      <w:r w:rsidRPr="00D46BFC" w:rsidR="00C404D4">
        <w:rPr>
          <w:rFonts w:eastAsia="Arial" w:cs="Arial"/>
        </w:rPr>
        <w:t xml:space="preserve"> HFE reviewer should consult with the </w:t>
      </w:r>
      <w:r w:rsidRPr="00D46BFC" w:rsidR="008C2C01">
        <w:rPr>
          <w:rFonts w:eastAsia="Arial" w:cs="Arial"/>
        </w:rPr>
        <w:t>reviewer</w:t>
      </w:r>
      <w:r w:rsidRPr="00D46BFC" w:rsidR="008210BA">
        <w:rPr>
          <w:rFonts w:eastAsia="Arial" w:cs="Arial"/>
        </w:rPr>
        <w:t xml:space="preserve"> or </w:t>
      </w:r>
      <w:r w:rsidRPr="00D46BFC" w:rsidR="008C2C01">
        <w:rPr>
          <w:rFonts w:eastAsia="Arial" w:cs="Arial"/>
        </w:rPr>
        <w:t>organization respo</w:t>
      </w:r>
      <w:r w:rsidRPr="00D46BFC" w:rsidR="00FE20CA">
        <w:rPr>
          <w:rFonts w:eastAsia="Arial" w:cs="Arial"/>
        </w:rPr>
        <w:t>n</w:t>
      </w:r>
      <w:r w:rsidRPr="00D46BFC" w:rsidR="008C2C01">
        <w:rPr>
          <w:rFonts w:eastAsia="Arial" w:cs="Arial"/>
        </w:rPr>
        <w:t xml:space="preserve">sible for </w:t>
      </w:r>
      <w:r w:rsidRPr="00D46BFC" w:rsidR="00FE20CA">
        <w:rPr>
          <w:rFonts w:eastAsia="Arial" w:cs="Arial"/>
        </w:rPr>
        <w:t>review of the applicant’s PRA/</w:t>
      </w:r>
      <w:r w:rsidRPr="00D46BFC" w:rsidR="008210BA">
        <w:rPr>
          <w:rFonts w:eastAsia="Arial" w:cs="Arial"/>
        </w:rPr>
        <w:t>human reliability analysis (</w:t>
      </w:r>
      <w:r w:rsidRPr="00D46BFC" w:rsidR="00FE20CA">
        <w:rPr>
          <w:rFonts w:eastAsia="Arial" w:cs="Arial"/>
        </w:rPr>
        <w:t>HRA</w:t>
      </w:r>
      <w:r w:rsidRPr="00D46BFC" w:rsidR="008210BA">
        <w:rPr>
          <w:rFonts w:eastAsia="Arial" w:cs="Arial"/>
        </w:rPr>
        <w:t>)</w:t>
      </w:r>
      <w:r w:rsidRPr="00D46BFC" w:rsidR="00FE20CA">
        <w:rPr>
          <w:rFonts w:eastAsia="Arial" w:cs="Arial"/>
        </w:rPr>
        <w:t xml:space="preserve"> to verify that the</w:t>
      </w:r>
      <w:r w:rsidRPr="00D46BFC" w:rsidR="00F369A6">
        <w:rPr>
          <w:rFonts w:eastAsia="Arial" w:cs="Arial"/>
        </w:rPr>
        <w:t xml:space="preserve"> applicant’s identification of RIHAs</w:t>
      </w:r>
      <w:r w:rsidRPr="00D46BFC" w:rsidR="0024187B">
        <w:rPr>
          <w:rFonts w:eastAsia="Arial" w:cs="Arial"/>
        </w:rPr>
        <w:t xml:space="preserve"> has addressed system interactions</w:t>
      </w:r>
      <w:r w:rsidRPr="00D46BFC" w:rsidR="00FF3515">
        <w:rPr>
          <w:rFonts w:eastAsia="Arial" w:cs="Arial"/>
        </w:rPr>
        <w:t xml:space="preserve"> and human dependencies</w:t>
      </w:r>
      <w:r w:rsidRPr="00D46BFC" w:rsidR="0045643F">
        <w:rPr>
          <w:rFonts w:eastAsia="Arial" w:cs="Arial"/>
        </w:rPr>
        <w:t xml:space="preserve"> in a manner</w:t>
      </w:r>
      <w:r w:rsidRPr="00D46BFC" w:rsidR="003F226E">
        <w:rPr>
          <w:rFonts w:eastAsia="Arial" w:cs="Arial"/>
        </w:rPr>
        <w:t xml:space="preserve"> and to a degree appropriate to the assessment of a mu</w:t>
      </w:r>
      <w:r w:rsidRPr="00D46BFC" w:rsidR="002A44C7">
        <w:rPr>
          <w:rFonts w:eastAsia="Arial" w:cs="Arial"/>
        </w:rPr>
        <w:t>ltimodule facility</w:t>
      </w:r>
      <w:r w:rsidRPr="00D46BFC" w:rsidR="00D76B36">
        <w:rPr>
          <w:rFonts w:eastAsia="Arial" w:cs="Arial"/>
        </w:rPr>
        <w:t xml:space="preserve">. </w:t>
      </w:r>
      <w:r w:rsidRPr="00D46BFC" w:rsidR="00AC1DC9">
        <w:rPr>
          <w:rFonts w:eastAsia="Arial" w:cs="Arial"/>
        </w:rPr>
        <w:t>D</w:t>
      </w:r>
      <w:r w:rsidRPr="00D46BFC" w:rsidR="00D76B36">
        <w:rPr>
          <w:rFonts w:eastAsia="Arial" w:cs="Arial"/>
        </w:rPr>
        <w:t>iscussion</w:t>
      </w:r>
      <w:r w:rsidRPr="00D46BFC" w:rsidR="00AC1DC9">
        <w:rPr>
          <w:rFonts w:eastAsia="Arial" w:cs="Arial"/>
        </w:rPr>
        <w:t xml:space="preserve"> of this topic also appears</w:t>
      </w:r>
      <w:r w:rsidRPr="00D46BFC" w:rsidR="00D76B36">
        <w:rPr>
          <w:rFonts w:eastAsia="Arial" w:cs="Arial"/>
        </w:rPr>
        <w:t xml:space="preserve"> in </w:t>
      </w:r>
      <w:r w:rsidRPr="00D46BFC" w:rsidR="008210BA">
        <w:rPr>
          <w:rFonts w:eastAsia="Arial" w:cs="Arial"/>
        </w:rPr>
        <w:t>s</w:t>
      </w:r>
      <w:r w:rsidRPr="00D46BFC" w:rsidR="00D76B36">
        <w:rPr>
          <w:rFonts w:eastAsia="Arial" w:cs="Arial"/>
        </w:rPr>
        <w:t xml:space="preserve">ection </w:t>
      </w:r>
      <w:r w:rsidRPr="00D46BFC" w:rsidR="007D1FD3">
        <w:rPr>
          <w:rFonts w:eastAsia="Arial" w:cs="Arial"/>
        </w:rPr>
        <w:t>B</w:t>
      </w:r>
      <w:r w:rsidRPr="00D46BFC" w:rsidR="00A072C5">
        <w:rPr>
          <w:rFonts w:eastAsia="Arial" w:cs="Arial"/>
        </w:rPr>
        <w:t>-</w:t>
      </w:r>
      <w:r w:rsidRPr="00D46BFC" w:rsidR="00C210F9">
        <w:rPr>
          <w:rFonts w:eastAsia="Arial" w:cs="Arial"/>
        </w:rPr>
        <w:t>2.5.9</w:t>
      </w:r>
      <w:r w:rsidRPr="00D46BFC" w:rsidR="009805A5">
        <w:rPr>
          <w:rFonts w:eastAsia="Arial" w:cs="Arial"/>
        </w:rPr>
        <w:t xml:space="preserve"> of </w:t>
      </w:r>
      <w:r w:rsidRPr="00D46BFC" w:rsidR="008210BA">
        <w:rPr>
          <w:rFonts w:eastAsia="Arial" w:cs="Arial"/>
        </w:rPr>
        <w:t>a</w:t>
      </w:r>
      <w:r w:rsidRPr="00D46BFC" w:rsidR="009805A5">
        <w:rPr>
          <w:rFonts w:eastAsia="Arial" w:cs="Arial"/>
        </w:rPr>
        <w:t>ppendix B</w:t>
      </w:r>
      <w:r w:rsidRPr="00D46BFC" w:rsidR="00D76B36">
        <w:rPr>
          <w:rFonts w:eastAsia="Arial" w:cs="Arial"/>
        </w:rPr>
        <w:t>.</w:t>
      </w:r>
    </w:p>
    <w:p w:rsidR="00B234C6" w:rsidRPr="00D46BFC" w:rsidP="009A164B" w14:paraId="7EEDC64F" w14:textId="77777777">
      <w:pPr>
        <w:contextualSpacing/>
        <w:rPr>
          <w:rFonts w:ascii="Calibri" w:eastAsia="Calibri" w:hAnsi="Calibri" w:cs="Arial"/>
          <w:b/>
          <w:bCs/>
        </w:rPr>
      </w:pPr>
    </w:p>
    <w:p w:rsidR="00C405C1" w:rsidRPr="00D46BFC" w14:paraId="4DB567F0" w14:textId="77777777">
      <w:pPr>
        <w:rPr>
          <w:rFonts w:eastAsia="Calibri" w:cs="Arial"/>
          <w:b/>
          <w:bCs/>
          <w:u w:val="single"/>
        </w:rPr>
      </w:pPr>
      <w:bookmarkStart w:id="223" w:name="_Toc111034484"/>
      <w:bookmarkStart w:id="224" w:name="_Toc120800950"/>
      <w:r w:rsidRPr="00D46BFC">
        <w:br w:type="page"/>
      </w:r>
    </w:p>
    <w:p w:rsidR="002B187C" w:rsidRPr="00D46BFC" w:rsidP="007B5F9B" w14:paraId="758F10DA" w14:textId="10A965DC">
      <w:pPr>
        <w:pStyle w:val="Heading3"/>
      </w:pPr>
      <w:bookmarkStart w:id="225" w:name="_Toc170413195"/>
      <w:r w:rsidRPr="00D46BFC">
        <w:t>C</w:t>
      </w:r>
      <w:r w:rsidRPr="00D46BFC" w:rsidR="00A072C5">
        <w:t>-</w:t>
      </w:r>
      <w:r w:rsidRPr="00D46BFC" w:rsidR="005D48D1">
        <w:t>3</w:t>
      </w:r>
      <w:r w:rsidRPr="00D46BFC">
        <w:t>.</w:t>
      </w:r>
      <w:r w:rsidRPr="00D46BFC" w:rsidR="001E5969">
        <w:t>3</w:t>
      </w:r>
      <w:r w:rsidRPr="00D46BFC" w:rsidR="004012A8">
        <w:rPr>
          <w:rFonts w:ascii="Calibri Light" w:eastAsia="MS Gothic" w:hAnsi="Calibri Light" w:cs="Times New Roman"/>
          <w:color w:val="2F5496"/>
          <w:sz w:val="26"/>
          <w:szCs w:val="26"/>
        </w:rPr>
        <w:tab/>
      </w:r>
      <w:r w:rsidRPr="00D46BFC" w:rsidR="00D76B36">
        <w:t>Identification of Important Human Actions</w:t>
      </w:r>
      <w:bookmarkEnd w:id="223"/>
      <w:bookmarkEnd w:id="224"/>
      <w:bookmarkEnd w:id="225"/>
    </w:p>
    <w:p w:rsidR="002C5B15" w:rsidRPr="00D46BFC" w:rsidP="001F08EC" w14:paraId="5502FFD9" w14:textId="77777777">
      <w:pPr>
        <w:keepNext/>
        <w:rPr>
          <w:b/>
          <w:bCs/>
        </w:rPr>
      </w:pPr>
    </w:p>
    <w:p w:rsidR="00E87312" w:rsidRPr="00D46BFC" w:rsidP="009A164B" w14:paraId="2FF73EFF" w14:textId="2C8643F8">
      <w:pPr>
        <w:pStyle w:val="Heading5"/>
        <w:spacing w:after="0" w:line="240" w:lineRule="auto"/>
        <w:ind w:firstLine="0"/>
        <w:rPr>
          <w:lang w:val="en-US"/>
        </w:rPr>
      </w:pPr>
      <w:r w:rsidRPr="00D46BFC">
        <w:rPr>
          <w:lang w:val="en-US"/>
        </w:rPr>
        <w:t>Description</w:t>
      </w:r>
    </w:p>
    <w:p w:rsidR="002C5B15" w:rsidRPr="00D46BFC" w:rsidP="002C5B15" w14:paraId="6CDFAFE8" w14:textId="77777777"/>
    <w:p w:rsidR="006923F3" w:rsidRPr="00D46BFC" w:rsidP="009A164B" w14:paraId="7922BB5A" w14:textId="44B9C0D1">
      <w:pPr>
        <w:rPr>
          <w:rFonts w:eastAsia="Arial" w:cs="Arial"/>
        </w:rPr>
      </w:pPr>
      <w:r w:rsidRPr="00D46BFC">
        <w:rPr>
          <w:rFonts w:eastAsia="Arial" w:cs="Arial"/>
        </w:rPr>
        <w:t xml:space="preserve">NUREG-0711 defines </w:t>
      </w:r>
      <w:r w:rsidRPr="00D46BFC" w:rsidR="008210BA">
        <w:rPr>
          <w:rFonts w:eastAsia="Arial" w:cs="Arial"/>
        </w:rPr>
        <w:t>“</w:t>
      </w:r>
      <w:r w:rsidRPr="00D46BFC">
        <w:t xml:space="preserve">important </w:t>
      </w:r>
      <w:r w:rsidRPr="00D46BFC" w:rsidR="008210BA">
        <w:rPr>
          <w:rFonts w:eastAsia="Arial" w:cs="Arial"/>
        </w:rPr>
        <w:t>human a</w:t>
      </w:r>
      <w:r w:rsidRPr="00D46BFC" w:rsidR="00EB484E">
        <w:rPr>
          <w:rFonts w:eastAsia="Arial" w:cs="Arial"/>
        </w:rPr>
        <w:t>ctions</w:t>
      </w:r>
      <w:r w:rsidRPr="00D46BFC" w:rsidR="008210BA">
        <w:rPr>
          <w:rFonts w:eastAsia="Arial" w:cs="Arial"/>
        </w:rPr>
        <w:t>”</w:t>
      </w:r>
      <w:r w:rsidRPr="00D46BFC" w:rsidR="00EB484E">
        <w:rPr>
          <w:rFonts w:eastAsia="Arial" w:cs="Arial"/>
        </w:rPr>
        <w:t xml:space="preserve"> </w:t>
      </w:r>
      <w:r w:rsidRPr="00D46BFC" w:rsidR="00703FD9">
        <w:rPr>
          <w:rFonts w:eastAsia="Arial" w:cs="Arial"/>
        </w:rPr>
        <w:t>(IHAs</w:t>
      </w:r>
      <w:r w:rsidRPr="00D46BFC" w:rsidR="00703FD9">
        <w:t>)</w:t>
      </w:r>
      <w:r w:rsidRPr="00D46BFC" w:rsidR="00703FD9">
        <w:rPr>
          <w:rFonts w:eastAsia="Arial" w:cs="Arial"/>
        </w:rPr>
        <w:t xml:space="preserve"> </w:t>
      </w:r>
      <w:r w:rsidRPr="00D46BFC">
        <w:rPr>
          <w:rFonts w:eastAsia="Arial" w:cs="Arial"/>
        </w:rPr>
        <w:t xml:space="preserve">as those actions that meet either risk or deterministic criteria: </w:t>
      </w:r>
    </w:p>
    <w:p w:rsidR="002C5B15" w:rsidRPr="00D46BFC" w:rsidP="009A164B" w14:paraId="42A18A97" w14:textId="77777777">
      <w:pPr>
        <w:rPr>
          <w:rFonts w:ascii="Calibri" w:eastAsia="Calibri" w:hAnsi="Calibri" w:cs="Arial"/>
        </w:rPr>
      </w:pPr>
    </w:p>
    <w:p w:rsidR="0028724E" w:rsidRPr="00D46BFC" w:rsidP="000E0AB6" w14:paraId="548210F8" w14:textId="0F366341">
      <w:pPr>
        <w:numPr>
          <w:ilvl w:val="0"/>
          <w:numId w:val="33"/>
        </w:numPr>
        <w:spacing w:after="220"/>
        <w:ind w:hanging="720"/>
        <w:rPr>
          <w:rFonts w:ascii="Calibri" w:eastAsia="MS Mincho" w:hAnsi="Calibri" w:cs="Arial"/>
        </w:rPr>
      </w:pPr>
      <w:r w:rsidRPr="00D46BFC">
        <w:rPr>
          <w:rFonts w:eastAsia="Arial" w:cs="Arial"/>
        </w:rPr>
        <w:t>Risk-important human actions</w:t>
      </w:r>
      <w:r w:rsidRPr="00D46BFC" w:rsidR="008210BA">
        <w:rPr>
          <w:rFonts w:eastAsia="Arial" w:cs="Arial"/>
        </w:rPr>
        <w:t xml:space="preserve"> (</w:t>
      </w:r>
      <w:r w:rsidRPr="00D46BFC" w:rsidR="008210BA">
        <w:rPr>
          <w:rFonts w:eastAsia="Arial" w:cs="Arial"/>
        </w:rPr>
        <w:t>RIHAs)—</w:t>
      </w:r>
      <w:r w:rsidRPr="00D46BFC">
        <w:rPr>
          <w:rFonts w:eastAsia="Arial" w:cs="Arial"/>
        </w:rPr>
        <w:t xml:space="preserve">Actions defined by risk criteria that plant personnel use to </w:t>
      </w:r>
      <w:r w:rsidRPr="00D46BFC" w:rsidR="008210BA">
        <w:rPr>
          <w:rFonts w:eastAsia="Arial" w:cs="Arial"/>
        </w:rPr>
        <w:t xml:space="preserve">ensure </w:t>
      </w:r>
      <w:r w:rsidRPr="00D46BFC">
        <w:rPr>
          <w:rFonts w:eastAsia="Arial" w:cs="Arial"/>
        </w:rPr>
        <w:t>the plant’s safety. There are absolute and relative criteria for defining risk</w:t>
      </w:r>
      <w:r w:rsidRPr="00D46BFC" w:rsidR="008210BA">
        <w:rPr>
          <w:rFonts w:eastAsia="Arial" w:cs="Arial"/>
        </w:rPr>
        <w:noBreakHyphen/>
      </w:r>
      <w:r w:rsidRPr="00D46BFC">
        <w:rPr>
          <w:rFonts w:eastAsia="Arial" w:cs="Arial"/>
        </w:rPr>
        <w:t xml:space="preserve">important actions. For absolute </w:t>
      </w:r>
      <w:r w:rsidRPr="00D46BFC" w:rsidR="008210BA">
        <w:rPr>
          <w:rFonts w:eastAsia="Arial" w:cs="Arial"/>
        </w:rPr>
        <w:t>criteria</w:t>
      </w:r>
      <w:r w:rsidRPr="00D46BFC">
        <w:rPr>
          <w:rFonts w:eastAsia="Arial" w:cs="Arial"/>
        </w:rPr>
        <w:t xml:space="preserve">, a risk-important action is </w:t>
      </w:r>
      <w:r w:rsidRPr="00D46BFC" w:rsidR="00D94C96">
        <w:rPr>
          <w:rFonts w:eastAsia="Arial" w:cs="Arial"/>
        </w:rPr>
        <w:t>one</w:t>
      </w:r>
      <w:r w:rsidRPr="00D46BFC" w:rsidR="0079544A">
        <w:rPr>
          <w:rFonts w:eastAsia="Arial" w:cs="Arial"/>
        </w:rPr>
        <w:t xml:space="preserve"> </w:t>
      </w:r>
      <w:r w:rsidRPr="00D46BFC" w:rsidR="008210BA">
        <w:rPr>
          <w:rFonts w:eastAsia="Arial" w:cs="Arial"/>
        </w:rPr>
        <w:t xml:space="preserve">that must be </w:t>
      </w:r>
      <w:r w:rsidRPr="00D46BFC">
        <w:rPr>
          <w:rFonts w:eastAsia="Arial" w:cs="Arial"/>
        </w:rPr>
        <w:t>successful</w:t>
      </w:r>
      <w:r w:rsidRPr="00D46BFC" w:rsidR="008210BA">
        <w:rPr>
          <w:rFonts w:eastAsia="Arial" w:cs="Arial"/>
        </w:rPr>
        <w:t>ly</w:t>
      </w:r>
      <w:r w:rsidRPr="00D46BFC">
        <w:rPr>
          <w:rFonts w:eastAsia="Arial" w:cs="Arial"/>
        </w:rPr>
        <w:t xml:space="preserve"> </w:t>
      </w:r>
      <w:r w:rsidRPr="00D46BFC" w:rsidR="008210BA">
        <w:rPr>
          <w:rFonts w:eastAsia="Arial" w:cs="Arial"/>
        </w:rPr>
        <w:t xml:space="preserve">performed </w:t>
      </w:r>
      <w:r w:rsidRPr="00D46BFC">
        <w:rPr>
          <w:rFonts w:eastAsia="Arial" w:cs="Arial"/>
        </w:rPr>
        <w:t xml:space="preserve">to </w:t>
      </w:r>
      <w:r w:rsidRPr="00D46BFC" w:rsidR="0079544A">
        <w:rPr>
          <w:rFonts w:eastAsia="Arial" w:cs="Arial"/>
        </w:rPr>
        <w:t>ensure</w:t>
      </w:r>
      <w:r w:rsidRPr="00D46BFC">
        <w:rPr>
          <w:rFonts w:eastAsia="Arial" w:cs="Arial"/>
        </w:rPr>
        <w:t xml:space="preserve"> that predefined risk criteria are met. For relative criteria, the risk-important actions are those </w:t>
      </w:r>
      <w:r w:rsidRPr="00D46BFC" w:rsidR="00E166B0">
        <w:rPr>
          <w:rFonts w:eastAsia="Arial" w:cs="Arial"/>
        </w:rPr>
        <w:t>that constitute the most risk</w:t>
      </w:r>
      <w:r w:rsidRPr="00D46BFC" w:rsidR="008210BA">
        <w:rPr>
          <w:rFonts w:eastAsia="Arial" w:cs="Arial"/>
        </w:rPr>
        <w:noBreakHyphen/>
      </w:r>
      <w:r w:rsidRPr="00D46BFC" w:rsidR="00E166B0">
        <w:rPr>
          <w:rFonts w:eastAsia="Arial" w:cs="Arial"/>
        </w:rPr>
        <w:t xml:space="preserve">significant </w:t>
      </w:r>
      <w:r w:rsidRPr="00D46BFC" w:rsidR="0055018C">
        <w:rPr>
          <w:rFonts w:eastAsia="Arial" w:cs="Arial"/>
        </w:rPr>
        <w:t>human actions identified</w:t>
      </w:r>
      <w:r w:rsidRPr="00D46BFC" w:rsidR="00D0306C">
        <w:rPr>
          <w:rFonts w:eastAsia="Arial" w:cs="Arial"/>
        </w:rPr>
        <w:t xml:space="preserve"> (NRC, 2007</w:t>
      </w:r>
      <w:r w:rsidRPr="00D46BFC" w:rsidR="00B93EDD">
        <w:rPr>
          <w:rFonts w:eastAsia="Arial" w:cs="Arial"/>
        </w:rPr>
        <w:t>a</w:t>
      </w:r>
      <w:r w:rsidRPr="00D46BFC" w:rsidR="00D0306C">
        <w:rPr>
          <w:rFonts w:eastAsia="Arial" w:cs="Arial"/>
        </w:rPr>
        <w:t>)</w:t>
      </w:r>
      <w:r w:rsidRPr="00D46BFC">
        <w:rPr>
          <w:rFonts w:eastAsia="Arial" w:cs="Arial"/>
        </w:rPr>
        <w:t xml:space="preserve">. The identifications can be made quantitatively from risk analyses and qualitatively from various criteria, such as </w:t>
      </w:r>
      <w:r w:rsidRPr="00D46BFC" w:rsidR="00F04E0F">
        <w:rPr>
          <w:rFonts w:eastAsia="Arial" w:cs="Arial"/>
        </w:rPr>
        <w:t xml:space="preserve">the consequences of </w:t>
      </w:r>
      <w:r w:rsidRPr="00D46BFC" w:rsidR="00BF6D6F">
        <w:rPr>
          <w:rFonts w:eastAsia="Arial" w:cs="Arial"/>
        </w:rPr>
        <w:t xml:space="preserve">a failed </w:t>
      </w:r>
      <w:r w:rsidRPr="00D46BFC" w:rsidR="008210BA">
        <w:rPr>
          <w:rFonts w:eastAsia="Arial" w:cs="Arial"/>
        </w:rPr>
        <w:t>HA</w:t>
      </w:r>
      <w:r w:rsidRPr="00D46BFC">
        <w:rPr>
          <w:rFonts w:eastAsia="Arial" w:cs="Arial"/>
        </w:rPr>
        <w:t>.</w:t>
      </w:r>
    </w:p>
    <w:p w:rsidR="003F3B30" w:rsidRPr="00D46BFC" w:rsidP="000E0AB6" w14:paraId="530BA695" w14:textId="2F9D6643">
      <w:pPr>
        <w:numPr>
          <w:ilvl w:val="0"/>
          <w:numId w:val="33"/>
        </w:numPr>
        <w:spacing w:after="220"/>
        <w:ind w:hanging="720"/>
        <w:rPr>
          <w:rFonts w:eastAsia="MS Mincho" w:cs="Arial"/>
        </w:rPr>
      </w:pPr>
      <w:r w:rsidRPr="00D46BFC">
        <w:rPr>
          <w:rFonts w:eastAsia="Arial" w:cs="Arial"/>
        </w:rPr>
        <w:t xml:space="preserve">Deterministically identified </w:t>
      </w:r>
      <w:r w:rsidRPr="00D46BFC" w:rsidR="004D2691">
        <w:rPr>
          <w:rFonts w:eastAsia="Arial" w:cs="Arial"/>
        </w:rPr>
        <w:t>I</w:t>
      </w:r>
      <w:r w:rsidRPr="00D46BFC" w:rsidR="008210BA">
        <w:rPr>
          <w:rFonts w:eastAsia="Arial" w:cs="Arial"/>
        </w:rPr>
        <w:t>HAs—</w:t>
      </w:r>
      <w:r w:rsidRPr="00D46BFC" w:rsidR="00B8093D">
        <w:rPr>
          <w:rFonts w:eastAsia="Arial" w:cs="Arial"/>
        </w:rPr>
        <w:t xml:space="preserve">For </w:t>
      </w:r>
      <w:r w:rsidRPr="00D46BFC" w:rsidR="008210BA">
        <w:rPr>
          <w:rFonts w:eastAsia="Arial" w:cs="Arial"/>
        </w:rPr>
        <w:t>light-water reactors</w:t>
      </w:r>
      <w:r w:rsidRPr="00D46BFC" w:rsidR="00B8093D">
        <w:rPr>
          <w:rFonts w:eastAsia="Arial" w:cs="Arial"/>
        </w:rPr>
        <w:t>, d</w:t>
      </w:r>
      <w:r w:rsidRPr="00D46BFC">
        <w:rPr>
          <w:rFonts w:eastAsia="Arial" w:cs="Arial"/>
        </w:rPr>
        <w:t xml:space="preserve">eterministic engineering analyses typically are completed as part of the suite of analyses in the </w:t>
      </w:r>
      <w:r w:rsidRPr="00D46BFC" w:rsidR="00F04DD6">
        <w:rPr>
          <w:rFonts w:eastAsia="Arial" w:cs="Arial"/>
        </w:rPr>
        <w:t>f</w:t>
      </w:r>
      <w:r w:rsidRPr="00D46BFC" w:rsidR="008210BA">
        <w:rPr>
          <w:rFonts w:eastAsia="Arial" w:cs="Arial"/>
        </w:rPr>
        <w:t>inal safety analysis report</w:t>
      </w:r>
      <w:r w:rsidRPr="00D46BFC">
        <w:rPr>
          <w:rFonts w:eastAsia="Arial" w:cs="Arial"/>
        </w:rPr>
        <w:t>/</w:t>
      </w:r>
      <w:r w:rsidRPr="00D46BFC" w:rsidR="00AC1DC9">
        <w:rPr>
          <w:rFonts w:eastAsia="Arial" w:cs="Arial"/>
        </w:rPr>
        <w:t>design control document</w:t>
      </w:r>
      <w:r w:rsidRPr="00D46BFC">
        <w:rPr>
          <w:rFonts w:eastAsia="Arial" w:cs="Arial"/>
        </w:rPr>
        <w:t xml:space="preserve"> in </w:t>
      </w:r>
      <w:r w:rsidRPr="00D46BFC" w:rsidR="008210BA">
        <w:rPr>
          <w:rFonts w:eastAsia="Arial" w:cs="Arial"/>
        </w:rPr>
        <w:t>c</w:t>
      </w:r>
      <w:r w:rsidRPr="00D46BFC">
        <w:rPr>
          <w:rFonts w:eastAsia="Arial" w:cs="Arial"/>
        </w:rPr>
        <w:t xml:space="preserve">hapter 7, </w:t>
      </w:r>
      <w:r w:rsidRPr="00D46BFC" w:rsidR="00354DD9">
        <w:rPr>
          <w:rFonts w:eastAsia="Arial" w:cs="Arial"/>
        </w:rPr>
        <w:t>“</w:t>
      </w:r>
      <w:r w:rsidRPr="00D46BFC">
        <w:rPr>
          <w:rFonts w:eastAsia="Arial" w:cs="Arial"/>
        </w:rPr>
        <w:t>Instrumentation &amp; Controls,</w:t>
      </w:r>
      <w:r w:rsidRPr="00D46BFC" w:rsidR="00354DD9">
        <w:rPr>
          <w:rFonts w:eastAsia="Arial" w:cs="Arial"/>
        </w:rPr>
        <w:t>”</w:t>
      </w:r>
      <w:r w:rsidRPr="00D46BFC">
        <w:rPr>
          <w:rFonts w:eastAsia="Arial" w:cs="Arial"/>
        </w:rPr>
        <w:t xml:space="preserve"> and </w:t>
      </w:r>
      <w:r w:rsidRPr="00D46BFC" w:rsidR="008210BA">
        <w:rPr>
          <w:rFonts w:eastAsia="Arial" w:cs="Arial"/>
        </w:rPr>
        <w:t>chapter</w:t>
      </w:r>
      <w:r w:rsidRPr="00D46BFC" w:rsidR="00703FD9">
        <w:rPr>
          <w:rFonts w:eastAsia="Arial" w:cs="Arial"/>
        </w:rPr>
        <w:t> </w:t>
      </w:r>
      <w:r w:rsidRPr="00D46BFC">
        <w:rPr>
          <w:rFonts w:eastAsia="Arial" w:cs="Arial"/>
        </w:rPr>
        <w:t xml:space="preserve">15, </w:t>
      </w:r>
      <w:r w:rsidRPr="00D46BFC" w:rsidR="00354DD9">
        <w:rPr>
          <w:rFonts w:eastAsia="Arial" w:cs="Arial"/>
        </w:rPr>
        <w:t>“</w:t>
      </w:r>
      <w:r w:rsidRPr="00D46BFC">
        <w:rPr>
          <w:rFonts w:eastAsia="Arial" w:cs="Arial"/>
        </w:rPr>
        <w:t>Transient and Accident Analyses.</w:t>
      </w:r>
      <w:r w:rsidRPr="00D46BFC" w:rsidR="00354DD9">
        <w:rPr>
          <w:rFonts w:eastAsia="Arial" w:cs="Arial"/>
        </w:rPr>
        <w:t>”</w:t>
      </w:r>
      <w:r w:rsidRPr="00D46BFC">
        <w:rPr>
          <w:rFonts w:eastAsia="Arial" w:cs="Arial"/>
        </w:rPr>
        <w:t xml:space="preserve"> These deterministic analyses also may credit </w:t>
      </w:r>
      <w:r w:rsidRPr="00D46BFC" w:rsidR="008210BA">
        <w:rPr>
          <w:rFonts w:eastAsia="Arial" w:cs="Arial"/>
        </w:rPr>
        <w:t>HAs</w:t>
      </w:r>
      <w:r w:rsidRPr="00D46BFC">
        <w:rPr>
          <w:rFonts w:eastAsia="Arial" w:cs="Arial"/>
        </w:rPr>
        <w:t xml:space="preserve">. </w:t>
      </w:r>
    </w:p>
    <w:p w:rsidR="002C5B15" w:rsidRPr="00D46BFC" w:rsidP="002C5B15" w14:paraId="41D8ED20" w14:textId="77777777">
      <w:pPr>
        <w:contextualSpacing/>
        <w:rPr>
          <w:rFonts w:eastAsia="MS Mincho" w:cs="Arial"/>
        </w:rPr>
      </w:pPr>
    </w:p>
    <w:p w:rsidR="00E87312" w:rsidRPr="00D46BFC" w:rsidP="009A164B" w14:paraId="07C4C2F9" w14:textId="6041714A">
      <w:pPr>
        <w:pStyle w:val="Heading5"/>
        <w:spacing w:after="0" w:line="240" w:lineRule="auto"/>
        <w:ind w:firstLine="0"/>
        <w:rPr>
          <w:lang w:val="en-US"/>
        </w:rPr>
      </w:pPr>
      <w:r w:rsidRPr="00D46BFC">
        <w:rPr>
          <w:lang w:val="en-US"/>
        </w:rPr>
        <w:t>Implications</w:t>
      </w:r>
    </w:p>
    <w:p w:rsidR="002C5B15" w:rsidRPr="00D46BFC" w:rsidP="002C5B15" w14:paraId="387D0C15" w14:textId="77777777"/>
    <w:p w:rsidR="006923F3" w:rsidRPr="00D46BFC" w:rsidP="009A164B" w14:paraId="3AE9BD8F" w14:textId="48A8F195">
      <w:pPr>
        <w:rPr>
          <w:rFonts w:eastAsia="Arial" w:cs="Arial"/>
        </w:rPr>
      </w:pPr>
      <w:r w:rsidRPr="00D46BFC">
        <w:rPr>
          <w:rFonts w:eastAsia="Arial" w:cs="Arial"/>
        </w:rPr>
        <w:t xml:space="preserve">The identification of </w:t>
      </w:r>
      <w:r w:rsidRPr="00D46BFC" w:rsidR="00703FD9">
        <w:rPr>
          <w:rFonts w:eastAsia="Arial" w:cs="Arial"/>
        </w:rPr>
        <w:t>I</w:t>
      </w:r>
      <w:r w:rsidRPr="00D46BFC" w:rsidR="008210BA">
        <w:rPr>
          <w:rFonts w:eastAsia="Arial" w:cs="Arial"/>
        </w:rPr>
        <w:t>HAs</w:t>
      </w:r>
      <w:r w:rsidRPr="00D46BFC" w:rsidR="00664A17">
        <w:rPr>
          <w:rFonts w:eastAsia="Arial" w:cs="Arial"/>
        </w:rPr>
        <w:t xml:space="preserve"> is significant to</w:t>
      </w:r>
      <w:r w:rsidRPr="00D46BFC" w:rsidR="00FD3765">
        <w:rPr>
          <w:rFonts w:eastAsia="Arial" w:cs="Arial"/>
        </w:rPr>
        <w:t xml:space="preserve"> an HFE review </w:t>
      </w:r>
      <w:r w:rsidRPr="00D46BFC" w:rsidR="00703FD9">
        <w:rPr>
          <w:rFonts w:eastAsia="Arial" w:cs="Arial"/>
        </w:rPr>
        <w:t xml:space="preserve">because applicants may cite </w:t>
      </w:r>
      <w:r w:rsidRPr="00D46BFC" w:rsidR="00FD3765">
        <w:rPr>
          <w:rFonts w:eastAsia="Arial" w:cs="Arial"/>
        </w:rPr>
        <w:t>the</w:t>
      </w:r>
      <w:r w:rsidRPr="00D46BFC" w:rsidR="00F7521D">
        <w:rPr>
          <w:rFonts w:eastAsia="Arial" w:cs="Arial"/>
        </w:rPr>
        <w:t xml:space="preserve"> number and </w:t>
      </w:r>
      <w:r w:rsidRPr="00D46BFC" w:rsidR="001E1A46">
        <w:rPr>
          <w:rFonts w:eastAsia="Arial" w:cs="Arial"/>
        </w:rPr>
        <w:t xml:space="preserve">safety </w:t>
      </w:r>
      <w:r w:rsidRPr="00D46BFC" w:rsidR="00F7521D">
        <w:rPr>
          <w:rFonts w:eastAsia="Arial" w:cs="Arial"/>
        </w:rPr>
        <w:t xml:space="preserve">significance </w:t>
      </w:r>
      <w:r w:rsidRPr="00D46BFC" w:rsidR="001E1A46">
        <w:rPr>
          <w:rFonts w:eastAsia="Arial" w:cs="Arial"/>
        </w:rPr>
        <w:t>or risk</w:t>
      </w:r>
      <w:r w:rsidRPr="00D46BFC" w:rsidR="008210BA">
        <w:rPr>
          <w:rFonts w:eastAsia="Arial" w:cs="Arial"/>
        </w:rPr>
        <w:t xml:space="preserve"> </w:t>
      </w:r>
      <w:r w:rsidRPr="00D46BFC" w:rsidR="001E1A46">
        <w:rPr>
          <w:rFonts w:eastAsia="Arial" w:cs="Arial"/>
        </w:rPr>
        <w:t xml:space="preserve">importance </w:t>
      </w:r>
      <w:r w:rsidRPr="00D46BFC" w:rsidR="00F7521D">
        <w:rPr>
          <w:rFonts w:eastAsia="Arial" w:cs="Arial"/>
        </w:rPr>
        <w:t xml:space="preserve">of such actions </w:t>
      </w:r>
      <w:r w:rsidRPr="00D46BFC" w:rsidR="00715D78">
        <w:rPr>
          <w:rFonts w:eastAsia="Arial" w:cs="Arial"/>
        </w:rPr>
        <w:t>as the</w:t>
      </w:r>
      <w:r w:rsidRPr="00D46BFC">
        <w:rPr>
          <w:rFonts w:eastAsia="Arial" w:cs="Arial"/>
        </w:rPr>
        <w:t xml:space="preserve"> basis </w:t>
      </w:r>
      <w:r w:rsidRPr="00D46BFC" w:rsidR="0003238A">
        <w:rPr>
          <w:rFonts w:eastAsia="Arial" w:cs="Arial"/>
        </w:rPr>
        <w:t>for the</w:t>
      </w:r>
      <w:r w:rsidRPr="00D46BFC">
        <w:rPr>
          <w:rFonts w:eastAsia="Arial" w:cs="Arial"/>
        </w:rPr>
        <w:t xml:space="preserve"> </w:t>
      </w:r>
      <w:r w:rsidRPr="00D46BFC" w:rsidR="00CA5860">
        <w:rPr>
          <w:rFonts w:eastAsia="Arial" w:cs="Arial"/>
        </w:rPr>
        <w:t xml:space="preserve">scope and focus of their </w:t>
      </w:r>
      <w:r w:rsidRPr="00D46BFC">
        <w:rPr>
          <w:rFonts w:eastAsia="Arial" w:cs="Arial"/>
        </w:rPr>
        <w:t>HFE program. It is also important because it may become a basis for claims that no H</w:t>
      </w:r>
      <w:r w:rsidRPr="00D46BFC" w:rsidR="00B645E8">
        <w:rPr>
          <w:rFonts w:eastAsia="Arial" w:cs="Arial"/>
        </w:rPr>
        <w:t>A</w:t>
      </w:r>
      <w:r w:rsidRPr="00D46BFC">
        <w:rPr>
          <w:rFonts w:eastAsia="Arial" w:cs="Arial"/>
        </w:rPr>
        <w:t>s are needed for safety-important actions</w:t>
      </w:r>
      <w:r w:rsidRPr="00D46BFC" w:rsidR="007536CC">
        <w:rPr>
          <w:rFonts w:eastAsia="Arial" w:cs="Arial"/>
        </w:rPr>
        <w:t xml:space="preserve">. </w:t>
      </w:r>
      <w:r w:rsidRPr="00D46BFC" w:rsidR="0062304A">
        <w:rPr>
          <w:rFonts w:eastAsia="Arial" w:cs="Arial"/>
        </w:rPr>
        <w:t>Accordingly</w:t>
      </w:r>
      <w:r w:rsidRPr="00D46BFC" w:rsidR="00E2527C">
        <w:rPr>
          <w:rFonts w:eastAsia="Arial" w:cs="Arial"/>
        </w:rPr>
        <w:t xml:space="preserve">, </w:t>
      </w:r>
      <w:r w:rsidRPr="00D46BFC" w:rsidR="007A1C99">
        <w:rPr>
          <w:rFonts w:eastAsia="Arial" w:cs="Arial"/>
        </w:rPr>
        <w:t>the HFE reviewer should be</w:t>
      </w:r>
      <w:r w:rsidRPr="00D46BFC" w:rsidR="00DB3A71">
        <w:rPr>
          <w:rFonts w:eastAsia="Arial" w:cs="Arial"/>
        </w:rPr>
        <w:t xml:space="preserve"> sensitive to</w:t>
      </w:r>
      <w:r w:rsidRPr="00D46BFC" w:rsidR="00E37AFF">
        <w:rPr>
          <w:rFonts w:eastAsia="Arial" w:cs="Arial"/>
        </w:rPr>
        <w:t xml:space="preserve"> potential challenges to identifying</w:t>
      </w:r>
      <w:r w:rsidRPr="00D46BFC">
        <w:rPr>
          <w:rFonts w:eastAsia="Arial" w:cs="Arial"/>
        </w:rPr>
        <w:t xml:space="preserve"> </w:t>
      </w:r>
      <w:r w:rsidRPr="00D46BFC" w:rsidR="00703FD9">
        <w:rPr>
          <w:rFonts w:eastAsia="Arial" w:cs="Arial"/>
        </w:rPr>
        <w:t>I</w:t>
      </w:r>
      <w:r w:rsidRPr="00D46BFC" w:rsidR="00487726">
        <w:rPr>
          <w:rFonts w:eastAsia="Arial" w:cs="Arial"/>
        </w:rPr>
        <w:t>HAs</w:t>
      </w:r>
      <w:r w:rsidRPr="00D46BFC" w:rsidR="00586EC3">
        <w:rPr>
          <w:rFonts w:eastAsia="Arial" w:cs="Arial"/>
          <w:color w:val="008080"/>
        </w:rPr>
        <w:t xml:space="preserve"> </w:t>
      </w:r>
      <w:r w:rsidRPr="00D46BFC" w:rsidR="00586EC3">
        <w:rPr>
          <w:rFonts w:eastAsia="Arial" w:cs="Arial"/>
        </w:rPr>
        <w:t xml:space="preserve">(e.g., aspects of the </w:t>
      </w:r>
      <w:r w:rsidRPr="00D46BFC" w:rsidR="00A520DD">
        <w:rPr>
          <w:rFonts w:eastAsia="Arial" w:cs="Arial"/>
        </w:rPr>
        <w:t xml:space="preserve">applicant’s </w:t>
      </w:r>
      <w:r w:rsidRPr="00D46BFC" w:rsidR="00586EC3">
        <w:rPr>
          <w:rFonts w:eastAsia="Arial" w:cs="Arial"/>
        </w:rPr>
        <w:t>design</w:t>
      </w:r>
      <w:r w:rsidRPr="00D46BFC" w:rsidR="00F35966">
        <w:rPr>
          <w:rFonts w:eastAsia="Arial" w:cs="Arial"/>
        </w:rPr>
        <w:t xml:space="preserve">, operations, or </w:t>
      </w:r>
      <w:r w:rsidRPr="00D46BFC" w:rsidR="00CD45ED">
        <w:rPr>
          <w:rFonts w:eastAsia="Arial" w:cs="Arial"/>
        </w:rPr>
        <w:t>analytical method</w:t>
      </w:r>
      <w:r w:rsidRPr="00D46BFC" w:rsidR="00991F02">
        <w:rPr>
          <w:rFonts w:eastAsia="Arial" w:cs="Arial"/>
        </w:rPr>
        <w:t>s</w:t>
      </w:r>
      <w:r w:rsidRPr="00D46BFC" w:rsidR="00706A19">
        <w:rPr>
          <w:rFonts w:eastAsia="Arial" w:cs="Arial"/>
        </w:rPr>
        <w:t xml:space="preserve">). </w:t>
      </w:r>
      <w:r w:rsidRPr="00D46BFC" w:rsidR="00B13A7D">
        <w:rPr>
          <w:rFonts w:eastAsia="Arial" w:cs="Arial"/>
        </w:rPr>
        <w:t>S</w:t>
      </w:r>
      <w:r w:rsidRPr="00D46BFC" w:rsidR="003C4BEE">
        <w:rPr>
          <w:rFonts w:eastAsia="Arial" w:cs="Arial"/>
        </w:rPr>
        <w:t>ections C</w:t>
      </w:r>
      <w:r w:rsidRPr="00D46BFC" w:rsidR="00A072C5">
        <w:rPr>
          <w:rFonts w:eastAsia="Arial" w:cs="Arial"/>
        </w:rPr>
        <w:t>-</w:t>
      </w:r>
      <w:r w:rsidRPr="00D46BFC" w:rsidR="00BA5EB9">
        <w:rPr>
          <w:rFonts w:eastAsia="Arial" w:cs="Arial"/>
        </w:rPr>
        <w:t>3</w:t>
      </w:r>
      <w:r w:rsidRPr="00D46BFC" w:rsidR="003C4BEE">
        <w:rPr>
          <w:rFonts w:eastAsia="Arial" w:cs="Arial"/>
        </w:rPr>
        <w:t>.3.1</w:t>
      </w:r>
      <w:r w:rsidRPr="00D46BFC" w:rsidR="00EC687E">
        <w:rPr>
          <w:rFonts w:eastAsia="Arial" w:cs="Arial"/>
        </w:rPr>
        <w:t xml:space="preserve"> through C-3.</w:t>
      </w:r>
      <w:r w:rsidRPr="00D46BFC" w:rsidR="003C4BEE">
        <w:rPr>
          <w:rFonts w:eastAsia="Arial" w:cs="Arial"/>
        </w:rPr>
        <w:t>3</w:t>
      </w:r>
      <w:r w:rsidRPr="00D46BFC" w:rsidR="00B13A7D">
        <w:rPr>
          <w:rFonts w:eastAsia="Arial" w:cs="Arial"/>
        </w:rPr>
        <w:t xml:space="preserve"> discuss several factors that may complicate the identification of </w:t>
      </w:r>
      <w:r w:rsidRPr="00D46BFC" w:rsidR="00703FD9">
        <w:rPr>
          <w:rFonts w:eastAsia="Arial" w:cs="Arial"/>
        </w:rPr>
        <w:t>I</w:t>
      </w:r>
      <w:r w:rsidRPr="00D46BFC" w:rsidR="008210BA">
        <w:rPr>
          <w:rFonts w:eastAsia="Arial" w:cs="Arial"/>
        </w:rPr>
        <w:t>HAs</w:t>
      </w:r>
      <w:r w:rsidRPr="00D46BFC" w:rsidR="003E0B5D">
        <w:rPr>
          <w:rFonts w:eastAsia="Arial" w:cs="Arial"/>
        </w:rPr>
        <w:t>.</w:t>
      </w:r>
      <w:r w:rsidRPr="00D46BFC" w:rsidR="00D83DD9">
        <w:rPr>
          <w:rFonts w:eastAsia="Arial" w:cs="Arial"/>
        </w:rPr>
        <w:t xml:space="preserve"> Section</w:t>
      </w:r>
      <w:r w:rsidRPr="00D46BFC" w:rsidR="008210BA">
        <w:rPr>
          <w:rFonts w:eastAsia="Arial" w:cs="Arial"/>
        </w:rPr>
        <w:t> </w:t>
      </w:r>
      <w:r w:rsidRPr="00D46BFC" w:rsidR="00D83DD9">
        <w:rPr>
          <w:rFonts w:eastAsia="Arial" w:cs="Arial"/>
        </w:rPr>
        <w:t>C</w:t>
      </w:r>
      <w:r w:rsidRPr="00D46BFC" w:rsidR="008210BA">
        <w:rPr>
          <w:rFonts w:eastAsia="Arial" w:cs="Arial"/>
        </w:rPr>
        <w:noBreakHyphen/>
      </w:r>
      <w:r w:rsidRPr="00D46BFC" w:rsidR="00D83DD9">
        <w:rPr>
          <w:rFonts w:eastAsia="Arial" w:cs="Arial"/>
        </w:rPr>
        <w:t>3.</w:t>
      </w:r>
      <w:r w:rsidRPr="00D46BFC" w:rsidR="001A20CE">
        <w:rPr>
          <w:rFonts w:eastAsia="Arial" w:cs="Arial"/>
        </w:rPr>
        <w:t xml:space="preserve">3.4 </w:t>
      </w:r>
      <w:r w:rsidRPr="00D46BFC" w:rsidR="00AC1DC9">
        <w:rPr>
          <w:rFonts w:eastAsia="Arial" w:cs="Arial"/>
        </w:rPr>
        <w:t>contains</w:t>
      </w:r>
      <w:r w:rsidRPr="00D46BFC" w:rsidR="001A20CE">
        <w:rPr>
          <w:rFonts w:eastAsia="Arial" w:cs="Arial"/>
        </w:rPr>
        <w:t xml:space="preserve"> </w:t>
      </w:r>
      <w:r w:rsidRPr="00D46BFC" w:rsidR="00694E8E">
        <w:rPr>
          <w:rFonts w:eastAsia="Arial" w:cs="Arial"/>
        </w:rPr>
        <w:t>additional review guidelines to consider</w:t>
      </w:r>
      <w:r w:rsidRPr="00D46BFC" w:rsidR="00002AF0">
        <w:rPr>
          <w:rFonts w:eastAsia="Arial" w:cs="Arial"/>
        </w:rPr>
        <w:t xml:space="preserve"> </w:t>
      </w:r>
      <w:r w:rsidRPr="00D46BFC" w:rsidR="004E6797">
        <w:rPr>
          <w:rFonts w:eastAsia="Arial" w:cs="Arial"/>
        </w:rPr>
        <w:t xml:space="preserve">when </w:t>
      </w:r>
      <w:r w:rsidRPr="00D46BFC" w:rsidR="008210BA">
        <w:rPr>
          <w:rFonts w:eastAsia="Arial" w:cs="Arial"/>
        </w:rPr>
        <w:t xml:space="preserve">evaluating </w:t>
      </w:r>
      <w:r w:rsidRPr="00D46BFC" w:rsidR="004E6797">
        <w:rPr>
          <w:rFonts w:eastAsia="Arial" w:cs="Arial"/>
        </w:rPr>
        <w:t xml:space="preserve">an applicant’s </w:t>
      </w:r>
      <w:r w:rsidRPr="00D46BFC" w:rsidR="00BE306E">
        <w:rPr>
          <w:rFonts w:eastAsia="Arial" w:cs="Arial"/>
        </w:rPr>
        <w:t xml:space="preserve">identification of </w:t>
      </w:r>
      <w:r w:rsidRPr="00D46BFC" w:rsidR="004D2691">
        <w:rPr>
          <w:rFonts w:eastAsia="Arial" w:cs="Arial"/>
        </w:rPr>
        <w:t>I</w:t>
      </w:r>
      <w:r w:rsidRPr="00D46BFC" w:rsidR="008210BA">
        <w:rPr>
          <w:rFonts w:eastAsia="Arial" w:cs="Arial"/>
        </w:rPr>
        <w:t>HAs</w:t>
      </w:r>
      <w:r w:rsidRPr="00D46BFC" w:rsidR="004E6797">
        <w:rPr>
          <w:rFonts w:eastAsia="Arial" w:cs="Arial"/>
        </w:rPr>
        <w:t xml:space="preserve">. </w:t>
      </w:r>
    </w:p>
    <w:p w:rsidR="002C5B15" w:rsidRPr="00D46BFC" w:rsidP="009A164B" w14:paraId="4ACAFBA0" w14:textId="77777777">
      <w:pPr>
        <w:rPr>
          <w:rFonts w:eastAsia="Arial" w:cs="Arial"/>
        </w:rPr>
      </w:pPr>
    </w:p>
    <w:p w:rsidR="00FE208F" w:rsidRPr="00D46BFC" w:rsidP="001F08EC" w14:paraId="25FF6BDF" w14:textId="69C650E2">
      <w:pPr>
        <w:spacing w:after="220"/>
        <w:rPr>
          <w:rFonts w:eastAsia="Arial" w:cs="Arial"/>
        </w:rPr>
      </w:pPr>
      <w:r w:rsidRPr="00D46BFC">
        <w:rPr>
          <w:rFonts w:eastAsia="Arial" w:cs="Arial"/>
        </w:rPr>
        <w:t xml:space="preserve">In addition to the review of </w:t>
      </w:r>
      <w:r w:rsidRPr="00D46BFC" w:rsidR="00B17D5D">
        <w:rPr>
          <w:rFonts w:eastAsia="Arial" w:cs="Arial"/>
        </w:rPr>
        <w:t>RI</w:t>
      </w:r>
      <w:r w:rsidRPr="00D46BFC" w:rsidR="00227C6A">
        <w:rPr>
          <w:rFonts w:eastAsia="Arial" w:cs="Arial"/>
        </w:rPr>
        <w:t>HAs</w:t>
      </w:r>
      <w:r w:rsidRPr="00D46BFC">
        <w:rPr>
          <w:rFonts w:eastAsia="Arial" w:cs="Arial"/>
        </w:rPr>
        <w:t xml:space="preserve">, </w:t>
      </w:r>
      <w:r w:rsidRPr="00D46BFC" w:rsidR="00227C6A">
        <w:rPr>
          <w:rFonts w:eastAsia="Arial" w:cs="Arial"/>
        </w:rPr>
        <w:t>other</w:t>
      </w:r>
      <w:r w:rsidRPr="00D46BFC">
        <w:rPr>
          <w:rFonts w:eastAsia="Arial" w:cs="Arial"/>
        </w:rPr>
        <w:t xml:space="preserve"> H</w:t>
      </w:r>
      <w:r w:rsidRPr="00D46BFC" w:rsidR="00B40221">
        <w:rPr>
          <w:rFonts w:eastAsia="Arial" w:cs="Arial"/>
        </w:rPr>
        <w:t>A</w:t>
      </w:r>
      <w:r w:rsidRPr="00D46BFC">
        <w:rPr>
          <w:rFonts w:eastAsia="Arial" w:cs="Arial"/>
        </w:rPr>
        <w:t xml:space="preserve">s </w:t>
      </w:r>
      <w:r w:rsidRPr="00D46BFC" w:rsidR="00227C6A">
        <w:rPr>
          <w:rFonts w:eastAsia="Arial" w:cs="Arial"/>
        </w:rPr>
        <w:t>specifically credited in design analyses</w:t>
      </w:r>
      <w:r w:rsidRPr="00D46BFC" w:rsidR="00227C6A">
        <w:rPr>
          <w:rFonts w:eastAsia="Arial" w:cs="Arial"/>
        </w:rPr>
        <w:t xml:space="preserve"> </w:t>
      </w:r>
      <w:r w:rsidRPr="00D46BFC">
        <w:rPr>
          <w:rFonts w:eastAsia="Arial" w:cs="Arial"/>
        </w:rPr>
        <w:t xml:space="preserve">should be reviewed. These deterministically identified </w:t>
      </w:r>
      <w:r w:rsidRPr="00D46BFC" w:rsidR="004D2691">
        <w:rPr>
          <w:rFonts w:eastAsia="Arial" w:cs="Arial"/>
          <w:iCs/>
        </w:rPr>
        <w:t>I</w:t>
      </w:r>
      <w:r w:rsidRPr="00D46BFC" w:rsidR="00227C6A">
        <w:rPr>
          <w:rFonts w:eastAsia="Arial" w:cs="Arial"/>
          <w:iCs/>
        </w:rPr>
        <w:t>HAs</w:t>
      </w:r>
      <w:r w:rsidRPr="00D46BFC">
        <w:rPr>
          <w:rFonts w:eastAsia="Arial" w:cs="Arial"/>
          <w:iCs/>
        </w:rPr>
        <w:t xml:space="preserve"> </w:t>
      </w:r>
      <w:r w:rsidRPr="00D46BFC" w:rsidR="004D1764">
        <w:rPr>
          <w:rFonts w:eastAsia="Arial" w:cs="Arial"/>
        </w:rPr>
        <w:t>may be</w:t>
      </w:r>
      <w:r w:rsidRPr="00D46BFC">
        <w:rPr>
          <w:rFonts w:eastAsia="Arial" w:cs="Arial"/>
        </w:rPr>
        <w:t xml:space="preserve"> </w:t>
      </w:r>
      <w:r w:rsidRPr="00D46BFC" w:rsidR="00233081">
        <w:rPr>
          <w:rFonts w:eastAsia="Arial" w:cs="Arial"/>
        </w:rPr>
        <w:t>found among</w:t>
      </w:r>
      <w:r w:rsidRPr="00D46BFC" w:rsidR="00227C6A">
        <w:rPr>
          <w:rFonts w:eastAsia="Arial" w:cs="Arial"/>
        </w:rPr>
        <w:t xml:space="preserve"> the following</w:t>
      </w:r>
      <w:r w:rsidRPr="00D46BFC">
        <w:rPr>
          <w:rFonts w:eastAsia="Arial" w:cs="Arial"/>
        </w:rPr>
        <w:t>:</w:t>
      </w:r>
    </w:p>
    <w:p w:rsidR="00FE208F" w:rsidRPr="00D46BFC" w:rsidP="000E0AB6" w14:paraId="52DA0F2B" w14:textId="7819F08C">
      <w:pPr>
        <w:numPr>
          <w:ilvl w:val="0"/>
          <w:numId w:val="32"/>
        </w:numPr>
        <w:spacing w:after="220"/>
        <w:ind w:hanging="720"/>
        <w:rPr>
          <w:rFonts w:ascii="Calibri" w:eastAsia="MS Mincho" w:hAnsi="Calibri" w:cs="Arial"/>
        </w:rPr>
      </w:pPr>
      <w:r w:rsidRPr="00D46BFC">
        <w:rPr>
          <w:rFonts w:eastAsia="Arial" w:cs="Arial"/>
        </w:rPr>
        <w:t>o</w:t>
      </w:r>
      <w:r w:rsidRPr="00D46BFC">
        <w:rPr>
          <w:rFonts w:eastAsia="Arial" w:cs="Arial"/>
        </w:rPr>
        <w:t>perator actions credited in the diversity and defense</w:t>
      </w:r>
      <w:r w:rsidRPr="00D46BFC" w:rsidR="00382C06">
        <w:rPr>
          <w:rFonts w:eastAsia="Arial" w:cs="Arial"/>
        </w:rPr>
        <w:t>-</w:t>
      </w:r>
      <w:r w:rsidRPr="00D46BFC">
        <w:rPr>
          <w:rFonts w:eastAsia="Arial" w:cs="Arial"/>
        </w:rPr>
        <w:t>in</w:t>
      </w:r>
      <w:r w:rsidRPr="00D46BFC" w:rsidR="00382C06">
        <w:rPr>
          <w:rFonts w:eastAsia="Arial" w:cs="Arial"/>
        </w:rPr>
        <w:t>-</w:t>
      </w:r>
      <w:r w:rsidRPr="00D46BFC">
        <w:rPr>
          <w:rFonts w:eastAsia="Arial" w:cs="Arial"/>
        </w:rPr>
        <w:t xml:space="preserve">depth </w:t>
      </w:r>
      <w:r w:rsidRPr="00D46BFC" w:rsidR="00F04DD6">
        <w:rPr>
          <w:rFonts w:eastAsia="Arial" w:cs="Arial"/>
        </w:rPr>
        <w:t xml:space="preserve">(DID) </w:t>
      </w:r>
      <w:r w:rsidRPr="00D46BFC">
        <w:rPr>
          <w:rFonts w:eastAsia="Arial" w:cs="Arial"/>
        </w:rPr>
        <w:t xml:space="preserve">analysis </w:t>
      </w:r>
    </w:p>
    <w:p w:rsidR="00536819" w:rsidRPr="00D46BFC" w:rsidP="000E0AB6" w14:paraId="4C60CB76" w14:textId="0592A6D7">
      <w:pPr>
        <w:numPr>
          <w:ilvl w:val="0"/>
          <w:numId w:val="32"/>
        </w:numPr>
        <w:spacing w:after="220"/>
        <w:ind w:hanging="720"/>
        <w:rPr>
          <w:rFonts w:ascii="Calibri" w:eastAsia="MS Mincho" w:hAnsi="Calibri" w:cs="Arial"/>
        </w:rPr>
      </w:pPr>
      <w:r w:rsidRPr="00D46BFC">
        <w:rPr>
          <w:rFonts w:eastAsia="Arial" w:cs="Arial"/>
        </w:rPr>
        <w:t>o</w:t>
      </w:r>
      <w:r w:rsidRPr="00D46BFC" w:rsidR="00FE208F">
        <w:rPr>
          <w:rFonts w:eastAsia="Arial" w:cs="Arial"/>
        </w:rPr>
        <w:t>perator actions credited in the design</w:t>
      </w:r>
      <w:r w:rsidRPr="00D46BFC">
        <w:rPr>
          <w:rFonts w:eastAsia="Arial" w:cs="Arial"/>
        </w:rPr>
        <w:noBreakHyphen/>
      </w:r>
      <w:r w:rsidRPr="00D46BFC" w:rsidR="00FE208F">
        <w:rPr>
          <w:rFonts w:eastAsia="Arial" w:cs="Arial"/>
        </w:rPr>
        <w:t xml:space="preserve">bases analyses </w:t>
      </w:r>
    </w:p>
    <w:p w:rsidR="00FE208F" w:rsidRPr="00D46BFC" w:rsidP="000E0AB6" w14:paraId="16D9C6E6" w14:textId="6D29D487">
      <w:pPr>
        <w:numPr>
          <w:ilvl w:val="0"/>
          <w:numId w:val="32"/>
        </w:numPr>
        <w:spacing w:after="220"/>
        <w:ind w:hanging="720"/>
        <w:rPr>
          <w:rFonts w:ascii="Calibri" w:eastAsia="MS Mincho" w:hAnsi="Calibri" w:cs="Arial"/>
        </w:rPr>
      </w:pPr>
      <w:r w:rsidRPr="00D46BFC">
        <w:rPr>
          <w:rFonts w:eastAsia="Arial" w:cs="Arial"/>
        </w:rPr>
        <w:t>RIHAs</w:t>
      </w:r>
      <w:r w:rsidRPr="00D46BFC">
        <w:rPr>
          <w:rFonts w:eastAsia="Arial" w:cs="Arial"/>
        </w:rPr>
        <w:t xml:space="preserve"> identified in the </w:t>
      </w:r>
      <w:r w:rsidRPr="00D46BFC">
        <w:rPr>
          <w:rFonts w:eastAsia="Arial" w:cs="Arial"/>
        </w:rPr>
        <w:t>HRAs</w:t>
      </w:r>
      <w:r w:rsidRPr="00D46BFC">
        <w:rPr>
          <w:rFonts w:eastAsia="Arial" w:cs="Arial"/>
        </w:rPr>
        <w:t xml:space="preserve"> </w:t>
      </w:r>
      <w:r w:rsidRPr="00D46BFC" w:rsidR="00380E46">
        <w:rPr>
          <w:rFonts w:eastAsia="Arial" w:cs="Arial"/>
        </w:rPr>
        <w:t>for severe accidents</w:t>
      </w:r>
    </w:p>
    <w:p w:rsidR="00FE208F" w:rsidRPr="00D46BFC" w:rsidP="009A164B" w14:paraId="3BB017D5" w14:textId="41F22131">
      <w:pPr>
        <w:rPr>
          <w:rFonts w:eastAsia="Arial" w:cs="Arial"/>
        </w:rPr>
      </w:pPr>
      <w:r w:rsidRPr="00D46BFC">
        <w:rPr>
          <w:rFonts w:eastAsia="Arial" w:cs="Arial"/>
        </w:rPr>
        <w:t xml:space="preserve">Available </w:t>
      </w:r>
      <w:r w:rsidRPr="00D46BFC" w:rsidR="00496DEC">
        <w:rPr>
          <w:rFonts w:eastAsia="Arial" w:cs="Arial"/>
        </w:rPr>
        <w:t xml:space="preserve">NRC </w:t>
      </w:r>
      <w:r w:rsidRPr="00D46BFC">
        <w:rPr>
          <w:rFonts w:eastAsia="Arial" w:cs="Arial"/>
        </w:rPr>
        <w:t xml:space="preserve">guidance for the review of </w:t>
      </w:r>
      <w:r w:rsidRPr="00D46BFC" w:rsidR="00227C6A">
        <w:rPr>
          <w:rFonts w:eastAsia="Arial" w:cs="Arial"/>
        </w:rPr>
        <w:t>HAs</w:t>
      </w:r>
      <w:r w:rsidRPr="00D46BFC" w:rsidR="009D3EA2">
        <w:rPr>
          <w:rFonts w:eastAsia="Arial" w:cs="Arial"/>
        </w:rPr>
        <w:t xml:space="preserve"> was developed for </w:t>
      </w:r>
      <w:r w:rsidRPr="00D46BFC" w:rsidR="00D9196F">
        <w:rPr>
          <w:rFonts w:eastAsia="Arial" w:cs="Arial"/>
        </w:rPr>
        <w:t xml:space="preserve">reviews </w:t>
      </w:r>
      <w:r w:rsidRPr="00D46BFC" w:rsidR="00233081">
        <w:rPr>
          <w:rFonts w:eastAsia="Arial" w:cs="Arial"/>
        </w:rPr>
        <w:t>of</w:t>
      </w:r>
      <w:r w:rsidRPr="00D46BFC" w:rsidR="000C69EA">
        <w:rPr>
          <w:rFonts w:eastAsia="Arial" w:cs="Arial"/>
        </w:rPr>
        <w:t xml:space="preserve"> </w:t>
      </w:r>
      <w:r w:rsidRPr="00D46BFC" w:rsidR="00233081">
        <w:rPr>
          <w:rFonts w:eastAsia="Arial" w:cs="Arial"/>
        </w:rPr>
        <w:t>large light-water reactors (</w:t>
      </w:r>
      <w:r w:rsidRPr="00D46BFC" w:rsidR="000C69EA">
        <w:rPr>
          <w:rFonts w:eastAsia="Arial" w:cs="Arial"/>
        </w:rPr>
        <w:t>LLWRs</w:t>
      </w:r>
      <w:r w:rsidRPr="00D46BFC" w:rsidR="00233081">
        <w:rPr>
          <w:rFonts w:eastAsia="Arial" w:cs="Arial"/>
        </w:rPr>
        <w:t>)</w:t>
      </w:r>
      <w:r w:rsidRPr="00D46BFC" w:rsidR="000C69EA">
        <w:rPr>
          <w:rFonts w:eastAsia="Arial" w:cs="Arial"/>
        </w:rPr>
        <w:t xml:space="preserve">. </w:t>
      </w:r>
      <w:r w:rsidRPr="00D46BFC" w:rsidR="00BA530C">
        <w:rPr>
          <w:rFonts w:eastAsia="Arial" w:cs="Arial"/>
        </w:rPr>
        <w:t>The</w:t>
      </w:r>
      <w:r w:rsidRPr="00D46BFC" w:rsidR="00B96DC5">
        <w:rPr>
          <w:rFonts w:eastAsia="Arial" w:cs="Arial"/>
        </w:rPr>
        <w:t xml:space="preserve">se </w:t>
      </w:r>
      <w:r w:rsidRPr="00D46BFC" w:rsidR="00BF1D20">
        <w:rPr>
          <w:rFonts w:eastAsia="Arial" w:cs="Arial"/>
        </w:rPr>
        <w:t xml:space="preserve">guidance documents </w:t>
      </w:r>
      <w:r w:rsidRPr="00D46BFC" w:rsidR="00B96DC5">
        <w:rPr>
          <w:rFonts w:eastAsia="Arial" w:cs="Arial"/>
        </w:rPr>
        <w:t>include</w:t>
      </w:r>
      <w:r w:rsidRPr="00D46BFC" w:rsidR="00A32E2A">
        <w:rPr>
          <w:rFonts w:eastAsia="Arial" w:cs="Arial"/>
        </w:rPr>
        <w:t xml:space="preserve"> (1) </w:t>
      </w:r>
      <w:r w:rsidRPr="00D46BFC" w:rsidR="00FD424F">
        <w:rPr>
          <w:rFonts w:eastAsia="Arial" w:cs="Arial"/>
        </w:rPr>
        <w:t xml:space="preserve">NUREG-0800, </w:t>
      </w:r>
      <w:r w:rsidRPr="00D46BFC" w:rsidR="002F53F8">
        <w:rPr>
          <w:rFonts w:eastAsia="Arial" w:cs="Arial"/>
        </w:rPr>
        <w:t xml:space="preserve">“Standard Review Plan for the Review of Safety Analysis Reports for Nuclear Power Plants: LWR Edition,” </w:t>
      </w:r>
      <w:r w:rsidRPr="00D46BFC" w:rsidR="00E65064">
        <w:rPr>
          <w:rFonts w:eastAsia="Arial" w:cs="Arial"/>
        </w:rPr>
        <w:t>c</w:t>
      </w:r>
      <w:r w:rsidRPr="00D46BFC" w:rsidR="00AA79BE">
        <w:rPr>
          <w:rFonts w:eastAsia="Arial" w:cs="Arial"/>
        </w:rPr>
        <w:t>hapter</w:t>
      </w:r>
      <w:r w:rsidRPr="00D46BFC" w:rsidR="00F04DD6">
        <w:rPr>
          <w:rFonts w:eastAsia="Arial" w:cs="Arial"/>
        </w:rPr>
        <w:t> </w:t>
      </w:r>
      <w:r w:rsidRPr="00D46BFC" w:rsidR="00AA79BE">
        <w:rPr>
          <w:rFonts w:eastAsia="Arial" w:cs="Arial"/>
        </w:rPr>
        <w:t>18</w:t>
      </w:r>
      <w:r w:rsidRPr="00D46BFC" w:rsidR="003B6CDA">
        <w:rPr>
          <w:rFonts w:eastAsia="Arial" w:cs="Arial"/>
        </w:rPr>
        <w:t xml:space="preserve">, </w:t>
      </w:r>
      <w:r w:rsidRPr="00D46BFC" w:rsidR="002F53F8">
        <w:rPr>
          <w:rFonts w:eastAsia="Arial" w:cs="Arial"/>
        </w:rPr>
        <w:t xml:space="preserve">“Human Factors Engineering,” </w:t>
      </w:r>
      <w:r w:rsidRPr="00D46BFC" w:rsidR="00EC2767">
        <w:rPr>
          <w:rFonts w:eastAsia="Arial" w:cs="Arial"/>
        </w:rPr>
        <w:t xml:space="preserve">including </w:t>
      </w:r>
      <w:r w:rsidRPr="00D46BFC" w:rsidR="00BE631B">
        <w:rPr>
          <w:rFonts w:eastAsia="Arial" w:cs="Arial"/>
        </w:rPr>
        <w:t>Attachment</w:t>
      </w:r>
      <w:r w:rsidRPr="00D46BFC" w:rsidR="002F53F8">
        <w:rPr>
          <w:rFonts w:eastAsia="Arial" w:cs="Arial"/>
        </w:rPr>
        <w:t> </w:t>
      </w:r>
      <w:r w:rsidRPr="00D46BFC" w:rsidR="00BE631B">
        <w:rPr>
          <w:rFonts w:eastAsia="Arial" w:cs="Arial"/>
        </w:rPr>
        <w:t>A, “Guidance for Evaluating Credited Manual Operator Actions”</w:t>
      </w:r>
      <w:r w:rsidRPr="00D46BFC" w:rsidR="001C389E">
        <w:rPr>
          <w:rFonts w:eastAsia="Arial" w:cs="Arial"/>
        </w:rPr>
        <w:t xml:space="preserve"> </w:t>
      </w:r>
      <w:r w:rsidRPr="00D46BFC" w:rsidR="00BE631B">
        <w:rPr>
          <w:rFonts w:eastAsia="Arial" w:cs="Arial"/>
        </w:rPr>
        <w:t>(</w:t>
      </w:r>
      <w:r w:rsidRPr="00D46BFC" w:rsidR="58850F7C">
        <w:rPr>
          <w:rFonts w:eastAsia="Arial" w:cs="Arial"/>
        </w:rPr>
        <w:t>NRC,</w:t>
      </w:r>
      <w:r w:rsidRPr="00D46BFC" w:rsidR="00F04DD6">
        <w:rPr>
          <w:rFonts w:eastAsia="Arial" w:cs="Arial"/>
        </w:rPr>
        <w:t> </w:t>
      </w:r>
      <w:r w:rsidRPr="00D46BFC" w:rsidR="001923C1">
        <w:rPr>
          <w:rFonts w:eastAsia="Arial" w:cs="Arial"/>
        </w:rPr>
        <w:t>2016</w:t>
      </w:r>
      <w:r w:rsidRPr="00D46BFC" w:rsidR="58850F7C">
        <w:rPr>
          <w:rFonts w:eastAsia="Arial" w:cs="Arial"/>
        </w:rPr>
        <w:t>)</w:t>
      </w:r>
      <w:r w:rsidRPr="00D46BFC" w:rsidR="00EB633D">
        <w:rPr>
          <w:rFonts w:eastAsia="Arial" w:cs="Arial"/>
        </w:rPr>
        <w:t>,</w:t>
      </w:r>
      <w:r w:rsidRPr="00D46BFC" w:rsidR="58850F7C">
        <w:rPr>
          <w:rFonts w:eastAsia="Arial" w:cs="Arial"/>
        </w:rPr>
        <w:t xml:space="preserve"> (</w:t>
      </w:r>
      <w:r w:rsidRPr="00D46BFC" w:rsidR="00BE631B">
        <w:rPr>
          <w:rFonts w:eastAsia="Arial" w:cs="Arial"/>
        </w:rPr>
        <w:t>2)</w:t>
      </w:r>
      <w:r w:rsidRPr="00D46BFC" w:rsidR="00233081">
        <w:rPr>
          <w:rFonts w:eastAsia="Arial" w:cs="Arial"/>
        </w:rPr>
        <w:t> </w:t>
      </w:r>
      <w:r w:rsidRPr="00D46BFC" w:rsidR="00FD424F">
        <w:rPr>
          <w:rFonts w:eastAsia="Arial" w:cs="Arial"/>
        </w:rPr>
        <w:t>NUREG-0711, Rev</w:t>
      </w:r>
      <w:r w:rsidRPr="00D46BFC" w:rsidR="00233081">
        <w:rPr>
          <w:rFonts w:eastAsia="Arial" w:cs="Arial"/>
        </w:rPr>
        <w:t xml:space="preserve">ision </w:t>
      </w:r>
      <w:r w:rsidRPr="00D46BFC" w:rsidR="00FD424F">
        <w:rPr>
          <w:rFonts w:eastAsia="Arial" w:cs="Arial"/>
        </w:rPr>
        <w:t>3, Section</w:t>
      </w:r>
      <w:r w:rsidRPr="00D46BFC" w:rsidR="002F53F8">
        <w:rPr>
          <w:rFonts w:eastAsia="Arial" w:cs="Arial"/>
        </w:rPr>
        <w:t> </w:t>
      </w:r>
      <w:r w:rsidRPr="00D46BFC" w:rsidR="00FD424F">
        <w:rPr>
          <w:rFonts w:eastAsia="Arial" w:cs="Arial"/>
        </w:rPr>
        <w:t xml:space="preserve">7, </w:t>
      </w:r>
      <w:r w:rsidRPr="00D46BFC" w:rsidR="00EB633D">
        <w:rPr>
          <w:rFonts w:eastAsia="Arial" w:cs="Arial"/>
        </w:rPr>
        <w:t>“</w:t>
      </w:r>
      <w:r w:rsidRPr="00D46BFC" w:rsidR="00FD424F">
        <w:rPr>
          <w:rFonts w:eastAsia="Arial" w:cs="Arial"/>
        </w:rPr>
        <w:t>Treatment of Important Human Actions</w:t>
      </w:r>
      <w:r w:rsidRPr="00D46BFC" w:rsidR="001C389E">
        <w:rPr>
          <w:rFonts w:eastAsia="Arial" w:cs="Arial"/>
        </w:rPr>
        <w:t>,</w:t>
      </w:r>
      <w:r w:rsidRPr="00D46BFC" w:rsidR="00EB633D">
        <w:rPr>
          <w:rFonts w:eastAsia="Arial" w:cs="Arial"/>
        </w:rPr>
        <w:t>”</w:t>
      </w:r>
      <w:r w:rsidRPr="00D46BFC" w:rsidR="001C389E">
        <w:rPr>
          <w:rFonts w:eastAsia="Arial" w:cs="Arial"/>
        </w:rPr>
        <w:t xml:space="preserve"> issued November 2012</w:t>
      </w:r>
      <w:r w:rsidRPr="00D46BFC" w:rsidR="4A128A63">
        <w:rPr>
          <w:rFonts w:eastAsia="Arial" w:cs="Arial"/>
        </w:rPr>
        <w:t xml:space="preserve"> (NRC,</w:t>
      </w:r>
      <w:r w:rsidRPr="00D46BFC" w:rsidR="00F04DD6">
        <w:rPr>
          <w:rFonts w:eastAsia="Arial" w:cs="Arial"/>
        </w:rPr>
        <w:t> </w:t>
      </w:r>
      <w:r w:rsidRPr="00D46BFC" w:rsidR="4A128A63">
        <w:rPr>
          <w:rFonts w:eastAsia="Arial" w:cs="Arial"/>
        </w:rPr>
        <w:t>2012)</w:t>
      </w:r>
      <w:r w:rsidRPr="00D46BFC" w:rsidR="78E28F47">
        <w:rPr>
          <w:rFonts w:eastAsia="Arial" w:cs="Arial"/>
        </w:rPr>
        <w:t>,</w:t>
      </w:r>
      <w:r w:rsidRPr="00D46BFC" w:rsidR="00BE631B">
        <w:rPr>
          <w:rFonts w:eastAsia="Arial" w:cs="Arial"/>
        </w:rPr>
        <w:t xml:space="preserve"> (3)</w:t>
      </w:r>
      <w:r w:rsidRPr="00D46BFC" w:rsidR="00233081">
        <w:rPr>
          <w:rFonts w:eastAsia="Arial" w:cs="Arial"/>
        </w:rPr>
        <w:t> </w:t>
      </w:r>
      <w:r w:rsidRPr="00D46BFC">
        <w:rPr>
          <w:rFonts w:eastAsia="Arial" w:cs="Arial"/>
        </w:rPr>
        <w:t>NUREG</w:t>
      </w:r>
      <w:r w:rsidRPr="00D46BFC" w:rsidR="001C389E">
        <w:rPr>
          <w:rFonts w:eastAsia="Arial" w:cs="Arial"/>
        </w:rPr>
        <w:noBreakHyphen/>
      </w:r>
      <w:r w:rsidRPr="00D46BFC">
        <w:rPr>
          <w:rFonts w:eastAsia="Arial" w:cs="Arial"/>
        </w:rPr>
        <w:t xml:space="preserve">1764, </w:t>
      </w:r>
      <w:r w:rsidRPr="00D46BFC" w:rsidR="00233081">
        <w:rPr>
          <w:rFonts w:eastAsia="Arial" w:cs="Arial"/>
        </w:rPr>
        <w:t xml:space="preserve">Revision 1, </w:t>
      </w:r>
      <w:r w:rsidRPr="00D46BFC">
        <w:rPr>
          <w:rFonts w:eastAsia="Arial" w:cs="Arial"/>
        </w:rPr>
        <w:t>“Guidance for the Review of Changes to Human Actions</w:t>
      </w:r>
      <w:r w:rsidRPr="00D46BFC" w:rsidR="002F53F8">
        <w:rPr>
          <w:rFonts w:eastAsia="Arial" w:cs="Arial"/>
        </w:rPr>
        <w:t>,</w:t>
      </w:r>
      <w:r w:rsidRPr="00D46BFC">
        <w:rPr>
          <w:rFonts w:eastAsia="Arial" w:cs="Arial"/>
        </w:rPr>
        <w:t>”</w:t>
      </w:r>
      <w:r w:rsidRPr="00D46BFC" w:rsidR="002F53F8">
        <w:rPr>
          <w:rFonts w:eastAsia="Arial" w:cs="Arial"/>
        </w:rPr>
        <w:t xml:space="preserve"> issued September</w:t>
      </w:r>
      <w:r w:rsidRPr="00D46BFC" w:rsidR="001C389E">
        <w:rPr>
          <w:rFonts w:eastAsia="Arial" w:cs="Arial"/>
        </w:rPr>
        <w:t> </w:t>
      </w:r>
      <w:r w:rsidRPr="00D46BFC" w:rsidR="002F53F8">
        <w:rPr>
          <w:rFonts w:eastAsia="Arial" w:cs="Arial"/>
        </w:rPr>
        <w:t>2007</w:t>
      </w:r>
      <w:r w:rsidRPr="00D46BFC" w:rsidR="00EE2569">
        <w:rPr>
          <w:rFonts w:eastAsia="Arial" w:cs="Arial"/>
        </w:rPr>
        <w:t xml:space="preserve"> (NRC,</w:t>
      </w:r>
      <w:r w:rsidRPr="00D46BFC" w:rsidR="00233081">
        <w:rPr>
          <w:rFonts w:eastAsia="Arial" w:cs="Arial"/>
        </w:rPr>
        <w:t> </w:t>
      </w:r>
      <w:r w:rsidRPr="00D46BFC" w:rsidR="00EE2569">
        <w:rPr>
          <w:rFonts w:eastAsia="Arial" w:cs="Arial"/>
        </w:rPr>
        <w:t>2007a)</w:t>
      </w:r>
      <w:r w:rsidRPr="00D46BFC" w:rsidR="0010602E">
        <w:rPr>
          <w:rFonts w:eastAsia="Arial" w:cs="Arial"/>
        </w:rPr>
        <w:t>,</w:t>
      </w:r>
      <w:r w:rsidRPr="00D46BFC">
        <w:rPr>
          <w:rFonts w:eastAsia="Arial" w:cs="Arial"/>
        </w:rPr>
        <w:t xml:space="preserve"> and</w:t>
      </w:r>
      <w:r w:rsidRPr="00D46BFC" w:rsidR="006C5AF9">
        <w:rPr>
          <w:rFonts w:eastAsia="Arial" w:cs="Arial"/>
        </w:rPr>
        <w:t xml:space="preserve"> (4)</w:t>
      </w:r>
      <w:r w:rsidRPr="00D46BFC" w:rsidR="00233081">
        <w:rPr>
          <w:rFonts w:eastAsia="Arial" w:cs="Arial"/>
        </w:rPr>
        <w:t> </w:t>
      </w:r>
      <w:r w:rsidRPr="00D46BFC">
        <w:rPr>
          <w:rFonts w:eastAsia="Arial" w:cs="Arial"/>
        </w:rPr>
        <w:t xml:space="preserve">NUREG-1852, “Demonstrating the Feasibility and </w:t>
      </w:r>
      <w:r w:rsidRPr="00D46BFC">
        <w:rPr>
          <w:rFonts w:eastAsia="Arial" w:cs="Arial"/>
        </w:rPr>
        <w:t>Reliability of Operator Manual Actions in Response to Fire</w:t>
      </w:r>
      <w:r w:rsidRPr="00D46BFC" w:rsidR="002F53F8">
        <w:rPr>
          <w:rFonts w:eastAsia="Arial" w:cs="Arial"/>
        </w:rPr>
        <w:t>,</w:t>
      </w:r>
      <w:r w:rsidRPr="00D46BFC" w:rsidR="0010602E">
        <w:rPr>
          <w:rFonts w:eastAsia="Arial" w:cs="Arial"/>
        </w:rPr>
        <w:t>”</w:t>
      </w:r>
      <w:r w:rsidRPr="00D46BFC" w:rsidR="002F53F8">
        <w:rPr>
          <w:rFonts w:eastAsia="Arial" w:cs="Arial"/>
        </w:rPr>
        <w:t xml:space="preserve"> issued October 2007</w:t>
      </w:r>
      <w:r w:rsidRPr="00D46BFC" w:rsidR="00155B7F">
        <w:rPr>
          <w:rFonts w:eastAsia="Arial" w:cs="Arial"/>
        </w:rPr>
        <w:t xml:space="preserve"> (NRC, 2007</w:t>
      </w:r>
      <w:r w:rsidRPr="00D46BFC" w:rsidR="00EE2569">
        <w:rPr>
          <w:rFonts w:eastAsia="Arial" w:cs="Arial"/>
        </w:rPr>
        <w:t>b</w:t>
      </w:r>
      <w:r w:rsidRPr="00D46BFC" w:rsidR="00155B7F">
        <w:rPr>
          <w:rFonts w:eastAsia="Arial" w:cs="Arial"/>
        </w:rPr>
        <w:t>)</w:t>
      </w:r>
      <w:r w:rsidRPr="00D46BFC" w:rsidR="0010602E">
        <w:rPr>
          <w:rFonts w:eastAsia="Arial" w:cs="Arial"/>
        </w:rPr>
        <w:t>.</w:t>
      </w:r>
      <w:r>
        <w:rPr>
          <w:rStyle w:val="FootnoteReference"/>
          <w:rFonts w:eastAsia="Arial" w:cs="Arial"/>
        </w:rPr>
        <w:footnoteReference w:id="16"/>
      </w:r>
    </w:p>
    <w:p w:rsidR="002C5B15" w:rsidRPr="00D46BFC" w:rsidP="009A164B" w14:paraId="67ACC81E" w14:textId="77777777">
      <w:pPr>
        <w:rPr>
          <w:rFonts w:ascii="Calibri" w:eastAsia="Calibri" w:hAnsi="Calibri" w:cs="Arial"/>
        </w:rPr>
      </w:pPr>
    </w:p>
    <w:p w:rsidR="00FE208F" w:rsidRPr="00D46BFC" w:rsidP="009A164B" w14:paraId="6D8F1BA5" w14:textId="270150D3">
      <w:pPr>
        <w:rPr>
          <w:rFonts w:eastAsia="Arial" w:cs="Arial"/>
        </w:rPr>
      </w:pPr>
      <w:r w:rsidRPr="00D46BFC">
        <w:rPr>
          <w:rFonts w:eastAsia="Arial" w:cs="Arial"/>
        </w:rPr>
        <w:t xml:space="preserve">Thus, in the short term, there is guidance </w:t>
      </w:r>
      <w:r w:rsidRPr="00D46BFC" w:rsidR="00233081">
        <w:rPr>
          <w:rFonts w:eastAsia="Arial" w:cs="Arial"/>
        </w:rPr>
        <w:t xml:space="preserve">for </w:t>
      </w:r>
      <w:r w:rsidRPr="00D46BFC">
        <w:rPr>
          <w:rFonts w:eastAsia="Arial" w:cs="Arial"/>
        </w:rPr>
        <w:t>review</w:t>
      </w:r>
      <w:r w:rsidRPr="00D46BFC" w:rsidR="00233081">
        <w:rPr>
          <w:rFonts w:eastAsia="Arial" w:cs="Arial"/>
        </w:rPr>
        <w:t>ing</w:t>
      </w:r>
      <w:r w:rsidRPr="00D46BFC">
        <w:rPr>
          <w:rFonts w:eastAsia="Arial" w:cs="Arial"/>
        </w:rPr>
        <w:t xml:space="preserve"> </w:t>
      </w:r>
      <w:r w:rsidRPr="00D46BFC" w:rsidR="004D2691">
        <w:rPr>
          <w:rFonts w:eastAsia="Arial" w:cs="Arial"/>
        </w:rPr>
        <w:t>I</w:t>
      </w:r>
      <w:r w:rsidRPr="00D46BFC">
        <w:rPr>
          <w:rFonts w:eastAsia="Arial" w:cs="Arial"/>
        </w:rPr>
        <w:t>H</w:t>
      </w:r>
      <w:r w:rsidRPr="00D46BFC" w:rsidR="00B40221">
        <w:rPr>
          <w:rFonts w:eastAsia="Arial" w:cs="Arial"/>
        </w:rPr>
        <w:t>A</w:t>
      </w:r>
      <w:r w:rsidRPr="00D46BFC">
        <w:rPr>
          <w:rFonts w:eastAsia="Arial" w:cs="Arial"/>
        </w:rPr>
        <w:t xml:space="preserve">s, but the guidance </w:t>
      </w:r>
      <w:r w:rsidRPr="00D46BFC" w:rsidR="00247E9A">
        <w:rPr>
          <w:rFonts w:eastAsia="Arial" w:cs="Arial"/>
        </w:rPr>
        <w:t xml:space="preserve">may have </w:t>
      </w:r>
      <w:r w:rsidRPr="00D46BFC" w:rsidR="00233081">
        <w:rPr>
          <w:rFonts w:eastAsia="Arial" w:cs="Arial"/>
        </w:rPr>
        <w:t xml:space="preserve">limited </w:t>
      </w:r>
      <w:r w:rsidRPr="00D46BFC" w:rsidR="00436286">
        <w:rPr>
          <w:rFonts w:eastAsia="Arial" w:cs="Arial"/>
        </w:rPr>
        <w:t>application to advanced reactor designs</w:t>
      </w:r>
      <w:r w:rsidRPr="00D46BFC">
        <w:rPr>
          <w:rFonts w:eastAsia="Arial" w:cs="Arial"/>
        </w:rPr>
        <w:t xml:space="preserve"> </w:t>
      </w:r>
      <w:r w:rsidRPr="00D46BFC" w:rsidR="00B80D77">
        <w:rPr>
          <w:rFonts w:eastAsia="Arial" w:cs="Arial"/>
        </w:rPr>
        <w:t>and may nece</w:t>
      </w:r>
      <w:r w:rsidRPr="00D46BFC" w:rsidR="00F7492F">
        <w:rPr>
          <w:rFonts w:eastAsia="Arial" w:cs="Arial"/>
        </w:rPr>
        <w:t>ssitat</w:t>
      </w:r>
      <w:r w:rsidRPr="00D46BFC" w:rsidR="00402006">
        <w:rPr>
          <w:rFonts w:eastAsia="Arial" w:cs="Arial"/>
        </w:rPr>
        <w:t>e</w:t>
      </w:r>
      <w:r w:rsidRPr="00D46BFC" w:rsidR="00137A29">
        <w:rPr>
          <w:rFonts w:eastAsia="Arial" w:cs="Arial"/>
        </w:rPr>
        <w:t xml:space="preserve"> greater use of engineering judgment </w:t>
      </w:r>
      <w:r w:rsidRPr="00D46BFC" w:rsidR="00233081">
        <w:rPr>
          <w:rFonts w:eastAsia="Arial" w:cs="Arial"/>
        </w:rPr>
        <w:t>compared to its</w:t>
      </w:r>
      <w:r w:rsidRPr="00D46BFC" w:rsidR="00B63754">
        <w:rPr>
          <w:rFonts w:eastAsia="Arial" w:cs="Arial"/>
        </w:rPr>
        <w:t xml:space="preserve"> use for LLWRs</w:t>
      </w:r>
      <w:r w:rsidRPr="00D46BFC">
        <w:rPr>
          <w:rFonts w:eastAsia="Arial" w:cs="Arial"/>
        </w:rPr>
        <w:t xml:space="preserve">. </w:t>
      </w:r>
      <w:r w:rsidRPr="00D46BFC" w:rsidR="00C214EC">
        <w:rPr>
          <w:rFonts w:eastAsia="Arial" w:cs="Arial"/>
        </w:rPr>
        <w:t>It should also be noted that this</w:t>
      </w:r>
      <w:r w:rsidRPr="00D46BFC" w:rsidR="0020070C">
        <w:rPr>
          <w:rFonts w:eastAsia="Arial" w:cs="Arial"/>
        </w:rPr>
        <w:t xml:space="preserve"> guidance</w:t>
      </w:r>
      <w:r w:rsidRPr="00D46BFC" w:rsidR="004678CC">
        <w:rPr>
          <w:rFonts w:eastAsia="Arial" w:cs="Arial"/>
        </w:rPr>
        <w:t xml:space="preserve"> is largely focused on the</w:t>
      </w:r>
      <w:r w:rsidRPr="00D46BFC" w:rsidR="00920BFA">
        <w:rPr>
          <w:rFonts w:eastAsia="Arial" w:cs="Arial"/>
        </w:rPr>
        <w:t xml:space="preserve"> treatment of important actions, but not the identification of </w:t>
      </w:r>
      <w:r w:rsidRPr="00D46BFC" w:rsidR="004D2691">
        <w:rPr>
          <w:rFonts w:eastAsia="Arial" w:cs="Arial"/>
        </w:rPr>
        <w:t>I</w:t>
      </w:r>
      <w:r w:rsidRPr="00D46BFC" w:rsidR="00233081">
        <w:rPr>
          <w:rFonts w:eastAsia="Arial" w:cs="Arial"/>
        </w:rPr>
        <w:t>HAs</w:t>
      </w:r>
      <w:r w:rsidRPr="00D46BFC" w:rsidR="009B36D9">
        <w:rPr>
          <w:rFonts w:eastAsia="Arial" w:cs="Arial"/>
        </w:rPr>
        <w:t>.</w:t>
      </w:r>
    </w:p>
    <w:p w:rsidR="002C5B15" w:rsidRPr="00D46BFC" w:rsidP="009A164B" w14:paraId="36800EAA" w14:textId="77777777">
      <w:pPr>
        <w:rPr>
          <w:rFonts w:ascii="Calibri" w:eastAsia="Calibri" w:hAnsi="Calibri" w:cs="Arial"/>
        </w:rPr>
      </w:pPr>
    </w:p>
    <w:p w:rsidR="006923F3" w:rsidRPr="00D46BFC" w:rsidP="009A164B" w14:paraId="62E4A88B" w14:textId="2BD638F6">
      <w:pPr>
        <w:rPr>
          <w:rFonts w:eastAsia="Arial" w:cs="Arial"/>
        </w:rPr>
      </w:pPr>
      <w:r w:rsidRPr="00D46BFC">
        <w:rPr>
          <w:rFonts w:eastAsia="Arial" w:cs="Arial"/>
        </w:rPr>
        <w:t xml:space="preserve">In the </w:t>
      </w:r>
      <w:r w:rsidRPr="00D46BFC" w:rsidR="000608D7">
        <w:rPr>
          <w:rFonts w:eastAsia="Arial" w:cs="Arial"/>
        </w:rPr>
        <w:t xml:space="preserve">near </w:t>
      </w:r>
      <w:r w:rsidRPr="00D46BFC">
        <w:rPr>
          <w:rFonts w:eastAsia="Arial" w:cs="Arial"/>
        </w:rPr>
        <w:t>term,</w:t>
      </w:r>
      <w:r w:rsidRPr="00D46BFC" w:rsidR="00C905B1">
        <w:rPr>
          <w:rFonts w:eastAsia="Arial" w:cs="Arial"/>
        </w:rPr>
        <w:t xml:space="preserve"> analysts </w:t>
      </w:r>
      <w:r w:rsidRPr="00D46BFC" w:rsidR="00233081">
        <w:rPr>
          <w:rFonts w:eastAsia="Arial" w:cs="Arial"/>
        </w:rPr>
        <w:t>are expected to</w:t>
      </w:r>
      <w:r w:rsidRPr="00D46BFC" w:rsidR="00C905B1">
        <w:rPr>
          <w:rFonts w:eastAsia="Arial" w:cs="Arial"/>
        </w:rPr>
        <w:t xml:space="preserve"> be </w:t>
      </w:r>
      <w:r w:rsidRPr="00D46BFC" w:rsidR="00233081">
        <w:rPr>
          <w:rFonts w:eastAsia="Arial" w:cs="Arial"/>
        </w:rPr>
        <w:t>learning about</w:t>
      </w:r>
      <w:r w:rsidRPr="00D46BFC" w:rsidR="00C905B1">
        <w:rPr>
          <w:rFonts w:eastAsia="Arial" w:cs="Arial"/>
        </w:rPr>
        <w:t xml:space="preserve"> the</w:t>
      </w:r>
      <w:r w:rsidRPr="00D46BFC" w:rsidR="00EF6CAB">
        <w:rPr>
          <w:rFonts w:eastAsia="Arial" w:cs="Arial"/>
        </w:rPr>
        <w:t xml:space="preserve"> relative</w:t>
      </w:r>
      <w:r w:rsidRPr="00D46BFC" w:rsidR="00C905B1">
        <w:rPr>
          <w:rFonts w:eastAsia="Arial" w:cs="Arial"/>
        </w:rPr>
        <w:t xml:space="preserve"> effectiveness </w:t>
      </w:r>
      <w:r w:rsidRPr="00D46BFC" w:rsidR="003C54C4">
        <w:rPr>
          <w:rFonts w:eastAsia="Arial" w:cs="Arial"/>
        </w:rPr>
        <w:t>and limitation</w:t>
      </w:r>
      <w:r w:rsidRPr="00D46BFC" w:rsidR="00EF6CAB">
        <w:rPr>
          <w:rFonts w:eastAsia="Arial" w:cs="Arial"/>
        </w:rPr>
        <w:t>s</w:t>
      </w:r>
      <w:r w:rsidRPr="00D46BFC" w:rsidR="003C54C4">
        <w:rPr>
          <w:rFonts w:eastAsia="Arial" w:cs="Arial"/>
        </w:rPr>
        <w:t xml:space="preserve"> </w:t>
      </w:r>
      <w:r w:rsidRPr="00D46BFC" w:rsidR="00C905B1">
        <w:rPr>
          <w:rFonts w:eastAsia="Arial" w:cs="Arial"/>
        </w:rPr>
        <w:t xml:space="preserve">of </w:t>
      </w:r>
      <w:r w:rsidRPr="00D46BFC" w:rsidR="00CE01B7">
        <w:rPr>
          <w:rFonts w:eastAsia="Arial" w:cs="Arial"/>
        </w:rPr>
        <w:t xml:space="preserve">the </w:t>
      </w:r>
      <w:r w:rsidRPr="00D46BFC" w:rsidR="00C905B1">
        <w:rPr>
          <w:rFonts w:eastAsia="Arial" w:cs="Arial"/>
        </w:rPr>
        <w:t>current</w:t>
      </w:r>
      <w:r w:rsidRPr="00D46BFC" w:rsidR="00CE01B7">
        <w:rPr>
          <w:rFonts w:eastAsia="Arial" w:cs="Arial"/>
        </w:rPr>
        <w:t>ly</w:t>
      </w:r>
      <w:r w:rsidRPr="00D46BFC" w:rsidR="00210268">
        <w:rPr>
          <w:rFonts w:eastAsia="Arial" w:cs="Arial"/>
        </w:rPr>
        <w:t xml:space="preserve"> available</w:t>
      </w:r>
      <w:r w:rsidRPr="00D46BFC" w:rsidR="00C905B1">
        <w:rPr>
          <w:rFonts w:eastAsia="Arial" w:cs="Arial"/>
        </w:rPr>
        <w:t xml:space="preserve"> methods </w:t>
      </w:r>
      <w:r w:rsidR="00785134">
        <w:rPr>
          <w:rFonts w:eastAsia="Arial" w:cs="Arial"/>
        </w:rPr>
        <w:t xml:space="preserve">for PRA, other SREs, or combination thereof </w:t>
      </w:r>
      <w:r w:rsidRPr="00D46BFC" w:rsidR="00E27047">
        <w:rPr>
          <w:rFonts w:eastAsia="Arial" w:cs="Arial"/>
        </w:rPr>
        <w:t>in terms of</w:t>
      </w:r>
      <w:r w:rsidRPr="00D46BFC" w:rsidR="00B62025">
        <w:rPr>
          <w:rFonts w:eastAsia="Arial" w:cs="Arial"/>
        </w:rPr>
        <w:t xml:space="preserve"> identifying </w:t>
      </w:r>
      <w:r w:rsidRPr="00D46BFC" w:rsidR="004D2691">
        <w:rPr>
          <w:rFonts w:eastAsia="Arial" w:cs="Arial"/>
        </w:rPr>
        <w:t>I</w:t>
      </w:r>
      <w:r w:rsidRPr="00D46BFC" w:rsidR="00233081">
        <w:rPr>
          <w:rFonts w:eastAsia="Arial" w:cs="Arial"/>
        </w:rPr>
        <w:t>HAs</w:t>
      </w:r>
      <w:r w:rsidRPr="00D46BFC" w:rsidR="003C54C4">
        <w:rPr>
          <w:rFonts w:eastAsia="Arial" w:cs="Arial"/>
        </w:rPr>
        <w:t xml:space="preserve"> in advanced reactor designs</w:t>
      </w:r>
      <w:r w:rsidRPr="00D46BFC" w:rsidR="00611E62">
        <w:rPr>
          <w:rFonts w:eastAsia="Arial" w:cs="Arial"/>
        </w:rPr>
        <w:t xml:space="preserve">. </w:t>
      </w:r>
      <w:r w:rsidRPr="00D46BFC" w:rsidR="002D46E3">
        <w:rPr>
          <w:rFonts w:eastAsia="Arial" w:cs="Arial"/>
        </w:rPr>
        <w:t xml:space="preserve">HFE reviewers should </w:t>
      </w:r>
      <w:r w:rsidRPr="00D46BFC" w:rsidR="000B5237">
        <w:rPr>
          <w:rFonts w:eastAsia="Arial" w:cs="Arial"/>
        </w:rPr>
        <w:t xml:space="preserve">consult with their </w:t>
      </w:r>
      <w:r w:rsidR="00AB0EC4">
        <w:rPr>
          <w:rFonts w:eastAsia="Arial" w:cs="Arial"/>
        </w:rPr>
        <w:t>risk analyst</w:t>
      </w:r>
      <w:r w:rsidRPr="00D46BFC" w:rsidR="000B5237">
        <w:rPr>
          <w:rFonts w:eastAsia="Arial" w:cs="Arial"/>
        </w:rPr>
        <w:t xml:space="preserve"> review counterparts to ensure that </w:t>
      </w:r>
      <w:r w:rsidRPr="00D46BFC" w:rsidR="00372A08">
        <w:rPr>
          <w:rFonts w:eastAsia="Arial" w:cs="Arial"/>
        </w:rPr>
        <w:t>potential limitations of an application with respect to the</w:t>
      </w:r>
      <w:r w:rsidRPr="00D46BFC">
        <w:rPr>
          <w:rFonts w:eastAsia="Arial" w:cs="Arial"/>
        </w:rPr>
        <w:t xml:space="preserve"> identification of </w:t>
      </w:r>
      <w:r w:rsidRPr="00D46BFC" w:rsidR="004D2691">
        <w:rPr>
          <w:rFonts w:eastAsia="Arial" w:cs="Arial"/>
        </w:rPr>
        <w:t>I</w:t>
      </w:r>
      <w:r w:rsidRPr="00D46BFC">
        <w:rPr>
          <w:rFonts w:eastAsia="Arial" w:cs="Arial"/>
        </w:rPr>
        <w:t xml:space="preserve">HAs </w:t>
      </w:r>
      <w:r w:rsidRPr="00D46BFC" w:rsidR="00372A08">
        <w:rPr>
          <w:rFonts w:eastAsia="Arial" w:cs="Arial"/>
        </w:rPr>
        <w:t>are communicated among the members of the review team</w:t>
      </w:r>
      <w:r w:rsidRPr="00D46BFC" w:rsidR="00F97CCA">
        <w:rPr>
          <w:rFonts w:eastAsia="Arial" w:cs="Arial"/>
        </w:rPr>
        <w:t xml:space="preserve"> and accounted for in the development of the review plan</w:t>
      </w:r>
      <w:r w:rsidRPr="00D46BFC" w:rsidR="001F719B">
        <w:rPr>
          <w:rFonts w:eastAsia="Arial" w:cs="Arial"/>
        </w:rPr>
        <w:t xml:space="preserve"> and associated safety evaluation</w:t>
      </w:r>
      <w:r w:rsidRPr="00D46BFC" w:rsidR="00372A08">
        <w:rPr>
          <w:rFonts w:eastAsia="Arial" w:cs="Arial"/>
        </w:rPr>
        <w:t>.</w:t>
      </w:r>
    </w:p>
    <w:p w:rsidR="00B234C6" w:rsidRPr="00D46BFC" w:rsidP="009A164B" w14:paraId="5319BF33" w14:textId="77777777">
      <w:pPr>
        <w:rPr>
          <w:rFonts w:eastAsia="Arial" w:cs="Arial"/>
        </w:rPr>
      </w:pPr>
    </w:p>
    <w:p w:rsidR="00D76B36" w:rsidRPr="00D46BFC" w:rsidP="001F08EC" w14:paraId="60A8D110" w14:textId="189C1BF5">
      <w:pPr>
        <w:pStyle w:val="Heading4"/>
        <w:keepNext/>
        <w:keepLines/>
        <w:spacing w:after="0" w:line="240" w:lineRule="auto"/>
        <w:ind w:firstLine="0"/>
        <w:rPr>
          <w:lang w:val="en-US"/>
        </w:rPr>
      </w:pPr>
      <w:r w:rsidRPr="00D46BFC">
        <w:rPr>
          <w:lang w:val="en-US"/>
        </w:rPr>
        <w:t>C</w:t>
      </w:r>
      <w:r w:rsidRPr="00D46BFC" w:rsidR="00A072C5">
        <w:rPr>
          <w:lang w:val="en-US"/>
        </w:rPr>
        <w:t>-</w:t>
      </w:r>
      <w:r w:rsidRPr="00D46BFC" w:rsidR="005D48D1">
        <w:rPr>
          <w:lang w:val="en-US"/>
        </w:rPr>
        <w:t>3</w:t>
      </w:r>
      <w:r w:rsidRPr="00D46BFC">
        <w:rPr>
          <w:lang w:val="en-US"/>
        </w:rPr>
        <w:t xml:space="preserve">.3.1 </w:t>
      </w:r>
      <w:r w:rsidRPr="00D46BFC">
        <w:rPr>
          <w:lang w:val="en-US"/>
        </w:rPr>
        <w:t xml:space="preserve">Use of </w:t>
      </w:r>
      <w:r w:rsidRPr="00D46BFC" w:rsidR="002C5B15">
        <w:rPr>
          <w:lang w:val="en-US"/>
        </w:rPr>
        <w:t>A</w:t>
      </w:r>
      <w:r w:rsidRPr="00D46BFC" w:rsidR="003A7B9B">
        <w:rPr>
          <w:lang w:val="en-US"/>
        </w:rPr>
        <w:t>lternative</w:t>
      </w:r>
      <w:r w:rsidRPr="00D46BFC">
        <w:rPr>
          <w:lang w:val="en-US"/>
        </w:rPr>
        <w:t xml:space="preserve"> </w:t>
      </w:r>
      <w:r w:rsidRPr="00D46BFC" w:rsidR="002C5B15">
        <w:rPr>
          <w:lang w:val="en-US"/>
        </w:rPr>
        <w:t>R</w:t>
      </w:r>
      <w:r w:rsidRPr="00D46BFC">
        <w:rPr>
          <w:lang w:val="en-US"/>
        </w:rPr>
        <w:t xml:space="preserve">isk </w:t>
      </w:r>
      <w:r w:rsidRPr="00D46BFC" w:rsidR="002C5B15">
        <w:rPr>
          <w:lang w:val="en-US"/>
        </w:rPr>
        <w:t>A</w:t>
      </w:r>
      <w:r w:rsidRPr="00D46BFC">
        <w:rPr>
          <w:lang w:val="en-US"/>
        </w:rPr>
        <w:t xml:space="preserve">nalysis </w:t>
      </w:r>
      <w:r w:rsidRPr="00D46BFC" w:rsidR="002C5B15">
        <w:rPr>
          <w:lang w:val="en-US"/>
        </w:rPr>
        <w:t>M</w:t>
      </w:r>
      <w:r w:rsidRPr="00D46BFC">
        <w:rPr>
          <w:lang w:val="en-US"/>
        </w:rPr>
        <w:t>ethods</w:t>
      </w:r>
    </w:p>
    <w:p w:rsidR="002C5B15" w:rsidRPr="00D46BFC" w:rsidP="001F08EC" w14:paraId="6BDBEB70" w14:textId="77777777">
      <w:pPr>
        <w:keepNext/>
        <w:keepLines/>
        <w:rPr>
          <w:rFonts w:ascii="Calibri" w:hAnsi="Calibri"/>
        </w:rPr>
      </w:pPr>
    </w:p>
    <w:p w:rsidR="00D76B36" w:rsidRPr="00D46BFC" w:rsidP="001F08EC" w14:paraId="47693604" w14:textId="77777777">
      <w:pPr>
        <w:pStyle w:val="Heading5"/>
        <w:keepNext/>
        <w:keepLines/>
        <w:spacing w:after="0" w:line="240" w:lineRule="auto"/>
        <w:ind w:firstLine="0"/>
        <w:rPr>
          <w:lang w:val="en-US"/>
        </w:rPr>
      </w:pPr>
      <w:r w:rsidRPr="00D46BFC">
        <w:rPr>
          <w:lang w:val="en-US"/>
        </w:rPr>
        <w:t>Description</w:t>
      </w:r>
    </w:p>
    <w:p w:rsidR="002C5B15" w:rsidRPr="00D46BFC" w:rsidP="001F08EC" w14:paraId="0B1AE0AB" w14:textId="77777777">
      <w:pPr>
        <w:keepNext/>
        <w:keepLines/>
      </w:pPr>
    </w:p>
    <w:p w:rsidR="00D76B36" w:rsidRPr="00D46BFC" w:rsidP="001F08EC" w14:paraId="2A4A242D" w14:textId="058CFD44">
      <w:pPr>
        <w:keepNext/>
        <w:keepLines/>
        <w:rPr>
          <w:rFonts w:eastAsia="Arial" w:cs="Arial"/>
        </w:rPr>
      </w:pPr>
      <w:r>
        <w:rPr>
          <w:rFonts w:eastAsia="Arial" w:cs="Arial"/>
        </w:rPr>
        <w:t>It is possible that</w:t>
      </w:r>
      <w:r w:rsidRPr="00D46BFC">
        <w:rPr>
          <w:rFonts w:eastAsia="Arial" w:cs="Arial"/>
        </w:rPr>
        <w:t xml:space="preserve"> applicants may not perform traditional </w:t>
      </w:r>
      <w:r w:rsidRPr="00D46BFC">
        <w:rPr>
          <w:rFonts w:eastAsia="Arial" w:cs="Arial"/>
        </w:rPr>
        <w:t>PRAs as</w:t>
      </w:r>
      <w:r w:rsidRPr="00D46BFC">
        <w:rPr>
          <w:rFonts w:eastAsia="Arial" w:cs="Arial"/>
        </w:rPr>
        <w:t xml:space="preserve"> are required of LLWRs</w:t>
      </w:r>
      <w:r>
        <w:rPr>
          <w:rFonts w:eastAsia="Arial" w:cs="Arial"/>
        </w:rPr>
        <w:t xml:space="preserve">. </w:t>
      </w:r>
      <w:r w:rsidRPr="00D46BFC">
        <w:rPr>
          <w:rFonts w:eastAsia="Arial" w:cs="Arial"/>
        </w:rPr>
        <w:t xml:space="preserve">Instead, they may perform modified PRAs or other types of </w:t>
      </w:r>
      <w:r w:rsidR="00486258">
        <w:rPr>
          <w:rFonts w:eastAsia="Arial" w:cs="Arial"/>
        </w:rPr>
        <w:t xml:space="preserve">systematic </w:t>
      </w:r>
      <w:r w:rsidRPr="00D46BFC">
        <w:rPr>
          <w:rFonts w:eastAsia="Arial" w:cs="Arial"/>
        </w:rPr>
        <w:t xml:space="preserve">risk </w:t>
      </w:r>
      <w:r w:rsidR="00486258">
        <w:rPr>
          <w:rFonts w:eastAsia="Arial" w:cs="Arial"/>
        </w:rPr>
        <w:t>evaluations</w:t>
      </w:r>
      <w:r w:rsidRPr="00D46BFC">
        <w:rPr>
          <w:rFonts w:eastAsia="Arial" w:cs="Arial"/>
        </w:rPr>
        <w:t xml:space="preserve">, such as </w:t>
      </w:r>
      <w:r w:rsidRPr="00D46BFC" w:rsidR="00233081">
        <w:rPr>
          <w:rFonts w:eastAsia="Arial" w:cs="Arial"/>
        </w:rPr>
        <w:t xml:space="preserve">integrated safety analyses </w:t>
      </w:r>
      <w:r w:rsidRPr="00D46BFC" w:rsidR="001042F5">
        <w:rPr>
          <w:rFonts w:eastAsia="Arial" w:cs="Arial"/>
        </w:rPr>
        <w:t>(</w:t>
      </w:r>
      <w:r w:rsidRPr="00D46BFC">
        <w:rPr>
          <w:rFonts w:eastAsia="Arial" w:cs="Arial"/>
        </w:rPr>
        <w:t>ISAs</w:t>
      </w:r>
      <w:r w:rsidRPr="00D46BFC" w:rsidR="001042F5">
        <w:rPr>
          <w:rFonts w:eastAsia="Arial" w:cs="Arial"/>
        </w:rPr>
        <w:t>)</w:t>
      </w:r>
      <w:r>
        <w:rPr>
          <w:rStyle w:val="FootnoteReference"/>
          <w:rFonts w:eastAsia="Arial" w:cs="Arial"/>
        </w:rPr>
        <w:footnoteReference w:id="17"/>
      </w:r>
      <w:r w:rsidRPr="00D46BFC">
        <w:rPr>
          <w:rFonts w:eastAsia="Arial" w:cs="Arial"/>
        </w:rPr>
        <w:t xml:space="preserve"> that focus on identifying </w:t>
      </w:r>
      <w:r w:rsidRPr="00D46BFC" w:rsidR="001E7048">
        <w:rPr>
          <w:rFonts w:eastAsia="Arial" w:cs="Arial"/>
        </w:rPr>
        <w:t>items relied on for safety (</w:t>
      </w:r>
      <w:r w:rsidRPr="00D46BFC">
        <w:rPr>
          <w:rFonts w:eastAsia="Arial" w:cs="Arial"/>
        </w:rPr>
        <w:t>IROFS</w:t>
      </w:r>
      <w:r w:rsidRPr="00D46BFC" w:rsidR="001E7048">
        <w:rPr>
          <w:rFonts w:eastAsia="Arial" w:cs="Arial"/>
        </w:rPr>
        <w:t>)</w:t>
      </w:r>
      <w:r w:rsidRPr="00D46BFC">
        <w:rPr>
          <w:rFonts w:eastAsia="Arial" w:cs="Arial"/>
        </w:rPr>
        <w:t xml:space="preserve"> </w:t>
      </w:r>
      <w:r w:rsidRPr="00D46BFC" w:rsidR="00233081">
        <w:rPr>
          <w:rFonts w:eastAsia="Arial" w:cs="Arial"/>
        </w:rPr>
        <w:t xml:space="preserve">but </w:t>
      </w:r>
      <w:r w:rsidRPr="00D46BFC">
        <w:rPr>
          <w:rFonts w:eastAsia="Arial" w:cs="Arial"/>
        </w:rPr>
        <w:t xml:space="preserve">may not focus on quantifying </w:t>
      </w:r>
      <w:r w:rsidRPr="00D46BFC" w:rsidR="00233081">
        <w:rPr>
          <w:rFonts w:eastAsia="Arial" w:cs="Arial"/>
        </w:rPr>
        <w:t>HAs</w:t>
      </w:r>
      <w:r w:rsidRPr="00D46BFC">
        <w:rPr>
          <w:rFonts w:eastAsia="Arial" w:cs="Arial"/>
        </w:rPr>
        <w:t xml:space="preserve">. </w:t>
      </w:r>
    </w:p>
    <w:p w:rsidR="002C5B15" w:rsidRPr="00D46BFC" w:rsidP="009A164B" w14:paraId="56B69372" w14:textId="77777777">
      <w:pPr>
        <w:rPr>
          <w:rFonts w:eastAsia="Arial" w:cs="Arial"/>
        </w:rPr>
      </w:pPr>
    </w:p>
    <w:p w:rsidR="00D76B36" w:rsidRPr="00D46BFC" w:rsidP="009A164B" w14:paraId="795A9B53" w14:textId="3AD705DC">
      <w:pPr>
        <w:pStyle w:val="Heading5"/>
        <w:spacing w:after="0" w:line="240" w:lineRule="auto"/>
        <w:ind w:firstLine="0"/>
        <w:rPr>
          <w:rStyle w:val="Heading5Char"/>
          <w:lang w:val="en-US"/>
        </w:rPr>
      </w:pPr>
      <w:r w:rsidRPr="00D46BFC">
        <w:rPr>
          <w:rStyle w:val="Heading5Char"/>
          <w:lang w:val="en-US"/>
        </w:rPr>
        <w:t>Implications</w:t>
      </w:r>
      <w:r w:rsidRPr="00D46BFC">
        <w:rPr>
          <w:rStyle w:val="Heading5Char"/>
          <w:u w:val="none"/>
          <w:lang w:val="en-US"/>
        </w:rPr>
        <w:t xml:space="preserve"> </w:t>
      </w:r>
    </w:p>
    <w:p w:rsidR="002C5B15" w:rsidRPr="00D46BFC" w:rsidP="002C5B15" w14:paraId="730050E7" w14:textId="77777777"/>
    <w:p w:rsidR="00B234C6" w:rsidRPr="00D46BFC" w:rsidP="009A164B" w14:paraId="3E49C705" w14:textId="473FA3DF">
      <w:pPr>
        <w:rPr>
          <w:rFonts w:eastAsia="Arial" w:cs="Arial"/>
        </w:rPr>
      </w:pPr>
      <w:r w:rsidRPr="00D46BFC">
        <w:rPr>
          <w:rFonts w:eastAsia="Arial" w:cs="Arial"/>
        </w:rPr>
        <w:t>Applicants for nuclear facilities other than nuclear power plants have used ISAs to identify IROFS, which can include H</w:t>
      </w:r>
      <w:r w:rsidRPr="00D46BFC" w:rsidR="00F21A64">
        <w:rPr>
          <w:rFonts w:eastAsia="Arial" w:cs="Arial"/>
        </w:rPr>
        <w:t>A</w:t>
      </w:r>
      <w:r w:rsidRPr="00D46BFC">
        <w:rPr>
          <w:rFonts w:eastAsia="Arial" w:cs="Arial"/>
        </w:rPr>
        <w:t xml:space="preserve">s. Both the CFR and several </w:t>
      </w:r>
      <w:r w:rsidRPr="00D46BFC" w:rsidR="00233081">
        <w:rPr>
          <w:rFonts w:eastAsia="Arial" w:cs="Arial"/>
        </w:rPr>
        <w:t xml:space="preserve">standard review plans </w:t>
      </w:r>
      <w:r w:rsidRPr="00D46BFC">
        <w:rPr>
          <w:rFonts w:eastAsia="Arial" w:cs="Arial"/>
        </w:rPr>
        <w:t xml:space="preserve">identify ISA as an acceptable analysis method. </w:t>
      </w:r>
      <w:r w:rsidRPr="00D46BFC" w:rsidR="00233081">
        <w:rPr>
          <w:rFonts w:eastAsia="Arial" w:cs="Arial"/>
        </w:rPr>
        <w:t>However, a</w:t>
      </w:r>
      <w:r w:rsidRPr="00D46BFC">
        <w:rPr>
          <w:rFonts w:eastAsia="Arial" w:cs="Arial"/>
        </w:rPr>
        <w:t xml:space="preserve">n issue arises </w:t>
      </w:r>
      <w:r w:rsidRPr="00D46BFC" w:rsidR="00233081">
        <w:rPr>
          <w:rFonts w:eastAsia="Arial" w:cs="Arial"/>
        </w:rPr>
        <w:t xml:space="preserve">when </w:t>
      </w:r>
      <w:r w:rsidRPr="00D46BFC">
        <w:rPr>
          <w:rFonts w:eastAsia="Arial" w:cs="Arial"/>
        </w:rPr>
        <w:t xml:space="preserve">ISA </w:t>
      </w:r>
      <w:r w:rsidRPr="00D46BFC" w:rsidR="00233081">
        <w:rPr>
          <w:rFonts w:eastAsia="Arial" w:cs="Arial"/>
        </w:rPr>
        <w:t xml:space="preserve">is used </w:t>
      </w:r>
      <w:r w:rsidRPr="00D46BFC">
        <w:rPr>
          <w:rFonts w:eastAsia="Arial" w:cs="Arial"/>
        </w:rPr>
        <w:t>to assess H</w:t>
      </w:r>
      <w:r w:rsidRPr="00D46BFC" w:rsidR="002803C0">
        <w:rPr>
          <w:rFonts w:eastAsia="Arial" w:cs="Arial"/>
        </w:rPr>
        <w:t>A</w:t>
      </w:r>
      <w:r w:rsidRPr="00D46BFC">
        <w:rPr>
          <w:rFonts w:eastAsia="Arial" w:cs="Arial"/>
        </w:rPr>
        <w:t>s. ISAs can mask H</w:t>
      </w:r>
      <w:r w:rsidRPr="00D46BFC" w:rsidR="00F21A64">
        <w:rPr>
          <w:rFonts w:eastAsia="Arial" w:cs="Arial"/>
        </w:rPr>
        <w:t>A</w:t>
      </w:r>
      <w:r w:rsidRPr="00D46BFC">
        <w:rPr>
          <w:rFonts w:eastAsia="Arial" w:cs="Arial"/>
        </w:rPr>
        <w:t xml:space="preserve">s by identifying them as component failure </w:t>
      </w:r>
      <w:r w:rsidRPr="00D46BFC" w:rsidR="00F045E2">
        <w:rPr>
          <w:rFonts w:eastAsia="Arial" w:cs="Arial"/>
        </w:rPr>
        <w:t>(</w:t>
      </w:r>
      <w:r w:rsidRPr="00D46BFC">
        <w:rPr>
          <w:rFonts w:eastAsia="Arial" w:cs="Arial"/>
        </w:rPr>
        <w:t xml:space="preserve">e.g., </w:t>
      </w:r>
      <w:r w:rsidRPr="00D46BFC" w:rsidR="008C6A35">
        <w:rPr>
          <w:rFonts w:eastAsia="Arial" w:cs="Arial"/>
        </w:rPr>
        <w:t>m</w:t>
      </w:r>
      <w:r w:rsidRPr="00D46BFC" w:rsidR="003F3B30">
        <w:rPr>
          <w:rFonts w:eastAsia="Arial" w:cs="Arial"/>
        </w:rPr>
        <w:t>odeling</w:t>
      </w:r>
      <w:r w:rsidRPr="00D46BFC">
        <w:rPr>
          <w:rFonts w:eastAsia="Arial" w:cs="Arial"/>
        </w:rPr>
        <w:t xml:space="preserve"> a pump failure in the ISA </w:t>
      </w:r>
      <w:r w:rsidRPr="00D46BFC" w:rsidR="00233081">
        <w:rPr>
          <w:rFonts w:eastAsia="Arial" w:cs="Arial"/>
        </w:rPr>
        <w:t xml:space="preserve">when </w:t>
      </w:r>
      <w:r w:rsidRPr="00D46BFC">
        <w:rPr>
          <w:rFonts w:eastAsia="Arial" w:cs="Arial"/>
        </w:rPr>
        <w:t xml:space="preserve">it is really a failure of </w:t>
      </w:r>
      <w:r w:rsidRPr="00D46BFC" w:rsidR="00233081">
        <w:rPr>
          <w:rFonts w:eastAsia="Arial" w:cs="Arial"/>
        </w:rPr>
        <w:t>HA</w:t>
      </w:r>
      <w:r w:rsidRPr="00D46BFC">
        <w:rPr>
          <w:rFonts w:eastAsia="Arial" w:cs="Arial"/>
        </w:rPr>
        <w:t>, such as failure to start the pump</w:t>
      </w:r>
      <w:r w:rsidRPr="00D46BFC" w:rsidR="00F045E2">
        <w:rPr>
          <w:rFonts w:eastAsia="Arial" w:cs="Arial"/>
        </w:rPr>
        <w:t>)</w:t>
      </w:r>
      <w:r w:rsidRPr="00D46BFC">
        <w:rPr>
          <w:rFonts w:eastAsia="Arial" w:cs="Arial"/>
        </w:rPr>
        <w:t>. Also, ISA models H</w:t>
      </w:r>
      <w:r w:rsidRPr="00D46BFC" w:rsidR="00DA10FC">
        <w:rPr>
          <w:rFonts w:eastAsia="Arial" w:cs="Arial"/>
        </w:rPr>
        <w:t>A</w:t>
      </w:r>
      <w:r w:rsidRPr="00D46BFC">
        <w:rPr>
          <w:rFonts w:eastAsia="Arial" w:cs="Arial"/>
        </w:rPr>
        <w:t>s as isolated actions</w:t>
      </w:r>
      <w:r w:rsidRPr="00D46BFC" w:rsidR="00A75845">
        <w:rPr>
          <w:rFonts w:eastAsia="Arial" w:cs="Arial"/>
        </w:rPr>
        <w:t>,</w:t>
      </w:r>
      <w:r w:rsidRPr="00D46BFC">
        <w:rPr>
          <w:rFonts w:eastAsia="Arial" w:cs="Arial"/>
        </w:rPr>
        <w:t xml:space="preserve"> and the </w:t>
      </w:r>
      <w:r w:rsidRPr="00D46BFC" w:rsidR="70D220E2">
        <w:rPr>
          <w:rFonts w:eastAsia="Arial" w:cs="Arial"/>
        </w:rPr>
        <w:t>event context</w:t>
      </w:r>
      <w:r w:rsidRPr="00D46BFC">
        <w:rPr>
          <w:rFonts w:eastAsia="Arial" w:cs="Arial"/>
        </w:rPr>
        <w:t xml:space="preserve"> of H</w:t>
      </w:r>
      <w:r w:rsidRPr="00D46BFC" w:rsidR="00B40221">
        <w:rPr>
          <w:rFonts w:eastAsia="Arial" w:cs="Arial"/>
        </w:rPr>
        <w:t>A</w:t>
      </w:r>
      <w:r w:rsidRPr="00D46BFC">
        <w:rPr>
          <w:rFonts w:eastAsia="Arial" w:cs="Arial"/>
        </w:rPr>
        <w:t xml:space="preserve">s </w:t>
      </w:r>
      <w:r w:rsidRPr="00D46BFC" w:rsidR="008E5402">
        <w:rPr>
          <w:rFonts w:eastAsia="Arial" w:cs="Arial"/>
        </w:rPr>
        <w:t>and dependency</w:t>
      </w:r>
      <w:r w:rsidRPr="00D46BFC" w:rsidR="70D220E2">
        <w:rPr>
          <w:rFonts w:eastAsia="Arial" w:cs="Arial"/>
        </w:rPr>
        <w:t xml:space="preserve"> between </w:t>
      </w:r>
      <w:r w:rsidRPr="00D46BFC" w:rsidR="008E5402">
        <w:rPr>
          <w:rFonts w:eastAsia="Arial" w:cs="Arial"/>
        </w:rPr>
        <w:t>HAs are</w:t>
      </w:r>
      <w:r w:rsidRPr="00D46BFC" w:rsidR="70D220E2">
        <w:rPr>
          <w:rFonts w:eastAsia="Arial" w:cs="Arial"/>
        </w:rPr>
        <w:t xml:space="preserve"> lost.</w:t>
      </w:r>
      <w:r w:rsidRPr="00D46BFC">
        <w:rPr>
          <w:rFonts w:eastAsia="Arial" w:cs="Arial"/>
        </w:rPr>
        <w:t xml:space="preserve"> While specific HFE review guidance is not presently available to review this type of </w:t>
      </w:r>
      <w:r w:rsidRPr="00D46BFC" w:rsidR="004D2691">
        <w:rPr>
          <w:rFonts w:eastAsia="Arial" w:cs="Arial"/>
        </w:rPr>
        <w:t>I</w:t>
      </w:r>
      <w:r w:rsidRPr="00D46BFC">
        <w:rPr>
          <w:rFonts w:eastAsia="Arial" w:cs="Arial"/>
        </w:rPr>
        <w:t xml:space="preserve">HA identification, reviewers can apply the approaches used by previous NRC reviews of such analyses, such as the review of the </w:t>
      </w:r>
      <w:r w:rsidRPr="00D46BFC" w:rsidR="00233081">
        <w:rPr>
          <w:rFonts w:eastAsia="Arial" w:cs="Arial"/>
        </w:rPr>
        <w:t>mixed</w:t>
      </w:r>
      <w:r w:rsidRPr="00D46BFC" w:rsidR="00233081">
        <w:rPr>
          <w:rFonts w:eastAsia="Arial" w:cs="Arial"/>
        </w:rPr>
        <w:noBreakHyphen/>
        <w:t xml:space="preserve">oxide </w:t>
      </w:r>
      <w:r w:rsidRPr="00D46BFC">
        <w:rPr>
          <w:rFonts w:eastAsia="Arial" w:cs="Arial"/>
        </w:rPr>
        <w:t>facility, to determine an appropriate review strategy for the facility currently being reviewed</w:t>
      </w:r>
      <w:r w:rsidRPr="00D46BFC" w:rsidR="00287609">
        <w:rPr>
          <w:rFonts w:eastAsia="Arial" w:cs="Arial"/>
        </w:rPr>
        <w:t xml:space="preserve"> (</w:t>
      </w:r>
      <w:r w:rsidRPr="00D46BFC" w:rsidR="00E93FD0">
        <w:rPr>
          <w:rFonts w:eastAsia="Arial" w:cs="Arial"/>
        </w:rPr>
        <w:t>NRC, 2000)</w:t>
      </w:r>
      <w:r w:rsidRPr="00D46BFC">
        <w:rPr>
          <w:rFonts w:eastAsia="Arial" w:cs="Arial"/>
        </w:rPr>
        <w:t>.</w:t>
      </w:r>
    </w:p>
    <w:p w:rsidR="00F62BD9" w:rsidRPr="00D46BFC" w:rsidP="009A164B" w14:paraId="15119A20" w14:textId="1DC8E018">
      <w:pPr>
        <w:rPr>
          <w:rFonts w:ascii="Calibri" w:eastAsia="Calibri" w:hAnsi="Calibri" w:cs="Arial"/>
        </w:rPr>
      </w:pPr>
      <w:r w:rsidRPr="00D46BFC">
        <w:rPr>
          <w:rFonts w:eastAsia="Arial" w:cs="Arial"/>
        </w:rPr>
        <w:t xml:space="preserve"> </w:t>
      </w:r>
    </w:p>
    <w:p w:rsidR="005548A2" w:rsidRPr="00D46BFC" w:rsidP="009A164B" w14:paraId="63C8F280" w14:textId="2E183C30">
      <w:pPr>
        <w:pStyle w:val="Heading4"/>
        <w:spacing w:after="0" w:line="240" w:lineRule="auto"/>
        <w:ind w:firstLine="0"/>
        <w:rPr>
          <w:lang w:val="en-US"/>
        </w:rPr>
      </w:pPr>
      <w:r w:rsidRPr="00D46BFC">
        <w:rPr>
          <w:rFonts w:eastAsia="Calibri"/>
          <w:lang w:val="en-US"/>
        </w:rPr>
        <w:t>C</w:t>
      </w:r>
      <w:r w:rsidRPr="00D46BFC" w:rsidR="00A072C5">
        <w:rPr>
          <w:rFonts w:eastAsia="Calibri"/>
          <w:lang w:val="en-US"/>
        </w:rPr>
        <w:t>-</w:t>
      </w:r>
      <w:r w:rsidRPr="00D46BFC" w:rsidR="005D48D1">
        <w:rPr>
          <w:rFonts w:eastAsia="Calibri"/>
          <w:lang w:val="en-US"/>
        </w:rPr>
        <w:t>3</w:t>
      </w:r>
      <w:r w:rsidRPr="00D46BFC">
        <w:rPr>
          <w:rFonts w:eastAsia="Calibri"/>
          <w:lang w:val="en-US"/>
        </w:rPr>
        <w:t>.</w:t>
      </w:r>
      <w:r w:rsidRPr="00D46BFC" w:rsidR="000F4BB8">
        <w:rPr>
          <w:rFonts w:eastAsia="Calibri"/>
          <w:lang w:val="en-US"/>
        </w:rPr>
        <w:t>3.2</w:t>
      </w:r>
      <w:r w:rsidRPr="00D46BFC" w:rsidR="00192F99">
        <w:rPr>
          <w:rFonts w:eastAsia="Calibri"/>
          <w:lang w:val="en-US"/>
        </w:rPr>
        <w:t xml:space="preserve"> </w:t>
      </w:r>
      <w:r w:rsidRPr="00D46BFC">
        <w:rPr>
          <w:lang w:val="en-US"/>
        </w:rPr>
        <w:t xml:space="preserve">Lack of </w:t>
      </w:r>
      <w:r w:rsidRPr="00D46BFC" w:rsidR="00F365FA">
        <w:rPr>
          <w:lang w:val="en-US"/>
        </w:rPr>
        <w:t>S</w:t>
      </w:r>
      <w:r w:rsidRPr="00D46BFC">
        <w:rPr>
          <w:lang w:val="en-US"/>
        </w:rPr>
        <w:t xml:space="preserve">upporting </w:t>
      </w:r>
      <w:r w:rsidRPr="00D46BFC" w:rsidR="00F365FA">
        <w:rPr>
          <w:lang w:val="en-US"/>
        </w:rPr>
        <w:t>A</w:t>
      </w:r>
      <w:r w:rsidRPr="00D46BFC">
        <w:rPr>
          <w:lang w:val="en-US"/>
        </w:rPr>
        <w:t xml:space="preserve">nalyses </w:t>
      </w:r>
      <w:r w:rsidRPr="00D46BFC" w:rsidR="00F365FA">
        <w:rPr>
          <w:lang w:val="en-US"/>
        </w:rPr>
        <w:t>U</w:t>
      </w:r>
      <w:r w:rsidRPr="00D46BFC">
        <w:rPr>
          <w:lang w:val="en-US"/>
        </w:rPr>
        <w:t xml:space="preserve">sed to </w:t>
      </w:r>
      <w:r w:rsidRPr="00D46BFC" w:rsidR="00F365FA">
        <w:rPr>
          <w:lang w:val="en-US"/>
        </w:rPr>
        <w:t>I</w:t>
      </w:r>
      <w:r w:rsidRPr="00D46BFC">
        <w:rPr>
          <w:lang w:val="en-US"/>
        </w:rPr>
        <w:t xml:space="preserve">dentify </w:t>
      </w:r>
      <w:r w:rsidRPr="00D46BFC" w:rsidR="00F365FA">
        <w:rPr>
          <w:lang w:val="en-US"/>
        </w:rPr>
        <w:t>H</w:t>
      </w:r>
      <w:r w:rsidRPr="00D46BFC">
        <w:rPr>
          <w:lang w:val="en-US"/>
        </w:rPr>
        <w:t xml:space="preserve">uman </w:t>
      </w:r>
      <w:r w:rsidRPr="00D46BFC" w:rsidR="00F365FA">
        <w:rPr>
          <w:lang w:val="en-US"/>
        </w:rPr>
        <w:t>T</w:t>
      </w:r>
      <w:r w:rsidRPr="00D46BFC">
        <w:rPr>
          <w:lang w:val="en-US"/>
        </w:rPr>
        <w:t xml:space="preserve">asks </w:t>
      </w:r>
    </w:p>
    <w:p w:rsidR="002C5B15" w:rsidRPr="00D46BFC" w:rsidP="004E00B9" w14:paraId="431AED44" w14:textId="77777777">
      <w:pPr>
        <w:rPr>
          <w:rFonts w:ascii="Calibri" w:eastAsia="Calibri" w:hAnsi="Calibri"/>
        </w:rPr>
      </w:pPr>
    </w:p>
    <w:p w:rsidR="005548A2" w:rsidRPr="00D46BFC" w:rsidP="009A164B" w14:paraId="2F0C00E0" w14:textId="77777777">
      <w:pPr>
        <w:pStyle w:val="Heading5"/>
        <w:spacing w:after="0" w:line="240" w:lineRule="auto"/>
        <w:ind w:firstLine="0"/>
        <w:rPr>
          <w:lang w:val="en-US"/>
        </w:rPr>
      </w:pPr>
      <w:r w:rsidRPr="00D46BFC">
        <w:rPr>
          <w:lang w:val="en-US"/>
        </w:rPr>
        <w:t>Description</w:t>
      </w:r>
    </w:p>
    <w:p w:rsidR="00F365FA" w:rsidRPr="00D46BFC" w:rsidP="00F365FA" w14:paraId="42C50271" w14:textId="77777777"/>
    <w:p w:rsidR="005548A2" w:rsidRPr="00D46BFC" w:rsidP="009A164B" w14:paraId="7A8A6C2F" w14:textId="34C658FC">
      <w:pPr>
        <w:rPr>
          <w:rFonts w:eastAsia="Arial" w:cs="Arial"/>
        </w:rPr>
      </w:pPr>
      <w:r w:rsidRPr="00D46BFC">
        <w:rPr>
          <w:rFonts w:eastAsia="Arial" w:cs="Arial"/>
        </w:rPr>
        <w:t xml:space="preserve">The applicant may not have the supporting HFE analyses used to identify human tasks. </w:t>
      </w:r>
    </w:p>
    <w:p w:rsidR="00F365FA" w:rsidRPr="00D46BFC" w:rsidP="009A164B" w14:paraId="3D663BAC" w14:textId="77777777">
      <w:pPr>
        <w:rPr>
          <w:rFonts w:eastAsia="Arial" w:cs="Arial"/>
        </w:rPr>
      </w:pPr>
    </w:p>
    <w:p w:rsidR="00E87312" w:rsidRPr="00D46BFC" w:rsidP="009A164B" w14:paraId="0595C450" w14:textId="71D7C48E">
      <w:pPr>
        <w:pStyle w:val="Heading5"/>
        <w:spacing w:after="0" w:line="240" w:lineRule="auto"/>
        <w:ind w:firstLine="0"/>
        <w:rPr>
          <w:lang w:val="en-US"/>
        </w:rPr>
      </w:pPr>
      <w:r w:rsidRPr="00D46BFC">
        <w:rPr>
          <w:lang w:val="en-US"/>
        </w:rPr>
        <w:t>Implications</w:t>
      </w:r>
    </w:p>
    <w:p w:rsidR="00F365FA" w:rsidRPr="00D46BFC" w:rsidP="00F365FA" w14:paraId="695861F1" w14:textId="77777777"/>
    <w:p w:rsidR="00B66448" w:rsidRPr="00D46BFC" w:rsidP="009A164B" w14:paraId="221C99AB" w14:textId="1D9C8CA2">
      <w:pPr>
        <w:rPr>
          <w:rFonts w:cs="Arial"/>
        </w:rPr>
      </w:pPr>
      <w:r w:rsidRPr="00D46BFC">
        <w:rPr>
          <w:rFonts w:eastAsia="Arial" w:cs="Arial"/>
        </w:rPr>
        <w:t xml:space="preserve">Identifying </w:t>
      </w:r>
      <w:r w:rsidRPr="00D46BFC" w:rsidR="004D2691">
        <w:rPr>
          <w:rFonts w:eastAsia="Arial" w:cs="Arial"/>
        </w:rPr>
        <w:t>I</w:t>
      </w:r>
      <w:r w:rsidRPr="00D46BFC">
        <w:rPr>
          <w:rFonts w:eastAsia="Arial" w:cs="Arial"/>
        </w:rPr>
        <w:t>HAs may be more complicated for advanced reactors than</w:t>
      </w:r>
      <w:r w:rsidRPr="00D46BFC" w:rsidR="00233081">
        <w:rPr>
          <w:rFonts w:eastAsia="Arial" w:cs="Arial"/>
        </w:rPr>
        <w:t xml:space="preserve"> for</w:t>
      </w:r>
      <w:r w:rsidRPr="00D46BFC">
        <w:rPr>
          <w:rFonts w:eastAsia="Arial" w:cs="Arial"/>
        </w:rPr>
        <w:t xml:space="preserve"> LLWRs. For example, in highly automated plants, potentially important </w:t>
      </w:r>
      <w:r w:rsidRPr="00D46BFC" w:rsidR="00233081">
        <w:rPr>
          <w:rFonts w:eastAsia="Arial" w:cs="Arial"/>
        </w:rPr>
        <w:t>HAs</w:t>
      </w:r>
      <w:r w:rsidRPr="00D46BFC">
        <w:rPr>
          <w:rFonts w:eastAsia="Arial" w:cs="Arial"/>
        </w:rPr>
        <w:t xml:space="preserve"> include the monitoring of systems to detect failure conditions, degraded conditions, and the need to back</w:t>
      </w:r>
      <w:r w:rsidRPr="00D46BFC" w:rsidR="00233081">
        <w:rPr>
          <w:rFonts w:eastAsia="Arial" w:cs="Arial"/>
        </w:rPr>
        <w:t xml:space="preserve"> </w:t>
      </w:r>
      <w:r w:rsidRPr="00D46BFC">
        <w:rPr>
          <w:rFonts w:eastAsia="Arial" w:cs="Arial"/>
        </w:rPr>
        <w:t>up automatic actions if they fail. It is also important to evaluate support tasks such as aligning system components</w:t>
      </w:r>
      <w:r w:rsidRPr="00D46BFC" w:rsidR="00233081">
        <w:rPr>
          <w:rFonts w:eastAsia="Arial" w:cs="Arial"/>
        </w:rPr>
        <w:t>,</w:t>
      </w:r>
      <w:r w:rsidRPr="00D46BFC">
        <w:rPr>
          <w:rFonts w:eastAsia="Arial" w:cs="Arial"/>
        </w:rPr>
        <w:t xml:space="preserve"> as well as inspections, tests, and maintenance. At issue is whether applicants use methods that can identify these types of HAs, and the consequences of </w:t>
      </w:r>
      <w:r w:rsidRPr="00D46BFC" w:rsidR="004322F0">
        <w:rPr>
          <w:rFonts w:eastAsia="Arial" w:cs="Arial"/>
        </w:rPr>
        <w:t>their choice of methods</w:t>
      </w:r>
      <w:r w:rsidRPr="00D46BFC">
        <w:rPr>
          <w:rFonts w:eastAsia="Arial" w:cs="Arial"/>
        </w:rPr>
        <w:t xml:space="preserve"> </w:t>
      </w:r>
      <w:r w:rsidRPr="00D46BFC" w:rsidR="00C02B76">
        <w:rPr>
          <w:rFonts w:eastAsia="Arial" w:cs="Arial"/>
        </w:rPr>
        <w:t xml:space="preserve">for </w:t>
      </w:r>
      <w:r w:rsidRPr="00D46BFC">
        <w:rPr>
          <w:rFonts w:eastAsia="Arial" w:cs="Arial"/>
        </w:rPr>
        <w:t xml:space="preserve">their ability to identify </w:t>
      </w:r>
      <w:r w:rsidRPr="00D46BFC" w:rsidR="004D2691">
        <w:rPr>
          <w:rFonts w:eastAsia="Arial" w:cs="Arial"/>
        </w:rPr>
        <w:t>I</w:t>
      </w:r>
      <w:r w:rsidRPr="00D46BFC">
        <w:rPr>
          <w:rFonts w:eastAsia="Arial" w:cs="Arial"/>
        </w:rPr>
        <w:t>HAs.</w:t>
      </w:r>
      <w:r w:rsidRPr="00D46BFC" w:rsidR="00031F0A">
        <w:rPr>
          <w:rFonts w:cs="Arial"/>
        </w:rPr>
        <w:t xml:space="preserve"> HFE reviewers should consult with their </w:t>
      </w:r>
      <w:r w:rsidR="00290042">
        <w:rPr>
          <w:rFonts w:cs="Arial"/>
        </w:rPr>
        <w:t>risk analyst</w:t>
      </w:r>
      <w:r w:rsidRPr="00D46BFC" w:rsidR="00031F0A">
        <w:rPr>
          <w:rFonts w:cs="Arial"/>
        </w:rPr>
        <w:t xml:space="preserve"> counterpart on the review team to understand the capabilities and limits of the applicant’s methods in this regard</w:t>
      </w:r>
      <w:r w:rsidRPr="00D46BFC" w:rsidR="00DA191A">
        <w:rPr>
          <w:rFonts w:cs="Arial"/>
        </w:rPr>
        <w:t xml:space="preserve"> and </w:t>
      </w:r>
      <w:r w:rsidRPr="00D46BFC" w:rsidR="00233081">
        <w:rPr>
          <w:rFonts w:cs="Arial"/>
        </w:rPr>
        <w:t xml:space="preserve">to </w:t>
      </w:r>
      <w:r w:rsidRPr="00D46BFC" w:rsidR="00DA191A">
        <w:rPr>
          <w:rFonts w:cs="Arial"/>
        </w:rPr>
        <w:t>ensure that the</w:t>
      </w:r>
      <w:r w:rsidRPr="00D46BFC" w:rsidR="009210EA">
        <w:rPr>
          <w:rFonts w:cs="Arial"/>
        </w:rPr>
        <w:t xml:space="preserve"> review plan scope </w:t>
      </w:r>
      <w:r w:rsidRPr="00D46BFC" w:rsidR="000433AE">
        <w:rPr>
          <w:rFonts w:cs="Arial"/>
        </w:rPr>
        <w:t>inclu</w:t>
      </w:r>
      <w:r w:rsidRPr="00D46BFC" w:rsidR="00233081">
        <w:rPr>
          <w:rFonts w:cs="Arial"/>
        </w:rPr>
        <w:t>des</w:t>
      </w:r>
      <w:r w:rsidRPr="00D46BFC" w:rsidR="000433AE">
        <w:rPr>
          <w:rFonts w:cs="Arial"/>
        </w:rPr>
        <w:t xml:space="preserve"> </w:t>
      </w:r>
      <w:r w:rsidRPr="00D46BFC" w:rsidR="00F04DD6">
        <w:rPr>
          <w:rFonts w:cs="Arial"/>
        </w:rPr>
        <w:t>I</w:t>
      </w:r>
      <w:r w:rsidRPr="00D46BFC" w:rsidR="00233081">
        <w:rPr>
          <w:rFonts w:cs="Arial"/>
        </w:rPr>
        <w:t>HAs</w:t>
      </w:r>
      <w:r w:rsidRPr="00D46BFC" w:rsidR="000433AE">
        <w:rPr>
          <w:rFonts w:cs="Arial"/>
        </w:rPr>
        <w:t>.</w:t>
      </w:r>
      <w:r w:rsidRPr="00D46BFC" w:rsidR="00A906A9">
        <w:rPr>
          <w:rFonts w:cs="Arial"/>
        </w:rPr>
        <w:t xml:space="preserve"> S</w:t>
      </w:r>
      <w:r w:rsidRPr="00D46BFC" w:rsidR="00E553EF">
        <w:rPr>
          <w:rFonts w:cs="Arial"/>
        </w:rPr>
        <w:t>ection</w:t>
      </w:r>
      <w:r w:rsidRPr="00D46BFC" w:rsidR="00F04DD6">
        <w:rPr>
          <w:rFonts w:cs="Arial"/>
        </w:rPr>
        <w:t> </w:t>
      </w:r>
      <w:r w:rsidRPr="00D46BFC" w:rsidR="00233081">
        <w:rPr>
          <w:rFonts w:cs="Arial"/>
        </w:rPr>
        <w:t>C-</w:t>
      </w:r>
      <w:r w:rsidRPr="00D46BFC" w:rsidR="00E553EF">
        <w:rPr>
          <w:rFonts w:cs="Arial"/>
        </w:rPr>
        <w:t>3.3.4, item 2</w:t>
      </w:r>
      <w:r w:rsidRPr="00D46BFC" w:rsidR="00233081">
        <w:rPr>
          <w:rFonts w:cs="Arial"/>
        </w:rPr>
        <w:t>,</w:t>
      </w:r>
      <w:r w:rsidRPr="00D46BFC" w:rsidR="00E553EF">
        <w:rPr>
          <w:rFonts w:cs="Arial"/>
        </w:rPr>
        <w:t xml:space="preserve"> </w:t>
      </w:r>
      <w:r w:rsidRPr="00D46BFC" w:rsidR="00832C2D">
        <w:rPr>
          <w:rFonts w:cs="Arial"/>
        </w:rPr>
        <w:t>discuss</w:t>
      </w:r>
      <w:r w:rsidRPr="00D46BFC" w:rsidR="003A341A">
        <w:rPr>
          <w:rFonts w:cs="Arial"/>
        </w:rPr>
        <w:t>es</w:t>
      </w:r>
      <w:r w:rsidRPr="00D46BFC" w:rsidR="00832C2D">
        <w:rPr>
          <w:rFonts w:cs="Arial"/>
        </w:rPr>
        <w:t xml:space="preserve"> the sufficiency of applicants’ </w:t>
      </w:r>
      <w:r w:rsidRPr="00D46BFC" w:rsidR="00E553EF">
        <w:rPr>
          <w:rFonts w:cs="Arial"/>
        </w:rPr>
        <w:t>models</w:t>
      </w:r>
      <w:r w:rsidRPr="00D46BFC" w:rsidR="004B4274">
        <w:rPr>
          <w:rFonts w:cs="Arial"/>
        </w:rPr>
        <w:t>.</w:t>
      </w:r>
    </w:p>
    <w:p w:rsidR="00B234C6" w:rsidRPr="00D46BFC" w:rsidP="009A164B" w14:paraId="4B93BEFD" w14:textId="77777777">
      <w:pPr>
        <w:rPr>
          <w:rFonts w:eastAsia="Arial" w:cs="Arial"/>
        </w:rPr>
      </w:pPr>
    </w:p>
    <w:p w:rsidR="002D35AB" w:rsidRPr="00D46BFC" w:rsidP="009A164B" w14:paraId="208D8D20" w14:textId="6E177EED">
      <w:pPr>
        <w:pStyle w:val="Heading4"/>
        <w:spacing w:after="0" w:line="240" w:lineRule="auto"/>
        <w:ind w:firstLine="0"/>
        <w:rPr>
          <w:lang w:val="en-US"/>
        </w:rPr>
      </w:pPr>
      <w:r w:rsidRPr="00D46BFC">
        <w:rPr>
          <w:rFonts w:eastAsia="Calibri"/>
          <w:lang w:val="en-US"/>
        </w:rPr>
        <w:t>C</w:t>
      </w:r>
      <w:r w:rsidRPr="00D46BFC" w:rsidR="00A072C5">
        <w:rPr>
          <w:rFonts w:eastAsia="Calibri"/>
          <w:lang w:val="en-US"/>
        </w:rPr>
        <w:t>-</w:t>
      </w:r>
      <w:r w:rsidRPr="00D46BFC" w:rsidR="005D48D1">
        <w:rPr>
          <w:rFonts w:eastAsia="Calibri"/>
          <w:lang w:val="en-US"/>
        </w:rPr>
        <w:t>3</w:t>
      </w:r>
      <w:r w:rsidRPr="00D46BFC">
        <w:rPr>
          <w:rFonts w:eastAsia="Calibri"/>
          <w:lang w:val="en-US"/>
        </w:rPr>
        <w:t>.3.3</w:t>
      </w:r>
      <w:r w:rsidRPr="00D46BFC">
        <w:rPr>
          <w:rFonts w:eastAsia="Calibri"/>
          <w:lang w:val="en-US"/>
        </w:rPr>
        <w:t xml:space="preserve"> </w:t>
      </w:r>
      <w:r w:rsidRPr="00D46BFC">
        <w:rPr>
          <w:lang w:val="en-US"/>
        </w:rPr>
        <w:t>Use of Inherent Safety Characteristics and Passive Safety Features</w:t>
      </w:r>
    </w:p>
    <w:p w:rsidR="00F365FA" w:rsidRPr="00D46BFC" w:rsidP="004E00B9" w14:paraId="17511DD4" w14:textId="77777777">
      <w:pPr>
        <w:rPr>
          <w:b/>
          <w:sz w:val="24"/>
          <w:szCs w:val="24"/>
        </w:rPr>
      </w:pPr>
    </w:p>
    <w:p w:rsidR="002D35AB" w:rsidRPr="00D46BFC" w:rsidP="009A164B" w14:paraId="716BCB6E" w14:textId="77777777">
      <w:pPr>
        <w:pStyle w:val="Heading5"/>
        <w:spacing w:after="0" w:line="240" w:lineRule="auto"/>
        <w:ind w:firstLine="0"/>
        <w:rPr>
          <w:lang w:val="en-US"/>
        </w:rPr>
      </w:pPr>
      <w:r w:rsidRPr="00D46BFC">
        <w:rPr>
          <w:lang w:val="en-US"/>
        </w:rPr>
        <w:t>Description</w:t>
      </w:r>
    </w:p>
    <w:p w:rsidR="00F365FA" w:rsidRPr="00D46BFC" w:rsidP="00F365FA" w14:paraId="698900ED" w14:textId="77777777"/>
    <w:p w:rsidR="002D35AB" w:rsidRPr="00D46BFC" w:rsidP="009A164B" w14:paraId="4F682DC0" w14:textId="73059465">
      <w:pPr>
        <w:rPr>
          <w:rFonts w:eastAsia="Arial" w:cs="Arial"/>
        </w:rPr>
      </w:pPr>
      <w:r w:rsidRPr="00D46BFC">
        <w:rPr>
          <w:rFonts w:eastAsia="Arial" w:cs="Arial"/>
        </w:rPr>
        <w:t xml:space="preserve">Many advanced reactor </w:t>
      </w:r>
      <w:r w:rsidRPr="00D46BFC" w:rsidR="00A87760">
        <w:rPr>
          <w:rFonts w:eastAsia="Arial" w:cs="Arial"/>
        </w:rPr>
        <w:t>designs propose to</w:t>
      </w:r>
      <w:r w:rsidRPr="00D46BFC">
        <w:rPr>
          <w:rFonts w:eastAsia="Arial" w:cs="Arial"/>
        </w:rPr>
        <w:t xml:space="preserve"> rely on passive safety </w:t>
      </w:r>
      <w:r w:rsidRPr="00D46BFC" w:rsidR="00A87760">
        <w:rPr>
          <w:rFonts w:eastAsia="Arial" w:cs="Arial"/>
        </w:rPr>
        <w:t>features, inherent</w:t>
      </w:r>
      <w:r w:rsidRPr="00D46BFC" w:rsidR="009E57B2">
        <w:rPr>
          <w:rFonts w:eastAsia="Arial" w:cs="Arial"/>
        </w:rPr>
        <w:t xml:space="preserve"> safety characteristics, or a combination of these approaches, for performing safety functions. These methods reduce or eliminate dependence on </w:t>
      </w:r>
      <w:r w:rsidRPr="00D46BFC" w:rsidR="00BB75D4">
        <w:rPr>
          <w:rFonts w:eastAsia="Arial" w:cs="Arial"/>
        </w:rPr>
        <w:t>humans operating equipment</w:t>
      </w:r>
      <w:r w:rsidRPr="00D46BFC" w:rsidR="003D50B6">
        <w:rPr>
          <w:rFonts w:eastAsia="Arial" w:cs="Arial"/>
        </w:rPr>
        <w:t xml:space="preserve"> in</w:t>
      </w:r>
      <w:r w:rsidRPr="00D46BFC" w:rsidR="009E57B2">
        <w:rPr>
          <w:rFonts w:eastAsia="Arial" w:cs="Arial"/>
        </w:rPr>
        <w:t xml:space="preserve"> </w:t>
      </w:r>
      <w:r w:rsidRPr="00D46BFC" w:rsidR="009E57B2">
        <w:rPr>
          <w:rFonts w:eastAsia="Arial" w:cs="Arial"/>
        </w:rPr>
        <w:t>event</w:t>
      </w:r>
      <w:r w:rsidRPr="00D46BFC" w:rsidR="009E57B2">
        <w:rPr>
          <w:rFonts w:eastAsia="Arial" w:cs="Arial"/>
        </w:rPr>
        <w:t xml:space="preserve"> mitigation. </w:t>
      </w:r>
      <w:r w:rsidRPr="00D46BFC" w:rsidR="00511C6A">
        <w:rPr>
          <w:rFonts w:eastAsia="Arial" w:cs="Arial"/>
        </w:rPr>
        <w:t>As a result</w:t>
      </w:r>
      <w:r w:rsidRPr="00D46BFC" w:rsidR="0050549C">
        <w:rPr>
          <w:rFonts w:eastAsia="Arial" w:cs="Arial"/>
        </w:rPr>
        <w:t>,</w:t>
      </w:r>
      <w:r w:rsidRPr="00D46BFC" w:rsidR="00511C6A">
        <w:rPr>
          <w:rFonts w:eastAsia="Arial" w:cs="Arial"/>
        </w:rPr>
        <w:t xml:space="preserve"> </w:t>
      </w:r>
      <w:r w:rsidRPr="00D46BFC" w:rsidR="00F04DD6">
        <w:rPr>
          <w:rFonts w:eastAsia="Arial" w:cs="Arial"/>
        </w:rPr>
        <w:t>I</w:t>
      </w:r>
      <w:r w:rsidRPr="00D46BFC" w:rsidR="00233081">
        <w:rPr>
          <w:rFonts w:eastAsia="Arial" w:cs="Arial"/>
        </w:rPr>
        <w:t>HAs</w:t>
      </w:r>
      <w:r w:rsidRPr="00D46BFC" w:rsidR="00511C6A">
        <w:rPr>
          <w:rFonts w:eastAsia="Arial" w:cs="Arial"/>
        </w:rPr>
        <w:t xml:space="preserve"> are more likely to be maintenance, surveillance, and monitoring activities that ensure safety systems </w:t>
      </w:r>
      <w:r w:rsidRPr="00D46BFC" w:rsidR="00966495">
        <w:rPr>
          <w:rFonts w:eastAsia="Arial" w:cs="Arial"/>
        </w:rPr>
        <w:t>can perform</w:t>
      </w:r>
      <w:r w:rsidRPr="00D46BFC" w:rsidR="00BE1759">
        <w:rPr>
          <w:rFonts w:eastAsia="Arial" w:cs="Arial"/>
        </w:rPr>
        <w:t xml:space="preserve"> their safety function upon demand</w:t>
      </w:r>
      <w:r w:rsidRPr="00D46BFC" w:rsidR="00511C6A">
        <w:rPr>
          <w:rFonts w:eastAsia="Arial" w:cs="Arial"/>
        </w:rPr>
        <w:t xml:space="preserve"> or are</w:t>
      </w:r>
      <w:r w:rsidRPr="00D46BFC" w:rsidR="00BE1759">
        <w:rPr>
          <w:rFonts w:eastAsia="Arial" w:cs="Arial"/>
        </w:rPr>
        <w:t xml:space="preserve"> effectively</w:t>
      </w:r>
      <w:r w:rsidRPr="00D46BFC" w:rsidR="00511C6A">
        <w:rPr>
          <w:rFonts w:eastAsia="Arial" w:cs="Arial"/>
        </w:rPr>
        <w:t xml:space="preserve"> performing</w:t>
      </w:r>
      <w:r w:rsidRPr="00D46BFC" w:rsidR="00756642">
        <w:rPr>
          <w:rFonts w:eastAsia="Arial" w:cs="Arial"/>
        </w:rPr>
        <w:t xml:space="preserve"> their safety function.</w:t>
      </w:r>
      <w:r w:rsidRPr="00D46BFC" w:rsidR="009E57B2">
        <w:rPr>
          <w:rFonts w:eastAsia="Arial" w:cs="Arial"/>
        </w:rPr>
        <w:t xml:space="preserve"> </w:t>
      </w:r>
    </w:p>
    <w:p w:rsidR="00F365FA" w:rsidRPr="00D46BFC" w:rsidP="009A164B" w14:paraId="2BB14B65" w14:textId="77777777">
      <w:pPr>
        <w:rPr>
          <w:rFonts w:ascii="Calibri" w:eastAsia="Calibri" w:hAnsi="Calibri" w:cs="Arial"/>
        </w:rPr>
      </w:pPr>
    </w:p>
    <w:p w:rsidR="002D35AB" w:rsidRPr="00D46BFC" w:rsidP="009A164B" w14:paraId="7D72F86B" w14:textId="4D7E0866">
      <w:pPr>
        <w:pStyle w:val="Heading5"/>
        <w:spacing w:after="0" w:line="240" w:lineRule="auto"/>
        <w:ind w:firstLine="0"/>
        <w:rPr>
          <w:lang w:val="en-US"/>
        </w:rPr>
      </w:pPr>
      <w:r w:rsidRPr="00D46BFC">
        <w:rPr>
          <w:lang w:val="en-US"/>
        </w:rPr>
        <w:t>Implications</w:t>
      </w:r>
    </w:p>
    <w:p w:rsidR="00F365FA" w:rsidRPr="00D46BFC" w:rsidP="00F365FA" w14:paraId="41133B6D" w14:textId="77777777"/>
    <w:p w:rsidR="002D35AB" w:rsidRPr="00D46BFC" w:rsidP="009A164B" w14:paraId="3EB11F20" w14:textId="794B55BB">
      <w:pPr>
        <w:rPr>
          <w:rFonts w:eastAsia="Arial" w:cs="Arial"/>
        </w:rPr>
      </w:pPr>
      <w:r w:rsidRPr="00D46BFC">
        <w:rPr>
          <w:rFonts w:eastAsia="Arial" w:cs="Arial"/>
        </w:rPr>
        <w:t xml:space="preserve">The differences in safety function management are described in Fleming et al. (2020). The following excerpt from </w:t>
      </w:r>
      <w:r w:rsidRPr="00D46BFC" w:rsidR="00233081">
        <w:rPr>
          <w:rFonts w:eastAsia="Arial" w:cs="Arial"/>
        </w:rPr>
        <w:t>that</w:t>
      </w:r>
      <w:r w:rsidRPr="00D46BFC">
        <w:rPr>
          <w:rFonts w:eastAsia="Arial" w:cs="Arial"/>
        </w:rPr>
        <w:t xml:space="preserve"> report captures the implications of these differences</w:t>
      </w:r>
      <w:r w:rsidRPr="00D46BFC" w:rsidR="00233081">
        <w:rPr>
          <w:rFonts w:eastAsia="Arial" w:cs="Arial"/>
        </w:rPr>
        <w:t>:</w:t>
      </w:r>
    </w:p>
    <w:p w:rsidR="00F365FA" w:rsidRPr="00D46BFC" w:rsidP="009A164B" w14:paraId="0786AF9D" w14:textId="77777777">
      <w:pPr>
        <w:rPr>
          <w:rFonts w:ascii="Calibri" w:eastAsia="Calibri" w:hAnsi="Calibri" w:cs="Arial"/>
        </w:rPr>
      </w:pPr>
    </w:p>
    <w:p w:rsidR="002D35AB" w:rsidRPr="00D46BFC" w:rsidP="00233081" w14:paraId="2C03EB03" w14:textId="504F8F0C">
      <w:pPr>
        <w:ind w:left="720" w:right="720"/>
      </w:pPr>
      <w:r w:rsidRPr="00D46BFC">
        <w:t xml:space="preserve">They </w:t>
      </w:r>
      <w:r w:rsidRPr="00D46BFC" w:rsidR="00233081">
        <w:rPr>
          <w:rFonts w:eastAsia="Arial" w:cs="Arial"/>
        </w:rPr>
        <w:t>[</w:t>
      </w:r>
      <w:r w:rsidRPr="00D46BFC">
        <w:t>advanced reactors</w:t>
      </w:r>
      <w:r w:rsidRPr="00D46BFC" w:rsidR="00233081">
        <w:rPr>
          <w:rFonts w:eastAsia="Arial" w:cs="Arial"/>
        </w:rPr>
        <w:t>]</w:t>
      </w:r>
      <w:r w:rsidRPr="00D46BFC">
        <w:t xml:space="preserve"> may rely on passive safety </w:t>
      </w:r>
      <w:r w:rsidRPr="00D46BFC">
        <w:t>system</w:t>
      </w:r>
      <w:r w:rsidRPr="00D46BFC">
        <w:t xml:space="preserve">. The safety function is achieved through reliance on laws of nature, material properties, and energy stored within the SSC. As a result, the typical causes of failure for active systems generally do not exist for a passive </w:t>
      </w:r>
      <w:r w:rsidRPr="00D46BFC">
        <w:t>system;</w:t>
      </w:r>
      <w:r w:rsidRPr="00D46BFC">
        <w:t xml:space="preserve"> i.e., loss of power or failure of operator action. By contrast, passive systems can fail </w:t>
      </w:r>
      <w:r w:rsidRPr="00D46BFC">
        <w:t>as a result of</w:t>
      </w:r>
      <w:r w:rsidRPr="00D46BFC">
        <w:t xml:space="preserve"> modes such as mechanical or structural failure of an SSC, or even malicious human intervention (IAEA, 2018</w:t>
      </w:r>
      <w:r w:rsidRPr="00D46BFC">
        <w:rPr>
          <w:rFonts w:eastAsia="Arial" w:cs="Arial"/>
        </w:rPr>
        <w:t>)</w:t>
      </w:r>
      <w:r w:rsidRPr="00D46BFC" w:rsidR="009B35AF">
        <w:rPr>
          <w:rFonts w:eastAsia="Arial" w:cs="Arial"/>
        </w:rPr>
        <w:t xml:space="preserve"> </w:t>
      </w:r>
      <w:r w:rsidRPr="00D46BFC" w:rsidR="00FE07EE">
        <w:rPr>
          <w:rFonts w:eastAsia="Arial" w:cs="Arial"/>
        </w:rPr>
        <w:t>[</w:t>
      </w:r>
      <w:r w:rsidRPr="00D46BFC" w:rsidR="00CA206B">
        <w:rPr>
          <w:rFonts w:eastAsia="Arial" w:cs="Arial"/>
        </w:rPr>
        <w:t>International Atomic Energy Agency. (2018). Integrated Approach to Safety Classification of Mechanical Components for Fusion Applications (IAEA-TECDOC-1851)</w:t>
      </w:r>
      <w:r w:rsidRPr="00D46BFC" w:rsidR="00FF303A">
        <w:rPr>
          <w:rFonts w:eastAsia="Arial" w:cs="Arial"/>
        </w:rPr>
        <w:t>]</w:t>
      </w:r>
      <w:r w:rsidRPr="00D46BFC">
        <w:rPr>
          <w:rFonts w:eastAsia="Arial" w:cs="Arial"/>
        </w:rPr>
        <w:t>.</w:t>
      </w:r>
      <w:r w:rsidRPr="00D46BFC">
        <w:t xml:space="preserve"> </w:t>
      </w:r>
    </w:p>
    <w:p w:rsidR="00F365FA" w:rsidRPr="00D46BFC" w:rsidP="009A164B" w14:paraId="3F903B01" w14:textId="77777777">
      <w:pPr>
        <w:ind w:left="720" w:right="720"/>
        <w:rPr>
          <w:rFonts w:ascii="Calibri" w:hAnsi="Calibri"/>
        </w:rPr>
      </w:pPr>
    </w:p>
    <w:p w:rsidR="002D35AB" w:rsidRPr="00D46BFC" w:rsidP="009A164B" w14:paraId="2D5BAA82" w14:textId="77777777">
      <w:pPr>
        <w:ind w:left="720" w:right="720"/>
      </w:pPr>
      <w:r w:rsidRPr="00D46BFC">
        <w:t>Other considerations are also relevant for assessing the reliability of passive safety systems. For example, passive cooling systems typically rely on natural circulation flows to transport heat to an ultimate heat sink. These natural circulation flows rely on small pressure gradients in the fluid that drive small flows. As a result, these circulation patterns can be susceptible to breakdown should these gradients be eroded. For example, a small reduction of heat transfer to the ultimate heat sink could lead to a breakdown of a natural circulation pattern. As a result, the overall reliability of a passive system can depend sensitively on how the governing physical process is influenced by boundary conditions.</w:t>
      </w:r>
    </w:p>
    <w:p w:rsidR="00F365FA" w:rsidRPr="00D46BFC" w:rsidP="009A164B" w14:paraId="46F3E00B" w14:textId="77777777">
      <w:pPr>
        <w:ind w:left="720" w:right="720"/>
        <w:rPr>
          <w:rFonts w:ascii="Calibri" w:hAnsi="Calibri"/>
        </w:rPr>
      </w:pPr>
    </w:p>
    <w:p w:rsidR="002D35AB" w:rsidRPr="00D46BFC" w:rsidP="009A164B" w14:paraId="30A8FD97" w14:textId="584AC8EA">
      <w:pPr>
        <w:ind w:left="720" w:right="720"/>
      </w:pPr>
      <w:r w:rsidRPr="00D46BFC">
        <w:t xml:space="preserve">The characterization of these boundary conditions across a range of upset conditions can be generally difficult to assess. However, a passive safety system is designed to maintain relatively controlled boundary conditions that ensure it will function to control a plant under a broad range of internally initiated upset conditions. Passive safety systems are thus very reliable when considering the provision of their safety function to defend against internal events. An active system, by contrast, has a much higher probability of failing randomly when called upon to perform its safety function. In contrast to passive safety, inherently safe systems are those which are </w:t>
      </w:r>
      <w:r w:rsidRPr="00D46BFC">
        <w:t>absolutely reliable</w:t>
      </w:r>
      <w:r w:rsidRPr="00D46BFC">
        <w:t xml:space="preserve">. The classification of absolute reliability must be qualified by a detailed consideration of the range of characteristics of the SSC that support the safety function. For example, control of reactivity often involves reactivity feedback mechanisms inherent to a system preventing reactivity excursions from occurring (e.g., moderator temperature feedback). In this case, it is generally difficult to postulate an external perturbation that would give rise to a loss of reactivity control. However, for cooling or containment functions, it is more likely that passive systems can exhibit failures under a range of external perturbations such that they are not </w:t>
      </w:r>
      <w:r w:rsidRPr="00D46BFC">
        <w:t>absolutely reliable</w:t>
      </w:r>
      <w:r w:rsidRPr="00D46BFC">
        <w:t xml:space="preserve">. Under some circumstances, however, even cooling functions may be ultimately reliable should the power level of the reactor be sufficiently low that residual heat can always be rejected to the atmosphere </w:t>
      </w:r>
      <w:r w:rsidRPr="00D46BFC" w:rsidR="004B4186">
        <w:t>[</w:t>
      </w:r>
      <w:r w:rsidRPr="00D46BFC" w:rsidR="00141DAA">
        <w:t>Fleming</w:t>
      </w:r>
      <w:r w:rsidRPr="00D46BFC" w:rsidR="00044909">
        <w:t xml:space="preserve"> et al., 2020, </w:t>
      </w:r>
      <w:r w:rsidRPr="00D46BFC">
        <w:rPr>
          <w:rFonts w:eastAsia="Arial" w:cs="Arial"/>
        </w:rPr>
        <w:t>p</w:t>
      </w:r>
      <w:r w:rsidRPr="00D46BFC" w:rsidR="00703FD9">
        <w:rPr>
          <w:rFonts w:eastAsia="Arial" w:cs="Arial"/>
        </w:rPr>
        <w:t>p</w:t>
      </w:r>
      <w:r w:rsidRPr="00D46BFC" w:rsidR="0057193A">
        <w:t>.</w:t>
      </w:r>
      <w:r w:rsidRPr="00D46BFC">
        <w:t xml:space="preserve"> 30</w:t>
      </w:r>
      <w:r w:rsidRPr="00D46BFC" w:rsidR="00703FD9">
        <w:rPr>
          <w:rFonts w:eastAsia="Arial" w:cs="Arial"/>
        </w:rPr>
        <w:t>–</w:t>
      </w:r>
      <w:r w:rsidRPr="00D46BFC">
        <w:t>31</w:t>
      </w:r>
      <w:r w:rsidRPr="00D46BFC" w:rsidR="004B4186">
        <w:t>]</w:t>
      </w:r>
      <w:r w:rsidRPr="00D46BFC" w:rsidR="009C7130">
        <w:t>.</w:t>
      </w:r>
    </w:p>
    <w:p w:rsidR="00F365FA" w:rsidRPr="00D46BFC" w:rsidP="009A164B" w14:paraId="78B59FF2" w14:textId="77777777">
      <w:pPr>
        <w:ind w:left="720" w:right="720"/>
        <w:rPr>
          <w:rFonts w:ascii="Calibri" w:eastAsia="Calibri" w:hAnsi="Calibri" w:cs="Arial"/>
          <w:i/>
          <w:iCs/>
        </w:rPr>
      </w:pPr>
    </w:p>
    <w:p w:rsidR="00D33EC8" w:rsidRPr="00D46BFC" w:rsidP="009A164B" w14:paraId="791955F4" w14:textId="1D27E4A8">
      <w:pPr>
        <w:rPr>
          <w:rFonts w:cs="Arial"/>
        </w:rPr>
      </w:pPr>
      <w:r w:rsidRPr="00D46BFC">
        <w:rPr>
          <w:rFonts w:eastAsia="Arial" w:cs="Arial"/>
        </w:rPr>
        <w:t xml:space="preserve">Reviewers will </w:t>
      </w:r>
      <w:r w:rsidRPr="00D46BFC" w:rsidR="00C02B76">
        <w:rPr>
          <w:rFonts w:eastAsia="Arial" w:cs="Arial"/>
        </w:rPr>
        <w:t xml:space="preserve">need </w:t>
      </w:r>
      <w:r w:rsidRPr="00D46BFC">
        <w:rPr>
          <w:rFonts w:eastAsia="Arial" w:cs="Arial"/>
        </w:rPr>
        <w:t xml:space="preserve">to assess how applicants </w:t>
      </w:r>
      <w:r w:rsidRPr="00D46BFC" w:rsidR="00CA6770">
        <w:rPr>
          <w:rFonts w:eastAsia="Arial" w:cs="Arial"/>
        </w:rPr>
        <w:t>a</w:t>
      </w:r>
      <w:r w:rsidRPr="00D46BFC" w:rsidR="00807C60">
        <w:rPr>
          <w:rFonts w:eastAsia="Arial" w:cs="Arial"/>
        </w:rPr>
        <w:t>naly</w:t>
      </w:r>
      <w:r w:rsidRPr="00D46BFC" w:rsidR="00703FD9">
        <w:rPr>
          <w:rFonts w:eastAsia="Arial" w:cs="Arial"/>
        </w:rPr>
        <w:t>z</w:t>
      </w:r>
      <w:r w:rsidRPr="00D46BFC" w:rsidR="00807C60">
        <w:rPr>
          <w:rFonts w:eastAsia="Arial" w:cs="Arial"/>
        </w:rPr>
        <w:t>e</w:t>
      </w:r>
      <w:r w:rsidRPr="00D46BFC" w:rsidR="00CA6770">
        <w:rPr>
          <w:rFonts w:eastAsia="Arial" w:cs="Arial"/>
        </w:rPr>
        <w:t xml:space="preserve"> </w:t>
      </w:r>
      <w:r w:rsidRPr="00D46BFC">
        <w:rPr>
          <w:rFonts w:eastAsia="Arial" w:cs="Arial"/>
        </w:rPr>
        <w:t xml:space="preserve">risk for safety </w:t>
      </w:r>
      <w:r w:rsidRPr="00D46BFC" w:rsidR="00807C60">
        <w:rPr>
          <w:rFonts w:eastAsia="Arial" w:cs="Arial"/>
        </w:rPr>
        <w:t>systems relying on passive safety features and inherent safety characteristics</w:t>
      </w:r>
      <w:r w:rsidRPr="00D46BFC" w:rsidR="00703FD9">
        <w:rPr>
          <w:rFonts w:eastAsia="Arial" w:cs="Arial"/>
        </w:rPr>
        <w:t>. The reviewer should</w:t>
      </w:r>
      <w:r w:rsidRPr="00D46BFC" w:rsidR="00807C60">
        <w:rPr>
          <w:rFonts w:eastAsia="Arial" w:cs="Arial"/>
        </w:rPr>
        <w:t xml:space="preserve"> </w:t>
      </w:r>
      <w:r w:rsidRPr="00D46BFC" w:rsidR="00703FD9">
        <w:rPr>
          <w:rFonts w:eastAsia="Arial" w:cs="Arial"/>
        </w:rPr>
        <w:t xml:space="preserve">verify </w:t>
      </w:r>
      <w:r w:rsidRPr="00D46BFC" w:rsidR="00807C60">
        <w:rPr>
          <w:rFonts w:eastAsia="Arial" w:cs="Arial"/>
        </w:rPr>
        <w:t xml:space="preserve">that the human role in ensuring </w:t>
      </w:r>
      <w:r w:rsidRPr="00D46BFC" w:rsidR="00807C60">
        <w:rPr>
          <w:rFonts w:eastAsia="Arial" w:cs="Arial"/>
        </w:rPr>
        <w:t>the capability</w:t>
      </w:r>
      <w:r w:rsidRPr="00D46BFC" w:rsidR="00807C60">
        <w:rPr>
          <w:rFonts w:eastAsia="Arial" w:cs="Arial"/>
        </w:rPr>
        <w:t xml:space="preserve"> and monitoring the performance of such systems has been adequately identified and appropriately </w:t>
      </w:r>
      <w:r w:rsidRPr="00D46BFC" w:rsidR="00353F4A">
        <w:rPr>
          <w:rFonts w:eastAsia="Arial" w:cs="Arial"/>
        </w:rPr>
        <w:t>addressed in the application of HFE where</w:t>
      </w:r>
      <w:r w:rsidRPr="00D46BFC">
        <w:rPr>
          <w:rFonts w:eastAsia="Arial" w:cs="Arial"/>
        </w:rPr>
        <w:t xml:space="preserve"> </w:t>
      </w:r>
      <w:r w:rsidRPr="00D46BFC" w:rsidR="0075665C">
        <w:rPr>
          <w:rFonts w:eastAsia="Arial" w:cs="Arial"/>
        </w:rPr>
        <w:t>such actions may be required.</w:t>
      </w:r>
      <w:r w:rsidRPr="00D46BFC">
        <w:rPr>
          <w:rFonts w:eastAsia="Arial" w:cs="Arial"/>
        </w:rPr>
        <w:t xml:space="preserve"> </w:t>
      </w:r>
      <w:r w:rsidRPr="00D46BFC" w:rsidR="00987A1F">
        <w:rPr>
          <w:rFonts w:cs="Arial"/>
        </w:rPr>
        <w:t xml:space="preserve">Section </w:t>
      </w:r>
      <w:r w:rsidRPr="00D46BFC" w:rsidR="00C02B76">
        <w:rPr>
          <w:rFonts w:cs="Arial"/>
        </w:rPr>
        <w:t>C-</w:t>
      </w:r>
      <w:r w:rsidRPr="00D46BFC" w:rsidR="00987A1F">
        <w:rPr>
          <w:rFonts w:cs="Arial"/>
        </w:rPr>
        <w:t xml:space="preserve">3.3.4, item </w:t>
      </w:r>
      <w:r w:rsidRPr="00D46BFC" w:rsidR="00AA1F77">
        <w:rPr>
          <w:rFonts w:cs="Arial"/>
        </w:rPr>
        <w:t>5</w:t>
      </w:r>
      <w:r w:rsidRPr="00D46BFC" w:rsidR="00703FD9">
        <w:rPr>
          <w:rFonts w:cs="Arial"/>
        </w:rPr>
        <w:t>,</w:t>
      </w:r>
      <w:r w:rsidRPr="00D46BFC" w:rsidR="00987A1F">
        <w:rPr>
          <w:rFonts w:cs="Arial"/>
        </w:rPr>
        <w:t xml:space="preserve"> </w:t>
      </w:r>
      <w:r w:rsidRPr="00D46BFC" w:rsidR="003A341A">
        <w:rPr>
          <w:rFonts w:cs="Arial"/>
        </w:rPr>
        <w:t>contains</w:t>
      </w:r>
      <w:r w:rsidRPr="00D46BFC" w:rsidR="00987A1F">
        <w:rPr>
          <w:rFonts w:cs="Arial"/>
        </w:rPr>
        <w:t xml:space="preserve"> </w:t>
      </w:r>
      <w:r w:rsidRPr="00D46BFC" w:rsidR="00AA1F77">
        <w:rPr>
          <w:rFonts w:cs="Arial"/>
        </w:rPr>
        <w:t>guidance concerning</w:t>
      </w:r>
      <w:r w:rsidRPr="00D46BFC" w:rsidR="007B2E98">
        <w:rPr>
          <w:rFonts w:cs="Arial"/>
        </w:rPr>
        <w:t xml:space="preserve"> the applicant’s analysis of the</w:t>
      </w:r>
      <w:r w:rsidRPr="00D46BFC" w:rsidR="00AA1F77">
        <w:rPr>
          <w:rFonts w:cs="Arial"/>
        </w:rPr>
        <w:t xml:space="preserve"> </w:t>
      </w:r>
      <w:r w:rsidRPr="00D46BFC" w:rsidR="00AA1F77">
        <w:rPr>
          <w:iCs/>
        </w:rPr>
        <w:t>human role in passive and automated safety system readiness</w:t>
      </w:r>
      <w:r w:rsidRPr="00D46BFC" w:rsidR="00987A1F">
        <w:rPr>
          <w:rFonts w:cs="Arial"/>
        </w:rPr>
        <w:t>.</w:t>
      </w:r>
    </w:p>
    <w:p w:rsidR="00F40C63" w:rsidRPr="00D46BFC" w:rsidP="004E00B9" w14:paraId="33367C7C" w14:textId="77777777"/>
    <w:p w:rsidR="00D33EC8" w:rsidRPr="00D46BFC" w:rsidP="009A164B" w14:paraId="16F9D553" w14:textId="31A572EB">
      <w:pPr>
        <w:pStyle w:val="Heading4"/>
        <w:spacing w:after="0" w:line="240" w:lineRule="auto"/>
        <w:ind w:firstLine="0"/>
        <w:rPr>
          <w:lang w:val="en-US"/>
        </w:rPr>
      </w:pPr>
      <w:r w:rsidRPr="00D46BFC">
        <w:rPr>
          <w:lang w:val="en-US"/>
        </w:rPr>
        <w:t>C</w:t>
      </w:r>
      <w:r w:rsidRPr="00D46BFC" w:rsidR="00A072C5">
        <w:rPr>
          <w:lang w:val="en-US"/>
        </w:rPr>
        <w:t>-</w:t>
      </w:r>
      <w:r w:rsidRPr="00D46BFC">
        <w:rPr>
          <w:lang w:val="en-US"/>
        </w:rPr>
        <w:t xml:space="preserve">3.3.4 Review Guidelines for the </w:t>
      </w:r>
      <w:r w:rsidRPr="00D46BFC" w:rsidR="00427625">
        <w:rPr>
          <w:lang w:val="en-US"/>
        </w:rPr>
        <w:t>I</w:t>
      </w:r>
      <w:r w:rsidRPr="00D46BFC">
        <w:rPr>
          <w:lang w:val="en-US"/>
        </w:rPr>
        <w:t xml:space="preserve">dentification of </w:t>
      </w:r>
      <w:r w:rsidRPr="00D46BFC" w:rsidR="00427625">
        <w:rPr>
          <w:lang w:val="en-US"/>
        </w:rPr>
        <w:t>I</w:t>
      </w:r>
      <w:r w:rsidRPr="00D46BFC">
        <w:rPr>
          <w:lang w:val="en-US"/>
        </w:rPr>
        <w:t xml:space="preserve">mportant </w:t>
      </w:r>
      <w:r w:rsidRPr="00D46BFC" w:rsidR="00427625">
        <w:rPr>
          <w:lang w:val="en-US"/>
        </w:rPr>
        <w:t>H</w:t>
      </w:r>
      <w:r w:rsidRPr="00D46BFC">
        <w:rPr>
          <w:lang w:val="en-US"/>
        </w:rPr>
        <w:t xml:space="preserve">uman </w:t>
      </w:r>
      <w:r w:rsidRPr="00D46BFC" w:rsidR="00427625">
        <w:rPr>
          <w:lang w:val="en-US"/>
        </w:rPr>
        <w:t>A</w:t>
      </w:r>
      <w:r w:rsidRPr="00D46BFC">
        <w:rPr>
          <w:lang w:val="en-US"/>
        </w:rPr>
        <w:t>ctions</w:t>
      </w:r>
    </w:p>
    <w:p w:rsidR="00F365FA" w:rsidRPr="00D46BFC" w:rsidP="004E00B9" w14:paraId="47D874FE" w14:textId="77777777"/>
    <w:p w:rsidR="00D33EC8" w:rsidRPr="00D46BFC" w:rsidP="009A164B" w14:paraId="69818D9D" w14:textId="41332729">
      <w:r w:rsidRPr="00D46BFC">
        <w:t xml:space="preserve">This section provides guidance for the review of an applicant’s identification of </w:t>
      </w:r>
      <w:r w:rsidRPr="00D46BFC" w:rsidR="004D2691">
        <w:t>I</w:t>
      </w:r>
      <w:r w:rsidRPr="00D46BFC" w:rsidR="00703FD9">
        <w:t>HAs</w:t>
      </w:r>
      <w:r w:rsidRPr="00D46BFC">
        <w:t xml:space="preserve">. </w:t>
      </w:r>
      <w:r w:rsidRPr="00D46BFC" w:rsidR="00824192">
        <w:t xml:space="preserve">While it </w:t>
      </w:r>
      <w:r w:rsidRPr="00D46BFC" w:rsidR="00F4492C">
        <w:t>is</w:t>
      </w:r>
      <w:r w:rsidRPr="00D46BFC" w:rsidR="00DC20D2">
        <w:t xml:space="preserve"> typically </w:t>
      </w:r>
      <w:r w:rsidRPr="00D46BFC" w:rsidR="00DF3F42">
        <w:t>within the scope of responsibility for t</w:t>
      </w:r>
      <w:r w:rsidRPr="00D46BFC" w:rsidR="00362D13">
        <w:t xml:space="preserve">he </w:t>
      </w:r>
      <w:r w:rsidR="003310B8">
        <w:t>risk analyst</w:t>
      </w:r>
      <w:r w:rsidRPr="00D46BFC" w:rsidR="00362D13">
        <w:t xml:space="preserve"> reviewer</w:t>
      </w:r>
      <w:r w:rsidRPr="00D46BFC" w:rsidR="00223602">
        <w:t xml:space="preserve"> with training in HRA to assess the identification of IHAs, </w:t>
      </w:r>
      <w:r w:rsidRPr="00D46BFC" w:rsidR="00AA6F75">
        <w:t xml:space="preserve">it is </w:t>
      </w:r>
      <w:r w:rsidRPr="00D46BFC" w:rsidR="00A25091">
        <w:t xml:space="preserve">important for the HFE reviewer to </w:t>
      </w:r>
      <w:r w:rsidRPr="00D46BFC" w:rsidR="00C35B80">
        <w:t>know the relative strengths and weaknesses</w:t>
      </w:r>
      <w:r w:rsidRPr="00D46BFC" w:rsidR="006C221D">
        <w:t xml:space="preserve"> of the a</w:t>
      </w:r>
      <w:r w:rsidRPr="00D46BFC" w:rsidR="0037520A">
        <w:t xml:space="preserve">pplicant’s approach </w:t>
      </w:r>
      <w:r w:rsidRPr="00D46BFC" w:rsidR="00C04540">
        <w:t>when using IHAs to inform the scope of the HFE review</w:t>
      </w:r>
      <w:r w:rsidRPr="00D46BFC" w:rsidR="00A967F9">
        <w:t xml:space="preserve">. </w:t>
      </w:r>
      <w:r w:rsidRPr="00D46BFC" w:rsidR="00336258">
        <w:t>Thus</w:t>
      </w:r>
      <w:r w:rsidRPr="00D46BFC" w:rsidR="00BF4723">
        <w:t>, the following gui</w:t>
      </w:r>
      <w:r w:rsidRPr="00D46BFC" w:rsidR="005A7F56">
        <w:t>delines</w:t>
      </w:r>
      <w:r w:rsidRPr="00D46BFC" w:rsidR="005F425D">
        <w:t xml:space="preserve"> are provided to aid in that understanding. </w:t>
      </w:r>
      <w:r w:rsidRPr="00D46BFC" w:rsidR="00024D9D">
        <w:t xml:space="preserve">The HFE reviewer should consult with </w:t>
      </w:r>
      <w:r w:rsidRPr="00D46BFC" w:rsidR="003C3B02">
        <w:t xml:space="preserve">their </w:t>
      </w:r>
      <w:r w:rsidR="003310B8">
        <w:t>risk analyst</w:t>
      </w:r>
      <w:r w:rsidRPr="00D46BFC" w:rsidR="00E91112">
        <w:t xml:space="preserve"> review counterpart</w:t>
      </w:r>
      <w:r w:rsidRPr="00D46BFC">
        <w:t xml:space="preserve"> </w:t>
      </w:r>
      <w:r w:rsidRPr="00D46BFC" w:rsidR="00D65458">
        <w:t xml:space="preserve">to </w:t>
      </w:r>
      <w:r w:rsidRPr="00D46BFC" w:rsidR="00063584">
        <w:t xml:space="preserve">understand the extent to which </w:t>
      </w:r>
      <w:r w:rsidRPr="00D46BFC" w:rsidR="00D65458">
        <w:t>the application</w:t>
      </w:r>
      <w:r w:rsidRPr="00D46BFC">
        <w:t xml:space="preserve"> </w:t>
      </w:r>
      <w:r w:rsidRPr="00D46BFC" w:rsidR="00A17541">
        <w:t>co</w:t>
      </w:r>
      <w:r w:rsidRPr="00D46BFC" w:rsidR="00B82F45">
        <w:t>n</w:t>
      </w:r>
      <w:r w:rsidRPr="00D46BFC" w:rsidR="00A17541">
        <w:t>forms to the following guidelines:</w:t>
      </w:r>
      <w:r w:rsidRPr="00D46BFC">
        <w:t xml:space="preserve"> </w:t>
      </w:r>
    </w:p>
    <w:p w:rsidR="00D33EC8" w:rsidRPr="00D46BFC" w:rsidP="009A164B" w14:paraId="2A22BD8B" w14:textId="77777777">
      <w:pPr>
        <w:rPr>
          <w:rFonts w:cs="Arial"/>
          <w:iCs/>
        </w:rPr>
      </w:pPr>
    </w:p>
    <w:p w:rsidR="00D33EC8" w:rsidRPr="00D46BFC" w:rsidP="009A164B" w14:paraId="11CE3A7E" w14:textId="391CE136">
      <w:pPr>
        <w:ind w:left="720" w:hanging="720"/>
        <w:rPr>
          <w:rFonts w:cs="Arial"/>
        </w:rPr>
      </w:pPr>
      <w:r w:rsidRPr="00D46BFC">
        <w:rPr>
          <w:rFonts w:cs="Arial"/>
        </w:rPr>
        <w:t>(1)</w:t>
      </w:r>
      <w:r w:rsidRPr="00D46BFC">
        <w:tab/>
      </w:r>
      <w:r w:rsidRPr="00D46BFC" w:rsidR="00F04DD6">
        <w:rPr>
          <w:rFonts w:cs="Arial"/>
        </w:rPr>
        <w:t>A knowledgeable team with the requisite expertise performs t</w:t>
      </w:r>
      <w:r w:rsidRPr="00D46BFC">
        <w:rPr>
          <w:rFonts w:cs="Arial"/>
        </w:rPr>
        <w:t xml:space="preserve">he applicant’s analysis of </w:t>
      </w:r>
      <w:r w:rsidRPr="00D46BFC" w:rsidR="00F04DD6">
        <w:rPr>
          <w:rFonts w:cs="Arial"/>
        </w:rPr>
        <w:t>IHAs</w:t>
      </w:r>
      <w:r w:rsidRPr="00D46BFC">
        <w:rPr>
          <w:rFonts w:cs="Arial"/>
        </w:rPr>
        <w:t>.</w:t>
      </w:r>
    </w:p>
    <w:p w:rsidR="003717EE" w:rsidRPr="00D46BFC" w:rsidP="009A164B" w14:paraId="50CC8E19" w14:textId="77777777">
      <w:pPr>
        <w:ind w:left="720" w:hanging="720"/>
        <w:rPr>
          <w:rFonts w:cs="Arial"/>
        </w:rPr>
      </w:pPr>
    </w:p>
    <w:p w:rsidR="00D33EC8" w:rsidRPr="00D46BFC" w:rsidP="009A164B" w14:paraId="2FA6A1B5" w14:textId="14C2A1C4">
      <w:pPr>
        <w:ind w:left="720"/>
      </w:pPr>
      <w:r w:rsidRPr="00D46BFC">
        <w:rPr>
          <w:i/>
        </w:rPr>
        <w:t>Additional Information</w:t>
      </w:r>
      <w:r w:rsidRPr="00D46BFC">
        <w:t xml:space="preserve">: For example, the team should </w:t>
      </w:r>
      <w:r w:rsidRPr="00D46BFC" w:rsidR="00F04DD6">
        <w:t xml:space="preserve">have </w:t>
      </w:r>
      <w:r w:rsidRPr="00D46BFC">
        <w:t xml:space="preserve">knowledge </w:t>
      </w:r>
      <w:r w:rsidRPr="00D46BFC" w:rsidR="00F04DD6">
        <w:t>of the following</w:t>
      </w:r>
      <w:r w:rsidRPr="00D46BFC">
        <w:t>:</w:t>
      </w:r>
    </w:p>
    <w:p w:rsidR="00D33EC8" w:rsidRPr="00D46BFC" w:rsidP="009A164B" w14:paraId="26965D7E" w14:textId="77777777">
      <w:pPr>
        <w:ind w:left="720"/>
      </w:pPr>
    </w:p>
    <w:p w:rsidR="00D33EC8" w:rsidRPr="00D46BFC" w:rsidP="000E0AB6" w14:paraId="718D8236" w14:textId="77777777">
      <w:pPr>
        <w:pStyle w:val="ListParagraph"/>
        <w:numPr>
          <w:ilvl w:val="0"/>
          <w:numId w:val="118"/>
        </w:numPr>
        <w:spacing w:after="220"/>
        <w:ind w:left="1440" w:hanging="720"/>
      </w:pPr>
      <w:r w:rsidRPr="00D46BFC">
        <w:t>how safety functions are achieved</w:t>
      </w:r>
    </w:p>
    <w:p w:rsidR="00D33EC8" w:rsidRPr="00D46BFC" w:rsidP="000E0AB6" w14:paraId="5CC950D8" w14:textId="77777777">
      <w:pPr>
        <w:pStyle w:val="ListParagraph"/>
        <w:numPr>
          <w:ilvl w:val="0"/>
          <w:numId w:val="118"/>
        </w:numPr>
        <w:spacing w:after="220"/>
        <w:ind w:left="1440" w:hanging="720"/>
      </w:pPr>
      <w:r w:rsidRPr="00D46BFC">
        <w:t>the</w:t>
      </w:r>
      <w:r w:rsidRPr="00D46BFC">
        <w:t xml:space="preserve"> type of modeling used</w:t>
      </w:r>
    </w:p>
    <w:p w:rsidR="00D33EC8" w:rsidRPr="00D46BFC" w:rsidP="000E0AB6" w14:paraId="322F58CB" w14:textId="77777777">
      <w:pPr>
        <w:pStyle w:val="ListParagraph"/>
        <w:numPr>
          <w:ilvl w:val="0"/>
          <w:numId w:val="118"/>
        </w:numPr>
        <w:spacing w:after="220"/>
        <w:ind w:left="1440" w:hanging="720"/>
      </w:pPr>
      <w:r w:rsidRPr="00D46BFC">
        <w:t>human performance</w:t>
      </w:r>
    </w:p>
    <w:p w:rsidR="00D33EC8" w:rsidRPr="00D46BFC" w:rsidP="000E0AB6" w14:paraId="5D6E33EB" w14:textId="77777777">
      <w:pPr>
        <w:pStyle w:val="ListParagraph"/>
        <w:numPr>
          <w:ilvl w:val="0"/>
          <w:numId w:val="118"/>
        </w:numPr>
        <w:spacing w:after="220"/>
        <w:ind w:left="1440" w:hanging="720"/>
      </w:pPr>
      <w:r w:rsidRPr="00D46BFC">
        <w:t>facility operations</w:t>
      </w:r>
    </w:p>
    <w:p w:rsidR="00D33EC8" w:rsidRPr="00D46BFC" w:rsidP="000E0AB6" w14:paraId="644949C0" w14:textId="1DB88585">
      <w:pPr>
        <w:pStyle w:val="ListParagraph"/>
        <w:numPr>
          <w:ilvl w:val="0"/>
          <w:numId w:val="118"/>
        </w:numPr>
        <w:spacing w:after="220"/>
        <w:ind w:left="1440" w:hanging="720"/>
        <w:rPr>
          <w:rFonts w:cs="Arial"/>
        </w:rPr>
      </w:pPr>
      <w:r w:rsidRPr="00D46BFC">
        <w:t>facility maintenance</w:t>
      </w:r>
    </w:p>
    <w:p w:rsidR="00D33EC8" w:rsidRPr="00D46BFC" w:rsidP="009A164B" w14:paraId="6A9F355F" w14:textId="1CE5D80C">
      <w:pPr>
        <w:ind w:left="720"/>
      </w:pPr>
      <w:r w:rsidRPr="00D46BFC">
        <w:t>For ISAs, NUREG-1513</w:t>
      </w:r>
      <w:r w:rsidRPr="00D46BFC" w:rsidR="00F04DD6">
        <w:t xml:space="preserve"> </w:t>
      </w:r>
      <w:r w:rsidRPr="00D46BFC">
        <w:t xml:space="preserve">states that the ISA </w:t>
      </w:r>
      <w:r w:rsidRPr="00D46BFC" w:rsidR="00F04DD6">
        <w:t>s</w:t>
      </w:r>
      <w:r w:rsidRPr="00D46BFC">
        <w:t xml:space="preserve">ummary must include sufficient information about an accident sequence and the proposed IROFS to allow the reviewer to assess the contributions of the IROFS to prevention or mitigation. The ISA </w:t>
      </w:r>
      <w:r w:rsidRPr="00D46BFC" w:rsidR="00F04DD6">
        <w:t>s</w:t>
      </w:r>
      <w:r w:rsidRPr="00D46BFC">
        <w:t xml:space="preserve">ummary must contain enough information </w:t>
      </w:r>
      <w:r w:rsidRPr="00D46BFC" w:rsidR="00F04DD6">
        <w:t xml:space="preserve">about </w:t>
      </w:r>
      <w:r w:rsidRPr="00D46BFC">
        <w:t>the ISA methods and the qualifications of the team that performed the ISA and any other resources employed to give the reviewer confidence that the list of potential accidents identified is reasonably complete.</w:t>
      </w:r>
    </w:p>
    <w:p w:rsidR="00D33EC8" w:rsidRPr="00D46BFC" w:rsidP="009A164B" w14:paraId="78CF698E" w14:textId="77777777">
      <w:pPr>
        <w:tabs>
          <w:tab w:val="left" w:pos="0"/>
          <w:tab w:val="left" w:pos="1080"/>
          <w:tab w:val="left" w:pos="2160"/>
          <w:tab w:val="left" w:pos="2880"/>
          <w:tab w:val="left" w:pos="3600"/>
          <w:tab w:val="left" w:pos="4320"/>
          <w:tab w:val="left" w:pos="5040"/>
          <w:tab w:val="left" w:pos="5760"/>
          <w:tab w:val="left" w:pos="6480"/>
          <w:tab w:val="left" w:pos="7200"/>
          <w:tab w:val="left" w:pos="7920"/>
        </w:tabs>
        <w:rPr>
          <w:rFonts w:cs="Arial"/>
          <w:sz w:val="18"/>
          <w:szCs w:val="18"/>
          <w:highlight w:val="yellow"/>
        </w:rPr>
      </w:pPr>
    </w:p>
    <w:p w:rsidR="00D33EC8" w:rsidRPr="00D46BFC" w:rsidP="009A164B" w14:paraId="481169F1" w14:textId="389E0CAA">
      <w:pPr>
        <w:ind w:left="720" w:hanging="720"/>
      </w:pPr>
      <w:r w:rsidRPr="00D46BFC">
        <w:rPr>
          <w:rFonts w:cs="Arial"/>
        </w:rPr>
        <w:t>(2)</w:t>
      </w:r>
      <w:r w:rsidRPr="00D46BFC">
        <w:rPr>
          <w:rFonts w:cs="Arial"/>
        </w:rPr>
        <w:tab/>
      </w:r>
      <w:r w:rsidRPr="00D46BFC">
        <w:t xml:space="preserve">The applicant’s models used to assess the risk or importance of human actions are sufficiently comprehensive and detailed </w:t>
      </w:r>
      <w:r w:rsidRPr="00D46BFC" w:rsidR="009B7232">
        <w:t xml:space="preserve">to </w:t>
      </w:r>
      <w:r w:rsidRPr="00D46BFC">
        <w:t xml:space="preserve">identify </w:t>
      </w:r>
      <w:r w:rsidRPr="00D46BFC" w:rsidR="00F04DD6">
        <w:t>IHAs</w:t>
      </w:r>
      <w:r w:rsidRPr="00D46BFC">
        <w:t>.</w:t>
      </w:r>
    </w:p>
    <w:p w:rsidR="000C4666" w:rsidRPr="00D46BFC" w:rsidP="009A164B" w14:paraId="0ED93DF1" w14:textId="77777777">
      <w:pPr>
        <w:ind w:left="720" w:hanging="720"/>
      </w:pPr>
    </w:p>
    <w:p w:rsidR="00D33EC8" w:rsidRPr="00D46BFC" w:rsidP="009A164B" w14:paraId="5F1A180B" w14:textId="6C7DFFC6">
      <w:pPr>
        <w:ind w:left="720" w:hanging="720"/>
        <w:rPr>
          <w:rFonts w:cs="Arial"/>
          <w:iCs/>
        </w:rPr>
      </w:pPr>
      <w:r w:rsidRPr="00D46BFC">
        <w:rPr>
          <w:rFonts w:cs="Arial"/>
          <w:sz w:val="20"/>
          <w:szCs w:val="20"/>
        </w:rPr>
        <w:tab/>
      </w:r>
      <w:r w:rsidRPr="00D46BFC">
        <w:rPr>
          <w:rFonts w:cs="Arial"/>
          <w:i/>
        </w:rPr>
        <w:t>Additional Information:</w:t>
      </w:r>
      <w:r w:rsidRPr="00D46BFC">
        <w:t xml:space="preserve"> </w:t>
      </w:r>
      <w:r w:rsidRPr="00D46BFC" w:rsidR="00F04DD6">
        <w:t>I</w:t>
      </w:r>
      <w:r w:rsidRPr="00D46BFC" w:rsidR="00F04DD6">
        <w:rPr>
          <w:rFonts w:cs="Arial"/>
          <w:iCs/>
        </w:rPr>
        <w:t>dentification of IHAs</w:t>
      </w:r>
      <w:r w:rsidRPr="00D46BFC">
        <w:rPr>
          <w:rFonts w:cs="Arial"/>
          <w:iCs/>
        </w:rPr>
        <w:t xml:space="preserve"> using models such as PRA or ISA is based on modeling, quantification, and criterion selection. Models represent plant components and their interconnections</w:t>
      </w:r>
      <w:r w:rsidRPr="00D46BFC" w:rsidR="00510351">
        <w:rPr>
          <w:rFonts w:cs="Arial"/>
          <w:iCs/>
        </w:rPr>
        <w:t xml:space="preserve"> and include</w:t>
      </w:r>
      <w:r w:rsidRPr="00D46BFC">
        <w:rPr>
          <w:rFonts w:cs="Arial"/>
          <w:iCs/>
        </w:rPr>
        <w:t xml:space="preserve"> </w:t>
      </w:r>
      <w:r w:rsidRPr="00D46BFC" w:rsidR="00F04DD6">
        <w:rPr>
          <w:rFonts w:cs="Arial"/>
          <w:iCs/>
        </w:rPr>
        <w:t>HAs</w:t>
      </w:r>
      <w:r w:rsidRPr="00D46BFC">
        <w:rPr>
          <w:rFonts w:cs="Arial"/>
          <w:iCs/>
        </w:rPr>
        <w:t xml:space="preserve"> where appropriate. Generally, the review of the modeling is not an HFE activity. HFE reviewers should work with NRC risk analysis </w:t>
      </w:r>
      <w:r w:rsidRPr="00D46BFC" w:rsidR="00B75786">
        <w:rPr>
          <w:rFonts w:cs="Arial"/>
          <w:iCs/>
        </w:rPr>
        <w:t xml:space="preserve">subject matter experts </w:t>
      </w:r>
      <w:r w:rsidRPr="00D46BFC">
        <w:rPr>
          <w:rFonts w:cs="Arial"/>
          <w:iCs/>
        </w:rPr>
        <w:t xml:space="preserve">to determine the comprehensiveness and level of detail of the applicant’s modeling of </w:t>
      </w:r>
      <w:r w:rsidRPr="00D46BFC" w:rsidR="00F04DD6">
        <w:rPr>
          <w:rFonts w:cs="Arial"/>
          <w:iCs/>
        </w:rPr>
        <w:t>HAs</w:t>
      </w:r>
      <w:r w:rsidRPr="00D46BFC">
        <w:rPr>
          <w:rFonts w:cs="Arial"/>
          <w:iCs/>
        </w:rPr>
        <w:t xml:space="preserve">. If the model is poor and does not adequately include </w:t>
      </w:r>
      <w:r w:rsidRPr="00D46BFC" w:rsidR="00F04DD6">
        <w:rPr>
          <w:rFonts w:cs="Arial"/>
          <w:iCs/>
        </w:rPr>
        <w:t>HAs</w:t>
      </w:r>
      <w:r w:rsidRPr="00D46BFC">
        <w:rPr>
          <w:rFonts w:cs="Arial"/>
          <w:iCs/>
        </w:rPr>
        <w:t xml:space="preserve">, if the quantification of human error probability is poor, or if the selection criterion is unreasonable, then the ability to identify </w:t>
      </w:r>
      <w:r w:rsidRPr="00D46BFC" w:rsidR="004D2691">
        <w:rPr>
          <w:rFonts w:cs="Arial"/>
          <w:iCs/>
        </w:rPr>
        <w:t>I</w:t>
      </w:r>
      <w:r w:rsidRPr="00D46BFC">
        <w:rPr>
          <w:rFonts w:cs="Arial"/>
          <w:iCs/>
        </w:rPr>
        <w:t>HAs is severely compromised.</w:t>
      </w:r>
    </w:p>
    <w:p w:rsidR="00D33EC8" w:rsidRPr="00D46BFC" w:rsidP="009A164B" w14:paraId="07194181" w14:textId="77777777">
      <w:pPr>
        <w:tabs>
          <w:tab w:val="left" w:pos="0"/>
          <w:tab w:val="left" w:pos="1080"/>
          <w:tab w:val="left" w:pos="2160"/>
          <w:tab w:val="left" w:pos="2880"/>
          <w:tab w:val="left" w:pos="3600"/>
          <w:tab w:val="left" w:pos="4320"/>
          <w:tab w:val="left" w:pos="5040"/>
          <w:tab w:val="left" w:pos="5760"/>
          <w:tab w:val="left" w:pos="6480"/>
          <w:tab w:val="left" w:pos="7200"/>
          <w:tab w:val="left" w:pos="7920"/>
        </w:tabs>
        <w:rPr>
          <w:rFonts w:cs="Arial"/>
          <w:sz w:val="18"/>
          <w:szCs w:val="18"/>
          <w:highlight w:val="yellow"/>
        </w:rPr>
      </w:pPr>
    </w:p>
    <w:p w:rsidR="00D33EC8" w:rsidRPr="00D46BFC" w:rsidP="009A164B" w14:paraId="6EF2ADBA" w14:textId="15234516">
      <w:pPr>
        <w:ind w:left="720" w:hanging="720"/>
        <w:rPr>
          <w:rFonts w:cs="Arial"/>
          <w:sz w:val="20"/>
          <w:szCs w:val="20"/>
        </w:rPr>
      </w:pPr>
      <w:r w:rsidRPr="00D46BFC">
        <w:rPr>
          <w:rFonts w:cs="Arial"/>
        </w:rPr>
        <w:t>(3)</w:t>
      </w:r>
      <w:r w:rsidRPr="00D46BFC">
        <w:rPr>
          <w:rFonts w:cs="Arial"/>
        </w:rPr>
        <w:tab/>
      </w:r>
      <w:r w:rsidRPr="00D46BFC">
        <w:rPr>
          <w:rFonts w:cs="Arial"/>
          <w:iCs/>
        </w:rPr>
        <w:t xml:space="preserve">The applicant’s quantification of </w:t>
      </w:r>
      <w:r w:rsidRPr="00D46BFC" w:rsidR="00F04DD6">
        <w:rPr>
          <w:rFonts w:cs="Arial"/>
          <w:iCs/>
        </w:rPr>
        <w:t>HAs</w:t>
      </w:r>
      <w:r w:rsidRPr="00D46BFC">
        <w:rPr>
          <w:rFonts w:cs="Arial"/>
          <w:iCs/>
        </w:rPr>
        <w:t xml:space="preserve"> use</w:t>
      </w:r>
      <w:r w:rsidRPr="00D46BFC" w:rsidR="00F04DD6">
        <w:rPr>
          <w:rFonts w:cs="Arial"/>
          <w:iCs/>
        </w:rPr>
        <w:t>s</w:t>
      </w:r>
      <w:r w:rsidRPr="00D46BFC">
        <w:rPr>
          <w:rFonts w:cs="Arial"/>
          <w:iCs/>
        </w:rPr>
        <w:t xml:space="preserve"> HRA and HFE analyses to provide a basis for understanding the effects o</w:t>
      </w:r>
      <w:r w:rsidRPr="00D46BFC" w:rsidR="00F9696B">
        <w:rPr>
          <w:rFonts w:cs="Arial"/>
          <w:iCs/>
        </w:rPr>
        <w:t>f</w:t>
      </w:r>
      <w:r w:rsidRPr="00D46BFC">
        <w:rPr>
          <w:rFonts w:cs="Arial"/>
          <w:iCs/>
        </w:rPr>
        <w:t xml:space="preserve"> performance</w:t>
      </w:r>
      <w:r w:rsidRPr="00D46BFC" w:rsidR="00F04DD6">
        <w:rPr>
          <w:rFonts w:cs="Arial"/>
          <w:iCs/>
        </w:rPr>
        <w:noBreakHyphen/>
      </w:r>
      <w:r w:rsidRPr="00D46BFC">
        <w:rPr>
          <w:rFonts w:cs="Arial"/>
          <w:iCs/>
        </w:rPr>
        <w:t>shaping factors</w:t>
      </w:r>
      <w:r w:rsidRPr="00D46BFC" w:rsidR="003A58EF">
        <w:rPr>
          <w:rFonts w:cs="Arial"/>
          <w:iCs/>
        </w:rPr>
        <w:t xml:space="preserve"> on human performance</w:t>
      </w:r>
      <w:r w:rsidRPr="00D46BFC">
        <w:rPr>
          <w:rFonts w:cs="Arial"/>
          <w:iCs/>
        </w:rPr>
        <w:t>.</w:t>
      </w:r>
      <w:r w:rsidRPr="00D46BFC">
        <w:rPr>
          <w:rFonts w:cs="Arial"/>
          <w:sz w:val="20"/>
          <w:szCs w:val="20"/>
        </w:rPr>
        <w:tab/>
      </w:r>
    </w:p>
    <w:p w:rsidR="000C4666" w:rsidRPr="00D46BFC" w:rsidP="009A164B" w14:paraId="4E2A9DCA" w14:textId="77777777">
      <w:pPr>
        <w:ind w:left="720" w:hanging="720"/>
        <w:rPr>
          <w:rFonts w:cs="Arial"/>
          <w:sz w:val="20"/>
          <w:szCs w:val="20"/>
        </w:rPr>
      </w:pPr>
    </w:p>
    <w:p w:rsidR="00D33EC8" w:rsidRPr="00D46BFC" w:rsidP="009A164B" w14:paraId="6EFFBDCA" w14:textId="4C6A9842">
      <w:pPr>
        <w:ind w:left="720"/>
        <w:rPr>
          <w:rFonts w:cs="Arial"/>
          <w:iCs/>
        </w:rPr>
      </w:pPr>
      <w:r w:rsidRPr="00D46BFC">
        <w:rPr>
          <w:rFonts w:cs="Arial"/>
          <w:i/>
        </w:rPr>
        <w:t>Additional Information:</w:t>
      </w:r>
      <w:r w:rsidRPr="00D46BFC">
        <w:t xml:space="preserve"> Quantification should be based on appropriate HFE analyses, such as </w:t>
      </w:r>
      <w:r w:rsidRPr="00D46BFC">
        <w:rPr>
          <w:rFonts w:cs="Arial"/>
          <w:iCs/>
        </w:rPr>
        <w:t xml:space="preserve">HRA. The evaluation of </w:t>
      </w:r>
      <w:r w:rsidRPr="00D46BFC" w:rsidR="00F04DD6">
        <w:rPr>
          <w:rFonts w:cs="Arial"/>
          <w:iCs/>
        </w:rPr>
        <w:t>HAs</w:t>
      </w:r>
      <w:r w:rsidRPr="00D46BFC">
        <w:rPr>
          <w:rFonts w:cs="Arial"/>
          <w:iCs/>
        </w:rPr>
        <w:t xml:space="preserve"> should consider factors such as the time available, task demands, performance</w:t>
      </w:r>
      <w:r w:rsidRPr="00D46BFC" w:rsidR="00F04DD6">
        <w:rPr>
          <w:rFonts w:cs="Arial"/>
          <w:iCs/>
        </w:rPr>
        <w:noBreakHyphen/>
      </w:r>
      <w:r w:rsidRPr="00D46BFC">
        <w:rPr>
          <w:rFonts w:cs="Arial"/>
          <w:iCs/>
        </w:rPr>
        <w:t xml:space="preserve">shaping factors, and factors such as teamwork. The analysis of human performance is applicable to PRA, </w:t>
      </w:r>
      <w:r w:rsidR="003B09BE">
        <w:rPr>
          <w:rFonts w:cs="Arial"/>
          <w:iCs/>
        </w:rPr>
        <w:t>other SREs, or combination thereof</w:t>
      </w:r>
      <w:r w:rsidR="00A67EFE">
        <w:rPr>
          <w:rFonts w:cs="Arial"/>
          <w:iCs/>
        </w:rPr>
        <w:t xml:space="preserve">, </w:t>
      </w:r>
      <w:r w:rsidRPr="00D46BFC" w:rsidR="00C02B76">
        <w:rPr>
          <w:rFonts w:cs="Arial"/>
          <w:iCs/>
        </w:rPr>
        <w:t xml:space="preserve">in which </w:t>
      </w:r>
      <w:r w:rsidRPr="00D46BFC">
        <w:rPr>
          <w:rFonts w:cs="Arial"/>
          <w:iCs/>
        </w:rPr>
        <w:t xml:space="preserve">errors are </w:t>
      </w:r>
      <w:r w:rsidR="00A67EFE">
        <w:rPr>
          <w:rFonts w:cs="Arial"/>
          <w:iCs/>
        </w:rPr>
        <w:t>explicitly represented</w:t>
      </w:r>
      <w:r w:rsidRPr="00D46BFC">
        <w:rPr>
          <w:rFonts w:cs="Arial"/>
          <w:iCs/>
        </w:rPr>
        <w:t xml:space="preserve">, </w:t>
      </w:r>
      <w:r w:rsidR="00EC0AE7">
        <w:rPr>
          <w:rFonts w:cs="Arial"/>
          <w:iCs/>
        </w:rPr>
        <w:t>as well as</w:t>
      </w:r>
      <w:r w:rsidRPr="00D46BFC">
        <w:rPr>
          <w:rFonts w:cs="Arial"/>
          <w:iCs/>
        </w:rPr>
        <w:t xml:space="preserve"> deterministic analyses, </w:t>
      </w:r>
      <w:r w:rsidRPr="00D46BFC" w:rsidR="00C02B76">
        <w:rPr>
          <w:rFonts w:cs="Arial"/>
          <w:iCs/>
        </w:rPr>
        <w:t xml:space="preserve">which require </w:t>
      </w:r>
      <w:r w:rsidRPr="00D46BFC">
        <w:rPr>
          <w:rFonts w:cs="Arial"/>
          <w:iCs/>
        </w:rPr>
        <w:t xml:space="preserve">an understanding of </w:t>
      </w:r>
      <w:r w:rsidRPr="00D46BFC" w:rsidR="00F04DD6">
        <w:rPr>
          <w:rFonts w:cs="Arial"/>
          <w:iCs/>
        </w:rPr>
        <w:t>HAs</w:t>
      </w:r>
      <w:r w:rsidRPr="00D46BFC">
        <w:rPr>
          <w:rFonts w:cs="Arial"/>
          <w:iCs/>
        </w:rPr>
        <w:t xml:space="preserve"> to</w:t>
      </w:r>
      <w:r w:rsidRPr="00D46BFC">
        <w:rPr>
          <w:rFonts w:cs="Arial"/>
          <w:iCs/>
        </w:rPr>
        <w:t xml:space="preserve"> evaluate their importance to facility safety.</w:t>
      </w:r>
    </w:p>
    <w:p w:rsidR="00D33EC8" w:rsidRPr="00D46BFC" w:rsidP="009A164B" w14:paraId="6420ED16" w14:textId="77777777">
      <w:pPr>
        <w:rPr>
          <w:rFonts w:cs="Arial"/>
          <w:iCs/>
        </w:rPr>
      </w:pPr>
    </w:p>
    <w:p w:rsidR="00D33EC8" w:rsidRPr="00D46BFC" w:rsidP="009A164B" w14:paraId="5E3444D3" w14:textId="77777777">
      <w:pPr>
        <w:ind w:left="720" w:hanging="720"/>
        <w:rPr>
          <w:rFonts w:cs="Arial"/>
          <w:iCs/>
        </w:rPr>
      </w:pPr>
      <w:r w:rsidRPr="00D46BFC">
        <w:rPr>
          <w:rFonts w:cs="Arial"/>
        </w:rPr>
        <w:t>(4)</w:t>
      </w:r>
      <w:r w:rsidRPr="00D46BFC">
        <w:rPr>
          <w:rFonts w:cs="Arial"/>
          <w:b/>
          <w:bCs/>
        </w:rPr>
        <w:tab/>
      </w:r>
      <w:r w:rsidRPr="00D46BFC">
        <w:rPr>
          <w:rFonts w:cs="Arial"/>
          <w:iCs/>
        </w:rPr>
        <w:t xml:space="preserve">The applicant’s selection criteria are justified and reasonable for the type of modeling used. </w:t>
      </w:r>
    </w:p>
    <w:p w:rsidR="000C4666" w:rsidRPr="00D46BFC" w:rsidP="009A164B" w14:paraId="58814F92" w14:textId="77777777">
      <w:pPr>
        <w:ind w:left="720" w:hanging="720"/>
        <w:rPr>
          <w:rFonts w:cs="Arial"/>
          <w:iCs/>
        </w:rPr>
      </w:pPr>
    </w:p>
    <w:p w:rsidR="00D33EC8" w:rsidP="009A164B" w14:paraId="164138B5" w14:textId="12AC8370">
      <w:pPr>
        <w:ind w:left="720" w:hanging="720"/>
        <w:rPr>
          <w:rFonts w:cs="Arial"/>
          <w:iCs/>
        </w:rPr>
      </w:pPr>
      <w:r w:rsidRPr="00D46BFC">
        <w:rPr>
          <w:rFonts w:cs="Arial"/>
          <w:sz w:val="20"/>
          <w:szCs w:val="20"/>
        </w:rPr>
        <w:tab/>
      </w:r>
      <w:r w:rsidRPr="00D46BFC">
        <w:rPr>
          <w:rFonts w:cs="Arial"/>
          <w:i/>
        </w:rPr>
        <w:t>Additional Information:</w:t>
      </w:r>
      <w:r w:rsidRPr="00D46BFC">
        <w:t xml:space="preserve"> T</w:t>
      </w:r>
      <w:r w:rsidRPr="00D46BFC">
        <w:rPr>
          <w:rFonts w:cs="Arial"/>
          <w:iCs/>
        </w:rPr>
        <w:t>here is no universally agreed</w:t>
      </w:r>
      <w:r w:rsidRPr="00D46BFC" w:rsidR="00F04DD6">
        <w:rPr>
          <w:rFonts w:cs="Arial"/>
          <w:iCs/>
        </w:rPr>
        <w:t>-</w:t>
      </w:r>
      <w:r w:rsidRPr="00D46BFC">
        <w:rPr>
          <w:rFonts w:cs="Arial"/>
          <w:iCs/>
        </w:rPr>
        <w:t>on criterion for determining importance</w:t>
      </w:r>
      <w:r w:rsidRPr="00D46BFC" w:rsidR="00F04DD6">
        <w:rPr>
          <w:rFonts w:cs="Arial"/>
          <w:iCs/>
        </w:rPr>
        <w:t>;</w:t>
      </w:r>
      <w:r w:rsidRPr="00D46BFC">
        <w:rPr>
          <w:rFonts w:cs="Arial"/>
          <w:iCs/>
        </w:rPr>
        <w:t xml:space="preserve"> it is established on a case-by-case basis. </w:t>
      </w:r>
    </w:p>
    <w:p w:rsidR="007E0595" w:rsidRPr="00D46BFC" w:rsidP="009A164B" w14:paraId="0FB2CAEB" w14:textId="77777777">
      <w:pPr>
        <w:ind w:left="720" w:hanging="720"/>
        <w:rPr>
          <w:rFonts w:cs="Arial"/>
          <w:iCs/>
        </w:rPr>
      </w:pPr>
    </w:p>
    <w:p w:rsidR="00D33EC8" w:rsidRPr="00D46BFC" w:rsidP="009A164B" w14:paraId="4BB0EDFB" w14:textId="7F3B2E35">
      <w:pPr>
        <w:ind w:left="720" w:hanging="720"/>
        <w:rPr>
          <w:iCs/>
        </w:rPr>
      </w:pPr>
      <w:r w:rsidRPr="00D46BFC">
        <w:rPr>
          <w:iCs/>
        </w:rPr>
        <w:t>(5)</w:t>
      </w:r>
      <w:r w:rsidRPr="00D46BFC">
        <w:rPr>
          <w:iCs/>
        </w:rPr>
        <w:tab/>
        <w:t xml:space="preserve">The applicant analyzed the human role in passive and automated safety system readiness by identifying </w:t>
      </w:r>
      <w:r w:rsidRPr="00D46BFC" w:rsidR="00F04DD6">
        <w:rPr>
          <w:iCs/>
        </w:rPr>
        <w:t>HAs</w:t>
      </w:r>
      <w:r w:rsidRPr="00D46BFC">
        <w:rPr>
          <w:iCs/>
        </w:rPr>
        <w:t xml:space="preserve"> associated with surveillance, testing, calibration, and maintenance activities.</w:t>
      </w:r>
    </w:p>
    <w:p w:rsidR="000C4666" w:rsidRPr="00D46BFC" w:rsidP="009A164B" w14:paraId="00BE68BE" w14:textId="77777777">
      <w:pPr>
        <w:ind w:left="720" w:hanging="720"/>
        <w:rPr>
          <w:iCs/>
        </w:rPr>
      </w:pPr>
    </w:p>
    <w:p w:rsidR="00D33EC8" w:rsidRPr="00D46BFC" w:rsidP="009A164B" w14:paraId="5DA69B1C" w14:textId="1C68B53F">
      <w:pPr>
        <w:ind w:left="720"/>
        <w:rPr>
          <w:iCs/>
        </w:rPr>
      </w:pPr>
      <w:r w:rsidRPr="00D46BFC">
        <w:rPr>
          <w:i/>
        </w:rPr>
        <w:t>Additional Information</w:t>
      </w:r>
      <w:r w:rsidRPr="00D46BFC">
        <w:rPr>
          <w:iCs/>
        </w:rPr>
        <w:t xml:space="preserve">: The reduction in the use of active safety systems, simplicity of design, high levels of automation, passive safety systems, and lower accident consequences have shifted the focus of </w:t>
      </w:r>
      <w:r w:rsidRPr="00D46BFC" w:rsidR="00F04DD6">
        <w:rPr>
          <w:iCs/>
        </w:rPr>
        <w:t>HAs</w:t>
      </w:r>
      <w:r w:rsidRPr="00D46BFC">
        <w:rPr>
          <w:iCs/>
        </w:rPr>
        <w:t xml:space="preserve"> away from an active role in safety function performance to ensuring the readiness of safety systems.</w:t>
      </w:r>
    </w:p>
    <w:p w:rsidR="00D33EC8" w:rsidRPr="00D46BFC" w:rsidP="009A164B" w14:paraId="5B9974B6" w14:textId="77777777">
      <w:pPr>
        <w:rPr>
          <w:rFonts w:cs="Arial"/>
          <w:iCs/>
        </w:rPr>
      </w:pPr>
    </w:p>
    <w:p w:rsidR="00D33EC8" w:rsidRPr="00D46BFC" w:rsidP="009A164B" w14:paraId="291F4768" w14:textId="7BD23224">
      <w:pPr>
        <w:ind w:left="720" w:hanging="720"/>
        <w:rPr>
          <w:iCs/>
        </w:rPr>
      </w:pPr>
      <w:r w:rsidRPr="00D46BFC">
        <w:rPr>
          <w:rFonts w:cs="Arial"/>
        </w:rPr>
        <w:t>(6)</w:t>
      </w:r>
      <w:r w:rsidRPr="00D46BFC">
        <w:rPr>
          <w:rFonts w:cs="Arial"/>
        </w:rPr>
        <w:tab/>
      </w:r>
      <w:r w:rsidRPr="00D46BFC">
        <w:rPr>
          <w:iCs/>
        </w:rPr>
        <w:t xml:space="preserve">The applicant identified the </w:t>
      </w:r>
      <w:r w:rsidRPr="00D46BFC" w:rsidR="00F04DD6">
        <w:rPr>
          <w:iCs/>
        </w:rPr>
        <w:t>HAs</w:t>
      </w:r>
      <w:r w:rsidRPr="00D46BFC">
        <w:rPr>
          <w:iCs/>
        </w:rPr>
        <w:t xml:space="preserve"> that provide </w:t>
      </w:r>
      <w:r w:rsidRPr="00D46BFC" w:rsidR="00F04DD6">
        <w:rPr>
          <w:iCs/>
        </w:rPr>
        <w:t>DID</w:t>
      </w:r>
      <w:r w:rsidRPr="00D46BFC" w:rsidR="00C02B76">
        <w:rPr>
          <w:iCs/>
        </w:rPr>
        <w:t>,</w:t>
      </w:r>
      <w:r w:rsidRPr="00D46BFC">
        <w:rPr>
          <w:iCs/>
        </w:rPr>
        <w:t xml:space="preserve"> including those that may be associated with passive safety systems. </w:t>
      </w:r>
    </w:p>
    <w:p w:rsidR="009E5ED0" w:rsidRPr="00D46BFC" w:rsidP="009A164B" w14:paraId="72925B9E" w14:textId="77777777">
      <w:pPr>
        <w:ind w:left="720" w:hanging="720"/>
        <w:rPr>
          <w:iCs/>
        </w:rPr>
      </w:pPr>
    </w:p>
    <w:p w:rsidR="00D33EC8" w:rsidRPr="00D46BFC" w:rsidP="009A164B" w14:paraId="300319BA" w14:textId="45BF50C7">
      <w:pPr>
        <w:ind w:left="720"/>
        <w:rPr>
          <w:iCs/>
        </w:rPr>
      </w:pPr>
      <w:r w:rsidRPr="00D46BFC">
        <w:rPr>
          <w:i/>
        </w:rPr>
        <w:t>Additional Information</w:t>
      </w:r>
      <w:r w:rsidRPr="00D46BFC">
        <w:rPr>
          <w:iCs/>
        </w:rPr>
        <w:t xml:space="preserve">: The </w:t>
      </w:r>
      <w:r w:rsidRPr="00D46BFC" w:rsidR="004D2691">
        <w:rPr>
          <w:iCs/>
        </w:rPr>
        <w:t xml:space="preserve">International Atomic Energy Agency </w:t>
      </w:r>
      <w:r w:rsidRPr="00D46BFC">
        <w:rPr>
          <w:iCs/>
        </w:rPr>
        <w:t xml:space="preserve">has classified passive systems in terms </w:t>
      </w:r>
      <w:r w:rsidRPr="00D46BFC" w:rsidR="00A82E38">
        <w:rPr>
          <w:iCs/>
        </w:rPr>
        <w:t>o</w:t>
      </w:r>
      <w:r w:rsidRPr="00D46BFC">
        <w:rPr>
          <w:iCs/>
        </w:rPr>
        <w:t xml:space="preserve">f their degree of </w:t>
      </w:r>
      <w:r w:rsidRPr="00D46BFC">
        <w:rPr>
          <w:iCs/>
        </w:rPr>
        <w:t>passivity</w:t>
      </w:r>
      <w:r w:rsidRPr="00D46BFC">
        <w:rPr>
          <w:iCs/>
        </w:rPr>
        <w:t xml:space="preserve"> and some may </w:t>
      </w:r>
      <w:r w:rsidRPr="00D46BFC" w:rsidR="00A82E38">
        <w:rPr>
          <w:iCs/>
        </w:rPr>
        <w:t xml:space="preserve">need </w:t>
      </w:r>
      <w:r w:rsidRPr="00D46BFC">
        <w:rPr>
          <w:iCs/>
        </w:rPr>
        <w:t xml:space="preserve">human actions in a </w:t>
      </w:r>
      <w:r w:rsidRPr="00D46BFC">
        <w:rPr>
          <w:iCs/>
        </w:rPr>
        <w:t>D</w:t>
      </w:r>
      <w:r w:rsidRPr="00D46BFC" w:rsidR="004D2691">
        <w:rPr>
          <w:iCs/>
        </w:rPr>
        <w:t>I</w:t>
      </w:r>
      <w:r w:rsidRPr="00D46BFC">
        <w:rPr>
          <w:iCs/>
        </w:rPr>
        <w:t xml:space="preserve">D capacity. </w:t>
      </w:r>
      <w:r w:rsidRPr="00D46BFC">
        <w:rPr>
          <w:rFonts w:cs="Arial"/>
        </w:rPr>
        <w:t>The applicant’s assessment of the</w:t>
      </w:r>
      <w:r w:rsidRPr="00D46BFC">
        <w:t xml:space="preserve"> performance and reliability of passive systems provides a basis to develop compensatory measures including </w:t>
      </w:r>
      <w:r w:rsidRPr="00D46BFC" w:rsidR="00F04DD6">
        <w:t>HAs</w:t>
      </w:r>
      <w:r w:rsidRPr="00D46BFC">
        <w:t>.</w:t>
      </w:r>
    </w:p>
    <w:p w:rsidR="00D33EC8" w:rsidRPr="00D46BFC" w:rsidP="009A164B" w14:paraId="01FED036" w14:textId="77777777">
      <w:pPr>
        <w:rPr>
          <w:iCs/>
        </w:rPr>
      </w:pPr>
    </w:p>
    <w:p w:rsidR="00D33EC8" w:rsidRPr="00D46BFC" w:rsidP="009A164B" w14:paraId="278660B7" w14:textId="7C44AF08">
      <w:pPr>
        <w:ind w:left="720" w:hanging="720"/>
        <w:rPr>
          <w:iCs/>
        </w:rPr>
      </w:pPr>
      <w:r w:rsidRPr="00D46BFC">
        <w:rPr>
          <w:rFonts w:cs="Arial"/>
        </w:rPr>
        <w:t>(7)</w:t>
      </w:r>
      <w:r w:rsidRPr="00D46BFC">
        <w:rPr>
          <w:rFonts w:cs="Arial"/>
        </w:rPr>
        <w:tab/>
      </w:r>
      <w:r w:rsidRPr="00D46BFC">
        <w:rPr>
          <w:iCs/>
        </w:rPr>
        <w:t xml:space="preserve">The applicant identified the </w:t>
      </w:r>
      <w:r w:rsidRPr="00D46BFC" w:rsidR="00F04DD6">
        <w:rPr>
          <w:iCs/>
        </w:rPr>
        <w:t>HAs</w:t>
      </w:r>
      <w:r w:rsidRPr="00D46BFC" w:rsidR="00E23D3B">
        <w:rPr>
          <w:iCs/>
        </w:rPr>
        <w:t xml:space="preserve"> in conjunction with human</w:t>
      </w:r>
      <w:r w:rsidRPr="00D46BFC">
        <w:rPr>
          <w:iCs/>
        </w:rPr>
        <w:t>-automation interaction needed for active safety systems, if any.</w:t>
      </w:r>
    </w:p>
    <w:p w:rsidR="009E5ED0" w:rsidRPr="00D46BFC" w:rsidP="009A164B" w14:paraId="3AF3C08F" w14:textId="77777777">
      <w:pPr>
        <w:ind w:left="720" w:hanging="720"/>
        <w:rPr>
          <w:iCs/>
        </w:rPr>
      </w:pPr>
    </w:p>
    <w:p w:rsidR="00D33EC8" w:rsidRPr="00D46BFC" w:rsidP="009A164B" w14:paraId="69390FB1" w14:textId="42F5D9C7">
      <w:pPr>
        <w:ind w:left="720"/>
        <w:rPr>
          <w:iCs/>
        </w:rPr>
      </w:pPr>
      <w:r w:rsidRPr="00D46BFC">
        <w:rPr>
          <w:i/>
        </w:rPr>
        <w:t>Additional Information</w:t>
      </w:r>
      <w:r w:rsidRPr="00D46BFC">
        <w:rPr>
          <w:iCs/>
        </w:rPr>
        <w:t>: Active safety systems depend on many human performance considerations to support not only the human tasks required for the functioning of safety systems, but tasks involving automation monitoring, control, and backup.</w:t>
      </w:r>
    </w:p>
    <w:p w:rsidR="00D33EC8" w:rsidRPr="00D46BFC" w:rsidP="009A164B" w14:paraId="4D1BE785" w14:textId="77777777">
      <w:pPr>
        <w:rPr>
          <w:iCs/>
        </w:rPr>
      </w:pPr>
    </w:p>
    <w:p w:rsidR="00D33EC8" w:rsidRPr="00D46BFC" w:rsidP="009A164B" w14:paraId="428DBA93" w14:textId="642263F3">
      <w:pPr>
        <w:ind w:left="720" w:hanging="720"/>
      </w:pPr>
      <w:r w:rsidRPr="00D46BFC">
        <w:rPr>
          <w:rFonts w:cs="Arial"/>
        </w:rPr>
        <w:t>(8)</w:t>
      </w:r>
      <w:r w:rsidRPr="00D46BFC">
        <w:rPr>
          <w:rFonts w:cs="Arial"/>
        </w:rPr>
        <w:tab/>
      </w:r>
      <w:r w:rsidRPr="00D46BFC">
        <w:t xml:space="preserve">The applicant identified the accident sequences in which human errors </w:t>
      </w:r>
      <w:r w:rsidRPr="00D46BFC" w:rsidR="00C02B76">
        <w:t>c</w:t>
      </w:r>
      <w:r w:rsidRPr="00D46BFC">
        <w:t>ause challenges to facility safety.</w:t>
      </w:r>
    </w:p>
    <w:p w:rsidR="009E5ED0" w:rsidRPr="00D46BFC" w:rsidP="009A164B" w14:paraId="7ED874DA" w14:textId="77777777">
      <w:pPr>
        <w:ind w:left="720" w:hanging="720"/>
      </w:pPr>
    </w:p>
    <w:p w:rsidR="00D33EC8" w:rsidRPr="00D46BFC" w:rsidP="009A164B" w14:paraId="523B6A66" w14:textId="2A83E581">
      <w:pPr>
        <w:ind w:left="720"/>
      </w:pPr>
      <w:r w:rsidRPr="00D46BFC">
        <w:rPr>
          <w:rFonts w:cs="Arial"/>
          <w:i/>
        </w:rPr>
        <w:t>Additional Information:</w:t>
      </w:r>
      <w:r w:rsidRPr="00D46BFC">
        <w:t xml:space="preserve"> </w:t>
      </w:r>
      <w:r w:rsidRPr="00D46BFC">
        <w:rPr>
          <w:rFonts w:cs="Arial"/>
        </w:rPr>
        <w:t xml:space="preserve">Applicants should not only identify </w:t>
      </w:r>
      <w:r w:rsidRPr="00D46BFC" w:rsidR="00F04DD6">
        <w:rPr>
          <w:rFonts w:cs="Arial"/>
        </w:rPr>
        <w:t>HAs</w:t>
      </w:r>
      <w:r w:rsidRPr="00D46BFC">
        <w:rPr>
          <w:rFonts w:cs="Arial"/>
        </w:rPr>
        <w:t xml:space="preserve"> involved in safety system readiness and D</w:t>
      </w:r>
      <w:r w:rsidRPr="00D46BFC" w:rsidR="00F04DD6">
        <w:rPr>
          <w:rFonts w:cs="Arial"/>
        </w:rPr>
        <w:t>I</w:t>
      </w:r>
      <w:r w:rsidRPr="00D46BFC">
        <w:rPr>
          <w:rFonts w:cs="Arial"/>
        </w:rPr>
        <w:t xml:space="preserve">D, but situations </w:t>
      </w:r>
      <w:r w:rsidRPr="00D46BFC" w:rsidR="00F04DD6">
        <w:rPr>
          <w:rFonts w:cs="Arial"/>
        </w:rPr>
        <w:t>in which HAs</w:t>
      </w:r>
      <w:r w:rsidRPr="00D46BFC">
        <w:rPr>
          <w:rFonts w:cs="Arial"/>
        </w:rPr>
        <w:t xml:space="preserve"> </w:t>
      </w:r>
      <w:r w:rsidRPr="00D46BFC">
        <w:rPr>
          <w:rFonts w:cs="Arial"/>
        </w:rPr>
        <w:t>are</w:t>
      </w:r>
      <w:r w:rsidRPr="00D46BFC">
        <w:rPr>
          <w:rFonts w:cs="Arial"/>
        </w:rPr>
        <w:t xml:space="preserve"> the causes of safety challenges.</w:t>
      </w:r>
    </w:p>
    <w:p w:rsidR="00D33EC8" w:rsidRPr="00D46BFC" w:rsidP="009A164B" w14:paraId="4C6DB275" w14:textId="77777777">
      <w:pPr>
        <w:rPr>
          <w:iCs/>
        </w:rPr>
      </w:pPr>
    </w:p>
    <w:p w:rsidR="00D33EC8" w:rsidRPr="00D46BFC" w:rsidP="009A164B" w14:paraId="2763FF75" w14:textId="5447D881">
      <w:pPr>
        <w:keepNext/>
        <w:keepLines/>
        <w:widowControl w:val="0"/>
        <w:tabs>
          <w:tab w:val="left" w:pos="0"/>
        </w:tabs>
        <w:ind w:left="720" w:hanging="720"/>
        <w:rPr>
          <w:iCs/>
        </w:rPr>
      </w:pPr>
      <w:r w:rsidRPr="00D46BFC">
        <w:rPr>
          <w:rFonts w:cs="Arial"/>
        </w:rPr>
        <w:t>(9)</w:t>
      </w:r>
      <w:r w:rsidRPr="00D46BFC">
        <w:rPr>
          <w:rFonts w:cs="Arial"/>
        </w:rPr>
        <w:tab/>
      </w:r>
      <w:r w:rsidRPr="00D46BFC">
        <w:rPr>
          <w:iCs/>
        </w:rPr>
        <w:t xml:space="preserve">The </w:t>
      </w:r>
      <w:r w:rsidRPr="00D46BFC">
        <w:t>applicant</w:t>
      </w:r>
      <w:r w:rsidRPr="00D46BFC">
        <w:rPr>
          <w:iCs/>
        </w:rPr>
        <w:t xml:space="preserve"> identified the </w:t>
      </w:r>
      <w:r w:rsidRPr="00D46BFC">
        <w:rPr>
          <w:i/>
        </w:rPr>
        <w:t>relative importance</w:t>
      </w:r>
      <w:r w:rsidRPr="00D46BFC">
        <w:rPr>
          <w:iCs/>
        </w:rPr>
        <w:t xml:space="preserve"> of </w:t>
      </w:r>
      <w:r w:rsidRPr="00D46BFC" w:rsidR="00F04DD6">
        <w:rPr>
          <w:iCs/>
        </w:rPr>
        <w:t>HAs</w:t>
      </w:r>
      <w:r w:rsidRPr="00D46BFC" w:rsidR="00540751">
        <w:rPr>
          <w:iCs/>
        </w:rPr>
        <w:t xml:space="preserve"> with</w:t>
      </w:r>
      <w:r w:rsidRPr="00D46BFC" w:rsidR="001B20AE">
        <w:rPr>
          <w:iCs/>
        </w:rPr>
        <w:t xml:space="preserve"> considerations of uncertainty</w:t>
      </w:r>
      <w:r w:rsidR="00226B19">
        <w:rPr>
          <w:iCs/>
        </w:rPr>
        <w:t xml:space="preserve"> represented in the PRA, other SREs, or combination thereof</w:t>
      </w:r>
      <w:r w:rsidRPr="00D46BFC">
        <w:rPr>
          <w:iCs/>
        </w:rPr>
        <w:t>.</w:t>
      </w:r>
    </w:p>
    <w:p w:rsidR="009E5ED0" w:rsidRPr="00D46BFC" w:rsidP="009A164B" w14:paraId="4C57004C" w14:textId="77777777">
      <w:pPr>
        <w:keepNext/>
        <w:keepLines/>
        <w:widowControl w:val="0"/>
        <w:rPr>
          <w:iCs/>
        </w:rPr>
      </w:pPr>
    </w:p>
    <w:p w:rsidR="00D33EC8" w:rsidRPr="00D46BFC" w:rsidP="009A164B" w14:paraId="424BF3E3" w14:textId="4C313D25">
      <w:pPr>
        <w:keepNext/>
        <w:keepLines/>
        <w:widowControl w:val="0"/>
        <w:ind w:left="720"/>
        <w:rPr>
          <w:iCs/>
        </w:rPr>
      </w:pPr>
      <w:r w:rsidRPr="00D46BFC">
        <w:rPr>
          <w:i/>
        </w:rPr>
        <w:t>Additional Information</w:t>
      </w:r>
      <w:r w:rsidRPr="00D46BFC">
        <w:rPr>
          <w:iCs/>
        </w:rPr>
        <w:t xml:space="preserve">: </w:t>
      </w:r>
      <w:r w:rsidRPr="00D46BFC" w:rsidR="00F04DD6">
        <w:rPr>
          <w:iCs/>
        </w:rPr>
        <w:t>“</w:t>
      </w:r>
      <w:r w:rsidRPr="00D46BFC">
        <w:rPr>
          <w:iCs/>
        </w:rPr>
        <w:t>Relative importance</w:t>
      </w:r>
      <w:r w:rsidRPr="00D46BFC" w:rsidR="00F04DD6">
        <w:rPr>
          <w:iCs/>
        </w:rPr>
        <w:t>”</w:t>
      </w:r>
      <w:r w:rsidRPr="00D46BFC">
        <w:rPr>
          <w:iCs/>
        </w:rPr>
        <w:t xml:space="preserve"> means</w:t>
      </w:r>
      <w:r w:rsidRPr="00D46BFC" w:rsidR="00A85941">
        <w:rPr>
          <w:iCs/>
        </w:rPr>
        <w:t xml:space="preserve"> the importance of</w:t>
      </w:r>
      <w:r w:rsidRPr="00D46BFC">
        <w:rPr>
          <w:iCs/>
        </w:rPr>
        <w:t xml:space="preserve"> </w:t>
      </w:r>
      <w:r w:rsidRPr="00D46BFC" w:rsidR="00F04DD6">
        <w:rPr>
          <w:iCs/>
        </w:rPr>
        <w:t>HAs</w:t>
      </w:r>
      <w:r w:rsidRPr="00D46BFC">
        <w:rPr>
          <w:iCs/>
        </w:rPr>
        <w:t xml:space="preserve"> </w:t>
      </w:r>
      <w:r w:rsidRPr="00D46BFC" w:rsidR="00F04DD6">
        <w:rPr>
          <w:iCs/>
        </w:rPr>
        <w:t xml:space="preserve">compared </w:t>
      </w:r>
      <w:r w:rsidRPr="00D46BFC">
        <w:rPr>
          <w:iCs/>
        </w:rPr>
        <w:t xml:space="preserve">to other actions </w:t>
      </w:r>
      <w:r w:rsidRPr="00D46BFC" w:rsidR="00A85941">
        <w:rPr>
          <w:iCs/>
        </w:rPr>
        <w:t>(</w:t>
      </w:r>
      <w:r w:rsidRPr="00D46BFC">
        <w:rPr>
          <w:iCs/>
        </w:rPr>
        <w:t>i.e., some important actions are more important than other important actions</w:t>
      </w:r>
      <w:r w:rsidRPr="00D46BFC" w:rsidR="00A85941">
        <w:rPr>
          <w:iCs/>
        </w:rPr>
        <w:t>)</w:t>
      </w:r>
      <w:r w:rsidRPr="00D46BFC">
        <w:rPr>
          <w:iCs/>
        </w:rPr>
        <w:t xml:space="preserve">. Applicants using PRA to assess facility risk can calculate </w:t>
      </w:r>
      <w:r w:rsidRPr="00D46BFC" w:rsidR="00F04DD6">
        <w:rPr>
          <w:rFonts w:cs="Arial"/>
        </w:rPr>
        <w:t xml:space="preserve">risk achievement worth </w:t>
      </w:r>
      <w:r w:rsidRPr="00D46BFC">
        <w:rPr>
          <w:rFonts w:cs="Arial"/>
        </w:rPr>
        <w:t xml:space="preserve">and the Fussell-Vesely risk-importance measures. </w:t>
      </w:r>
      <w:r w:rsidRPr="00D46BFC" w:rsidR="008057BA">
        <w:rPr>
          <w:rFonts w:cs="Arial"/>
        </w:rPr>
        <w:t>Considerations of PRA uncertainty</w:t>
      </w:r>
      <w:r w:rsidRPr="00D46BFC" w:rsidR="00CC6BF5">
        <w:rPr>
          <w:rFonts w:cs="Arial"/>
        </w:rPr>
        <w:t xml:space="preserve"> should be included in these evaluations. </w:t>
      </w:r>
      <w:r w:rsidRPr="00D46BFC">
        <w:rPr>
          <w:rFonts w:cs="Arial"/>
        </w:rPr>
        <w:t xml:space="preserve">Applicants performing alternative risk assessments may use </w:t>
      </w:r>
      <w:r w:rsidRPr="00D46BFC">
        <w:rPr>
          <w:rFonts w:cs="Arial"/>
        </w:rPr>
        <w:t>an alternative</w:t>
      </w:r>
      <w:r w:rsidRPr="00D46BFC">
        <w:rPr>
          <w:rFonts w:cs="Arial"/>
        </w:rPr>
        <w:t xml:space="preserve"> means such as evaluations</w:t>
      </w:r>
      <w:r w:rsidRPr="00D46BFC" w:rsidR="00B17D5D">
        <w:rPr>
          <w:rFonts w:cs="Arial"/>
        </w:rPr>
        <w:t xml:space="preserve"> by subject matter experts</w:t>
      </w:r>
      <w:r w:rsidRPr="00D46BFC">
        <w:rPr>
          <w:rFonts w:cs="Arial"/>
        </w:rPr>
        <w:t xml:space="preserve">. </w:t>
      </w:r>
      <w:r w:rsidRPr="00D46BFC" w:rsidR="00F04DD6">
        <w:rPr>
          <w:rFonts w:cs="Arial"/>
        </w:rPr>
        <w:t>HAs</w:t>
      </w:r>
      <w:r w:rsidRPr="00D46BFC">
        <w:rPr>
          <w:rFonts w:cs="Arial"/>
        </w:rPr>
        <w:t xml:space="preserve"> of greater importance should be designed out or receive added attention in the applicant’s HFE program. </w:t>
      </w:r>
    </w:p>
    <w:p w:rsidR="00D33EC8" w:rsidRPr="00D46BFC" w:rsidP="009A164B" w14:paraId="76D810C5" w14:textId="77777777">
      <w:pPr>
        <w:tabs>
          <w:tab w:val="left" w:pos="0"/>
          <w:tab w:val="left" w:pos="1080"/>
          <w:tab w:val="left" w:pos="2160"/>
          <w:tab w:val="left" w:pos="2880"/>
          <w:tab w:val="left" w:pos="3600"/>
          <w:tab w:val="left" w:pos="4320"/>
          <w:tab w:val="left" w:pos="5040"/>
          <w:tab w:val="left" w:pos="5760"/>
          <w:tab w:val="left" w:pos="6480"/>
          <w:tab w:val="left" w:pos="7200"/>
          <w:tab w:val="left" w:pos="7920"/>
        </w:tabs>
        <w:rPr>
          <w:rFonts w:cs="Arial"/>
          <w:b/>
          <w:bCs/>
          <w:sz w:val="18"/>
          <w:szCs w:val="18"/>
        </w:rPr>
      </w:pPr>
    </w:p>
    <w:p w:rsidR="00D33EC8" w:rsidRPr="00D46BFC" w:rsidP="009A164B" w14:paraId="5A085671" w14:textId="180389F0">
      <w:pPr>
        <w:keepNext/>
        <w:keepLines/>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s>
        <w:ind w:left="720" w:hanging="720"/>
      </w:pPr>
      <w:r w:rsidRPr="00D46BFC">
        <w:rPr>
          <w:rFonts w:cs="Arial"/>
        </w:rPr>
        <w:t>(10)</w:t>
      </w:r>
      <w:r w:rsidRPr="00D46BFC">
        <w:rPr>
          <w:rFonts w:cs="Arial"/>
        </w:rPr>
        <w:tab/>
      </w:r>
      <w:r w:rsidRPr="00D46BFC" w:rsidR="00E23D3B">
        <w:t>A</w:t>
      </w:r>
      <w:r w:rsidRPr="00D46BFC" w:rsidR="006423F2">
        <w:t>n applicant’s</w:t>
      </w:r>
      <w:r w:rsidRPr="00D46BFC">
        <w:t xml:space="preserve"> finding that there are no </w:t>
      </w:r>
      <w:r w:rsidRPr="00D46BFC" w:rsidR="00F04DD6">
        <w:t>IHAs</w:t>
      </w:r>
      <w:r w:rsidRPr="00D46BFC" w:rsidR="00E23D3B">
        <w:t xml:space="preserve"> is justified.</w:t>
      </w:r>
      <w:r w:rsidRPr="00D46BFC">
        <w:t xml:space="preserve"> </w:t>
      </w:r>
    </w:p>
    <w:p w:rsidR="009E5ED0" w:rsidRPr="00D46BFC" w:rsidP="009A164B" w14:paraId="5A78E27A" w14:textId="77777777">
      <w:pPr>
        <w:keepNext/>
        <w:keepLines/>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s>
        <w:ind w:left="720" w:hanging="720"/>
      </w:pPr>
    </w:p>
    <w:p w:rsidR="00D33EC8" w:rsidRPr="00D46BFC" w:rsidP="009A164B" w14:paraId="0CE91714" w14:textId="5ACF7954">
      <w:pPr>
        <w:keepNext/>
        <w:keepLines/>
        <w:widowControl w:val="0"/>
        <w:tabs>
          <w:tab w:val="left" w:pos="1080"/>
          <w:tab w:val="left" w:pos="2160"/>
          <w:tab w:val="left" w:pos="2880"/>
          <w:tab w:val="left" w:pos="3600"/>
          <w:tab w:val="left" w:pos="4320"/>
          <w:tab w:val="left" w:pos="5040"/>
          <w:tab w:val="left" w:pos="5760"/>
          <w:tab w:val="left" w:pos="6480"/>
          <w:tab w:val="left" w:pos="7200"/>
          <w:tab w:val="left" w:pos="7920"/>
        </w:tabs>
        <w:ind w:left="720"/>
      </w:pPr>
      <w:r w:rsidRPr="00D46BFC">
        <w:rPr>
          <w:i/>
        </w:rPr>
        <w:t>Additional Information</w:t>
      </w:r>
      <w:r w:rsidRPr="00D46BFC">
        <w:t>: Some small, advanced reactor design</w:t>
      </w:r>
      <w:r w:rsidRPr="00D46BFC" w:rsidR="00CF4C01">
        <w:t>s</w:t>
      </w:r>
      <w:r w:rsidRPr="00D46BFC">
        <w:t xml:space="preserve"> seek to minimize or eliminate </w:t>
      </w:r>
      <w:r w:rsidRPr="00D46BFC" w:rsidR="00F04DD6">
        <w:t>HAs</w:t>
      </w:r>
      <w:r w:rsidRPr="00D46BFC">
        <w:t xml:space="preserve"> related to safety. Applicants should demonstrate that a comprehensive and detailed analysis to identify important actions was performed</w:t>
      </w:r>
      <w:r w:rsidRPr="00D46BFC" w:rsidR="00593340">
        <w:t xml:space="preserve"> or provide justification that such an analysis is not warranted</w:t>
      </w:r>
      <w:r w:rsidRPr="00D46BFC">
        <w:t>.</w:t>
      </w:r>
    </w:p>
    <w:p w:rsidR="00D33EC8" w:rsidRPr="00D46BFC" w:rsidP="009A164B" w14:paraId="65270E90" w14:textId="77777777"/>
    <w:p w:rsidR="00D33EC8" w:rsidRPr="00D46BFC" w:rsidP="009A164B" w14:paraId="2666A246" w14:textId="359C3FA3">
      <w:pPr>
        <w:tabs>
          <w:tab w:val="left" w:pos="1080"/>
          <w:tab w:val="left" w:pos="2160"/>
          <w:tab w:val="left" w:pos="2880"/>
          <w:tab w:val="left" w:pos="3600"/>
          <w:tab w:val="left" w:pos="4320"/>
          <w:tab w:val="left" w:pos="5040"/>
          <w:tab w:val="left" w:pos="5760"/>
          <w:tab w:val="left" w:pos="6480"/>
          <w:tab w:val="left" w:pos="7200"/>
          <w:tab w:val="left" w:pos="7920"/>
        </w:tabs>
        <w:ind w:left="720" w:hanging="720"/>
        <w:rPr>
          <w:rFonts w:cs="Arial"/>
        </w:rPr>
      </w:pPr>
      <w:r w:rsidRPr="00D46BFC">
        <w:rPr>
          <w:rFonts w:cs="Arial"/>
        </w:rPr>
        <w:t>(11)</w:t>
      </w:r>
      <w:r w:rsidRPr="00D46BFC">
        <w:rPr>
          <w:rFonts w:cs="Arial"/>
        </w:rPr>
        <w:tab/>
        <w:t xml:space="preserve">The applicant specified how </w:t>
      </w:r>
      <w:r w:rsidRPr="00D46BFC" w:rsidR="00F04DD6">
        <w:rPr>
          <w:rFonts w:cs="Arial"/>
        </w:rPr>
        <w:t>IHAs</w:t>
      </w:r>
      <w:r w:rsidRPr="00D46BFC">
        <w:rPr>
          <w:rFonts w:cs="Arial"/>
        </w:rPr>
        <w:t xml:space="preserve"> are addressed to (1)</w:t>
      </w:r>
      <w:r w:rsidRPr="00D46BFC" w:rsidR="00F04DD6">
        <w:rPr>
          <w:rFonts w:cs="Arial"/>
        </w:rPr>
        <w:t> </w:t>
      </w:r>
      <w:r w:rsidRPr="00D46BFC">
        <w:rPr>
          <w:rFonts w:cs="Arial"/>
        </w:rPr>
        <w:t xml:space="preserve">ensure </w:t>
      </w:r>
      <w:r w:rsidRPr="00D46BFC" w:rsidR="00F04DD6">
        <w:rPr>
          <w:rFonts w:cs="Arial"/>
        </w:rPr>
        <w:t xml:space="preserve">that </w:t>
      </w:r>
      <w:r w:rsidRPr="00D46BFC">
        <w:rPr>
          <w:rFonts w:cs="Arial"/>
        </w:rPr>
        <w:t xml:space="preserve">the action will be accurately and reliably performed, (2) </w:t>
      </w:r>
      <w:r w:rsidRPr="00D46BFC" w:rsidR="00C5144A">
        <w:rPr>
          <w:rFonts w:cs="Arial"/>
        </w:rPr>
        <w:t>reduce</w:t>
      </w:r>
      <w:r w:rsidRPr="00D46BFC">
        <w:rPr>
          <w:rFonts w:cs="Arial"/>
        </w:rPr>
        <w:t xml:space="preserve"> the likelihood of human error, and (3)</w:t>
      </w:r>
      <w:r w:rsidRPr="00D46BFC" w:rsidR="00F04DD6">
        <w:rPr>
          <w:rFonts w:cs="Arial"/>
        </w:rPr>
        <w:t> </w:t>
      </w:r>
      <w:r w:rsidRPr="00D46BFC">
        <w:rPr>
          <w:rFonts w:cs="Arial"/>
        </w:rPr>
        <w:t>facilitate error</w:t>
      </w:r>
      <w:r w:rsidRPr="00D46BFC" w:rsidR="00F04DD6">
        <w:rPr>
          <w:rFonts w:cs="Arial"/>
        </w:rPr>
        <w:t xml:space="preserve"> </w:t>
      </w:r>
      <w:r w:rsidRPr="00D46BFC">
        <w:rPr>
          <w:rFonts w:cs="Arial"/>
        </w:rPr>
        <w:t>detection and recovery.</w:t>
      </w:r>
    </w:p>
    <w:p w:rsidR="009E5ED0" w:rsidRPr="00D46BFC" w:rsidP="009A164B" w14:paraId="4307B728" w14:textId="77777777">
      <w:pPr>
        <w:tabs>
          <w:tab w:val="left" w:pos="1080"/>
          <w:tab w:val="left" w:pos="2160"/>
          <w:tab w:val="left" w:pos="2880"/>
          <w:tab w:val="left" w:pos="3600"/>
          <w:tab w:val="left" w:pos="4320"/>
          <w:tab w:val="left" w:pos="5040"/>
          <w:tab w:val="left" w:pos="5760"/>
          <w:tab w:val="left" w:pos="6480"/>
          <w:tab w:val="left" w:pos="7200"/>
          <w:tab w:val="left" w:pos="7920"/>
        </w:tabs>
        <w:ind w:left="720" w:hanging="720"/>
        <w:rPr>
          <w:rFonts w:cs="Arial"/>
        </w:rPr>
      </w:pPr>
    </w:p>
    <w:p w:rsidR="00D33EC8" w:rsidRPr="00D46BFC" w:rsidP="009A164B" w14:paraId="4A6C29DA" w14:textId="55AE2980">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720"/>
      </w:pPr>
      <w:r w:rsidRPr="00D46BFC">
        <w:rPr>
          <w:i/>
        </w:rPr>
        <w:t xml:space="preserve">Additional Information: </w:t>
      </w:r>
      <w:r w:rsidRPr="00D46BFC">
        <w:t xml:space="preserve">The applicant’s treatment of </w:t>
      </w:r>
      <w:r w:rsidRPr="00D46BFC" w:rsidR="00F04DD6">
        <w:t>IHAs</w:t>
      </w:r>
      <w:r w:rsidRPr="00D46BFC">
        <w:t xml:space="preserve"> </w:t>
      </w:r>
      <w:r w:rsidRPr="00D46BFC" w:rsidR="000B3EBE">
        <w:t xml:space="preserve">and known </w:t>
      </w:r>
      <w:r w:rsidRPr="00D46BFC" w:rsidR="00E45D09">
        <w:t xml:space="preserve">challenges to human performance (e.g., </w:t>
      </w:r>
      <w:r w:rsidRPr="00D46BFC" w:rsidR="00E15BC0">
        <w:t>complace</w:t>
      </w:r>
      <w:r w:rsidRPr="00D46BFC" w:rsidR="00F276CD">
        <w:t>ncy and calibration</w:t>
      </w:r>
      <w:r w:rsidRPr="00D46BFC" w:rsidR="00185D95">
        <w:t xml:space="preserve"> of trust</w:t>
      </w:r>
      <w:r w:rsidRPr="00D46BFC" w:rsidR="00E03ED8">
        <w:t xml:space="preserve"> in </w:t>
      </w:r>
      <w:r w:rsidRPr="00D46BFC" w:rsidR="00E45D09">
        <w:t>human-automation</w:t>
      </w:r>
      <w:r w:rsidRPr="00D46BFC" w:rsidR="007F46FD">
        <w:t xml:space="preserve"> interaction) </w:t>
      </w:r>
      <w:r w:rsidRPr="00D46BFC">
        <w:t xml:space="preserve">will help ensure that the design supports these actions, and that they are within acceptable human performance capabilities (e.g., within time and workload requirements). </w:t>
      </w:r>
      <w:r w:rsidRPr="00D46BFC" w:rsidR="00F04DD6">
        <w:t>The HFE program</w:t>
      </w:r>
      <w:r w:rsidRPr="00D46BFC" w:rsidR="00F04DD6">
        <w:t xml:space="preserve"> </w:t>
      </w:r>
      <w:r w:rsidRPr="00D46BFC" w:rsidR="00F04DD6">
        <w:t>addresses IHAs</w:t>
      </w:r>
      <w:r w:rsidRPr="00D46BFC">
        <w:t xml:space="preserve"> through analyses such as </w:t>
      </w:r>
      <w:r w:rsidRPr="00D46BFC" w:rsidR="00F04DD6">
        <w:t>function allocation, task analysis</w:t>
      </w:r>
      <w:r w:rsidRPr="00D46BFC">
        <w:t xml:space="preserve">, HSI design, </w:t>
      </w:r>
      <w:r w:rsidRPr="00D46BFC" w:rsidR="00F04DD6">
        <w:t>procedural development, and training program development</w:t>
      </w:r>
      <w:r w:rsidRPr="00D46BFC">
        <w:t xml:space="preserve">, to </w:t>
      </w:r>
      <w:r w:rsidRPr="00D46BFC" w:rsidR="00F21264">
        <w:t>reduce</w:t>
      </w:r>
      <w:r w:rsidRPr="00D46BFC">
        <w:t xml:space="preserve"> the likelihood of human error and facilitate error</w:t>
      </w:r>
      <w:r w:rsidRPr="00D46BFC" w:rsidR="00F04DD6">
        <w:t xml:space="preserve"> </w:t>
      </w:r>
      <w:r w:rsidRPr="00D46BFC">
        <w:t>detection and recovery capability.</w:t>
      </w:r>
    </w:p>
    <w:p w:rsidR="00D33EC8" w:rsidRPr="00D46BFC" w:rsidP="009A164B" w14:paraId="328E628B" w14:textId="77777777">
      <w:pPr>
        <w:rPr>
          <w:rFonts w:cs="Arial"/>
        </w:rPr>
      </w:pPr>
    </w:p>
    <w:p w:rsidR="00D33EC8" w:rsidRPr="00D46BFC" w:rsidP="009A164B" w14:paraId="1B6739E0" w14:textId="1D6E8914">
      <w:pPr>
        <w:ind w:left="720" w:hanging="720"/>
        <w:rPr>
          <w:rFonts w:cs="Arial"/>
        </w:rPr>
      </w:pPr>
      <w:r w:rsidRPr="00D46BFC">
        <w:rPr>
          <w:rFonts w:cs="Arial"/>
        </w:rPr>
        <w:t>(12)</w:t>
      </w:r>
      <w:r w:rsidRPr="00D46BFC">
        <w:tab/>
      </w:r>
      <w:r w:rsidRPr="00D46BFC">
        <w:rPr>
          <w:rFonts w:cs="Arial"/>
        </w:rPr>
        <w:t xml:space="preserve">The applicant’s analyses have been </w:t>
      </w:r>
      <w:r w:rsidRPr="00D46BFC">
        <w:rPr>
          <w:rFonts w:cs="Arial"/>
        </w:rPr>
        <w:t>peer</w:t>
      </w:r>
      <w:r w:rsidRPr="00D46BFC">
        <w:rPr>
          <w:rFonts w:cs="Arial"/>
        </w:rPr>
        <w:t xml:space="preserve"> reviewed or self-assessed. </w:t>
      </w:r>
    </w:p>
    <w:p w:rsidR="009E5ED0" w:rsidRPr="00D46BFC" w:rsidP="009A164B" w14:paraId="52E6EA6E" w14:textId="77777777">
      <w:pPr>
        <w:ind w:left="720" w:hanging="720"/>
        <w:rPr>
          <w:rFonts w:cs="Arial"/>
          <w:i/>
          <w:sz w:val="20"/>
          <w:szCs w:val="20"/>
        </w:rPr>
      </w:pPr>
    </w:p>
    <w:p w:rsidR="005548A2" w:rsidRPr="00D46BFC" w:rsidP="009A164B" w14:paraId="7050B8A8" w14:textId="4A3FE334">
      <w:pPr>
        <w:ind w:left="720"/>
        <w:rPr>
          <w:rFonts w:cs="Arial"/>
          <w:iCs/>
        </w:rPr>
      </w:pPr>
      <w:r w:rsidRPr="00D46BFC">
        <w:rPr>
          <w:rFonts w:cs="Arial"/>
          <w:i/>
        </w:rPr>
        <w:t>Additional Information:</w:t>
      </w:r>
      <w:r w:rsidRPr="00D46BFC">
        <w:t xml:space="preserve"> For applications under </w:t>
      </w:r>
      <w:r w:rsidRPr="00D46BFC" w:rsidR="00F04DD6">
        <w:t>10 CFR </w:t>
      </w:r>
      <w:r w:rsidRPr="00D46BFC">
        <w:t xml:space="preserve">Part 53, </w:t>
      </w:r>
      <w:r w:rsidRPr="00D46BFC" w:rsidR="009D52F7">
        <w:t>a</w:t>
      </w:r>
      <w:r w:rsidRPr="00D46BFC">
        <w:t xml:space="preserve"> peer review of the PRA</w:t>
      </w:r>
      <w:r w:rsidR="007B2BE1">
        <w:t>, other SREs, or combination thereof</w:t>
      </w:r>
      <w:r w:rsidRPr="00D46BFC">
        <w:t xml:space="preserve"> </w:t>
      </w:r>
      <w:r w:rsidRPr="00D46BFC" w:rsidR="0080115F">
        <w:t xml:space="preserve">is </w:t>
      </w:r>
      <w:r w:rsidRPr="00D46BFC" w:rsidR="0080115F">
        <w:t>not required</w:t>
      </w:r>
      <w:r w:rsidRPr="00D46BFC" w:rsidR="00D5723C">
        <w:t>. However, as noted</w:t>
      </w:r>
      <w:r w:rsidRPr="00D46BFC" w:rsidR="00CC1C75">
        <w:t xml:space="preserve"> in </w:t>
      </w:r>
      <w:r w:rsidRPr="00D46BFC" w:rsidR="001A0E51">
        <w:t>Nuclear Energy Institute (</w:t>
      </w:r>
      <w:r w:rsidRPr="00D46BFC" w:rsidR="00CC1C75">
        <w:t>NEI</w:t>
      </w:r>
      <w:r w:rsidRPr="00D46BFC" w:rsidR="001A0E51">
        <w:t>)</w:t>
      </w:r>
      <w:r w:rsidRPr="00D46BFC" w:rsidR="00CC1C75">
        <w:t xml:space="preserve"> 18-</w:t>
      </w:r>
      <w:r w:rsidRPr="00D46BFC" w:rsidR="00D75F5A">
        <w:t>0</w:t>
      </w:r>
      <w:r w:rsidRPr="00D46BFC" w:rsidR="00CC1C75">
        <w:t>4</w:t>
      </w:r>
      <w:r w:rsidRPr="00D46BFC" w:rsidR="00D5723C">
        <w:t>,</w:t>
      </w:r>
      <w:r w:rsidRPr="00D46BFC" w:rsidR="00F25834">
        <w:t xml:space="preserve"> </w:t>
      </w:r>
      <w:r w:rsidRPr="00D46BFC" w:rsidR="00F04DD6">
        <w:t xml:space="preserve">Revision 1, “Risk-Informed Performance-Based Technology Inclusive Guidance for Non-Light Water Reactor Licensing Basis Development” </w:t>
      </w:r>
      <w:r w:rsidRPr="00D46BFC" w:rsidR="00F26611">
        <w:t xml:space="preserve">issued August 2019 </w:t>
      </w:r>
      <w:r w:rsidRPr="00D46BFC" w:rsidR="00F04DD6">
        <w:t xml:space="preserve">(NEI, 2019), </w:t>
      </w:r>
      <w:r w:rsidRPr="00D46BFC" w:rsidR="00D26AA6">
        <w:t>peer reviews and regulatory reviews of the PRA provide an opportunity to challenge the completeness and treatment of uncertainties in the PRA</w:t>
      </w:r>
      <w:r w:rsidRPr="00D46BFC" w:rsidR="00F04DD6">
        <w:t>. Such challenges</w:t>
      </w:r>
      <w:r w:rsidRPr="00D46BFC" w:rsidR="00D26AA6">
        <w:t xml:space="preserve"> ensure that the deterministic </w:t>
      </w:r>
      <w:r w:rsidRPr="00D46BFC" w:rsidR="00BC70FF">
        <w:t>design</w:t>
      </w:r>
      <w:r w:rsidRPr="00D46BFC" w:rsidR="00D3654C">
        <w:t>-</w:t>
      </w:r>
      <w:r w:rsidRPr="00D46BFC" w:rsidR="00BC70FF">
        <w:t>basis accident</w:t>
      </w:r>
      <w:r w:rsidRPr="00D46BFC" w:rsidR="0033262C">
        <w:t>s</w:t>
      </w:r>
      <w:r w:rsidRPr="00D46BFC" w:rsidR="00D26AA6">
        <w:t xml:space="preserve"> and the conservative assumptions used in the </w:t>
      </w:r>
      <w:r w:rsidRPr="00D46BFC" w:rsidR="0033262C">
        <w:t>des</w:t>
      </w:r>
      <w:r w:rsidRPr="00D46BFC" w:rsidR="00656DB1">
        <w:t>ign</w:t>
      </w:r>
      <w:r w:rsidRPr="00D46BFC" w:rsidR="00D3654C">
        <w:t>-</w:t>
      </w:r>
      <w:r w:rsidRPr="00D46BFC" w:rsidR="00656DB1">
        <w:t>basis accident</w:t>
      </w:r>
      <w:r w:rsidRPr="00D46BFC" w:rsidR="00D26AA6">
        <w:t xml:space="preserve"> analysis are sufficient to meet the applicable regulatory requirements.</w:t>
      </w:r>
      <w:r w:rsidRPr="00D46BFC" w:rsidR="00D5723C">
        <w:t xml:space="preserve"> </w:t>
      </w:r>
      <w:r w:rsidRPr="00D46BFC" w:rsidR="008757E0">
        <w:t>The</w:t>
      </w:r>
      <w:r w:rsidRPr="00D46BFC" w:rsidR="00ED2750">
        <w:t xml:space="preserve"> acceptability of the PRA depends on </w:t>
      </w:r>
      <w:r w:rsidRPr="00D46BFC" w:rsidR="0064381F">
        <w:t>how the PRA will be used</w:t>
      </w:r>
      <w:r w:rsidRPr="00D46BFC" w:rsidR="00417C7E">
        <w:t>.</w:t>
      </w:r>
      <w:r w:rsidRPr="00D46BFC" w:rsidR="008757E0">
        <w:t xml:space="preserve"> </w:t>
      </w:r>
      <w:r w:rsidRPr="00D46BFC" w:rsidR="0041242B">
        <w:t>As discussed in R</w:t>
      </w:r>
      <w:r w:rsidRPr="00D46BFC" w:rsidR="00F04DD6">
        <w:t>egulatory Guide </w:t>
      </w:r>
      <w:r w:rsidRPr="00D46BFC" w:rsidR="0041242B">
        <w:t>1.174</w:t>
      </w:r>
      <w:r w:rsidRPr="00D46BFC" w:rsidR="00F04DD6">
        <w:t xml:space="preserve">, Revision 3, “An Approach for Using Probabilistic Risk Assessment in Risk-Informed Decisions on Plant-Specific Changes to the </w:t>
      </w:r>
      <w:r w:rsidRPr="00D46BFC" w:rsidR="00C02B76">
        <w:t>L</w:t>
      </w:r>
      <w:r w:rsidRPr="00D46BFC" w:rsidR="00F04DD6">
        <w:t>icensing Basis</w:t>
      </w:r>
      <w:r w:rsidRPr="00D46BFC" w:rsidR="00C02B76">
        <w:t>,</w:t>
      </w:r>
      <w:r w:rsidRPr="00D46BFC" w:rsidR="00F04DD6">
        <w:t xml:space="preserve">” </w:t>
      </w:r>
      <w:r w:rsidRPr="00D46BFC" w:rsidR="00C02B76">
        <w:t xml:space="preserve">issued January 2018 </w:t>
      </w:r>
      <w:r w:rsidRPr="00D46BFC" w:rsidR="00F04DD6">
        <w:t>(NRC,</w:t>
      </w:r>
      <w:r w:rsidRPr="00D46BFC" w:rsidR="00C02B76">
        <w:t> </w:t>
      </w:r>
      <w:r w:rsidRPr="00D46BFC" w:rsidR="00F04DD6">
        <w:t>2018),</w:t>
      </w:r>
      <w:r w:rsidRPr="00D46BFC" w:rsidR="0041242B">
        <w:t xml:space="preserve"> and </w:t>
      </w:r>
      <w:r w:rsidRPr="00D46BFC" w:rsidR="00F04DD6">
        <w:t>Regulatory Guide </w:t>
      </w:r>
      <w:r w:rsidRPr="00D46BFC" w:rsidR="0041242B">
        <w:t>1.200,</w:t>
      </w:r>
      <w:r w:rsidRPr="00D46BFC" w:rsidR="00FB248D">
        <w:t xml:space="preserve"> </w:t>
      </w:r>
      <w:r w:rsidRPr="00D46BFC" w:rsidR="00F04DD6">
        <w:t>Revision 3, “Acceptability of Probabilistic Risk Assessment Results for Risk</w:t>
      </w:r>
      <w:r w:rsidRPr="00D46BFC" w:rsidR="00F04DD6">
        <w:noBreakHyphen/>
        <w:t>Informed Activities</w:t>
      </w:r>
      <w:r w:rsidRPr="00D46BFC" w:rsidR="00C02B76">
        <w:t>,</w:t>
      </w:r>
      <w:r w:rsidRPr="00D46BFC" w:rsidR="00F04DD6">
        <w:t xml:space="preserve">” </w:t>
      </w:r>
      <w:r w:rsidRPr="00D46BFC" w:rsidR="00C02B76">
        <w:t xml:space="preserve">issued December 2020 </w:t>
      </w:r>
      <w:r w:rsidRPr="00D46BFC" w:rsidR="00F04DD6">
        <w:t>(NRC,</w:t>
      </w:r>
      <w:r w:rsidRPr="00D46BFC" w:rsidR="00C02B76">
        <w:t> </w:t>
      </w:r>
      <w:r w:rsidRPr="00D46BFC" w:rsidR="00F04DD6">
        <w:t xml:space="preserve">2020a), </w:t>
      </w:r>
      <w:r w:rsidRPr="00D46BFC" w:rsidR="0041242B">
        <w:t xml:space="preserve">the quality of a PRA </w:t>
      </w:r>
      <w:r w:rsidRPr="00D46BFC" w:rsidR="002F50D7">
        <w:t xml:space="preserve">is </w:t>
      </w:r>
      <w:r w:rsidRPr="00D46BFC" w:rsidR="0041242B">
        <w:t>measured</w:t>
      </w:r>
      <w:r w:rsidRPr="00D46BFC" w:rsidR="0014302B">
        <w:t xml:space="preserve"> </w:t>
      </w:r>
      <w:r w:rsidRPr="00D46BFC" w:rsidR="002F50D7">
        <w:t>in terms of</w:t>
      </w:r>
      <w:r w:rsidRPr="00D46BFC" w:rsidR="00B26E75">
        <w:t xml:space="preserve"> </w:t>
      </w:r>
      <w:r w:rsidRPr="00D46BFC" w:rsidR="0041242B">
        <w:t xml:space="preserve">its appropriateness with respect to </w:t>
      </w:r>
      <w:r w:rsidRPr="00D46BFC" w:rsidR="002F50D7">
        <w:t xml:space="preserve">scope, level of detail, and technical </w:t>
      </w:r>
      <w:r w:rsidRPr="00D46BFC" w:rsidR="0041242B">
        <w:t xml:space="preserve">adequacy. </w:t>
      </w:r>
    </w:p>
    <w:p w:rsidR="00F66D0B" w:rsidRPr="00D46BFC" w:rsidP="009A164B" w14:paraId="46D6270D" w14:textId="77777777">
      <w:pPr>
        <w:rPr>
          <w:rFonts w:eastAsia="Arial" w:cs="Arial"/>
        </w:rPr>
      </w:pPr>
    </w:p>
    <w:p w:rsidR="00433A8F" w:rsidRPr="00D46BFC" w:rsidP="009A164B" w14:paraId="16DD1FB3" w14:textId="16A840A0">
      <w:pPr>
        <w:pStyle w:val="Heading2"/>
      </w:pPr>
      <w:bookmarkStart w:id="226" w:name="_Toc111034485"/>
      <w:bookmarkStart w:id="227" w:name="_Toc170413196"/>
      <w:bookmarkStart w:id="228" w:name="_Toc120800951"/>
      <w:r w:rsidRPr="00D46BFC">
        <w:t>C-</w:t>
      </w:r>
      <w:r w:rsidRPr="00D46BFC" w:rsidR="007F582C">
        <w:t>4</w:t>
      </w:r>
      <w:r w:rsidRPr="00D46BFC" w:rsidR="007B5F10">
        <w:rPr>
          <w:rFonts w:ascii="Calibri Light" w:eastAsia="MS Gothic" w:hAnsi="Calibri Light" w:cs="Times New Roman"/>
          <w:color w:val="2F5496"/>
          <w:sz w:val="26"/>
          <w:szCs w:val="26"/>
        </w:rPr>
        <w:tab/>
      </w:r>
      <w:r w:rsidRPr="00D46BFC" w:rsidR="00D45913">
        <w:t>Reference</w:t>
      </w:r>
      <w:r w:rsidRPr="00D46BFC" w:rsidR="007F582C">
        <w:t>s</w:t>
      </w:r>
      <w:bookmarkEnd w:id="226"/>
      <w:bookmarkEnd w:id="227"/>
      <w:bookmarkEnd w:id="228"/>
    </w:p>
    <w:p w:rsidR="00EC2F56" w:rsidRPr="00D46BFC" w:rsidP="009A164B" w14:paraId="753B64BB" w14:textId="32299551">
      <w:pPr>
        <w:rPr>
          <w:rFonts w:eastAsia="Calibri" w:cs="Arial"/>
          <w:shd w:val="clear" w:color="auto" w:fill="FFFFFF"/>
        </w:rPr>
      </w:pPr>
    </w:p>
    <w:p w:rsidR="004F3F08" w:rsidRPr="00D46BFC" w:rsidP="009A164B" w14:paraId="23F497AB" w14:textId="1B3B3065">
      <w:pPr>
        <w:rPr>
          <w:rStyle w:val="normaltextrun"/>
          <w:rFonts w:cs="Arial"/>
          <w:color w:val="000000"/>
          <w:shd w:val="clear" w:color="auto" w:fill="FFFFFF"/>
        </w:rPr>
      </w:pPr>
      <w:r w:rsidRPr="00D46BFC">
        <w:rPr>
          <w:rStyle w:val="findhit"/>
          <w:rFonts w:cs="Arial"/>
          <w:color w:val="000000"/>
          <w:shd w:val="clear" w:color="auto" w:fill="FFFFFF"/>
        </w:rPr>
        <w:t>Fleming</w:t>
      </w:r>
      <w:r w:rsidRPr="00D46BFC">
        <w:rPr>
          <w:rStyle w:val="normaltextrun"/>
          <w:rFonts w:cs="Arial"/>
          <w:color w:val="000000"/>
          <w:shd w:val="clear" w:color="auto" w:fill="FFFFFF"/>
        </w:rPr>
        <w:t xml:space="preserve">, E., </w:t>
      </w:r>
      <w:r w:rsidRPr="00D46BFC" w:rsidR="00264CC1">
        <w:rPr>
          <w:rStyle w:val="normaltextrun"/>
          <w:rFonts w:cs="Arial"/>
          <w:color w:val="000000"/>
          <w:shd w:val="clear" w:color="auto" w:fill="FFFFFF"/>
        </w:rPr>
        <w:t xml:space="preserve">M. </w:t>
      </w:r>
      <w:r w:rsidRPr="00D46BFC">
        <w:rPr>
          <w:rStyle w:val="normaltextrun"/>
          <w:rFonts w:cs="Arial"/>
          <w:color w:val="000000"/>
          <w:shd w:val="clear" w:color="auto" w:fill="FFFFFF"/>
        </w:rPr>
        <w:t xml:space="preserve">Myre-Yu, &amp; </w:t>
      </w:r>
      <w:r w:rsidRPr="00D46BFC" w:rsidR="00264CC1">
        <w:rPr>
          <w:rStyle w:val="normaltextrun"/>
          <w:rFonts w:cs="Arial"/>
          <w:color w:val="000000"/>
          <w:shd w:val="clear" w:color="auto" w:fill="FFFFFF"/>
        </w:rPr>
        <w:t xml:space="preserve">D. </w:t>
      </w:r>
      <w:r w:rsidRPr="00D46BFC">
        <w:rPr>
          <w:rStyle w:val="normaltextrun"/>
          <w:rFonts w:cs="Arial"/>
          <w:color w:val="000000"/>
          <w:shd w:val="clear" w:color="auto" w:fill="FFFFFF"/>
        </w:rPr>
        <w:t>Luxat</w:t>
      </w:r>
      <w:r w:rsidRPr="00D46BFC">
        <w:rPr>
          <w:rStyle w:val="normaltextrun"/>
          <w:rFonts w:cs="Arial"/>
          <w:color w:val="000000"/>
          <w:shd w:val="clear" w:color="auto" w:fill="FFFFFF"/>
        </w:rPr>
        <w:t xml:space="preserve"> (2020). </w:t>
      </w:r>
      <w:r w:rsidRPr="00D46BFC" w:rsidR="00264CC1">
        <w:rPr>
          <w:rStyle w:val="normaltextrun"/>
          <w:rFonts w:cs="Arial"/>
          <w:color w:val="000000"/>
          <w:shd w:val="clear" w:color="auto" w:fill="FFFFFF"/>
        </w:rPr>
        <w:t>“</w:t>
      </w:r>
      <w:r w:rsidRPr="00D46BFC">
        <w:rPr>
          <w:rStyle w:val="normaltextrun"/>
          <w:color w:val="000000"/>
          <w:shd w:val="clear" w:color="auto" w:fill="FFFFFF"/>
        </w:rPr>
        <w:t xml:space="preserve">Human Factors Considerations for Automating </w:t>
      </w:r>
      <w:r w:rsidRPr="00D46BFC" w:rsidR="00B315C1">
        <w:rPr>
          <w:rStyle w:val="spellingerror"/>
          <w:color w:val="000000"/>
          <w:shd w:val="clear" w:color="auto" w:fill="FFFFFF"/>
        </w:rPr>
        <w:t>Microreactors</w:t>
      </w:r>
      <w:r w:rsidRPr="00D46BFC">
        <w:rPr>
          <w:rStyle w:val="normaltextrun"/>
          <w:rFonts w:cs="Arial"/>
          <w:color w:val="000000"/>
          <w:shd w:val="clear" w:color="auto" w:fill="FFFFFF"/>
        </w:rPr>
        <w:t>.</w:t>
      </w:r>
      <w:r w:rsidRPr="00D46BFC" w:rsidR="00264CC1">
        <w:rPr>
          <w:rStyle w:val="normaltextrun"/>
          <w:rFonts w:cs="Arial"/>
          <w:color w:val="000000"/>
          <w:shd w:val="clear" w:color="auto" w:fill="FFFFFF"/>
        </w:rPr>
        <w:t>”</w:t>
      </w:r>
      <w:r w:rsidRPr="00D46BFC">
        <w:rPr>
          <w:rStyle w:val="normaltextrun"/>
          <w:rFonts w:cs="Arial"/>
          <w:color w:val="000000"/>
          <w:shd w:val="clear" w:color="auto" w:fill="FFFFFF"/>
        </w:rPr>
        <w:t xml:space="preserve"> Albuquerque, NM: Sandia National Laboratories.</w:t>
      </w:r>
      <w:r w:rsidRPr="00D46BFC" w:rsidR="00421A89">
        <w:rPr>
          <w:rStyle w:val="normaltextrun"/>
          <w:rFonts w:cs="Arial"/>
          <w:color w:val="000000"/>
          <w:shd w:val="clear" w:color="auto" w:fill="FFFFFF"/>
        </w:rPr>
        <w:t xml:space="preserve"> </w:t>
      </w:r>
      <w:r w:rsidRPr="00D46BFC" w:rsidR="00180001">
        <w:rPr>
          <w:rStyle w:val="normaltextrun"/>
          <w:rFonts w:cs="Arial"/>
          <w:color w:val="000000"/>
          <w:shd w:val="clear" w:color="auto" w:fill="FFFFFF"/>
        </w:rPr>
        <w:t>June</w:t>
      </w:r>
      <w:r w:rsidRPr="00D46BFC" w:rsidR="001F2D13">
        <w:rPr>
          <w:rStyle w:val="normaltextrun"/>
          <w:rFonts w:cs="Arial"/>
          <w:color w:val="000000"/>
          <w:shd w:val="clear" w:color="auto" w:fill="FFFFFF"/>
        </w:rPr>
        <w:t xml:space="preserve"> 2020.</w:t>
      </w:r>
      <w:r w:rsidRPr="00D46BFC" w:rsidR="00EA62B0">
        <w:t xml:space="preserve"> Agencywide Documents Access and Management System (ADAMS) Accession No. </w:t>
      </w:r>
      <w:r w:rsidRPr="00D46BFC" w:rsidR="00EA60AB">
        <w:rPr>
          <w:rStyle w:val="normaltextrun"/>
          <w:rFonts w:cs="Arial"/>
          <w:color w:val="000000"/>
          <w:shd w:val="clear" w:color="auto" w:fill="FFFFFF"/>
        </w:rPr>
        <w:t>ML</w:t>
      </w:r>
      <w:r w:rsidRPr="00D46BFC" w:rsidR="00AE0BBC">
        <w:rPr>
          <w:rStyle w:val="normaltextrun"/>
          <w:rFonts w:cs="Arial"/>
          <w:color w:val="000000"/>
          <w:shd w:val="clear" w:color="auto" w:fill="FFFFFF"/>
        </w:rPr>
        <w:t>20175</w:t>
      </w:r>
      <w:r w:rsidRPr="00D46BFC" w:rsidR="00405DCF">
        <w:rPr>
          <w:rStyle w:val="normaltextrun"/>
          <w:rFonts w:cs="Arial"/>
          <w:color w:val="000000"/>
          <w:shd w:val="clear" w:color="auto" w:fill="FFFFFF"/>
        </w:rPr>
        <w:t>A117</w:t>
      </w:r>
      <w:r w:rsidRPr="00D46BFC" w:rsidR="00611CA4">
        <w:rPr>
          <w:rStyle w:val="normaltextrun"/>
          <w:rFonts w:cs="Arial"/>
          <w:color w:val="000000"/>
          <w:shd w:val="clear" w:color="auto" w:fill="FFFFFF"/>
        </w:rPr>
        <w:t>.</w:t>
      </w:r>
    </w:p>
    <w:p w:rsidR="00F365FA" w:rsidRPr="00D46BFC" w:rsidP="009A164B" w14:paraId="33F081B0" w14:textId="77777777">
      <w:pPr>
        <w:rPr>
          <w:rFonts w:eastAsia="Arial" w:cs="Arial"/>
        </w:rPr>
      </w:pPr>
    </w:p>
    <w:p w:rsidR="00FD3AD4" w:rsidRPr="00D46BFC" w:rsidP="009A164B" w14:paraId="5011E06C" w14:textId="506F2DD7">
      <w:pPr>
        <w:rPr>
          <w:rFonts w:eastAsia="Arial" w:cs="Arial"/>
        </w:rPr>
      </w:pPr>
      <w:r w:rsidRPr="00D46BFC">
        <w:rPr>
          <w:rFonts w:eastAsia="Arial" w:cs="Arial"/>
        </w:rPr>
        <w:t>Hugo</w:t>
      </w:r>
      <w:r w:rsidRPr="00D46BFC" w:rsidR="00264CC1">
        <w:rPr>
          <w:rFonts w:eastAsia="Arial" w:cs="Arial"/>
        </w:rPr>
        <w:t>,</w:t>
      </w:r>
      <w:r w:rsidRPr="00D46BFC">
        <w:rPr>
          <w:rFonts w:eastAsia="Arial" w:cs="Arial"/>
        </w:rPr>
        <w:t xml:space="preserve"> J. &amp; </w:t>
      </w:r>
      <w:r w:rsidRPr="00D46BFC" w:rsidR="00264CC1">
        <w:rPr>
          <w:rFonts w:eastAsia="Arial" w:cs="Arial"/>
        </w:rPr>
        <w:t xml:space="preserve">H. </w:t>
      </w:r>
      <w:r w:rsidRPr="00D46BFC">
        <w:rPr>
          <w:rFonts w:eastAsia="Arial" w:cs="Arial"/>
        </w:rPr>
        <w:t xml:space="preserve">Engela (2005). </w:t>
      </w:r>
      <w:r w:rsidRPr="00D46BFC" w:rsidR="00264CC1">
        <w:rPr>
          <w:rFonts w:eastAsia="Arial" w:cs="Arial"/>
        </w:rPr>
        <w:t>“</w:t>
      </w:r>
      <w:r w:rsidRPr="00D46BFC">
        <w:rPr>
          <w:rFonts w:eastAsia="Arial" w:cs="Arial"/>
        </w:rPr>
        <w:t>Function allocation for industrial human-system interfaces.</w:t>
      </w:r>
      <w:r w:rsidRPr="00D46BFC" w:rsidR="00264CC1">
        <w:rPr>
          <w:rFonts w:eastAsia="Arial" w:cs="Arial"/>
        </w:rPr>
        <w:t>”</w:t>
      </w:r>
      <w:r w:rsidRPr="00D46BFC">
        <w:rPr>
          <w:rFonts w:eastAsia="Arial" w:cs="Arial"/>
        </w:rPr>
        <w:t xml:space="preserve"> In </w:t>
      </w:r>
      <w:r w:rsidRPr="00D46BFC">
        <w:rPr>
          <w:rFonts w:eastAsia="Arial" w:cs="Arial"/>
          <w:i/>
          <w:iCs/>
        </w:rPr>
        <w:t xml:space="preserve">Proceedings of </w:t>
      </w:r>
      <w:r w:rsidRPr="00D46BFC">
        <w:rPr>
          <w:rFonts w:eastAsia="Arial" w:cs="Arial"/>
          <w:i/>
          <w:iCs/>
        </w:rPr>
        <w:t>CybErg</w:t>
      </w:r>
      <w:r w:rsidRPr="00D46BFC">
        <w:rPr>
          <w:rFonts w:eastAsia="Arial" w:cs="Arial"/>
          <w:i/>
          <w:iCs/>
        </w:rPr>
        <w:t xml:space="preserve"> 2005</w:t>
      </w:r>
      <w:r w:rsidRPr="00D46BFC">
        <w:rPr>
          <w:rFonts w:eastAsia="Arial" w:cs="Arial"/>
        </w:rPr>
        <w:t>. Johannesburg, South Africa: International Ergonomics Association Press.</w:t>
      </w:r>
    </w:p>
    <w:p w:rsidR="00F365FA" w:rsidRPr="00D46BFC" w:rsidP="009A164B" w14:paraId="60DBA2FF" w14:textId="77777777">
      <w:pPr>
        <w:rPr>
          <w:rFonts w:eastAsia="Arial" w:cs="Arial"/>
        </w:rPr>
      </w:pPr>
    </w:p>
    <w:p w:rsidR="00BE0A4C" w:rsidP="009A164B" w14:paraId="6B8C2696" w14:textId="4CDD71A1">
      <w:pPr>
        <w:rPr>
          <w:rFonts w:eastAsia="Arial" w:cs="Arial"/>
        </w:rPr>
      </w:pPr>
      <w:r w:rsidRPr="00D46BFC">
        <w:rPr>
          <w:rFonts w:eastAsia="Arial" w:cs="Arial"/>
        </w:rPr>
        <w:t xml:space="preserve">NEI (2019). </w:t>
      </w:r>
      <w:r w:rsidRPr="00D46BFC" w:rsidR="00264CC1">
        <w:rPr>
          <w:rFonts w:eastAsia="Arial" w:cs="Arial"/>
        </w:rPr>
        <w:t>“</w:t>
      </w:r>
      <w:r w:rsidRPr="00D46BFC">
        <w:t>Risk-Informed Performance-Based Technology Inclusive Guidance for Non-Light Water Reactor Licensing Basis Development</w:t>
      </w:r>
      <w:r w:rsidRPr="00D46BFC" w:rsidR="00264CC1">
        <w:rPr>
          <w:rFonts w:eastAsia="Arial" w:cs="Arial"/>
        </w:rPr>
        <w:t>”</w:t>
      </w:r>
      <w:r w:rsidRPr="00D46BFC">
        <w:rPr>
          <w:rFonts w:eastAsia="Arial" w:cs="Arial"/>
        </w:rPr>
        <w:t xml:space="preserve"> (NEI 18-04, </w:t>
      </w:r>
      <w:r w:rsidRPr="00D46BFC" w:rsidR="00264CC1">
        <w:rPr>
          <w:rFonts w:eastAsia="Arial" w:cs="Arial"/>
        </w:rPr>
        <w:t xml:space="preserve">Rev. </w:t>
      </w:r>
      <w:r w:rsidRPr="00D46BFC">
        <w:rPr>
          <w:rFonts w:eastAsia="Arial" w:cs="Arial"/>
        </w:rPr>
        <w:t>1). Washington, DC: Nuclear Energy Institute</w:t>
      </w:r>
      <w:r w:rsidRPr="00D46BFC" w:rsidR="0044641F">
        <w:rPr>
          <w:rFonts w:eastAsia="Arial" w:cs="Arial"/>
        </w:rPr>
        <w:t>, August 2019</w:t>
      </w:r>
      <w:r w:rsidRPr="00D46BFC">
        <w:rPr>
          <w:rFonts w:eastAsia="Arial" w:cs="Arial"/>
        </w:rPr>
        <w:t>.</w:t>
      </w:r>
    </w:p>
    <w:p w:rsidR="001E366A" w:rsidRPr="00D46BFC" w:rsidP="009A164B" w14:paraId="68E4F843" w14:textId="77777777">
      <w:pPr>
        <w:rPr>
          <w:rFonts w:eastAsia="Arial" w:cs="Arial"/>
        </w:rPr>
      </w:pPr>
    </w:p>
    <w:p w:rsidR="00DE081E" w:rsidRPr="00D46BFC" w:rsidP="00DE081E" w14:paraId="31436252" w14:textId="05F45760">
      <w:pPr>
        <w:rPr>
          <w:rFonts w:ascii="ArialMT" w:hAnsi="ArialMT" w:cs="ArialMT"/>
        </w:rPr>
      </w:pPr>
      <w:r>
        <w:t>NRC (20</w:t>
      </w:r>
      <w:r w:rsidR="00431BA6">
        <w:t>26</w:t>
      </w:r>
      <w:r>
        <w:t xml:space="preserve">). </w:t>
      </w:r>
      <w:r w:rsidR="00F81B5E">
        <w:t>“</w:t>
      </w:r>
      <w:r w:rsidRPr="511ADA62" w:rsidR="00F81B5E">
        <w:rPr>
          <w:rFonts w:cs="Arial"/>
        </w:rPr>
        <w:t>Interim Staff Guidance Augmenting NUREG</w:t>
      </w:r>
      <w:r w:rsidR="00F81B5E">
        <w:rPr>
          <w:rFonts w:cs="Arial"/>
        </w:rPr>
        <w:t>-</w:t>
      </w:r>
      <w:r w:rsidRPr="511ADA62" w:rsidR="00F81B5E">
        <w:rPr>
          <w:rFonts w:cs="Arial"/>
        </w:rPr>
        <w:t>1791, ‘Guidance for Assessing Exemption Requests from the Nuclear Power Plant Licensed Operator Staffing Requirements Specified in 10 CFR 50.54(m)’ for Licensing Commercial Nuclear Plants under Part 53.”</w:t>
      </w:r>
      <w:r w:rsidRPr="511ADA62" w:rsidR="00F81B5E">
        <w:rPr>
          <w:rFonts w:eastAsia="Arial" w:cs="Arial"/>
        </w:rPr>
        <w:t xml:space="preserve"> DRO-ISG-2023-02</w:t>
      </w:r>
      <w:r w:rsidR="00F81B5E">
        <w:rPr>
          <w:rFonts w:eastAsia="Arial" w:cs="Arial"/>
        </w:rPr>
        <w:t>,</w:t>
      </w:r>
      <w:r w:rsidRPr="511ADA62" w:rsidR="00F81B5E">
        <w:rPr>
          <w:rFonts w:eastAsia="Arial" w:cs="Arial"/>
        </w:rPr>
        <w:t xml:space="preserve"> </w:t>
      </w:r>
      <w:r w:rsidRPr="00D46BFC" w:rsidR="00F81B5E">
        <w:rPr>
          <w:rFonts w:cs="Arial"/>
          <w:color w:val="000000" w:themeColor="text1"/>
        </w:rPr>
        <w:t>(Interim Staff Guidance)</w:t>
      </w:r>
      <w:r w:rsidR="00F81B5E">
        <w:rPr>
          <w:rFonts w:cs="Arial"/>
          <w:color w:val="000000" w:themeColor="text1"/>
        </w:rPr>
        <w:t xml:space="preserve">. </w:t>
      </w:r>
      <w:r w:rsidR="00F81B5E">
        <w:t xml:space="preserve">Washington, DC: U.S. Nuclear Regulatory Commission, </w:t>
      </w:r>
      <w:r w:rsidR="00E77403">
        <w:t>M</w:t>
      </w:r>
      <w:r w:rsidR="0092660C">
        <w:t>arch</w:t>
      </w:r>
      <w:r w:rsidR="00F81B5E">
        <w:t xml:space="preserve"> 202</w:t>
      </w:r>
      <w:r w:rsidR="00E77403">
        <w:t>6</w:t>
      </w:r>
      <w:r w:rsidR="00F81B5E">
        <w:t>. Access and Management System (ADAMS) Accession No. </w:t>
      </w:r>
      <w:r w:rsidRPr="511ADA62" w:rsidR="0022140A">
        <w:rPr>
          <w:rFonts w:ascii="ArialMT" w:hAnsi="ArialMT" w:cs="ArialMT"/>
        </w:rPr>
        <w:t>ML</w:t>
      </w:r>
      <w:r w:rsidRPr="00863DAF" w:rsidR="00863DAF">
        <w:rPr>
          <w:rFonts w:ascii="ArialMT" w:hAnsi="ArialMT" w:cs="ArialMT"/>
        </w:rPr>
        <w:t>25232A023</w:t>
      </w:r>
      <w:r w:rsidRPr="511ADA62" w:rsidR="00F81B5E">
        <w:rPr>
          <w:rFonts w:ascii="ArialMT" w:hAnsi="ArialMT" w:cs="ArialMT"/>
        </w:rPr>
        <w:t>.</w:t>
      </w:r>
    </w:p>
    <w:p w:rsidR="00EA4CD5" w:rsidRPr="00D46BFC" w:rsidP="009A164B" w14:paraId="07A9182F" w14:textId="77777777">
      <w:pPr>
        <w:rPr>
          <w:rFonts w:eastAsia="Arial" w:cs="Arial"/>
        </w:rPr>
      </w:pPr>
    </w:p>
    <w:p w:rsidR="0069499E" w:rsidRPr="00D46BFC" w:rsidP="009A164B" w14:paraId="14FECB39" w14:textId="0E97BB41">
      <w:pPr>
        <w:rPr>
          <w:rFonts w:eastAsia="Arial" w:cs="Arial"/>
        </w:rPr>
      </w:pPr>
      <w:r w:rsidRPr="00D46BFC">
        <w:t>NRC (</w:t>
      </w:r>
      <w:r w:rsidRPr="00D46BFC">
        <w:rPr>
          <w:rFonts w:eastAsia="Arial" w:cs="Arial"/>
        </w:rPr>
        <w:t xml:space="preserve">2020a). </w:t>
      </w:r>
      <w:r w:rsidRPr="00D46BFC" w:rsidR="00264CC1">
        <w:rPr>
          <w:rFonts w:eastAsia="Arial" w:cs="Arial"/>
        </w:rPr>
        <w:t>“</w:t>
      </w:r>
      <w:r w:rsidRPr="00D46BFC">
        <w:t>Acceptability of Probabilistic Risk Assessment Results for Risk-Informed Activities</w:t>
      </w:r>
      <w:r w:rsidRPr="00D46BFC" w:rsidR="00264CC1">
        <w:rPr>
          <w:rFonts w:eastAsia="Arial" w:cs="Arial"/>
        </w:rPr>
        <w:t>”</w:t>
      </w:r>
      <w:r w:rsidRPr="00D46BFC">
        <w:t xml:space="preserve"> (Regulatory Guide 1.</w:t>
      </w:r>
      <w:r w:rsidRPr="00D46BFC">
        <w:rPr>
          <w:rFonts w:eastAsia="Arial" w:cs="Arial"/>
        </w:rPr>
        <w:t>200</w:t>
      </w:r>
      <w:r w:rsidRPr="00D46BFC">
        <w:t xml:space="preserve">, Rev. 3). </w:t>
      </w:r>
      <w:r w:rsidRPr="00D46BFC" w:rsidR="00202A2E">
        <w:t>Washington, DC: U.S. Nuclear Regulatory Commission</w:t>
      </w:r>
      <w:r w:rsidRPr="00D46BFC" w:rsidR="00C02B76">
        <w:rPr>
          <w:rFonts w:eastAsia="Arial" w:cs="Arial"/>
        </w:rPr>
        <w:t>, December 2020.</w:t>
      </w:r>
      <w:r w:rsidRPr="00D46BFC" w:rsidR="00202A2E">
        <w:rPr>
          <w:rFonts w:eastAsia="Arial" w:cs="Arial"/>
        </w:rPr>
        <w:t xml:space="preserve"> ML20238B871.</w:t>
      </w:r>
    </w:p>
    <w:p w:rsidR="00EA4CD5" w:rsidRPr="00D46BFC" w:rsidP="009A164B" w14:paraId="29F27B1A" w14:textId="77777777">
      <w:pPr>
        <w:rPr>
          <w:rFonts w:eastAsia="Arial" w:cs="Arial"/>
        </w:rPr>
      </w:pPr>
    </w:p>
    <w:p w:rsidR="00492C5D" w:rsidRPr="00D46BFC" w:rsidP="009A164B" w14:paraId="15C96E9F" w14:textId="6DF773B8">
      <w:pPr>
        <w:rPr>
          <w:rFonts w:eastAsia="Arial" w:cs="Arial"/>
        </w:rPr>
      </w:pPr>
      <w:r w:rsidRPr="00D46BFC">
        <w:rPr>
          <w:rFonts w:eastAsia="Arial" w:cs="Arial"/>
        </w:rPr>
        <w:t>NRC (2020</w:t>
      </w:r>
      <w:r w:rsidRPr="00D46BFC" w:rsidR="0048749C">
        <w:rPr>
          <w:rFonts w:eastAsia="Arial" w:cs="Arial"/>
        </w:rPr>
        <w:t>b</w:t>
      </w:r>
      <w:r w:rsidRPr="00D46BFC">
        <w:rPr>
          <w:rFonts w:eastAsia="Arial" w:cs="Arial"/>
        </w:rPr>
        <w:t xml:space="preserve">). </w:t>
      </w:r>
      <w:r w:rsidRPr="00D46BFC" w:rsidR="00264CC1">
        <w:rPr>
          <w:rFonts w:eastAsia="Arial" w:cs="Arial"/>
        </w:rPr>
        <w:t>“</w:t>
      </w:r>
      <w:r w:rsidRPr="00D46BFC">
        <w:t>Human-System Interface Design Review Guidelines</w:t>
      </w:r>
      <w:r w:rsidRPr="00D46BFC" w:rsidR="00264CC1">
        <w:rPr>
          <w:rFonts w:eastAsia="Arial" w:cs="Arial"/>
        </w:rPr>
        <w:t>”</w:t>
      </w:r>
      <w:r w:rsidRPr="00D46BFC">
        <w:rPr>
          <w:rFonts w:eastAsia="Arial" w:cs="Arial"/>
          <w:i/>
          <w:iCs/>
        </w:rPr>
        <w:t xml:space="preserve"> </w:t>
      </w:r>
      <w:r w:rsidRPr="00D46BFC">
        <w:rPr>
          <w:rFonts w:eastAsia="Arial" w:cs="Arial"/>
        </w:rPr>
        <w:t>(NUREG-0700, Rev.</w:t>
      </w:r>
      <w:r w:rsidRPr="00D46BFC" w:rsidR="00264CC1">
        <w:rPr>
          <w:rFonts w:eastAsia="Arial" w:cs="Arial"/>
        </w:rPr>
        <w:t> </w:t>
      </w:r>
      <w:r w:rsidRPr="00D46BFC">
        <w:rPr>
          <w:rFonts w:eastAsia="Arial" w:cs="Arial"/>
        </w:rPr>
        <w:t>3). Washington, DC: U.S. Nuclear Regulatory Commission</w:t>
      </w:r>
      <w:r w:rsidRPr="00D46BFC" w:rsidR="00C02B76">
        <w:rPr>
          <w:rFonts w:eastAsia="Arial" w:cs="Arial"/>
        </w:rPr>
        <w:t>, July 2020.</w:t>
      </w:r>
      <w:r w:rsidRPr="00D46BFC" w:rsidR="00B56F74">
        <w:t xml:space="preserve"> </w:t>
      </w:r>
      <w:r w:rsidRPr="00D46BFC" w:rsidR="00B56F74">
        <w:rPr>
          <w:rFonts w:eastAsia="Arial" w:cs="Arial"/>
        </w:rPr>
        <w:t>ML20162A214</w:t>
      </w:r>
      <w:r w:rsidRPr="00D46BFC" w:rsidR="00215EB0">
        <w:rPr>
          <w:rFonts w:eastAsia="Arial" w:cs="Arial"/>
        </w:rPr>
        <w:t>.</w:t>
      </w:r>
    </w:p>
    <w:p w:rsidR="00EA4CD5" w:rsidRPr="00D46BFC" w:rsidP="009A164B" w14:paraId="23BECEF4" w14:textId="77777777">
      <w:pPr>
        <w:rPr>
          <w:rFonts w:eastAsia="Arial" w:cs="Arial"/>
        </w:rPr>
      </w:pPr>
    </w:p>
    <w:p w:rsidR="00E422FE" w:rsidRPr="00D46BFC" w:rsidP="009A164B" w14:paraId="75809529" w14:textId="491F4225">
      <w:pPr>
        <w:rPr>
          <w:rStyle w:val="normaltextrun"/>
          <w:rFonts w:cs="Arial"/>
          <w:color w:val="000000"/>
          <w:shd w:val="clear" w:color="auto" w:fill="FFFFFF"/>
        </w:rPr>
      </w:pPr>
      <w:r w:rsidRPr="00D46BFC">
        <w:rPr>
          <w:rStyle w:val="normaltextrun"/>
          <w:rFonts w:cs="Arial"/>
          <w:color w:val="000000"/>
          <w:shd w:val="clear" w:color="auto" w:fill="FFFFFF"/>
        </w:rPr>
        <w:t>NRC</w:t>
      </w:r>
      <w:r w:rsidRPr="00D46BFC" w:rsidR="000C2C64">
        <w:rPr>
          <w:rStyle w:val="normaltextrun"/>
          <w:rFonts w:cs="Arial"/>
          <w:color w:val="000000"/>
          <w:shd w:val="clear" w:color="auto" w:fill="FFFFFF"/>
        </w:rPr>
        <w:t xml:space="preserve"> (2018)</w:t>
      </w:r>
      <w:r w:rsidRPr="00D46BFC" w:rsidR="00E84941">
        <w:rPr>
          <w:rStyle w:val="normaltextrun"/>
          <w:rFonts w:cs="Arial"/>
          <w:color w:val="000000"/>
          <w:shd w:val="clear" w:color="auto" w:fill="FFFFFF"/>
        </w:rPr>
        <w:t xml:space="preserve">. </w:t>
      </w:r>
      <w:r w:rsidRPr="00D46BFC" w:rsidR="00264CC1">
        <w:rPr>
          <w:rStyle w:val="normaltextrun"/>
          <w:rFonts w:cs="Arial"/>
          <w:color w:val="000000"/>
          <w:shd w:val="clear" w:color="auto" w:fill="FFFFFF"/>
        </w:rPr>
        <w:t>“</w:t>
      </w:r>
      <w:r w:rsidRPr="00D46BFC" w:rsidR="00E84941">
        <w:rPr>
          <w:rStyle w:val="normaltextrun"/>
          <w:color w:val="000000"/>
          <w:shd w:val="clear" w:color="auto" w:fill="FFFFFF"/>
        </w:rPr>
        <w:t>An Approac</w:t>
      </w:r>
      <w:r w:rsidRPr="00D46BFC" w:rsidR="00972536">
        <w:rPr>
          <w:rStyle w:val="normaltextrun"/>
          <w:color w:val="000000"/>
          <w:shd w:val="clear" w:color="auto" w:fill="FFFFFF"/>
        </w:rPr>
        <w:t>h for Using Probabilistic Ri</w:t>
      </w:r>
      <w:r w:rsidRPr="00D46BFC" w:rsidR="00876FFD">
        <w:rPr>
          <w:rStyle w:val="normaltextrun"/>
          <w:color w:val="000000"/>
          <w:shd w:val="clear" w:color="auto" w:fill="FFFFFF"/>
        </w:rPr>
        <w:t>sk Assessment in Risk-Informed</w:t>
      </w:r>
      <w:r w:rsidRPr="00D46BFC" w:rsidR="004F11D0">
        <w:rPr>
          <w:rStyle w:val="normaltextrun"/>
          <w:color w:val="000000"/>
          <w:shd w:val="clear" w:color="auto" w:fill="FFFFFF"/>
        </w:rPr>
        <w:t xml:space="preserve"> Decision</w:t>
      </w:r>
      <w:r w:rsidRPr="00D46BFC" w:rsidR="004E2500">
        <w:rPr>
          <w:rStyle w:val="normaltextrun"/>
          <w:color w:val="000000"/>
          <w:shd w:val="clear" w:color="auto" w:fill="FFFFFF"/>
        </w:rPr>
        <w:t>s on Plant-Specific Changes to the Licensing Bas</w:t>
      </w:r>
      <w:r w:rsidRPr="00D46BFC" w:rsidR="002A4893">
        <w:rPr>
          <w:rStyle w:val="normaltextrun"/>
          <w:color w:val="000000"/>
          <w:shd w:val="clear" w:color="auto" w:fill="FFFFFF"/>
        </w:rPr>
        <w:t>is</w:t>
      </w:r>
      <w:r w:rsidRPr="00D46BFC" w:rsidR="00264CC1">
        <w:rPr>
          <w:rStyle w:val="normaltextrun"/>
          <w:rFonts w:cs="Arial"/>
          <w:color w:val="000000"/>
          <w:shd w:val="clear" w:color="auto" w:fill="FFFFFF"/>
        </w:rPr>
        <w:t>”</w:t>
      </w:r>
      <w:r w:rsidRPr="00D46BFC" w:rsidR="000A49E2">
        <w:rPr>
          <w:rStyle w:val="normaltextrun"/>
          <w:rFonts w:cs="Arial"/>
          <w:color w:val="000000"/>
          <w:shd w:val="clear" w:color="auto" w:fill="FFFFFF"/>
        </w:rPr>
        <w:t xml:space="preserve"> </w:t>
      </w:r>
      <w:r w:rsidRPr="00D46BFC" w:rsidR="004A6845">
        <w:rPr>
          <w:rStyle w:val="normaltextrun"/>
          <w:rFonts w:cs="Arial"/>
          <w:color w:val="000000"/>
          <w:shd w:val="clear" w:color="auto" w:fill="FFFFFF"/>
        </w:rPr>
        <w:t>(</w:t>
      </w:r>
      <w:r w:rsidRPr="00D46BFC" w:rsidR="000A49E2">
        <w:rPr>
          <w:rStyle w:val="normaltextrun"/>
          <w:rFonts w:cs="Arial"/>
          <w:color w:val="000000"/>
          <w:shd w:val="clear" w:color="auto" w:fill="FFFFFF"/>
        </w:rPr>
        <w:t>Regulatory Guide</w:t>
      </w:r>
      <w:r w:rsidRPr="00D46BFC" w:rsidR="00AA5552">
        <w:rPr>
          <w:rStyle w:val="normaltextrun"/>
          <w:rFonts w:cs="Arial"/>
          <w:color w:val="000000"/>
          <w:shd w:val="clear" w:color="auto" w:fill="FFFFFF"/>
        </w:rPr>
        <w:t xml:space="preserve"> 1.174, Rev.</w:t>
      </w:r>
      <w:r w:rsidRPr="00D46BFC" w:rsidR="000072C2">
        <w:rPr>
          <w:rStyle w:val="normaltextrun"/>
          <w:rFonts w:cs="Arial"/>
          <w:color w:val="000000"/>
          <w:shd w:val="clear" w:color="auto" w:fill="FFFFFF"/>
        </w:rPr>
        <w:t> </w:t>
      </w:r>
      <w:r w:rsidRPr="00D46BFC" w:rsidR="00AA5552">
        <w:rPr>
          <w:rStyle w:val="normaltextrun"/>
          <w:rFonts w:cs="Arial"/>
          <w:color w:val="000000"/>
          <w:shd w:val="clear" w:color="auto" w:fill="FFFFFF"/>
        </w:rPr>
        <w:t>3)</w:t>
      </w:r>
      <w:r w:rsidRPr="00D46BFC" w:rsidR="0036644D">
        <w:rPr>
          <w:rStyle w:val="normaltextrun"/>
          <w:rFonts w:cs="Arial"/>
          <w:color w:val="000000"/>
          <w:shd w:val="clear" w:color="auto" w:fill="FFFFFF"/>
        </w:rPr>
        <w:t>. Washington</w:t>
      </w:r>
      <w:r w:rsidRPr="00D46BFC" w:rsidR="00ED6B8E">
        <w:rPr>
          <w:rStyle w:val="normaltextrun"/>
          <w:rFonts w:cs="Arial"/>
          <w:color w:val="000000"/>
          <w:shd w:val="clear" w:color="auto" w:fill="FFFFFF"/>
        </w:rPr>
        <w:t>, DC</w:t>
      </w:r>
      <w:r w:rsidRPr="00D46BFC" w:rsidR="00D24438">
        <w:rPr>
          <w:rStyle w:val="normaltextrun"/>
          <w:rFonts w:cs="Arial"/>
          <w:color w:val="000000"/>
          <w:shd w:val="clear" w:color="auto" w:fill="FFFFFF"/>
        </w:rPr>
        <w:t>: U.S. Nuclear Regulatory Commission</w:t>
      </w:r>
      <w:r w:rsidRPr="00D46BFC" w:rsidR="000072C2">
        <w:rPr>
          <w:rStyle w:val="normaltextrun"/>
          <w:rFonts w:cs="Arial"/>
          <w:color w:val="000000"/>
          <w:shd w:val="clear" w:color="auto" w:fill="FFFFFF"/>
        </w:rPr>
        <w:t>, January 2018</w:t>
      </w:r>
      <w:r w:rsidRPr="00D46BFC">
        <w:rPr>
          <w:rStyle w:val="normaltextrun"/>
          <w:rFonts w:cs="Arial"/>
          <w:color w:val="000000"/>
          <w:shd w:val="clear" w:color="auto" w:fill="FFFFFF"/>
        </w:rPr>
        <w:t>.</w:t>
      </w:r>
      <w:r w:rsidRPr="00D46BFC" w:rsidR="00DF4696">
        <w:rPr>
          <w:rStyle w:val="normaltextrun"/>
          <w:rFonts w:cs="Arial"/>
          <w:color w:val="000000"/>
          <w:shd w:val="clear" w:color="auto" w:fill="FFFFFF"/>
        </w:rPr>
        <w:t xml:space="preserve"> ML17317A256</w:t>
      </w:r>
      <w:r w:rsidRPr="00D46BFC" w:rsidR="00631167">
        <w:rPr>
          <w:rStyle w:val="normaltextrun"/>
          <w:rFonts w:cs="Arial"/>
          <w:color w:val="000000"/>
          <w:shd w:val="clear" w:color="auto" w:fill="FFFFFF"/>
        </w:rPr>
        <w:t>.</w:t>
      </w:r>
    </w:p>
    <w:p w:rsidR="00EA4CD5" w:rsidRPr="00D46BFC" w:rsidP="009A164B" w14:paraId="72194756" w14:textId="77777777">
      <w:pPr>
        <w:rPr>
          <w:rStyle w:val="normaltextrun"/>
          <w:rFonts w:cs="Arial"/>
          <w:color w:val="000000"/>
          <w:shd w:val="clear" w:color="auto" w:fill="FFFFFF"/>
        </w:rPr>
      </w:pPr>
    </w:p>
    <w:p w:rsidR="007262EF" w:rsidRPr="00D46BFC" w:rsidP="007262EF" w14:paraId="3662E407" w14:textId="4F395949">
      <w:pPr>
        <w:rPr>
          <w:rFonts w:cs="Arial"/>
          <w:color w:val="000000"/>
          <w:shd w:val="clear" w:color="auto" w:fill="FFFFFF"/>
        </w:rPr>
      </w:pPr>
      <w:r w:rsidRPr="00D46BFC">
        <w:rPr>
          <w:rFonts w:cs="Arial"/>
          <w:color w:val="000000"/>
          <w:shd w:val="clear" w:color="auto" w:fill="FFFFFF"/>
        </w:rPr>
        <w:t>NRC (2016). “</w:t>
      </w:r>
      <w:r w:rsidRPr="00D46BFC">
        <w:rPr>
          <w:color w:val="000000"/>
          <w:shd w:val="clear" w:color="auto" w:fill="FFFFFF"/>
        </w:rPr>
        <w:t>Standard Review Plan</w:t>
      </w:r>
      <w:r w:rsidRPr="00D46BFC">
        <w:rPr>
          <w:rFonts w:cs="Arial"/>
          <w:color w:val="000000"/>
          <w:shd w:val="clear" w:color="auto" w:fill="FFFFFF"/>
        </w:rPr>
        <w:t xml:space="preserve"> for the Review of Safety Analysis Reports for Nuclear Power Plants: LWR Edition,” </w:t>
      </w:r>
      <w:r w:rsidRPr="00D46BFC">
        <w:rPr>
          <w:color w:val="000000"/>
          <w:shd w:val="clear" w:color="auto" w:fill="FFFFFF"/>
        </w:rPr>
        <w:t>Chapter 18</w:t>
      </w:r>
      <w:r w:rsidRPr="00D46BFC">
        <w:rPr>
          <w:rFonts w:cs="Arial"/>
          <w:color w:val="000000"/>
          <w:shd w:val="clear" w:color="auto" w:fill="FFFFFF"/>
        </w:rPr>
        <w:t>, “</w:t>
      </w:r>
      <w:r w:rsidRPr="00D46BFC">
        <w:rPr>
          <w:color w:val="000000"/>
          <w:shd w:val="clear" w:color="auto" w:fill="FFFFFF"/>
        </w:rPr>
        <w:t>Human Factors Engineering</w:t>
      </w:r>
      <w:r w:rsidRPr="00D46BFC" w:rsidR="009C5505">
        <w:rPr>
          <w:color w:val="000000"/>
          <w:shd w:val="clear" w:color="auto" w:fill="FFFFFF"/>
        </w:rPr>
        <w:t>, Rev. 3</w:t>
      </w:r>
      <w:r w:rsidRPr="00D46BFC">
        <w:rPr>
          <w:rFonts w:cs="Arial"/>
          <w:color w:val="000000"/>
          <w:shd w:val="clear" w:color="auto" w:fill="FFFFFF"/>
        </w:rPr>
        <w:t>”</w:t>
      </w:r>
      <w:r w:rsidRPr="00D46BFC">
        <w:rPr>
          <w:rFonts w:cs="Arial"/>
          <w:i/>
          <w:iCs/>
          <w:color w:val="000000"/>
          <w:shd w:val="clear" w:color="auto" w:fill="FFFFFF"/>
        </w:rPr>
        <w:t xml:space="preserve"> </w:t>
      </w:r>
      <w:r w:rsidRPr="00D46BFC">
        <w:rPr>
          <w:rFonts w:cs="Arial"/>
          <w:color w:val="000000"/>
          <w:shd w:val="clear" w:color="auto" w:fill="FFFFFF"/>
        </w:rPr>
        <w:t>(NUREG-0800). Washington, DC: U.S. Nuclear Regulatory Commission.</w:t>
      </w:r>
      <w:r w:rsidRPr="00D46BFC" w:rsidR="00FE600C">
        <w:rPr>
          <w:rFonts w:cs="Arial"/>
          <w:color w:val="000000"/>
          <w:shd w:val="clear" w:color="auto" w:fill="FFFFFF"/>
        </w:rPr>
        <w:t xml:space="preserve"> ML16125A114</w:t>
      </w:r>
      <w:r w:rsidRPr="00D46BFC" w:rsidR="00631167">
        <w:rPr>
          <w:rFonts w:cs="Arial"/>
          <w:color w:val="000000"/>
          <w:shd w:val="clear" w:color="auto" w:fill="FFFFFF"/>
        </w:rPr>
        <w:t>.</w:t>
      </w:r>
    </w:p>
    <w:p w:rsidR="00A41D9D" w:rsidRPr="00D46BFC" w:rsidP="009A164B" w14:paraId="1E3E2DC4" w14:textId="6623292C">
      <w:pPr>
        <w:rPr>
          <w:rFonts w:eastAsia="Arial" w:cs="Arial"/>
        </w:rPr>
      </w:pPr>
      <w:r w:rsidRPr="00D46BFC">
        <w:rPr>
          <w:rFonts w:eastAsia="Arial" w:cs="Arial"/>
        </w:rPr>
        <w:t xml:space="preserve">NRC (2015). </w:t>
      </w:r>
      <w:r w:rsidRPr="00D46BFC" w:rsidR="00264CC1">
        <w:rPr>
          <w:rFonts w:eastAsia="Arial" w:cs="Arial"/>
        </w:rPr>
        <w:t>“</w:t>
      </w:r>
      <w:r w:rsidRPr="00D46BFC">
        <w:t xml:space="preserve">NRC Reviewer Aid for Evaluating the Human </w:t>
      </w:r>
      <w:r w:rsidRPr="00D46BFC" w:rsidR="00162F60">
        <w:rPr>
          <w:rFonts w:eastAsia="Arial" w:cs="Arial"/>
        </w:rPr>
        <w:t>Performance</w:t>
      </w:r>
      <w:r w:rsidRPr="00D46BFC">
        <w:t xml:space="preserve"> Aspects </w:t>
      </w:r>
      <w:r w:rsidRPr="00D46BFC" w:rsidR="00162F60">
        <w:rPr>
          <w:rFonts w:eastAsia="Arial" w:cs="Arial"/>
        </w:rPr>
        <w:t xml:space="preserve">Related to the Design and Operation </w:t>
      </w:r>
      <w:r w:rsidRPr="00D46BFC">
        <w:t>of Small Modular Reactors</w:t>
      </w:r>
      <w:r w:rsidRPr="00D46BFC" w:rsidR="00264CC1">
        <w:rPr>
          <w:rFonts w:eastAsia="Arial" w:cs="Arial"/>
        </w:rPr>
        <w:t>”</w:t>
      </w:r>
      <w:r w:rsidRPr="00D46BFC">
        <w:rPr>
          <w:rFonts w:eastAsia="Arial" w:cs="Arial"/>
          <w:i/>
          <w:iCs/>
        </w:rPr>
        <w:t xml:space="preserve"> </w:t>
      </w:r>
      <w:r w:rsidRPr="00D46BFC">
        <w:rPr>
          <w:rFonts w:eastAsia="Arial" w:cs="Arial"/>
        </w:rPr>
        <w:t>(NUREG/CR-7202). Washington, DC: U.S.</w:t>
      </w:r>
      <w:r w:rsidRPr="00D46BFC" w:rsidR="00162F60">
        <w:rPr>
          <w:rFonts w:eastAsia="Arial" w:cs="Arial"/>
        </w:rPr>
        <w:t> </w:t>
      </w:r>
      <w:r w:rsidRPr="00D46BFC">
        <w:rPr>
          <w:rFonts w:eastAsia="Arial" w:cs="Arial"/>
        </w:rPr>
        <w:t>Nuclear Regulatory Commission</w:t>
      </w:r>
      <w:r w:rsidRPr="00D46BFC" w:rsidR="00162F60">
        <w:rPr>
          <w:rFonts w:eastAsia="Arial" w:cs="Arial"/>
        </w:rPr>
        <w:t>, June 2015</w:t>
      </w:r>
      <w:r w:rsidRPr="00D46BFC">
        <w:rPr>
          <w:rFonts w:eastAsia="Arial" w:cs="Arial"/>
        </w:rPr>
        <w:t>.</w:t>
      </w:r>
      <w:r w:rsidRPr="00D46BFC" w:rsidR="00EA5471">
        <w:rPr>
          <w:rFonts w:eastAsia="Arial" w:cs="Arial"/>
        </w:rPr>
        <w:t xml:space="preserve"> ML15182A199</w:t>
      </w:r>
      <w:r w:rsidRPr="00D46BFC" w:rsidR="00631167">
        <w:rPr>
          <w:rFonts w:eastAsia="Arial" w:cs="Arial"/>
        </w:rPr>
        <w:t>.</w:t>
      </w:r>
    </w:p>
    <w:p w:rsidR="00EA4CD5" w:rsidRPr="00D46BFC" w:rsidP="009A164B" w14:paraId="0244AB22" w14:textId="77777777">
      <w:pPr>
        <w:rPr>
          <w:rStyle w:val="normaltextrun"/>
          <w:rFonts w:cs="Arial"/>
          <w:color w:val="000000"/>
          <w:shd w:val="clear" w:color="auto" w:fill="FFFFFF"/>
        </w:rPr>
      </w:pPr>
    </w:p>
    <w:p w:rsidR="00825BB9" w:rsidRPr="00D46BFC" w:rsidP="009A164B" w14:paraId="44CACD80" w14:textId="6DEF6D26">
      <w:pPr>
        <w:rPr>
          <w:rStyle w:val="normaltextrun"/>
          <w:rFonts w:cs="Arial"/>
          <w:color w:val="000000"/>
          <w:shd w:val="clear" w:color="auto" w:fill="FFFFFF"/>
        </w:rPr>
      </w:pPr>
      <w:r w:rsidRPr="00D46BFC">
        <w:rPr>
          <w:rStyle w:val="normaltextrun"/>
          <w:rFonts w:cs="Arial"/>
          <w:color w:val="000000"/>
          <w:shd w:val="clear" w:color="auto" w:fill="FFFFFF"/>
        </w:rPr>
        <w:t xml:space="preserve">NRC (2012). </w:t>
      </w:r>
      <w:r w:rsidRPr="00D46BFC" w:rsidR="00264CC1">
        <w:rPr>
          <w:rStyle w:val="normaltextrun"/>
          <w:rFonts w:cs="Arial"/>
          <w:color w:val="000000"/>
          <w:shd w:val="clear" w:color="auto" w:fill="FFFFFF"/>
        </w:rPr>
        <w:t>“</w:t>
      </w:r>
      <w:r w:rsidRPr="00D46BFC">
        <w:rPr>
          <w:rStyle w:val="normaltextrun"/>
          <w:color w:val="000000"/>
          <w:shd w:val="clear" w:color="auto" w:fill="FFFFFF"/>
        </w:rPr>
        <w:t>Human Factors Engineering Program Review Model</w:t>
      </w:r>
      <w:r w:rsidRPr="00D46BFC" w:rsidR="00264CC1">
        <w:rPr>
          <w:rStyle w:val="normaltextrun"/>
          <w:rFonts w:cs="Arial"/>
          <w:color w:val="000000"/>
          <w:shd w:val="clear" w:color="auto" w:fill="FFFFFF"/>
        </w:rPr>
        <w:t>”</w:t>
      </w:r>
      <w:r w:rsidRPr="00D46BFC">
        <w:rPr>
          <w:rStyle w:val="normaltextrun"/>
          <w:rFonts w:cs="Arial"/>
          <w:i/>
          <w:iCs/>
          <w:color w:val="000000"/>
          <w:shd w:val="clear" w:color="auto" w:fill="FFFFFF"/>
        </w:rPr>
        <w:t xml:space="preserve"> </w:t>
      </w:r>
      <w:r w:rsidRPr="00D46BFC">
        <w:rPr>
          <w:rStyle w:val="normaltextrun"/>
          <w:rFonts w:cs="Arial"/>
          <w:color w:val="000000"/>
          <w:shd w:val="clear" w:color="auto" w:fill="FFFFFF"/>
        </w:rPr>
        <w:t>(NUREG-</w:t>
      </w:r>
      <w:r w:rsidRPr="00D46BFC">
        <w:rPr>
          <w:rStyle w:val="findhit"/>
          <w:rFonts w:cs="Arial"/>
          <w:color w:val="000000"/>
          <w:shd w:val="clear" w:color="auto" w:fill="FFFFFF"/>
        </w:rPr>
        <w:t>0711</w:t>
      </w:r>
      <w:r w:rsidRPr="00D46BFC">
        <w:rPr>
          <w:rStyle w:val="normaltextrun"/>
          <w:rFonts w:cs="Arial"/>
          <w:color w:val="000000"/>
          <w:shd w:val="clear" w:color="auto" w:fill="FFFFFF"/>
        </w:rPr>
        <w:t>, Rev.</w:t>
      </w:r>
      <w:r w:rsidRPr="00D46BFC" w:rsidR="00264CC1">
        <w:rPr>
          <w:rStyle w:val="normaltextrun"/>
          <w:rFonts w:cs="Arial"/>
          <w:color w:val="000000"/>
          <w:shd w:val="clear" w:color="auto" w:fill="FFFFFF"/>
        </w:rPr>
        <w:t> </w:t>
      </w:r>
      <w:r w:rsidRPr="00D46BFC">
        <w:rPr>
          <w:rStyle w:val="normaltextrun"/>
          <w:rFonts w:cs="Arial"/>
          <w:color w:val="000000"/>
          <w:shd w:val="clear" w:color="auto" w:fill="FFFFFF"/>
        </w:rPr>
        <w:t>3). Washington</w:t>
      </w:r>
      <w:r w:rsidRPr="00D46BFC" w:rsidR="00264CC1">
        <w:rPr>
          <w:rStyle w:val="normaltextrun"/>
          <w:rFonts w:cs="Arial"/>
          <w:color w:val="000000"/>
          <w:shd w:val="clear" w:color="auto" w:fill="FFFFFF"/>
        </w:rPr>
        <w:t>,</w:t>
      </w:r>
      <w:r w:rsidRPr="00D46BFC">
        <w:rPr>
          <w:rStyle w:val="normaltextrun"/>
          <w:rFonts w:cs="Arial"/>
          <w:color w:val="000000"/>
          <w:shd w:val="clear" w:color="auto" w:fill="FFFFFF"/>
        </w:rPr>
        <w:t xml:space="preserve"> DC: U.S. Nuclear Regulatory Commission</w:t>
      </w:r>
      <w:r w:rsidRPr="00D46BFC" w:rsidR="00162F60">
        <w:rPr>
          <w:rStyle w:val="normaltextrun"/>
          <w:rFonts w:cs="Arial"/>
          <w:color w:val="000000"/>
          <w:shd w:val="clear" w:color="auto" w:fill="FFFFFF"/>
        </w:rPr>
        <w:t>, November 2012</w:t>
      </w:r>
      <w:r w:rsidRPr="00D46BFC">
        <w:rPr>
          <w:rStyle w:val="normaltextrun"/>
          <w:rFonts w:cs="Arial"/>
          <w:color w:val="000000"/>
          <w:shd w:val="clear" w:color="auto" w:fill="FFFFFF"/>
        </w:rPr>
        <w:t>.</w:t>
      </w:r>
      <w:r w:rsidRPr="00D46BFC" w:rsidR="00631167">
        <w:t> </w:t>
      </w:r>
      <w:r w:rsidRPr="00D46BFC" w:rsidR="00215EB0">
        <w:rPr>
          <w:rStyle w:val="normaltextrun"/>
          <w:rFonts w:cs="Arial"/>
          <w:color w:val="000000"/>
          <w:shd w:val="clear" w:color="auto" w:fill="FFFFFF"/>
        </w:rPr>
        <w:t>ML12324A013</w:t>
      </w:r>
      <w:r w:rsidRPr="00D46BFC" w:rsidR="00631167">
        <w:rPr>
          <w:rStyle w:val="normaltextrun"/>
          <w:rFonts w:cs="Arial"/>
          <w:color w:val="000000"/>
          <w:shd w:val="clear" w:color="auto" w:fill="FFFFFF"/>
        </w:rPr>
        <w:t>.</w:t>
      </w:r>
    </w:p>
    <w:p w:rsidR="009227D0" w:rsidRPr="00D46BFC" w:rsidP="009A164B" w14:paraId="3124BD63" w14:textId="77777777">
      <w:pPr>
        <w:rPr>
          <w:rFonts w:eastAsia="Arial" w:cs="Arial"/>
        </w:rPr>
      </w:pPr>
    </w:p>
    <w:p w:rsidR="00D41727" w:rsidRPr="00D46BFC" w:rsidP="009A164B" w14:paraId="72B83EF4" w14:textId="153B47CA">
      <w:pPr>
        <w:rPr>
          <w:rStyle w:val="normaltextrun"/>
          <w:rFonts w:cs="Arial"/>
          <w:color w:val="000000" w:themeColor="text1"/>
        </w:rPr>
      </w:pPr>
      <w:r w:rsidRPr="00D46BFC">
        <w:rPr>
          <w:rStyle w:val="normaltextrun"/>
          <w:rFonts w:cs="Arial"/>
          <w:color w:val="000000"/>
          <w:shd w:val="clear" w:color="auto" w:fill="FFFFFF"/>
        </w:rPr>
        <w:t xml:space="preserve">NRC (2007a). </w:t>
      </w:r>
      <w:r w:rsidRPr="00D46BFC" w:rsidR="00264CC1">
        <w:rPr>
          <w:rStyle w:val="normaltextrun"/>
          <w:rFonts w:cs="Arial"/>
          <w:color w:val="000000"/>
          <w:shd w:val="clear" w:color="auto" w:fill="FFFFFF"/>
        </w:rPr>
        <w:t>“</w:t>
      </w:r>
      <w:r w:rsidRPr="00D46BFC">
        <w:rPr>
          <w:rStyle w:val="normaltextrun"/>
          <w:color w:val="000000"/>
          <w:shd w:val="clear" w:color="auto" w:fill="FFFFFF"/>
        </w:rPr>
        <w:t>Guidance for the Review of Changes to Human Actions</w:t>
      </w:r>
      <w:r w:rsidRPr="00D46BFC" w:rsidR="00264CC1">
        <w:rPr>
          <w:rStyle w:val="normaltextrun"/>
          <w:rFonts w:cs="Arial"/>
          <w:color w:val="000000"/>
          <w:shd w:val="clear" w:color="auto" w:fill="FFFFFF"/>
        </w:rPr>
        <w:t>”</w:t>
      </w:r>
      <w:r w:rsidRPr="00D46BFC">
        <w:rPr>
          <w:rStyle w:val="normaltextrun"/>
          <w:rFonts w:cs="Arial"/>
          <w:i/>
          <w:iCs/>
          <w:color w:val="000000"/>
          <w:shd w:val="clear" w:color="auto" w:fill="FFFFFF"/>
        </w:rPr>
        <w:t xml:space="preserve"> </w:t>
      </w:r>
      <w:r w:rsidRPr="00D46BFC" w:rsidR="00F82C94">
        <w:rPr>
          <w:rStyle w:val="normaltextrun"/>
          <w:rFonts w:cs="Arial"/>
          <w:color w:val="000000"/>
          <w:shd w:val="clear" w:color="auto" w:fill="FFFFFF"/>
        </w:rPr>
        <w:t>(</w:t>
      </w:r>
      <w:r w:rsidRPr="00D46BFC">
        <w:rPr>
          <w:rStyle w:val="normaltextrun"/>
          <w:rFonts w:cs="Arial"/>
          <w:color w:val="000000"/>
          <w:shd w:val="clear" w:color="auto" w:fill="FFFFFF"/>
        </w:rPr>
        <w:t>NUREG-1764, Rev.</w:t>
      </w:r>
      <w:r w:rsidRPr="00D46BFC" w:rsidR="00264CC1">
        <w:rPr>
          <w:rStyle w:val="normaltextrun"/>
          <w:rFonts w:cs="Arial"/>
          <w:color w:val="000000"/>
          <w:shd w:val="clear" w:color="auto" w:fill="FFFFFF"/>
        </w:rPr>
        <w:t> </w:t>
      </w:r>
      <w:r w:rsidRPr="00D46BFC">
        <w:rPr>
          <w:rStyle w:val="normaltextrun"/>
          <w:rFonts w:cs="Arial"/>
          <w:color w:val="000000"/>
          <w:shd w:val="clear" w:color="auto" w:fill="FFFFFF"/>
        </w:rPr>
        <w:t>1</w:t>
      </w:r>
      <w:r w:rsidRPr="00D46BFC" w:rsidR="00F82C94">
        <w:rPr>
          <w:rStyle w:val="normaltextrun"/>
          <w:rFonts w:cs="Arial"/>
          <w:color w:val="000000"/>
          <w:shd w:val="clear" w:color="auto" w:fill="FFFFFF"/>
        </w:rPr>
        <w:t>)</w:t>
      </w:r>
      <w:r w:rsidRPr="00D46BFC">
        <w:rPr>
          <w:rStyle w:val="normaltextrun"/>
          <w:rFonts w:cs="Arial"/>
          <w:color w:val="000000"/>
          <w:shd w:val="clear" w:color="auto" w:fill="FFFFFF"/>
        </w:rPr>
        <w:t xml:space="preserve">. </w:t>
      </w:r>
      <w:r w:rsidRPr="00D46BFC">
        <w:rPr>
          <w:rStyle w:val="normaltextrun"/>
          <w:rFonts w:cs="Arial"/>
          <w:color w:val="000000" w:themeColor="text1"/>
        </w:rPr>
        <w:t>Washington, DC: U.S. Nuclear Regulatory Commission</w:t>
      </w:r>
      <w:r w:rsidRPr="00D46BFC" w:rsidR="00162F60">
        <w:rPr>
          <w:rStyle w:val="normaltextrun"/>
          <w:rFonts w:cs="Arial"/>
          <w:color w:val="000000" w:themeColor="text1"/>
        </w:rPr>
        <w:t>, September 2007</w:t>
      </w:r>
      <w:r w:rsidRPr="00D46BFC">
        <w:rPr>
          <w:rStyle w:val="normaltextrun"/>
          <w:rFonts w:cs="Arial"/>
          <w:color w:val="000000" w:themeColor="text1"/>
        </w:rPr>
        <w:t>.</w:t>
      </w:r>
      <w:r w:rsidRPr="00D46BFC" w:rsidR="00C50FE9">
        <w:t> </w:t>
      </w:r>
      <w:r w:rsidRPr="00D46BFC" w:rsidR="00C50FE9">
        <w:rPr>
          <w:rStyle w:val="normaltextrun"/>
          <w:rFonts w:cs="Arial"/>
          <w:color w:val="000000" w:themeColor="text1"/>
        </w:rPr>
        <w:t>ML072640413</w:t>
      </w:r>
      <w:r w:rsidRPr="00D46BFC" w:rsidR="00D620D0">
        <w:rPr>
          <w:rStyle w:val="normaltextrun"/>
          <w:rFonts w:cs="Arial"/>
          <w:color w:val="000000" w:themeColor="text1"/>
        </w:rPr>
        <w:t>.</w:t>
      </w:r>
    </w:p>
    <w:p w:rsidR="009227D0" w:rsidRPr="00D46BFC" w:rsidP="009A164B" w14:paraId="47C3D1F3" w14:textId="77777777">
      <w:pPr>
        <w:rPr>
          <w:rFonts w:eastAsia="Arial" w:cs="Arial"/>
        </w:rPr>
      </w:pPr>
    </w:p>
    <w:p w:rsidR="00FB0861" w:rsidRPr="00D46BFC" w:rsidP="009A164B" w14:paraId="3B87DA1D" w14:textId="1E3DC2F6">
      <w:pPr>
        <w:rPr>
          <w:rStyle w:val="normaltextrun"/>
          <w:rFonts w:cs="Arial"/>
          <w:color w:val="000000"/>
          <w:shd w:val="clear" w:color="auto" w:fill="FFFFFF"/>
        </w:rPr>
      </w:pPr>
      <w:r w:rsidRPr="00D46BFC">
        <w:rPr>
          <w:rFonts w:eastAsia="Arial" w:cs="Arial"/>
        </w:rPr>
        <w:t>NRC</w:t>
      </w:r>
      <w:r w:rsidRPr="00D46BFC" w:rsidR="00AF22A4">
        <w:rPr>
          <w:rFonts w:eastAsia="Arial" w:cs="Arial"/>
        </w:rPr>
        <w:t xml:space="preserve"> </w:t>
      </w:r>
      <w:r w:rsidRPr="00D46BFC" w:rsidR="00B67304">
        <w:rPr>
          <w:rFonts w:eastAsia="Arial" w:cs="Arial"/>
        </w:rPr>
        <w:t>(</w:t>
      </w:r>
      <w:r w:rsidRPr="00D46BFC">
        <w:rPr>
          <w:rFonts w:eastAsia="Arial" w:cs="Arial"/>
        </w:rPr>
        <w:t>2007</w:t>
      </w:r>
      <w:r w:rsidRPr="00D46BFC" w:rsidR="002A0129">
        <w:rPr>
          <w:rFonts w:eastAsia="Arial" w:cs="Arial"/>
        </w:rPr>
        <w:t>b</w:t>
      </w:r>
      <w:r w:rsidRPr="00D46BFC" w:rsidR="0028730E">
        <w:rPr>
          <w:rFonts w:eastAsia="Arial" w:cs="Arial"/>
        </w:rPr>
        <w:t>)</w:t>
      </w:r>
      <w:r w:rsidRPr="00D46BFC">
        <w:rPr>
          <w:rFonts w:eastAsia="Arial" w:cs="Arial"/>
        </w:rPr>
        <w:t xml:space="preserve">. </w:t>
      </w:r>
      <w:r w:rsidRPr="00D46BFC" w:rsidR="00264CC1">
        <w:rPr>
          <w:rFonts w:eastAsia="Arial" w:cs="Arial"/>
        </w:rPr>
        <w:t>“</w:t>
      </w:r>
      <w:r w:rsidRPr="00D46BFC">
        <w:t>Demonstrating the Feasibility and</w:t>
      </w:r>
      <w:r w:rsidRPr="00D46BFC" w:rsidR="00B67304">
        <w:t xml:space="preserve"> </w:t>
      </w:r>
      <w:r w:rsidRPr="00D46BFC">
        <w:t>Reliability of Operator Manual Actions in Response to Fir</w:t>
      </w:r>
      <w:r w:rsidRPr="00D46BFC" w:rsidR="006B049C">
        <w:t>e</w:t>
      </w:r>
      <w:r w:rsidRPr="00D46BFC" w:rsidR="00264CC1">
        <w:rPr>
          <w:rFonts w:eastAsia="Arial" w:cs="Arial"/>
        </w:rPr>
        <w:t>”</w:t>
      </w:r>
      <w:r w:rsidRPr="00D46BFC" w:rsidR="006B049C">
        <w:rPr>
          <w:rFonts w:eastAsia="Arial" w:cs="Arial"/>
          <w:i/>
          <w:iCs/>
        </w:rPr>
        <w:t xml:space="preserve"> </w:t>
      </w:r>
      <w:r w:rsidRPr="00D46BFC" w:rsidR="00511C9E">
        <w:rPr>
          <w:rFonts w:eastAsia="Arial" w:cs="Arial"/>
        </w:rPr>
        <w:t>(</w:t>
      </w:r>
      <w:r w:rsidRPr="00D46BFC" w:rsidR="006B049C">
        <w:rPr>
          <w:rFonts w:eastAsia="Arial" w:cs="Arial"/>
        </w:rPr>
        <w:t>NUREG-1852</w:t>
      </w:r>
      <w:r w:rsidRPr="00D46BFC" w:rsidR="00511C9E">
        <w:rPr>
          <w:rFonts w:eastAsia="Arial" w:cs="Arial"/>
        </w:rPr>
        <w:t>)</w:t>
      </w:r>
      <w:r w:rsidRPr="00D46BFC" w:rsidR="00AF22A4">
        <w:rPr>
          <w:rFonts w:eastAsia="Arial" w:cs="Arial"/>
          <w:i/>
          <w:iCs/>
        </w:rPr>
        <w:t>.</w:t>
      </w:r>
      <w:r w:rsidRPr="00D46BFC" w:rsidR="00AF22A4">
        <w:rPr>
          <w:rStyle w:val="normaltextrun"/>
          <w:rFonts w:cs="Arial"/>
          <w:color w:val="000000"/>
          <w:shd w:val="clear" w:color="auto" w:fill="FFFFFF"/>
        </w:rPr>
        <w:t xml:space="preserve"> Washington</w:t>
      </w:r>
      <w:r w:rsidRPr="00D46BFC" w:rsidR="00264CC1">
        <w:rPr>
          <w:rStyle w:val="normaltextrun"/>
          <w:rFonts w:cs="Arial"/>
          <w:color w:val="000000"/>
          <w:shd w:val="clear" w:color="auto" w:fill="FFFFFF"/>
        </w:rPr>
        <w:t>,</w:t>
      </w:r>
      <w:r w:rsidRPr="00D46BFC" w:rsidR="00AF22A4">
        <w:rPr>
          <w:rStyle w:val="normaltextrun"/>
          <w:rFonts w:cs="Arial"/>
          <w:color w:val="000000"/>
          <w:shd w:val="clear" w:color="auto" w:fill="FFFFFF"/>
        </w:rPr>
        <w:t xml:space="preserve"> DC: U.S. Nuclear Regulatory Commission</w:t>
      </w:r>
      <w:r w:rsidRPr="00D46BFC" w:rsidR="00162F60">
        <w:rPr>
          <w:rStyle w:val="normaltextrun"/>
          <w:rFonts w:cs="Arial"/>
          <w:color w:val="000000"/>
          <w:shd w:val="clear" w:color="auto" w:fill="FFFFFF"/>
        </w:rPr>
        <w:t>, October 2007</w:t>
      </w:r>
      <w:r w:rsidRPr="00D46BFC" w:rsidR="00AF22A4">
        <w:rPr>
          <w:rStyle w:val="normaltextrun"/>
          <w:rFonts w:cs="Arial"/>
          <w:color w:val="000000"/>
          <w:shd w:val="clear" w:color="auto" w:fill="FFFFFF"/>
        </w:rPr>
        <w:t>.</w:t>
      </w:r>
      <w:r w:rsidRPr="00D46BFC" w:rsidR="00E00849">
        <w:t xml:space="preserve"> </w:t>
      </w:r>
      <w:r w:rsidRPr="00D46BFC" w:rsidR="00E00849">
        <w:rPr>
          <w:rStyle w:val="normaltextrun"/>
          <w:rFonts w:cs="Arial"/>
          <w:color w:val="000000"/>
          <w:shd w:val="clear" w:color="auto" w:fill="FFFFFF"/>
        </w:rPr>
        <w:t>ML073020676</w:t>
      </w:r>
    </w:p>
    <w:p w:rsidR="009227D0" w:rsidRPr="00D46BFC" w:rsidP="009A164B" w14:paraId="242108D3" w14:textId="77777777">
      <w:pPr>
        <w:rPr>
          <w:rStyle w:val="normaltextrun"/>
          <w:rFonts w:cs="Arial"/>
          <w:color w:val="000000"/>
          <w:shd w:val="clear" w:color="auto" w:fill="FFFFFF"/>
        </w:rPr>
      </w:pPr>
    </w:p>
    <w:p w:rsidR="002A3445" w:rsidRPr="00D46BFC" w:rsidP="009A164B" w14:paraId="7E6A7373" w14:textId="426D2225">
      <w:pPr>
        <w:autoSpaceDE w:val="0"/>
        <w:autoSpaceDN w:val="0"/>
        <w:adjustRightInd w:val="0"/>
        <w:rPr>
          <w:rStyle w:val="normaltextrun"/>
          <w:rFonts w:cs="Arial"/>
          <w:color w:val="000000" w:themeColor="text1"/>
        </w:rPr>
      </w:pPr>
      <w:r w:rsidRPr="00D46BFC">
        <w:rPr>
          <w:rStyle w:val="normaltextrun"/>
          <w:rFonts w:cs="Arial"/>
          <w:color w:val="000000" w:themeColor="text1"/>
        </w:rPr>
        <w:t>NRC (2001)</w:t>
      </w:r>
      <w:r w:rsidRPr="00D46BFC" w:rsidR="001256FC">
        <w:rPr>
          <w:rStyle w:val="normaltextrun"/>
          <w:rFonts w:cs="Arial"/>
          <w:color w:val="000000" w:themeColor="text1"/>
        </w:rPr>
        <w:t xml:space="preserve">. </w:t>
      </w:r>
      <w:r w:rsidRPr="00D46BFC" w:rsidR="00264CC1">
        <w:rPr>
          <w:rStyle w:val="normaltextrun"/>
          <w:rFonts w:cs="Arial"/>
          <w:color w:val="000000" w:themeColor="text1"/>
        </w:rPr>
        <w:t>“</w:t>
      </w:r>
      <w:r w:rsidRPr="00D46BFC" w:rsidR="001256FC">
        <w:rPr>
          <w:rStyle w:val="normaltextrun"/>
          <w:rFonts w:cs="Arial"/>
          <w:color w:val="000000" w:themeColor="text1"/>
        </w:rPr>
        <w:t xml:space="preserve">Integrated Safety Analysis </w:t>
      </w:r>
      <w:r w:rsidRPr="00D46BFC" w:rsidR="00162F60">
        <w:rPr>
          <w:rStyle w:val="normaltextrun"/>
          <w:rFonts w:cs="Arial"/>
          <w:color w:val="000000" w:themeColor="text1"/>
        </w:rPr>
        <w:t xml:space="preserve">Guidance </w:t>
      </w:r>
      <w:r w:rsidRPr="00D46BFC" w:rsidR="001256FC">
        <w:rPr>
          <w:rStyle w:val="normaltextrun"/>
          <w:rFonts w:cs="Arial"/>
          <w:color w:val="000000" w:themeColor="text1"/>
        </w:rPr>
        <w:t>Document</w:t>
      </w:r>
      <w:r w:rsidRPr="00D46BFC" w:rsidR="00264CC1">
        <w:rPr>
          <w:rStyle w:val="normaltextrun"/>
          <w:rFonts w:cs="Arial"/>
          <w:color w:val="000000" w:themeColor="text1"/>
        </w:rPr>
        <w:t>”</w:t>
      </w:r>
      <w:r w:rsidRPr="00D46BFC" w:rsidR="001256FC">
        <w:rPr>
          <w:rStyle w:val="normaltextrun"/>
          <w:rFonts w:cs="Arial"/>
          <w:color w:val="000000" w:themeColor="text1"/>
        </w:rPr>
        <w:t xml:space="preserve"> (NUREG-1513)</w:t>
      </w:r>
      <w:r w:rsidRPr="00D46BFC" w:rsidR="00A023E5">
        <w:rPr>
          <w:rStyle w:val="normaltextrun"/>
          <w:rFonts w:cs="Arial"/>
          <w:color w:val="000000" w:themeColor="text1"/>
        </w:rPr>
        <w:t>.</w:t>
      </w:r>
      <w:r w:rsidRPr="00D46BFC" w:rsidR="00F8525E">
        <w:rPr>
          <w:rStyle w:val="normaltextrun"/>
          <w:rFonts w:cs="Arial"/>
          <w:color w:val="000000" w:themeColor="text1"/>
        </w:rPr>
        <w:t xml:space="preserve"> Washington, DC: U.S.</w:t>
      </w:r>
      <w:r w:rsidRPr="00D46BFC" w:rsidR="00264CC1">
        <w:rPr>
          <w:rStyle w:val="normaltextrun"/>
          <w:rFonts w:cs="Arial"/>
          <w:color w:val="000000" w:themeColor="text1"/>
        </w:rPr>
        <w:t> </w:t>
      </w:r>
      <w:r w:rsidRPr="00D46BFC" w:rsidR="00F8525E">
        <w:rPr>
          <w:rStyle w:val="normaltextrun"/>
          <w:rFonts w:cs="Arial"/>
          <w:color w:val="000000" w:themeColor="text1"/>
        </w:rPr>
        <w:t>Nuclear Regulatory Commission</w:t>
      </w:r>
      <w:r w:rsidRPr="00D46BFC" w:rsidR="00162F60">
        <w:rPr>
          <w:rStyle w:val="normaltextrun"/>
          <w:rFonts w:cs="Arial"/>
          <w:color w:val="000000" w:themeColor="text1"/>
        </w:rPr>
        <w:t>, May 2001</w:t>
      </w:r>
      <w:r w:rsidRPr="00D46BFC" w:rsidR="00F8525E">
        <w:rPr>
          <w:rStyle w:val="normaltextrun"/>
          <w:rFonts w:cs="Arial"/>
          <w:color w:val="000000" w:themeColor="text1"/>
        </w:rPr>
        <w:t>.</w:t>
      </w:r>
      <w:r w:rsidRPr="00D46BFC" w:rsidR="00792F21">
        <w:rPr>
          <w:rStyle w:val="normaltextrun"/>
          <w:rFonts w:cs="Arial"/>
          <w:color w:val="000000" w:themeColor="text1"/>
        </w:rPr>
        <w:t xml:space="preserve"> ML011440260</w:t>
      </w:r>
    </w:p>
    <w:p w:rsidR="009227D0" w:rsidRPr="00D46BFC" w:rsidP="009A164B" w14:paraId="272AB28F" w14:textId="77777777">
      <w:pPr>
        <w:autoSpaceDE w:val="0"/>
        <w:autoSpaceDN w:val="0"/>
        <w:adjustRightInd w:val="0"/>
        <w:rPr>
          <w:rStyle w:val="normaltextrun"/>
          <w:rFonts w:cs="Arial"/>
          <w:color w:val="000000" w:themeColor="text1"/>
        </w:rPr>
      </w:pPr>
    </w:p>
    <w:p w:rsidR="006E5BCE" w:rsidRPr="00D46BFC" w:rsidP="009A164B" w14:paraId="7A953076" w14:textId="0FC03D16">
      <w:pPr>
        <w:rPr>
          <w:rStyle w:val="normaltextrun"/>
          <w:rFonts w:cs="Arial"/>
          <w:color w:val="000000"/>
          <w:shd w:val="clear" w:color="auto" w:fill="FFFFFF"/>
        </w:rPr>
      </w:pPr>
      <w:r w:rsidRPr="00D46BFC">
        <w:rPr>
          <w:rStyle w:val="normaltextrun"/>
          <w:rFonts w:cs="Arial"/>
          <w:color w:val="000000"/>
          <w:shd w:val="clear" w:color="auto" w:fill="FFFFFF"/>
        </w:rPr>
        <w:t>NRC (2000)</w:t>
      </w:r>
      <w:r w:rsidRPr="00D46BFC" w:rsidR="0028730E">
        <w:rPr>
          <w:rStyle w:val="normaltextrun"/>
          <w:rFonts w:cs="Arial"/>
          <w:color w:val="000000"/>
          <w:shd w:val="clear" w:color="auto" w:fill="FFFFFF"/>
        </w:rPr>
        <w:t xml:space="preserve">. </w:t>
      </w:r>
      <w:r w:rsidRPr="00D46BFC" w:rsidR="00264CC1">
        <w:rPr>
          <w:rStyle w:val="normaltextrun"/>
          <w:rFonts w:cs="Arial"/>
          <w:color w:val="000000"/>
          <w:shd w:val="clear" w:color="auto" w:fill="FFFFFF"/>
        </w:rPr>
        <w:t>“</w:t>
      </w:r>
      <w:r w:rsidRPr="00D46BFC" w:rsidR="00360583">
        <w:rPr>
          <w:rStyle w:val="normaltextrun"/>
          <w:rFonts w:cs="Arial"/>
          <w:color w:val="000000"/>
          <w:shd w:val="clear" w:color="auto" w:fill="FFFFFF"/>
        </w:rPr>
        <w:t>Standard Review Plan for the Review of an Application for a Mixed Oxide (M</w:t>
      </w:r>
      <w:r w:rsidRPr="00D46BFC" w:rsidR="00AF22A4">
        <w:rPr>
          <w:rStyle w:val="normaltextrun"/>
          <w:rFonts w:cs="Arial"/>
          <w:color w:val="000000"/>
          <w:shd w:val="clear" w:color="auto" w:fill="FFFFFF"/>
        </w:rPr>
        <w:t>OX</w:t>
      </w:r>
      <w:r w:rsidRPr="00D46BFC" w:rsidR="00360583">
        <w:rPr>
          <w:rStyle w:val="normaltextrun"/>
          <w:rFonts w:cs="Arial"/>
          <w:color w:val="000000"/>
          <w:shd w:val="clear" w:color="auto" w:fill="FFFFFF"/>
        </w:rPr>
        <w:t>) Fuel Fabrication Facility</w:t>
      </w:r>
      <w:r w:rsidRPr="00D46BFC" w:rsidR="00264CC1">
        <w:rPr>
          <w:rStyle w:val="normaltextrun"/>
          <w:rFonts w:cs="Arial"/>
          <w:color w:val="000000"/>
          <w:shd w:val="clear" w:color="auto" w:fill="FFFFFF"/>
        </w:rPr>
        <w:t>”</w:t>
      </w:r>
      <w:r w:rsidRPr="00D46BFC" w:rsidR="00360583">
        <w:rPr>
          <w:rStyle w:val="normaltextrun"/>
          <w:rFonts w:cs="Arial"/>
          <w:color w:val="000000"/>
          <w:shd w:val="clear" w:color="auto" w:fill="FFFFFF"/>
        </w:rPr>
        <w:t xml:space="preserve"> (NUREG-1718). Washington, DC: U.S. Nuclear Regulatory Commission</w:t>
      </w:r>
      <w:r w:rsidRPr="00D46BFC" w:rsidR="00162F60">
        <w:rPr>
          <w:rStyle w:val="normaltextrun"/>
          <w:rFonts w:cs="Arial"/>
          <w:color w:val="000000"/>
          <w:shd w:val="clear" w:color="auto" w:fill="FFFFFF"/>
        </w:rPr>
        <w:t>, August 2000</w:t>
      </w:r>
      <w:r w:rsidRPr="00D46BFC" w:rsidR="00360583">
        <w:rPr>
          <w:rStyle w:val="normaltextrun"/>
          <w:rFonts w:cs="Arial"/>
          <w:color w:val="000000"/>
          <w:shd w:val="clear" w:color="auto" w:fill="FFFFFF"/>
        </w:rPr>
        <w:t>.</w:t>
      </w:r>
      <w:r w:rsidRPr="00D46BFC" w:rsidR="001571C9">
        <w:rPr>
          <w:rStyle w:val="normaltextrun"/>
          <w:rFonts w:cs="Arial"/>
          <w:color w:val="000000"/>
          <w:shd w:val="clear" w:color="auto" w:fill="FFFFFF"/>
        </w:rPr>
        <w:t xml:space="preserve"> ML003741461</w:t>
      </w:r>
    </w:p>
    <w:p w:rsidR="009227D0" w:rsidRPr="00D46BFC" w:rsidP="009A164B" w14:paraId="1E69A2F7" w14:textId="77777777">
      <w:pPr>
        <w:rPr>
          <w:rStyle w:val="normaltextrun"/>
          <w:rFonts w:cs="Arial"/>
          <w:color w:val="000000"/>
          <w:shd w:val="clear" w:color="auto" w:fill="FFFFFF"/>
        </w:rPr>
      </w:pPr>
    </w:p>
    <w:p w:rsidR="2800ACEC" w:rsidRPr="00D46BFC" w:rsidP="009A164B" w14:paraId="091A409E" w14:textId="2A41278B">
      <w:pPr>
        <w:rPr>
          <w:rFonts w:eastAsia="Arial" w:cs="Arial"/>
        </w:rPr>
      </w:pPr>
      <w:r w:rsidRPr="00D46BFC">
        <w:rPr>
          <w:rFonts w:eastAsia="Arial" w:cs="Arial"/>
        </w:rPr>
        <w:t xml:space="preserve">O’Hara, J. &amp; </w:t>
      </w:r>
      <w:r w:rsidRPr="00D46BFC" w:rsidR="00264CC1">
        <w:rPr>
          <w:rFonts w:eastAsia="Arial" w:cs="Arial"/>
        </w:rPr>
        <w:t xml:space="preserve">J. </w:t>
      </w:r>
      <w:r w:rsidRPr="00D46BFC">
        <w:rPr>
          <w:rFonts w:eastAsia="Arial" w:cs="Arial"/>
        </w:rPr>
        <w:t xml:space="preserve">Higgins (2010). </w:t>
      </w:r>
      <w:r w:rsidRPr="00D46BFC" w:rsidR="00264CC1">
        <w:rPr>
          <w:rFonts w:eastAsia="Arial" w:cs="Arial"/>
        </w:rPr>
        <w:t>“</w:t>
      </w:r>
      <w:r w:rsidRPr="00D46BFC">
        <w:t>Human-System Interfaces to Automatic Systems: Review Guidance and Technical Basis</w:t>
      </w:r>
      <w:r w:rsidRPr="00D46BFC" w:rsidR="00264CC1">
        <w:rPr>
          <w:rFonts w:eastAsia="Arial" w:cs="Arial"/>
        </w:rPr>
        <w:t>”</w:t>
      </w:r>
      <w:r w:rsidRPr="00D46BFC">
        <w:rPr>
          <w:rFonts w:eastAsia="Arial" w:cs="Arial"/>
          <w:i/>
          <w:iCs/>
        </w:rPr>
        <w:t xml:space="preserve"> </w:t>
      </w:r>
      <w:r w:rsidRPr="00D46BFC">
        <w:rPr>
          <w:rFonts w:eastAsia="Arial" w:cs="Arial"/>
        </w:rPr>
        <w:t>(BNL Technical Report 91017-2010). Upton, NY: Brookhaven National Laboratory.</w:t>
      </w:r>
      <w:r w:rsidRPr="00D46BFC" w:rsidR="00E2792E">
        <w:rPr>
          <w:rFonts w:eastAsia="Arial" w:cs="Arial"/>
        </w:rPr>
        <w:t xml:space="preserve"> </w:t>
      </w:r>
      <w:r w:rsidRPr="00D46BFC" w:rsidR="00293DDE">
        <w:t>ML102720251</w:t>
      </w:r>
    </w:p>
    <w:p w:rsidR="009227D0" w:rsidRPr="00D46BFC" w:rsidP="009A164B" w14:paraId="246FAE60" w14:textId="77777777"/>
    <w:p w:rsidR="00507D33" w:rsidRPr="00D46BFC" w:rsidP="009A164B" w14:paraId="010B5DC8" w14:textId="2096B90B">
      <w:pPr>
        <w:rPr>
          <w:rFonts w:eastAsia="Arial" w:cs="Arial"/>
        </w:rPr>
      </w:pPr>
      <w:r w:rsidRPr="00D46BFC">
        <w:rPr>
          <w:rFonts w:eastAsia="Arial" w:cs="Arial"/>
        </w:rPr>
        <w:t xml:space="preserve">Roth, E., </w:t>
      </w:r>
      <w:r w:rsidRPr="00D46BFC" w:rsidR="00264CC1">
        <w:rPr>
          <w:rFonts w:eastAsia="Arial" w:cs="Arial"/>
        </w:rPr>
        <w:t xml:space="preserve">J. </w:t>
      </w:r>
      <w:r w:rsidRPr="00D46BFC">
        <w:rPr>
          <w:rFonts w:eastAsia="Arial" w:cs="Arial"/>
        </w:rPr>
        <w:t xml:space="preserve">O’Hara, </w:t>
      </w:r>
      <w:r w:rsidRPr="00D46BFC" w:rsidR="00264CC1">
        <w:rPr>
          <w:rFonts w:eastAsia="Arial" w:cs="Arial"/>
        </w:rPr>
        <w:t xml:space="preserve">K. </w:t>
      </w:r>
      <w:r w:rsidRPr="00D46BFC">
        <w:rPr>
          <w:rFonts w:eastAsia="Arial" w:cs="Arial"/>
        </w:rPr>
        <w:t xml:space="preserve">Dickerson, &amp; </w:t>
      </w:r>
      <w:r w:rsidRPr="00D46BFC" w:rsidR="00264CC1">
        <w:rPr>
          <w:rFonts w:eastAsia="Arial" w:cs="Arial"/>
        </w:rPr>
        <w:t xml:space="preserve">N. </w:t>
      </w:r>
      <w:r w:rsidRPr="00D46BFC">
        <w:rPr>
          <w:rFonts w:eastAsia="Arial" w:cs="Arial"/>
        </w:rPr>
        <w:t xml:space="preserve">Hughes, N. (2022). </w:t>
      </w:r>
      <w:r w:rsidRPr="00D46BFC" w:rsidR="00264CC1">
        <w:rPr>
          <w:rFonts w:eastAsia="Arial" w:cs="Arial"/>
        </w:rPr>
        <w:t>“</w:t>
      </w:r>
      <w:r w:rsidRPr="00D46BFC">
        <w:t>Cognitive Task Analysis: Technical Basis and Guidance Development</w:t>
      </w:r>
      <w:r w:rsidRPr="00D46BFC" w:rsidR="00264CC1">
        <w:rPr>
          <w:rFonts w:eastAsia="Arial" w:cs="Arial"/>
        </w:rPr>
        <w:t>”</w:t>
      </w:r>
      <w:r w:rsidRPr="00D46BFC">
        <w:rPr>
          <w:rFonts w:eastAsia="Arial" w:cs="Arial"/>
        </w:rPr>
        <w:t xml:space="preserve"> (RIL 2020-07)</w:t>
      </w:r>
      <w:r w:rsidRPr="00D46BFC" w:rsidR="00AC02D7">
        <w:rPr>
          <w:rFonts w:eastAsia="Arial" w:cs="Arial"/>
        </w:rPr>
        <w:t>.</w:t>
      </w:r>
      <w:r w:rsidRPr="00D46BFC">
        <w:rPr>
          <w:rFonts w:eastAsia="Arial" w:cs="Arial"/>
        </w:rPr>
        <w:t xml:space="preserve"> Washington, DC: U.S. Nuclear Regulatory Commission</w:t>
      </w:r>
      <w:r w:rsidRPr="00D46BFC" w:rsidR="00AC02D7">
        <w:rPr>
          <w:rFonts w:eastAsia="Arial" w:cs="Arial"/>
        </w:rPr>
        <w:t>.</w:t>
      </w:r>
      <w:r w:rsidRPr="00D46BFC" w:rsidR="00AC02D7">
        <w:t xml:space="preserve"> </w:t>
      </w:r>
      <w:r w:rsidRPr="00D46BFC" w:rsidR="00AC02D7">
        <w:rPr>
          <w:rFonts w:eastAsia="Arial" w:cs="Arial"/>
        </w:rPr>
        <w:t>ML22087A406.</w:t>
      </w:r>
      <w:r w:rsidRPr="00D46BFC" w:rsidR="00B959EC">
        <w:rPr>
          <w:rFonts w:eastAsia="Arial" w:cs="Arial"/>
        </w:rPr>
        <w:t xml:space="preserve"> </w:t>
      </w:r>
    </w:p>
    <w:p w:rsidR="00D82180" w:rsidRPr="00D46BFC" w:rsidP="009A164B" w14:paraId="5A831174" w14:textId="77777777">
      <w:pPr>
        <w:pStyle w:val="Heading1"/>
        <w:sectPr w:rsidSect="00724461">
          <w:footerReference w:type="default" r:id="rId21"/>
          <w:footnotePr>
            <w:numRestart w:val="eachSect"/>
          </w:footnotePr>
          <w:pgSz w:w="12240" w:h="15840" w:code="1"/>
          <w:pgMar w:top="1440" w:right="1440" w:bottom="1440" w:left="1440" w:header="720" w:footer="720" w:gutter="0"/>
          <w:pgNumType w:start="1"/>
          <w:cols w:space="720"/>
          <w:docGrid w:linePitch="299"/>
        </w:sectPr>
      </w:pPr>
      <w:bookmarkStart w:id="229" w:name="_Toc111034486"/>
    </w:p>
    <w:p w:rsidR="00BC5557" w:rsidRPr="00D46BFC" w:rsidP="002A3D34" w14:paraId="04874C67" w14:textId="4EA547CC">
      <w:pPr>
        <w:pStyle w:val="Heading1"/>
        <w:spacing w:before="0"/>
      </w:pPr>
      <w:bookmarkStart w:id="230" w:name="_Toc170413197"/>
      <w:bookmarkStart w:id="231" w:name="_Toc120800952"/>
      <w:r w:rsidRPr="00D46BFC">
        <w:t>APPENDIX</w:t>
      </w:r>
      <w:r w:rsidRPr="00D46BFC">
        <w:t xml:space="preserve"> D</w:t>
      </w:r>
      <w:r w:rsidRPr="00D46BFC" w:rsidR="006809C8">
        <w:t>—</w:t>
      </w:r>
      <w:r w:rsidRPr="00D46BFC" w:rsidR="009675D3">
        <w:t>GRADING</w:t>
      </w:r>
      <w:bookmarkEnd w:id="229"/>
      <w:bookmarkEnd w:id="230"/>
      <w:bookmarkEnd w:id="231"/>
    </w:p>
    <w:p w:rsidR="00B1485A" w:rsidRPr="00D46BFC" w:rsidP="009A164B" w14:paraId="61C3D153" w14:textId="77777777"/>
    <w:p w:rsidR="00E7353A" w:rsidRPr="00D46BFC" w:rsidP="009A164B" w14:paraId="4D3E3B9D" w14:textId="39CE629D">
      <w:pPr>
        <w:jc w:val="center"/>
      </w:pPr>
      <w:r w:rsidRPr="00D46BFC">
        <w:rPr>
          <w:b/>
          <w:caps/>
          <w:sz w:val="24"/>
          <w:szCs w:val="24"/>
        </w:rPr>
        <w:t xml:space="preserve">Selecting Applicable </w:t>
      </w:r>
      <w:r w:rsidRPr="00D46BFC" w:rsidR="00FE3E9A">
        <w:rPr>
          <w:b/>
          <w:caps/>
          <w:sz w:val="24"/>
          <w:szCs w:val="24"/>
        </w:rPr>
        <w:t>STAN</w:t>
      </w:r>
      <w:r w:rsidRPr="00D46BFC" w:rsidR="0082261A">
        <w:rPr>
          <w:b/>
          <w:caps/>
          <w:sz w:val="24"/>
          <w:szCs w:val="24"/>
        </w:rPr>
        <w:t>DARDS AND GUIDANCE DOCUMENTS</w:t>
      </w:r>
    </w:p>
    <w:p w:rsidR="6598237A" w:rsidRPr="00D46BFC" w:rsidP="009A164B" w14:paraId="6525EE09" w14:textId="710C7094">
      <w:pPr>
        <w:rPr>
          <w:rFonts w:eastAsia="Arial" w:cs="Arial"/>
          <w:b/>
          <w:bCs/>
        </w:rPr>
      </w:pPr>
    </w:p>
    <w:p w:rsidR="005122A9" w:rsidRPr="00D46BFC" w:rsidP="009A164B" w14:paraId="27FE0282" w14:textId="771356AF">
      <w:pPr>
        <w:rPr>
          <w:rFonts w:eastAsia="Arial" w:cs="Arial"/>
        </w:rPr>
      </w:pPr>
      <w:r w:rsidRPr="00D46BFC">
        <w:rPr>
          <w:rFonts w:eastAsia="Arial" w:cs="Arial"/>
        </w:rPr>
        <w:t>In the grading phase</w:t>
      </w:r>
      <w:r w:rsidRPr="00D46BFC" w:rsidR="006809C8">
        <w:rPr>
          <w:rFonts w:eastAsia="Arial" w:cs="Arial"/>
        </w:rPr>
        <w:t>,</w:t>
      </w:r>
      <w:r w:rsidRPr="00D46BFC">
        <w:rPr>
          <w:rFonts w:eastAsia="Arial" w:cs="Arial"/>
        </w:rPr>
        <w:t xml:space="preserve"> the reviewer identifies the guidance documents and criteria to be applied to each target and </w:t>
      </w:r>
      <w:r w:rsidRPr="00D46BFC" w:rsidR="006809C8">
        <w:rPr>
          <w:rFonts w:eastAsia="Arial" w:cs="Arial"/>
        </w:rPr>
        <w:t>human factors engineering (</w:t>
      </w:r>
      <w:r w:rsidRPr="00D46BFC">
        <w:rPr>
          <w:rFonts w:eastAsia="Arial" w:cs="Arial"/>
        </w:rPr>
        <w:t>HFE</w:t>
      </w:r>
      <w:r w:rsidRPr="00D46BFC" w:rsidR="006809C8">
        <w:rPr>
          <w:rFonts w:eastAsia="Arial" w:cs="Arial"/>
        </w:rPr>
        <w:t>)</w:t>
      </w:r>
      <w:r w:rsidRPr="00D46BFC">
        <w:rPr>
          <w:rFonts w:eastAsia="Arial" w:cs="Arial"/>
        </w:rPr>
        <w:t xml:space="preserve"> activity in the scope of the review.</w:t>
      </w:r>
    </w:p>
    <w:p w:rsidR="005122A9" w:rsidRPr="00D46BFC" w:rsidP="009A164B" w14:paraId="56B2F823" w14:textId="77777777">
      <w:pPr>
        <w:rPr>
          <w:rFonts w:eastAsia="Arial" w:cs="Arial"/>
        </w:rPr>
      </w:pPr>
    </w:p>
    <w:p w:rsidR="006D413C" w:rsidRPr="00D46BFC" w:rsidP="009A164B" w14:paraId="69FD7DD5" w14:textId="15A69B12">
      <w:pPr>
        <w:pStyle w:val="Heading2"/>
        <w:ind w:left="720" w:hanging="720"/>
        <w:rPr>
          <w:b w:val="0"/>
        </w:rPr>
      </w:pPr>
      <w:bookmarkStart w:id="232" w:name="_Toc111034487"/>
      <w:bookmarkStart w:id="233" w:name="_Toc170413198"/>
      <w:bookmarkStart w:id="234" w:name="_Toc120800953"/>
      <w:r w:rsidRPr="00D46BFC">
        <w:t>D-1</w:t>
      </w:r>
      <w:r w:rsidRPr="00D46BFC" w:rsidR="004012A8">
        <w:rPr>
          <w:rFonts w:ascii="Calibri Light" w:eastAsia="MS Gothic" w:hAnsi="Calibri Light" w:cs="Times New Roman"/>
          <w:color w:val="2F5496"/>
          <w:sz w:val="26"/>
          <w:szCs w:val="26"/>
        </w:rPr>
        <w:tab/>
      </w:r>
      <w:r w:rsidRPr="00D46BFC">
        <w:t>S</w:t>
      </w:r>
      <w:r w:rsidRPr="00D46BFC" w:rsidR="006F7384">
        <w:t xml:space="preserve">election of Standards </w:t>
      </w:r>
      <w:r w:rsidRPr="00D46BFC" w:rsidR="00C24401">
        <w:t xml:space="preserve">and </w:t>
      </w:r>
      <w:r w:rsidRPr="00D46BFC" w:rsidR="00D60726">
        <w:t>G</w:t>
      </w:r>
      <w:r w:rsidRPr="00D46BFC" w:rsidR="0042763B">
        <w:t xml:space="preserve">uidance </w:t>
      </w:r>
      <w:r w:rsidRPr="00D46BFC" w:rsidR="00D60726">
        <w:t>D</w:t>
      </w:r>
      <w:r w:rsidRPr="00D46BFC" w:rsidR="0042763B">
        <w:t>ocuments</w:t>
      </w:r>
      <w:r w:rsidRPr="00D46BFC" w:rsidR="00D60726">
        <w:t xml:space="preserve"> </w:t>
      </w:r>
      <w:r w:rsidRPr="00D46BFC" w:rsidR="00126AD3">
        <w:t>f</w:t>
      </w:r>
      <w:r w:rsidRPr="00D46BFC" w:rsidR="00C24401">
        <w:t xml:space="preserve">or </w:t>
      </w:r>
      <w:r w:rsidRPr="00D46BFC" w:rsidR="00126AD3">
        <w:t>t</w:t>
      </w:r>
      <w:r w:rsidRPr="00D46BFC" w:rsidR="00C24401">
        <w:t>he Review</w:t>
      </w:r>
      <w:bookmarkEnd w:id="232"/>
      <w:bookmarkEnd w:id="233"/>
      <w:bookmarkEnd w:id="234"/>
      <w:r w:rsidRPr="00D46BFC" w:rsidR="009F038E">
        <w:t xml:space="preserve"> </w:t>
      </w:r>
    </w:p>
    <w:p w:rsidR="006D413C" w:rsidRPr="00D46BFC" w:rsidP="009A164B" w14:paraId="03119096" w14:textId="77777777">
      <w:pPr>
        <w:rPr>
          <w:rFonts w:eastAsia="Arial" w:cs="Arial"/>
        </w:rPr>
      </w:pPr>
    </w:p>
    <w:p w:rsidR="00FD0385" w:rsidRPr="00D46BFC" w:rsidP="009A164B" w14:paraId="1D7FF054" w14:textId="78837AE4">
      <w:pPr>
        <w:rPr>
          <w:rFonts w:eastAsia="Arial" w:cs="Arial"/>
        </w:rPr>
      </w:pPr>
      <w:r w:rsidRPr="00D46BFC">
        <w:rPr>
          <w:rFonts w:eastAsia="Arial" w:cs="Arial"/>
        </w:rPr>
        <w:t xml:space="preserve">The </w:t>
      </w:r>
      <w:r w:rsidRPr="00D46BFC" w:rsidR="006809C8">
        <w:rPr>
          <w:rFonts w:eastAsia="Arial" w:cs="Arial"/>
        </w:rPr>
        <w:t>U.S. Nuclear Regulatory Commission (</w:t>
      </w:r>
      <w:r w:rsidRPr="00D46BFC">
        <w:rPr>
          <w:rFonts w:eastAsia="Arial" w:cs="Arial"/>
        </w:rPr>
        <w:t>NRC</w:t>
      </w:r>
      <w:r w:rsidRPr="00D46BFC" w:rsidR="006809C8">
        <w:rPr>
          <w:rFonts w:eastAsia="Arial" w:cs="Arial"/>
        </w:rPr>
        <w:t>)</w:t>
      </w:r>
      <w:r w:rsidRPr="00D46BFC">
        <w:rPr>
          <w:rFonts w:eastAsia="Arial" w:cs="Arial"/>
        </w:rPr>
        <w:t xml:space="preserve"> has established a substantive body of guidance to support the HFE review of nuclear facilities</w:t>
      </w:r>
      <w:r w:rsidRPr="00D46BFC">
        <w:rPr>
          <w:rFonts w:eastAsia="Arial" w:cs="Arial"/>
        </w:rPr>
        <w:t xml:space="preserve">, </w:t>
      </w:r>
      <w:r w:rsidRPr="00D46BFC" w:rsidR="00B659F8">
        <w:rPr>
          <w:rFonts w:eastAsia="Arial" w:cs="Arial"/>
        </w:rPr>
        <w:t>including</w:t>
      </w:r>
      <w:r w:rsidRPr="00D46BFC">
        <w:rPr>
          <w:rFonts w:eastAsia="Arial" w:cs="Arial"/>
        </w:rPr>
        <w:t xml:space="preserve"> the following:</w:t>
      </w:r>
    </w:p>
    <w:p w:rsidR="00FD0385" w:rsidRPr="00D46BFC" w:rsidP="009A164B" w14:paraId="67093171" w14:textId="0BFF311F">
      <w:pPr>
        <w:rPr>
          <w:rFonts w:eastAsia="Arial" w:cs="Arial"/>
        </w:rPr>
      </w:pPr>
    </w:p>
    <w:p w:rsidR="00FD0385" w:rsidRPr="00D46BFC" w:rsidP="00734DDC" w14:paraId="496FAF06" w14:textId="367A222E">
      <w:pPr>
        <w:pStyle w:val="ListParagraph"/>
        <w:numPr>
          <w:ilvl w:val="0"/>
          <w:numId w:val="128"/>
        </w:numPr>
        <w:spacing w:after="220"/>
        <w:ind w:hanging="720"/>
        <w:rPr>
          <w:rFonts w:eastAsia="Arial" w:cs="Arial"/>
        </w:rPr>
      </w:pPr>
      <w:r w:rsidRPr="00D46BFC">
        <w:rPr>
          <w:rFonts w:eastAsia="Arial" w:cs="Arial"/>
        </w:rPr>
        <w:t xml:space="preserve">NUREG-0711, </w:t>
      </w:r>
      <w:r w:rsidRPr="00D46BFC">
        <w:rPr>
          <w:rFonts w:eastAsia="Arial" w:cs="Arial"/>
        </w:rPr>
        <w:t>Revision 3, “Human Factors Engineering Program Review Model</w:t>
      </w:r>
      <w:r w:rsidRPr="00D46BFC" w:rsidR="00C16B39">
        <w:rPr>
          <w:rFonts w:eastAsia="Arial" w:cs="Arial"/>
        </w:rPr>
        <w:t>,</w:t>
      </w:r>
      <w:r w:rsidRPr="00D46BFC">
        <w:rPr>
          <w:rFonts w:eastAsia="Arial" w:cs="Arial"/>
        </w:rPr>
        <w:t xml:space="preserve">” </w:t>
      </w:r>
      <w:r w:rsidRPr="00D46BFC" w:rsidR="00C16B39">
        <w:rPr>
          <w:rFonts w:eastAsia="Arial" w:cs="Arial"/>
        </w:rPr>
        <w:t xml:space="preserve">issued November 2012 </w:t>
      </w:r>
      <w:r w:rsidRPr="00D46BFC">
        <w:rPr>
          <w:rFonts w:eastAsia="Arial" w:cs="Arial"/>
        </w:rPr>
        <w:t>(NRC, 2012)</w:t>
      </w:r>
    </w:p>
    <w:p w:rsidR="00FD0385" w:rsidRPr="00D46BFC" w:rsidP="00734DDC" w14:paraId="6D3FDE59" w14:textId="49CC0D68">
      <w:pPr>
        <w:pStyle w:val="ListParagraph"/>
        <w:numPr>
          <w:ilvl w:val="0"/>
          <w:numId w:val="128"/>
        </w:numPr>
        <w:spacing w:after="220"/>
        <w:ind w:hanging="720"/>
        <w:rPr>
          <w:rFonts w:eastAsia="Arial" w:cs="Arial"/>
        </w:rPr>
      </w:pPr>
      <w:r w:rsidRPr="00D46BFC">
        <w:rPr>
          <w:rFonts w:eastAsia="Arial" w:cs="Arial"/>
        </w:rPr>
        <w:t xml:space="preserve">NUREG-0700, </w:t>
      </w:r>
      <w:r w:rsidRPr="00D46BFC">
        <w:rPr>
          <w:rFonts w:eastAsia="Arial" w:cs="Arial"/>
        </w:rPr>
        <w:t>Revision 3, “Human-System Interface Design Review Guidelines</w:t>
      </w:r>
      <w:r w:rsidRPr="00D46BFC" w:rsidR="00C16B39">
        <w:rPr>
          <w:rFonts w:eastAsia="Arial" w:cs="Arial"/>
        </w:rPr>
        <w:t>,”</w:t>
      </w:r>
      <w:r w:rsidRPr="00D46BFC">
        <w:rPr>
          <w:rFonts w:eastAsia="Arial" w:cs="Arial"/>
        </w:rPr>
        <w:t xml:space="preserve"> </w:t>
      </w:r>
      <w:r w:rsidRPr="00D46BFC" w:rsidR="00C16B39">
        <w:rPr>
          <w:rFonts w:eastAsia="Arial" w:cs="Arial"/>
        </w:rPr>
        <w:t xml:space="preserve">issued July 2020 </w:t>
      </w:r>
      <w:r w:rsidRPr="00D46BFC">
        <w:rPr>
          <w:rFonts w:eastAsia="Arial" w:cs="Arial"/>
        </w:rPr>
        <w:t>(NRC, 2020)</w:t>
      </w:r>
    </w:p>
    <w:p w:rsidR="00FD0385" w:rsidRPr="00D46BFC" w:rsidP="00734DDC" w14:paraId="22F19D6E" w14:textId="5A3609AC">
      <w:pPr>
        <w:pStyle w:val="ListParagraph"/>
        <w:numPr>
          <w:ilvl w:val="0"/>
          <w:numId w:val="128"/>
        </w:numPr>
        <w:spacing w:after="220"/>
        <w:ind w:hanging="720"/>
        <w:rPr>
          <w:rFonts w:eastAsia="Arial" w:cs="Arial"/>
        </w:rPr>
      </w:pPr>
      <w:r w:rsidRPr="00D46BFC">
        <w:rPr>
          <w:rFonts w:eastAsia="Arial" w:cs="Arial"/>
        </w:rPr>
        <w:t xml:space="preserve">NUREG-1791, </w:t>
      </w:r>
      <w:r w:rsidRPr="00D46BFC">
        <w:rPr>
          <w:rFonts w:eastAsia="Arial" w:cs="Arial"/>
        </w:rPr>
        <w:t>“Guidance for Assessing Exemption Requests from the Nuclear Power Plant Licensed Operator Staffing Requirements Specified in 10 CFR 50.54m</w:t>
      </w:r>
      <w:r w:rsidRPr="00D46BFC" w:rsidR="00C16B39">
        <w:rPr>
          <w:rFonts w:eastAsia="Arial" w:cs="Arial"/>
        </w:rPr>
        <w:t>,</w:t>
      </w:r>
      <w:r w:rsidRPr="00D46BFC">
        <w:rPr>
          <w:rFonts w:eastAsia="Arial" w:cs="Arial"/>
        </w:rPr>
        <w:t xml:space="preserve">” </w:t>
      </w:r>
      <w:r w:rsidRPr="00D46BFC" w:rsidR="00C16B39">
        <w:rPr>
          <w:rFonts w:eastAsia="Arial" w:cs="Arial"/>
        </w:rPr>
        <w:t xml:space="preserve">issued July 2005 </w:t>
      </w:r>
      <w:r w:rsidRPr="00D46BFC">
        <w:rPr>
          <w:rFonts w:eastAsia="Arial" w:cs="Arial"/>
        </w:rPr>
        <w:t>(NRC, 2005)</w:t>
      </w:r>
    </w:p>
    <w:p w:rsidR="00FD0385" w:rsidRPr="00D46BFC" w:rsidP="00734DDC" w14:paraId="7DE950B3" w14:textId="2B41BC5E">
      <w:pPr>
        <w:pStyle w:val="ListParagraph"/>
        <w:numPr>
          <w:ilvl w:val="0"/>
          <w:numId w:val="128"/>
        </w:numPr>
        <w:ind w:hanging="720"/>
        <w:rPr>
          <w:rFonts w:eastAsia="Arial" w:cs="Arial"/>
        </w:rPr>
      </w:pPr>
      <w:r w:rsidRPr="00D46BFC">
        <w:rPr>
          <w:rFonts w:eastAsia="Arial" w:cs="Arial"/>
        </w:rPr>
        <w:t>NUREG-1764</w:t>
      </w:r>
      <w:r w:rsidRPr="00D46BFC">
        <w:rPr>
          <w:rFonts w:eastAsia="Arial" w:cs="Arial"/>
        </w:rPr>
        <w:t xml:space="preserve">, </w:t>
      </w:r>
      <w:r w:rsidRPr="00D46BFC" w:rsidR="00301A75">
        <w:rPr>
          <w:rFonts w:eastAsia="Arial" w:cs="Arial"/>
        </w:rPr>
        <w:t>Revision 1</w:t>
      </w:r>
      <w:r w:rsidRPr="00D46BFC" w:rsidR="00EC7D37">
        <w:rPr>
          <w:rFonts w:eastAsia="Arial" w:cs="Arial"/>
        </w:rPr>
        <w:t xml:space="preserve">, </w:t>
      </w:r>
      <w:r w:rsidRPr="00D46BFC">
        <w:rPr>
          <w:rFonts w:eastAsia="Arial" w:cs="Arial"/>
        </w:rPr>
        <w:t>“Guidance for the Review of Changes to Human Actions</w:t>
      </w:r>
      <w:r w:rsidRPr="00D46BFC" w:rsidR="00C16B39">
        <w:rPr>
          <w:rFonts w:eastAsia="Arial" w:cs="Arial"/>
        </w:rPr>
        <w:t>,</w:t>
      </w:r>
      <w:r w:rsidRPr="00D46BFC">
        <w:rPr>
          <w:rFonts w:eastAsia="Arial" w:cs="Arial"/>
        </w:rPr>
        <w:t xml:space="preserve">” </w:t>
      </w:r>
      <w:r w:rsidRPr="00D46BFC" w:rsidR="00C16B39">
        <w:rPr>
          <w:rFonts w:eastAsia="Arial" w:cs="Arial"/>
        </w:rPr>
        <w:t xml:space="preserve">issued </w:t>
      </w:r>
      <w:r w:rsidRPr="00D46BFC" w:rsidR="003A1790">
        <w:rPr>
          <w:rFonts w:eastAsia="Arial" w:cs="Arial"/>
        </w:rPr>
        <w:t>September</w:t>
      </w:r>
      <w:r w:rsidRPr="00D46BFC" w:rsidR="008D3EF3">
        <w:rPr>
          <w:rFonts w:eastAsia="Arial" w:cs="Arial"/>
        </w:rPr>
        <w:t xml:space="preserve"> 2007</w:t>
      </w:r>
      <w:r w:rsidRPr="00D46BFC" w:rsidR="00C16B39">
        <w:rPr>
          <w:rFonts w:eastAsia="Arial" w:cs="Arial"/>
        </w:rPr>
        <w:t xml:space="preserve"> </w:t>
      </w:r>
      <w:r w:rsidRPr="00D46BFC">
        <w:rPr>
          <w:rFonts w:eastAsia="Arial" w:cs="Arial"/>
        </w:rPr>
        <w:t>(NRC, 200</w:t>
      </w:r>
      <w:r w:rsidRPr="00D46BFC" w:rsidR="00341CE8">
        <w:rPr>
          <w:rFonts w:eastAsia="Arial" w:cs="Arial"/>
        </w:rPr>
        <w:t>7</w:t>
      </w:r>
      <w:r w:rsidRPr="00D46BFC">
        <w:rPr>
          <w:rFonts w:eastAsia="Arial" w:cs="Arial"/>
        </w:rPr>
        <w:t>)</w:t>
      </w:r>
      <w:r w:rsidRPr="00D46BFC">
        <w:rPr>
          <w:rFonts w:eastAsia="Arial" w:cs="Arial"/>
        </w:rPr>
        <w:t xml:space="preserve"> </w:t>
      </w:r>
    </w:p>
    <w:p w:rsidR="00FD0385" w:rsidRPr="00D46BFC" w:rsidP="00734DDC" w14:paraId="3BAD908F" w14:textId="77777777">
      <w:pPr>
        <w:pStyle w:val="ListParagraph"/>
        <w:ind w:left="720"/>
        <w:rPr>
          <w:rFonts w:eastAsia="Arial" w:cs="Arial"/>
        </w:rPr>
      </w:pPr>
    </w:p>
    <w:p w:rsidR="005122A9" w:rsidRPr="00D46BFC" w:rsidP="00D82C22" w14:paraId="2AE6386C" w14:textId="36D6AA13">
      <w:pPr>
        <w:pStyle w:val="ListParagraph"/>
        <w:rPr>
          <w:rFonts w:eastAsia="Arial" w:cs="Arial"/>
        </w:rPr>
      </w:pPr>
      <w:r w:rsidRPr="00D46BFC">
        <w:rPr>
          <w:rFonts w:eastAsia="Arial" w:cs="Arial"/>
        </w:rPr>
        <w:t>However, most NRC HFE guidance was developed with large light-water reactors in mind</w:t>
      </w:r>
      <w:r w:rsidRPr="00D46BFC" w:rsidR="006809C8">
        <w:rPr>
          <w:rFonts w:eastAsia="Arial" w:cs="Arial"/>
        </w:rPr>
        <w:t>,</w:t>
      </w:r>
      <w:r w:rsidRPr="00D46BFC">
        <w:rPr>
          <w:rFonts w:eastAsia="Arial" w:cs="Arial"/>
        </w:rPr>
        <w:t xml:space="preserve"> and few guidance documents specifically address HFE for advanced reactor technologies. As a result, </w:t>
      </w:r>
      <w:r w:rsidRPr="00D46BFC" w:rsidR="006809C8">
        <w:rPr>
          <w:rFonts w:eastAsia="Arial" w:cs="Arial"/>
        </w:rPr>
        <w:t xml:space="preserve">existing NRC guidance may not adequately address </w:t>
      </w:r>
      <w:r w:rsidRPr="00D46BFC">
        <w:rPr>
          <w:rFonts w:eastAsia="Arial" w:cs="Arial"/>
        </w:rPr>
        <w:t>some advanced reactor characteristics that the reviewer may target. In other instances, the characteristic may be addressed</w:t>
      </w:r>
      <w:r w:rsidRPr="00D46BFC" w:rsidR="00FD0385">
        <w:rPr>
          <w:rFonts w:eastAsia="Arial" w:cs="Arial"/>
        </w:rPr>
        <w:t>,</w:t>
      </w:r>
      <w:r w:rsidRPr="00D46BFC">
        <w:rPr>
          <w:rFonts w:eastAsia="Arial" w:cs="Arial"/>
        </w:rPr>
        <w:t xml:space="preserve"> but assumptions underlying the guidance about the context (e.g.,</w:t>
      </w:r>
      <w:r w:rsidRPr="00D46BFC" w:rsidR="006809C8">
        <w:rPr>
          <w:rFonts w:eastAsia="Arial" w:cs="Arial"/>
        </w:rPr>
        <w:t> </w:t>
      </w:r>
      <w:r w:rsidRPr="00D46BFC">
        <w:rPr>
          <w:rFonts w:eastAsia="Arial" w:cs="Arial"/>
        </w:rPr>
        <w:t xml:space="preserve">concept of operations, associated hazard or risk) may not be valid for the current application. </w:t>
      </w:r>
    </w:p>
    <w:p w:rsidR="005122A9" w:rsidRPr="00D46BFC" w:rsidP="009A164B" w14:paraId="5D0F5BAD" w14:textId="77777777">
      <w:pPr>
        <w:rPr>
          <w:rFonts w:eastAsia="Arial" w:cs="Arial"/>
        </w:rPr>
      </w:pPr>
    </w:p>
    <w:p w:rsidR="00B4594F" w:rsidRPr="00D46BFC" w:rsidP="009A164B" w14:paraId="6ADE2962" w14:textId="77777777">
      <w:pPr>
        <w:rPr>
          <w:rFonts w:eastAsia="Arial" w:cs="Arial"/>
        </w:rPr>
        <w:sectPr w:rsidSect="00724461">
          <w:footerReference w:type="default" r:id="rId22"/>
          <w:footerReference w:type="first" r:id="rId23"/>
          <w:pgSz w:w="12240" w:h="15840" w:code="1"/>
          <w:pgMar w:top="1440" w:right="1440" w:bottom="1440" w:left="1440" w:header="720" w:footer="720" w:gutter="0"/>
          <w:pgNumType w:start="1"/>
          <w:cols w:space="720"/>
          <w:docGrid w:linePitch="299"/>
        </w:sectPr>
      </w:pPr>
      <w:r w:rsidRPr="00D46BFC">
        <w:rPr>
          <w:rFonts w:eastAsia="Arial" w:cs="Arial"/>
        </w:rPr>
        <w:t xml:space="preserve">The reviewer addresses such concerns in the grading stage by identifying the guidance standards and </w:t>
      </w:r>
      <w:r w:rsidRPr="00D46BFC" w:rsidR="003B3E6A">
        <w:rPr>
          <w:rFonts w:eastAsia="Arial" w:cs="Arial"/>
        </w:rPr>
        <w:t>documents</w:t>
      </w:r>
      <w:r w:rsidRPr="00D46BFC">
        <w:rPr>
          <w:rFonts w:eastAsia="Arial" w:cs="Arial"/>
        </w:rPr>
        <w:t xml:space="preserve"> that best support the HFE review for each facility characteristic and HFE activity to be reviewed. This </w:t>
      </w:r>
      <w:r w:rsidRPr="00D46BFC" w:rsidR="007D41A9">
        <w:rPr>
          <w:rFonts w:eastAsia="Arial" w:cs="Arial"/>
        </w:rPr>
        <w:t>can</w:t>
      </w:r>
      <w:r w:rsidRPr="00D46BFC" w:rsidR="00FD0385">
        <w:rPr>
          <w:rFonts w:eastAsia="Arial" w:cs="Arial"/>
        </w:rPr>
        <w:t xml:space="preserve"> </w:t>
      </w:r>
      <w:r w:rsidRPr="00D46BFC">
        <w:rPr>
          <w:rFonts w:eastAsia="Arial" w:cs="Arial"/>
        </w:rPr>
        <w:t>be most effectively accomplished by selective</w:t>
      </w:r>
      <w:r w:rsidRPr="00D46BFC" w:rsidR="002877FC">
        <w:rPr>
          <w:rFonts w:eastAsia="Arial" w:cs="Arial"/>
        </w:rPr>
        <w:t>ly</w:t>
      </w:r>
      <w:r w:rsidRPr="00D46BFC">
        <w:rPr>
          <w:rFonts w:eastAsia="Arial" w:cs="Arial"/>
        </w:rPr>
        <w:t xml:space="preserve"> us</w:t>
      </w:r>
      <w:r w:rsidRPr="00D46BFC" w:rsidR="002877FC">
        <w:rPr>
          <w:rFonts w:eastAsia="Arial" w:cs="Arial"/>
        </w:rPr>
        <w:t>ing</w:t>
      </w:r>
      <w:r w:rsidRPr="00D46BFC">
        <w:rPr>
          <w:rFonts w:eastAsia="Arial" w:cs="Arial"/>
        </w:rPr>
        <w:t xml:space="preserve"> current NRC guidance (e.g., applicable portions of NUREG guidance</w:t>
      </w:r>
      <w:r w:rsidRPr="00D46BFC" w:rsidR="00C9342D">
        <w:rPr>
          <w:rFonts w:eastAsia="Arial" w:cs="Arial"/>
        </w:rPr>
        <w:t xml:space="preserve">, </w:t>
      </w:r>
      <w:r w:rsidRPr="00D46BFC" w:rsidR="00A82952">
        <w:rPr>
          <w:rFonts w:eastAsia="Arial" w:cs="Arial"/>
        </w:rPr>
        <w:t>regulatory guides, and interim staff guidance</w:t>
      </w:r>
      <w:r w:rsidRPr="00D46BFC">
        <w:rPr>
          <w:rFonts w:eastAsia="Arial" w:cs="Arial"/>
        </w:rPr>
        <w:t xml:space="preserve">) and augmenting this guidance with consensus standards </w:t>
      </w:r>
      <w:r w:rsidRPr="00D46BFC" w:rsidR="006809C8">
        <w:rPr>
          <w:rFonts w:eastAsia="Arial" w:cs="Arial"/>
        </w:rPr>
        <w:t xml:space="preserve">when </w:t>
      </w:r>
      <w:r w:rsidRPr="00D46BFC">
        <w:rPr>
          <w:rFonts w:eastAsia="Arial" w:cs="Arial"/>
        </w:rPr>
        <w:t>necessary to address gaps or recent developments not yet incorporated in agency guidance.</w:t>
      </w:r>
    </w:p>
    <w:p w:rsidR="00232155" w:rsidRPr="00D46BFC" w:rsidP="009A164B" w14:paraId="3C7D4CB2" w14:textId="300BF953">
      <w:pPr>
        <w:rPr>
          <w:rFonts w:eastAsia="Arial" w:cs="Arial"/>
        </w:rPr>
      </w:pPr>
      <w:r>
        <w:rPr>
          <w:rStyle w:val="FootnoteReference"/>
          <w:rFonts w:eastAsia="Arial" w:cs="Arial"/>
        </w:rPr>
        <w:footnoteReference w:id="18"/>
      </w:r>
      <w:r w:rsidRPr="00D46BFC" w:rsidR="005122A9">
        <w:rPr>
          <w:rFonts w:eastAsia="Arial" w:cs="Arial"/>
        </w:rPr>
        <w:t xml:space="preserve"> </w:t>
      </w:r>
      <w:r w:rsidRPr="00D46BFC" w:rsidR="00A9454F">
        <w:rPr>
          <w:rFonts w:eastAsia="Arial" w:cs="Arial"/>
        </w:rPr>
        <w:t>Table D</w:t>
      </w:r>
      <w:r w:rsidRPr="00D46BFC" w:rsidR="00B667A6">
        <w:rPr>
          <w:rFonts w:eastAsia="Arial" w:cs="Arial"/>
        </w:rPr>
        <w:t>-</w:t>
      </w:r>
      <w:r w:rsidRPr="00D46BFC" w:rsidR="00A9454F">
        <w:rPr>
          <w:rFonts w:eastAsia="Arial" w:cs="Arial"/>
        </w:rPr>
        <w:t xml:space="preserve">1 </w:t>
      </w:r>
      <w:r w:rsidRPr="00D46BFC" w:rsidR="004F7103">
        <w:rPr>
          <w:rFonts w:eastAsia="Arial" w:cs="Arial"/>
        </w:rPr>
        <w:t xml:space="preserve">lists standards and </w:t>
      </w:r>
      <w:r w:rsidRPr="00D46BFC" w:rsidR="00D11EED">
        <w:rPr>
          <w:rFonts w:eastAsia="Arial" w:cs="Arial"/>
        </w:rPr>
        <w:t>guidance documents</w:t>
      </w:r>
      <w:r w:rsidRPr="00D46BFC" w:rsidR="00BD1C1A">
        <w:rPr>
          <w:rFonts w:eastAsia="Arial" w:cs="Arial"/>
        </w:rPr>
        <w:t>, including several NRC</w:t>
      </w:r>
      <w:r w:rsidRPr="00D46BFC" w:rsidR="00F9268F">
        <w:rPr>
          <w:rFonts w:eastAsia="Arial" w:cs="Arial"/>
        </w:rPr>
        <w:t xml:space="preserve"> NUREGs and NUREG/CRs,</w:t>
      </w:r>
      <w:r w:rsidRPr="00D46BFC" w:rsidR="00D11EED">
        <w:rPr>
          <w:rFonts w:eastAsia="Arial" w:cs="Arial"/>
        </w:rPr>
        <w:t xml:space="preserve"> </w:t>
      </w:r>
      <w:r w:rsidRPr="00D46BFC" w:rsidR="006809C8">
        <w:rPr>
          <w:rFonts w:eastAsia="Arial" w:cs="Arial"/>
        </w:rPr>
        <w:t xml:space="preserve">that </w:t>
      </w:r>
      <w:r w:rsidRPr="00D46BFC" w:rsidR="004F7103">
        <w:rPr>
          <w:rFonts w:eastAsia="Arial" w:cs="Arial"/>
        </w:rPr>
        <w:t xml:space="preserve">the reviewer may find useful in </w:t>
      </w:r>
      <w:r w:rsidRPr="00D46BFC" w:rsidR="006809C8">
        <w:rPr>
          <w:rFonts w:eastAsia="Arial" w:cs="Arial"/>
        </w:rPr>
        <w:t>evaluating</w:t>
      </w:r>
      <w:r w:rsidRPr="00D46BFC" w:rsidR="007D7F1B">
        <w:rPr>
          <w:rFonts w:eastAsia="Arial" w:cs="Arial"/>
        </w:rPr>
        <w:t xml:space="preserve"> advanced reactor applications</w:t>
      </w:r>
      <w:r w:rsidRPr="00D46BFC" w:rsidR="000E2F4D">
        <w:rPr>
          <w:rFonts w:eastAsia="Arial" w:cs="Arial"/>
        </w:rPr>
        <w:t xml:space="preserve">. </w:t>
      </w:r>
      <w:r w:rsidRPr="00D46BFC" w:rsidR="00753B55">
        <w:t>The table</w:t>
      </w:r>
      <w:r w:rsidRPr="00D46BFC" w:rsidR="00DF2CD6">
        <w:t xml:space="preserve"> is not meant to be exhaustive</w:t>
      </w:r>
      <w:r w:rsidRPr="00D46BFC" w:rsidR="006809C8">
        <w:t>,</w:t>
      </w:r>
      <w:r w:rsidRPr="00D46BFC" w:rsidR="00DF2CD6">
        <w:t xml:space="preserve"> and other standards and </w:t>
      </w:r>
      <w:r w:rsidRPr="00D46BFC" w:rsidR="00D11EED">
        <w:t xml:space="preserve">guidance documents </w:t>
      </w:r>
      <w:r w:rsidRPr="00D46BFC" w:rsidR="00DF2CD6">
        <w:t>not listed may be relevant for a particular review.</w:t>
      </w:r>
      <w:r w:rsidRPr="00D46BFC">
        <w:t xml:space="preserve"> </w:t>
      </w:r>
      <w:r w:rsidRPr="00D46BFC">
        <w:rPr>
          <w:rFonts w:eastAsia="Times New Roman" w:cs="Arial"/>
        </w:rPr>
        <w:t>Table</w:t>
      </w:r>
      <w:r w:rsidRPr="00D46BFC" w:rsidR="006809C8">
        <w:rPr>
          <w:rFonts w:eastAsia="Times New Roman" w:cs="Arial"/>
        </w:rPr>
        <w:t> </w:t>
      </w:r>
      <w:r w:rsidRPr="00D46BFC">
        <w:rPr>
          <w:rFonts w:eastAsia="Times New Roman" w:cs="Arial"/>
        </w:rPr>
        <w:t>D</w:t>
      </w:r>
      <w:r w:rsidRPr="00D46BFC" w:rsidR="00B667A6">
        <w:rPr>
          <w:rFonts w:eastAsia="Times New Roman" w:cs="Arial"/>
        </w:rPr>
        <w:t>-</w:t>
      </w:r>
      <w:r w:rsidRPr="00D46BFC">
        <w:rPr>
          <w:rFonts w:eastAsia="Times New Roman" w:cs="Arial"/>
        </w:rPr>
        <w:t>1 includes the publication title, keywords, and the domain</w:t>
      </w:r>
      <w:r w:rsidRPr="00D46BFC" w:rsidR="009A1FC2">
        <w:rPr>
          <w:rFonts w:eastAsia="Times New Roman" w:cs="Arial"/>
        </w:rPr>
        <w:t xml:space="preserve"> </w:t>
      </w:r>
      <w:r w:rsidRPr="00D46BFC">
        <w:rPr>
          <w:rFonts w:eastAsia="Times New Roman" w:cs="Arial"/>
        </w:rPr>
        <w:t>(e.g., nuclear, aviation).</w:t>
      </w:r>
      <w:r w:rsidRPr="00D46BFC" w:rsidR="00623F26">
        <w:rPr>
          <w:rFonts w:eastAsia="Times New Roman" w:cs="Arial"/>
        </w:rPr>
        <w:t xml:space="preserve"> </w:t>
      </w:r>
      <w:r w:rsidRPr="00D46BFC" w:rsidR="00623F26">
        <w:t xml:space="preserve">The </w:t>
      </w:r>
      <w:r w:rsidRPr="00D46BFC" w:rsidR="00887F24">
        <w:t>key</w:t>
      </w:r>
      <w:r w:rsidRPr="00D46BFC" w:rsidR="002E1E27">
        <w:t>words</w:t>
      </w:r>
      <w:r w:rsidRPr="00D46BFC" w:rsidR="00623F26">
        <w:t xml:space="preserve"> listed represent</w:t>
      </w:r>
      <w:r w:rsidRPr="00D46BFC" w:rsidR="00123557">
        <w:t xml:space="preserve"> </w:t>
      </w:r>
      <w:r w:rsidRPr="00D46BFC" w:rsidR="004358C2">
        <w:t>principal</w:t>
      </w:r>
      <w:r w:rsidRPr="00D46BFC" w:rsidR="00623F26">
        <w:t xml:space="preserve"> </w:t>
      </w:r>
      <w:r w:rsidRPr="00D46BFC" w:rsidR="00623F26">
        <w:t>content</w:t>
      </w:r>
      <w:r w:rsidRPr="00D46BFC" w:rsidR="004E530F">
        <w:t xml:space="preserve"> but</w:t>
      </w:r>
      <w:r w:rsidRPr="00D46BFC" w:rsidR="00623F26">
        <w:t xml:space="preserve"> may not </w:t>
      </w:r>
      <w:r w:rsidRPr="00D46BFC" w:rsidR="00FD0385">
        <w:t>reflect</w:t>
      </w:r>
      <w:r w:rsidRPr="00D46BFC" w:rsidR="00623F26">
        <w:t xml:space="preserve"> the entire scope of the document</w:t>
      </w:r>
      <w:r w:rsidRPr="00D46BFC" w:rsidR="004A653C">
        <w:t xml:space="preserve">. Note that </w:t>
      </w:r>
      <w:r w:rsidRPr="00D46BFC" w:rsidR="00FD0385">
        <w:t>t</w:t>
      </w:r>
      <w:r w:rsidRPr="00D46BFC" w:rsidR="004A653C">
        <w:t>able D</w:t>
      </w:r>
      <w:r w:rsidRPr="00D46BFC" w:rsidR="00B667A6">
        <w:t>-</w:t>
      </w:r>
      <w:r w:rsidRPr="00D46BFC" w:rsidR="00B77F6D">
        <w:t xml:space="preserve">1 does not include </w:t>
      </w:r>
      <w:r w:rsidRPr="00D46BFC" w:rsidR="006809C8">
        <w:t xml:space="preserve">the </w:t>
      </w:r>
      <w:r w:rsidRPr="00D46BFC" w:rsidR="00B77F6D">
        <w:t>NRC’s primary HFE guidance documents (i.e.,</w:t>
      </w:r>
      <w:r w:rsidRPr="00D46BFC" w:rsidR="006809C8">
        <w:t> </w:t>
      </w:r>
      <w:r w:rsidRPr="00D46BFC" w:rsidR="00B77F6D">
        <w:t>NUREG</w:t>
      </w:r>
      <w:r w:rsidRPr="00D46BFC" w:rsidR="009732BC">
        <w:t xml:space="preserve">-0711 and NUREG-0700) as </w:t>
      </w:r>
      <w:r w:rsidRPr="00D46BFC" w:rsidR="006809C8">
        <w:t>the table</w:t>
      </w:r>
      <w:r w:rsidRPr="00D46BFC" w:rsidR="0036303B">
        <w:t xml:space="preserve"> is intended to aid the identification of alternative and supplementary</w:t>
      </w:r>
      <w:r w:rsidRPr="00D46BFC" w:rsidR="00074F76">
        <w:t xml:space="preserve"> guidance</w:t>
      </w:r>
      <w:r w:rsidRPr="00D46BFC" w:rsidR="00BB0298">
        <w:t xml:space="preserve"> to these</w:t>
      </w:r>
      <w:r w:rsidRPr="00D46BFC" w:rsidR="001349DD">
        <w:t xml:space="preserve"> NRC guidance documents</w:t>
      </w:r>
      <w:r w:rsidRPr="00D46BFC" w:rsidR="00074F76">
        <w:t>.</w:t>
      </w:r>
    </w:p>
    <w:p w:rsidR="6598237A" w:rsidRPr="00D46BFC" w:rsidP="00826319" w14:paraId="270B75EA" w14:textId="12D1848A">
      <w:pPr>
        <w:spacing w:before="220"/>
        <w:rPr>
          <w:rFonts w:eastAsia="Arial" w:cs="Arial"/>
        </w:rPr>
      </w:pPr>
      <w:r w:rsidRPr="00D46BFC">
        <w:rPr>
          <w:rFonts w:eastAsia="Arial" w:cs="Arial"/>
        </w:rPr>
        <w:t xml:space="preserve">Although </w:t>
      </w:r>
      <w:r w:rsidRPr="00D46BFC" w:rsidR="006809C8">
        <w:rPr>
          <w:rFonts w:eastAsia="Arial" w:cs="Arial"/>
        </w:rPr>
        <w:t>t</w:t>
      </w:r>
      <w:r w:rsidRPr="00D46BFC">
        <w:rPr>
          <w:rFonts w:eastAsia="Arial" w:cs="Arial"/>
        </w:rPr>
        <w:t>able D</w:t>
      </w:r>
      <w:r w:rsidRPr="00D46BFC" w:rsidR="00B667A6">
        <w:rPr>
          <w:rFonts w:eastAsia="Arial" w:cs="Arial"/>
        </w:rPr>
        <w:t>-</w:t>
      </w:r>
      <w:r w:rsidRPr="00D46BFC">
        <w:rPr>
          <w:rFonts w:eastAsia="Arial" w:cs="Arial"/>
        </w:rPr>
        <w:t>1 contains</w:t>
      </w:r>
      <w:r w:rsidRPr="00D46BFC">
        <w:rPr>
          <w:rFonts w:eastAsia="Arial" w:cs="Arial"/>
        </w:rPr>
        <w:t xml:space="preserve"> </w:t>
      </w:r>
      <w:r w:rsidRPr="00D46BFC" w:rsidR="00DE044F">
        <w:rPr>
          <w:rFonts w:eastAsia="Arial" w:cs="Arial"/>
        </w:rPr>
        <w:t>documents</w:t>
      </w:r>
      <w:r w:rsidRPr="00D46BFC">
        <w:rPr>
          <w:rFonts w:eastAsia="Arial" w:cs="Arial"/>
        </w:rPr>
        <w:t xml:space="preserve"> from domains other than nuclear power</w:t>
      </w:r>
      <w:r w:rsidRPr="00D46BFC">
        <w:rPr>
          <w:rFonts w:eastAsia="Arial" w:cs="Arial"/>
        </w:rPr>
        <w:t xml:space="preserve">, these </w:t>
      </w:r>
      <w:r w:rsidRPr="00D46BFC">
        <w:rPr>
          <w:rFonts w:eastAsia="Arial" w:cs="Arial"/>
        </w:rPr>
        <w:t>guidance</w:t>
      </w:r>
      <w:r w:rsidRPr="00D46BFC">
        <w:rPr>
          <w:rFonts w:eastAsia="Arial" w:cs="Arial"/>
        </w:rPr>
        <w:t xml:space="preserve"> documents can be helpful to the review of advanced reactor technologies, for example, where </w:t>
      </w:r>
      <w:r w:rsidRPr="00D46BFC" w:rsidR="00FD0385">
        <w:rPr>
          <w:rFonts w:eastAsia="Arial" w:cs="Arial"/>
        </w:rPr>
        <w:t xml:space="preserve">common areas </w:t>
      </w:r>
      <w:r w:rsidRPr="00D46BFC">
        <w:rPr>
          <w:rFonts w:eastAsia="Arial" w:cs="Arial"/>
        </w:rPr>
        <w:t xml:space="preserve">exist. However, the reviewer </w:t>
      </w:r>
      <w:r w:rsidRPr="00D46BFC" w:rsidR="000C123A">
        <w:rPr>
          <w:rFonts w:eastAsia="Arial" w:cs="Arial"/>
        </w:rPr>
        <w:t>should</w:t>
      </w:r>
      <w:r w:rsidRPr="00D46BFC">
        <w:rPr>
          <w:rFonts w:eastAsia="Arial" w:cs="Arial"/>
        </w:rPr>
        <w:t xml:space="preserve"> be mindful of differences between the application for which the guidance was developed and the application to which it will be applied. These differences may not only be </w:t>
      </w:r>
      <w:r w:rsidRPr="00D46BFC">
        <w:rPr>
          <w:rFonts w:eastAsia="Arial" w:cs="Arial"/>
        </w:rPr>
        <w:t>technological, but</w:t>
      </w:r>
      <w:r w:rsidRPr="00D46BFC">
        <w:rPr>
          <w:rFonts w:eastAsia="Arial" w:cs="Arial"/>
        </w:rPr>
        <w:t xml:space="preserve"> also</w:t>
      </w:r>
      <w:r w:rsidRPr="00D46BFC" w:rsidR="00FC393A">
        <w:rPr>
          <w:rFonts w:eastAsia="Arial" w:cs="Arial"/>
        </w:rPr>
        <w:t xml:space="preserve"> may include</w:t>
      </w:r>
      <w:r w:rsidRPr="00D46BFC">
        <w:rPr>
          <w:rFonts w:eastAsia="Arial" w:cs="Arial"/>
        </w:rPr>
        <w:t xml:space="preserve"> differences in the concept of operations, work environments, demands on personnel, hazards, and </w:t>
      </w:r>
      <w:r w:rsidRPr="00D46BFC" w:rsidR="000254C7">
        <w:rPr>
          <w:rFonts w:eastAsia="Arial" w:cs="Arial"/>
        </w:rPr>
        <w:t>levels of risk</w:t>
      </w:r>
      <w:r w:rsidRPr="00D46BFC">
        <w:rPr>
          <w:rFonts w:eastAsia="Arial" w:cs="Arial"/>
        </w:rPr>
        <w:t xml:space="preserve">. In such circumstances, the reviewer should </w:t>
      </w:r>
      <w:r w:rsidRPr="00D46BFC" w:rsidR="00FD0385">
        <w:rPr>
          <w:rFonts w:eastAsia="Arial" w:cs="Arial"/>
        </w:rPr>
        <w:t xml:space="preserve">keep in mind </w:t>
      </w:r>
      <w:r w:rsidRPr="00D46BFC">
        <w:rPr>
          <w:rFonts w:eastAsia="Arial" w:cs="Arial"/>
        </w:rPr>
        <w:t xml:space="preserve">the gaps in the guidance that may result, or the assumptions underlying the acceptance criteria that may no longer </w:t>
      </w:r>
      <w:r w:rsidRPr="00D46BFC" w:rsidR="00FD0385">
        <w:rPr>
          <w:rFonts w:eastAsia="Arial" w:cs="Arial"/>
        </w:rPr>
        <w:t>apply</w:t>
      </w:r>
      <w:r w:rsidRPr="00D46BFC">
        <w:rPr>
          <w:rFonts w:eastAsia="Arial" w:cs="Arial"/>
        </w:rPr>
        <w:t xml:space="preserve"> when using </w:t>
      </w:r>
      <w:r w:rsidRPr="00D46BFC" w:rsidR="002D663B">
        <w:rPr>
          <w:rFonts w:eastAsia="Arial" w:cs="Arial"/>
        </w:rPr>
        <w:t xml:space="preserve">standards or guidance documents </w:t>
      </w:r>
      <w:r w:rsidRPr="00D46BFC">
        <w:rPr>
          <w:rFonts w:eastAsia="Arial" w:cs="Arial"/>
        </w:rPr>
        <w:t>for applications other than those for which the document was developed.</w:t>
      </w:r>
    </w:p>
    <w:p w:rsidR="006809C8" w:rsidRPr="00D46BFC" w:rsidP="009A164B" w14:paraId="21F60493" w14:textId="77777777">
      <w:pPr>
        <w:rPr>
          <w:rFonts w:eastAsia="Arial" w:cs="Arial"/>
        </w:rPr>
      </w:pPr>
    </w:p>
    <w:p w:rsidR="0019100B" w:rsidRPr="00D46BFC" w:rsidP="009A164B" w14:paraId="4DD663F3" w14:textId="544238BA">
      <w:pPr>
        <w:textAlignment w:val="baseline"/>
        <w:rPr>
          <w:rFonts w:ascii="Segoe UI" w:eastAsia="Times New Roman" w:hAnsi="Segoe UI" w:cs="Segoe UI"/>
          <w:sz w:val="18"/>
          <w:szCs w:val="18"/>
        </w:rPr>
      </w:pPr>
      <w:r w:rsidRPr="00D46BFC">
        <w:rPr>
          <w:rFonts w:eastAsia="Arial" w:cs="Arial"/>
        </w:rPr>
        <w:t xml:space="preserve">The reviewer </w:t>
      </w:r>
      <w:r w:rsidRPr="00D46BFC" w:rsidR="00486482">
        <w:rPr>
          <w:rFonts w:eastAsia="Arial" w:cs="Arial"/>
        </w:rPr>
        <w:t xml:space="preserve">may also find that an </w:t>
      </w:r>
      <w:r w:rsidRPr="00D46BFC" w:rsidR="00486482">
        <w:rPr>
          <w:rFonts w:eastAsia="Times New Roman" w:cs="Arial"/>
        </w:rPr>
        <w:t>a</w:t>
      </w:r>
      <w:r w:rsidRPr="00D46BFC">
        <w:rPr>
          <w:rFonts w:eastAsia="Times New Roman" w:cs="Arial"/>
        </w:rPr>
        <w:t>pplicant</w:t>
      </w:r>
      <w:r w:rsidRPr="00D46BFC" w:rsidR="00486482">
        <w:rPr>
          <w:rFonts w:eastAsia="Times New Roman" w:cs="Arial"/>
        </w:rPr>
        <w:t xml:space="preserve"> has </w:t>
      </w:r>
      <w:r w:rsidRPr="00D46BFC">
        <w:rPr>
          <w:rFonts w:eastAsia="Times New Roman" w:cs="Arial"/>
        </w:rPr>
        <w:t>propose</w:t>
      </w:r>
      <w:r w:rsidRPr="00D46BFC" w:rsidR="00486482">
        <w:rPr>
          <w:rFonts w:eastAsia="Times New Roman" w:cs="Arial"/>
        </w:rPr>
        <w:t>d</w:t>
      </w:r>
      <w:r w:rsidRPr="00D46BFC">
        <w:rPr>
          <w:rFonts w:eastAsia="Times New Roman" w:cs="Arial"/>
        </w:rPr>
        <w:t xml:space="preserve"> </w:t>
      </w:r>
      <w:r w:rsidRPr="00D46BFC" w:rsidR="00A970A3">
        <w:rPr>
          <w:rFonts w:eastAsia="Times New Roman" w:cs="Arial"/>
        </w:rPr>
        <w:t>the use</w:t>
      </w:r>
      <w:r w:rsidRPr="00D46BFC" w:rsidR="00C558F5">
        <w:rPr>
          <w:rFonts w:eastAsia="Times New Roman" w:cs="Arial"/>
        </w:rPr>
        <w:t xml:space="preserve"> of standards </w:t>
      </w:r>
      <w:r w:rsidRPr="00D46BFC" w:rsidR="00F0109E">
        <w:rPr>
          <w:rFonts w:eastAsia="Times New Roman" w:cs="Arial"/>
        </w:rPr>
        <w:t xml:space="preserve">or guidance documents </w:t>
      </w:r>
      <w:r w:rsidRPr="00D46BFC" w:rsidR="006809C8">
        <w:rPr>
          <w:rFonts w:eastAsia="Times New Roman" w:cs="Arial"/>
        </w:rPr>
        <w:t>not published or endorsed by the</w:t>
      </w:r>
      <w:r w:rsidRPr="00D46BFC" w:rsidR="00C558F5">
        <w:rPr>
          <w:rFonts w:eastAsia="Times New Roman" w:cs="Arial"/>
        </w:rPr>
        <w:t xml:space="preserve"> NRC</w:t>
      </w:r>
      <w:r w:rsidRPr="00D46BFC" w:rsidR="001B1CA5">
        <w:rPr>
          <w:rFonts w:eastAsia="Times New Roman" w:cs="Arial"/>
        </w:rPr>
        <w:t xml:space="preserve">. </w:t>
      </w:r>
      <w:r w:rsidRPr="00D46BFC">
        <w:rPr>
          <w:rFonts w:eastAsia="Times New Roman" w:cs="Arial"/>
        </w:rPr>
        <w:t>Non-NRC documents may be preferred, for example, if the</w:t>
      </w:r>
      <w:r w:rsidRPr="00D46BFC">
        <w:rPr>
          <w:rFonts w:eastAsia="Times New Roman" w:cs="Arial"/>
        </w:rPr>
        <w:t xml:space="preserve"> </w:t>
      </w:r>
      <w:r w:rsidRPr="00D46BFC" w:rsidR="00764D18">
        <w:rPr>
          <w:rFonts w:eastAsia="Times New Roman" w:cs="Arial"/>
        </w:rPr>
        <w:t>document</w:t>
      </w:r>
      <w:r w:rsidRPr="00D46BFC">
        <w:rPr>
          <w:rFonts w:eastAsia="Times New Roman" w:cs="Arial"/>
        </w:rPr>
        <w:t xml:space="preserve"> is based on a more recently developed technical basis than</w:t>
      </w:r>
      <w:r w:rsidRPr="00D46BFC" w:rsidR="006809C8">
        <w:rPr>
          <w:rFonts w:eastAsia="Times New Roman" w:cs="Arial"/>
        </w:rPr>
        <w:t xml:space="preserve"> </w:t>
      </w:r>
      <w:r w:rsidRPr="00D46BFC">
        <w:rPr>
          <w:rFonts w:eastAsia="Times New Roman" w:cs="Arial"/>
        </w:rPr>
        <w:t>the corresponding</w:t>
      </w:r>
      <w:r w:rsidRPr="00D46BFC" w:rsidR="006809C8">
        <w:rPr>
          <w:rFonts w:eastAsia="Times New Roman" w:cs="Arial"/>
        </w:rPr>
        <w:t xml:space="preserve"> </w:t>
      </w:r>
      <w:r w:rsidRPr="00D46BFC">
        <w:rPr>
          <w:rFonts w:eastAsia="Times New Roman" w:cs="Arial"/>
        </w:rPr>
        <w:t>NRC guidance or if it addresses facility characteristics for which the NRC has no review criteria.</w:t>
      </w:r>
      <w:r w:rsidRPr="00D46BFC" w:rsidR="00421A89">
        <w:rPr>
          <w:rFonts w:eastAsia="Times New Roman" w:cs="Arial"/>
        </w:rPr>
        <w:t xml:space="preserve"> </w:t>
      </w:r>
      <w:r w:rsidRPr="00D46BFC">
        <w:rPr>
          <w:rFonts w:eastAsia="Times New Roman" w:cs="Arial"/>
        </w:rPr>
        <w:t>For example, if criteria are needed to review a computer-based procedure system, the reviewer may determine</w:t>
      </w:r>
      <w:r w:rsidRPr="00D46BFC" w:rsidR="006809C8">
        <w:rPr>
          <w:rFonts w:eastAsia="Times New Roman" w:cs="Arial"/>
        </w:rPr>
        <w:t xml:space="preserve"> that</w:t>
      </w:r>
      <w:r w:rsidRPr="00D46BFC">
        <w:rPr>
          <w:rFonts w:eastAsia="Times New Roman" w:cs="Arial"/>
        </w:rPr>
        <w:t xml:space="preserve"> the guidance in </w:t>
      </w:r>
      <w:r w:rsidRPr="00D46BFC" w:rsidR="006809C8">
        <w:rPr>
          <w:rFonts w:eastAsia="Times New Roman" w:cs="Arial"/>
        </w:rPr>
        <w:t xml:space="preserve">Institute </w:t>
      </w:r>
      <w:r w:rsidRPr="00D46BFC" w:rsidR="00FD0385">
        <w:rPr>
          <w:rFonts w:eastAsia="Times New Roman" w:cs="Arial"/>
        </w:rPr>
        <w:t>of</w:t>
      </w:r>
      <w:r w:rsidRPr="00D46BFC" w:rsidR="006809C8">
        <w:rPr>
          <w:rFonts w:eastAsia="Times New Roman" w:cs="Arial"/>
        </w:rPr>
        <w:t xml:space="preserve"> Electrical and Electronics Engineers</w:t>
      </w:r>
      <w:r w:rsidRPr="00D46BFC" w:rsidR="00FD0385">
        <w:rPr>
          <w:rFonts w:eastAsia="Times New Roman" w:cs="Arial"/>
        </w:rPr>
        <w:t xml:space="preserve"> </w:t>
      </w:r>
      <w:r w:rsidRPr="00D46BFC" w:rsidR="006809C8">
        <w:rPr>
          <w:rFonts w:eastAsia="Times New Roman" w:cs="Arial"/>
        </w:rPr>
        <w:t>“</w:t>
      </w:r>
      <w:r w:rsidRPr="00D46BFC" w:rsidR="005F6236">
        <w:rPr>
          <w:rFonts w:eastAsia="Times New Roman" w:cs="Arial"/>
        </w:rPr>
        <w:t xml:space="preserve">IEEE </w:t>
      </w:r>
      <w:r w:rsidRPr="00D46BFC">
        <w:rPr>
          <w:rFonts w:eastAsia="Times New Roman" w:cs="Arial"/>
        </w:rPr>
        <w:t>Guide for</w:t>
      </w:r>
      <w:r w:rsidRPr="00D46BFC">
        <w:rPr>
          <w:rFonts w:eastAsia="Times New Roman" w:cs="Arial"/>
          <w:i/>
          <w:iCs/>
        </w:rPr>
        <w:t> </w:t>
      </w:r>
      <w:r w:rsidRPr="00D46BFC">
        <w:t>Human Factors Applications of Computerized Operating Procedure Systems (COPS) at Nuclear Power Generating Stations and Other Nuclear Facilities</w:t>
      </w:r>
      <w:r w:rsidRPr="00D46BFC" w:rsidR="00A97B19">
        <w:rPr>
          <w:rFonts w:eastAsia="Times New Roman" w:cs="Arial"/>
        </w:rPr>
        <w:t>,</w:t>
      </w:r>
      <w:r w:rsidRPr="00D46BFC" w:rsidR="006809C8">
        <w:rPr>
          <w:rFonts w:eastAsia="Times New Roman" w:cs="Arial"/>
        </w:rPr>
        <w:t>”</w:t>
      </w:r>
      <w:r w:rsidRPr="00D46BFC" w:rsidR="00A97B19">
        <w:rPr>
          <w:rFonts w:eastAsia="Times New Roman" w:cs="Arial"/>
        </w:rPr>
        <w:t xml:space="preserve"> issued </w:t>
      </w:r>
      <w:r w:rsidRPr="00D46BFC" w:rsidR="00730138">
        <w:rPr>
          <w:rFonts w:eastAsia="Times New Roman" w:cs="Arial"/>
        </w:rPr>
        <w:t>June 2022</w:t>
      </w:r>
      <w:r w:rsidRPr="00D46BFC" w:rsidR="006809C8">
        <w:rPr>
          <w:rFonts w:eastAsia="Times New Roman" w:cs="Arial"/>
        </w:rPr>
        <w:t xml:space="preserve"> </w:t>
      </w:r>
      <w:r w:rsidRPr="00D46BFC">
        <w:rPr>
          <w:rFonts w:eastAsia="Times New Roman" w:cs="Arial"/>
        </w:rPr>
        <w:t>(IEEE</w:t>
      </w:r>
      <w:r w:rsidRPr="00D46BFC" w:rsidR="00AA2CAA">
        <w:rPr>
          <w:rFonts w:eastAsia="Times New Roman" w:cs="Arial"/>
        </w:rPr>
        <w:t>,</w:t>
      </w:r>
      <w:r w:rsidRPr="00D46BFC" w:rsidR="006809C8">
        <w:rPr>
          <w:rFonts w:eastAsia="Times New Roman" w:cs="Arial"/>
        </w:rPr>
        <w:t> </w:t>
      </w:r>
      <w:r w:rsidRPr="00D46BFC">
        <w:rPr>
          <w:rFonts w:eastAsia="Times New Roman" w:cs="Arial"/>
        </w:rPr>
        <w:t>20</w:t>
      </w:r>
      <w:r w:rsidRPr="00D46BFC" w:rsidR="00730138">
        <w:rPr>
          <w:rFonts w:eastAsia="Times New Roman" w:cs="Arial"/>
        </w:rPr>
        <w:t>22</w:t>
      </w:r>
      <w:r w:rsidRPr="00D46BFC">
        <w:rPr>
          <w:rFonts w:eastAsia="Times New Roman" w:cs="Arial"/>
        </w:rPr>
        <w:t>)</w:t>
      </w:r>
      <w:r w:rsidRPr="00D46BFC" w:rsidR="005F6236">
        <w:rPr>
          <w:rFonts w:eastAsia="Times New Roman" w:cs="Arial"/>
        </w:rPr>
        <w:t>,</w:t>
      </w:r>
      <w:r w:rsidRPr="00D46BFC">
        <w:rPr>
          <w:rFonts w:eastAsia="Times New Roman" w:cs="Arial"/>
        </w:rPr>
        <w:t xml:space="preserve"> is better suited to the procedure system under review than the guidance in NUREG</w:t>
      </w:r>
      <w:r w:rsidRPr="00D46BFC" w:rsidR="00FD0385">
        <w:rPr>
          <w:rFonts w:eastAsia="Times New Roman" w:cs="Arial"/>
        </w:rPr>
        <w:noBreakHyphen/>
      </w:r>
      <w:r w:rsidRPr="00D46BFC">
        <w:rPr>
          <w:rFonts w:eastAsia="Times New Roman" w:cs="Arial"/>
        </w:rPr>
        <w:t xml:space="preserve">0700. It is more recent and addresses aspects of procedure automation not </w:t>
      </w:r>
      <w:r w:rsidRPr="00D46BFC" w:rsidR="006809C8">
        <w:rPr>
          <w:rFonts w:eastAsia="Times New Roman" w:cs="Arial"/>
        </w:rPr>
        <w:t xml:space="preserve">covered </w:t>
      </w:r>
      <w:r w:rsidRPr="00D46BFC">
        <w:rPr>
          <w:rFonts w:eastAsia="Times New Roman" w:cs="Arial"/>
        </w:rPr>
        <w:t>in the NRC review guidance.</w:t>
      </w:r>
      <w:r w:rsidRPr="00D46BFC" w:rsidR="00421A89">
        <w:rPr>
          <w:rFonts w:eastAsia="Times New Roman" w:cs="Arial"/>
        </w:rPr>
        <w:t xml:space="preserve"> </w:t>
      </w:r>
    </w:p>
    <w:p w:rsidR="0019100B" w:rsidRPr="00D46BFC" w:rsidP="009A164B" w14:paraId="34C548D4" w14:textId="77777777">
      <w:pPr>
        <w:textAlignment w:val="baseline"/>
        <w:rPr>
          <w:rFonts w:ascii="Segoe UI" w:eastAsia="Times New Roman" w:hAnsi="Segoe UI" w:cs="Segoe UI"/>
          <w:sz w:val="18"/>
          <w:szCs w:val="18"/>
        </w:rPr>
      </w:pPr>
      <w:r w:rsidRPr="00D46BFC">
        <w:rPr>
          <w:rFonts w:eastAsia="Times New Roman" w:cs="Arial"/>
        </w:rPr>
        <w:t> </w:t>
      </w:r>
    </w:p>
    <w:p w:rsidR="0019100B" w:rsidRPr="00D46BFC" w:rsidP="009A164B" w14:paraId="6D1DB993" w14:textId="3E8D25BB">
      <w:pPr>
        <w:textAlignment w:val="baseline"/>
        <w:rPr>
          <w:rFonts w:ascii="Segoe UI" w:eastAsia="Times New Roman" w:hAnsi="Segoe UI" w:cs="Segoe UI"/>
          <w:sz w:val="18"/>
          <w:szCs w:val="18"/>
        </w:rPr>
      </w:pPr>
      <w:r w:rsidRPr="00D46BFC">
        <w:rPr>
          <w:rFonts w:eastAsia="Times New Roman" w:cs="Arial"/>
        </w:rPr>
        <w:t xml:space="preserve">When using non-NRC guidance, </w:t>
      </w:r>
      <w:r w:rsidRPr="00D46BFC" w:rsidR="00FD0385">
        <w:rPr>
          <w:rFonts w:eastAsia="Times New Roman" w:cs="Arial"/>
        </w:rPr>
        <w:t xml:space="preserve">the reviewer should address its </w:t>
      </w:r>
      <w:r w:rsidRPr="00D46BFC">
        <w:rPr>
          <w:rFonts w:eastAsia="Times New Roman" w:cs="Arial"/>
        </w:rPr>
        <w:t>validity and independence. The NRC’s HFE guidance is developed and updated using a standard methodology (</w:t>
      </w:r>
      <w:r w:rsidRPr="00D46BFC" w:rsidR="00167A45">
        <w:rPr>
          <w:rFonts w:eastAsia="Times New Roman" w:cs="Arial"/>
        </w:rPr>
        <w:t>NRC</w:t>
      </w:r>
      <w:r w:rsidRPr="00D46BFC">
        <w:rPr>
          <w:rFonts w:eastAsia="Times New Roman" w:cs="Arial"/>
        </w:rPr>
        <w:t xml:space="preserve">, 2008). A high priority is placed on establishing the </w:t>
      </w:r>
      <w:r w:rsidRPr="00D46BFC" w:rsidR="00FC393A">
        <w:rPr>
          <w:rFonts w:eastAsia="Times New Roman" w:cs="Arial"/>
        </w:rPr>
        <w:t>internal and external</w:t>
      </w:r>
      <w:r w:rsidRPr="00D46BFC">
        <w:rPr>
          <w:rFonts w:eastAsia="Times New Roman" w:cs="Arial"/>
        </w:rPr>
        <w:t xml:space="preserve"> validity of the </w:t>
      </w:r>
      <w:r w:rsidRPr="00D46BFC" w:rsidR="00952129">
        <w:rPr>
          <w:rFonts w:eastAsia="Times New Roman" w:cs="Arial"/>
        </w:rPr>
        <w:t>guidance</w:t>
      </w:r>
      <w:r w:rsidRPr="00D46BFC">
        <w:rPr>
          <w:rFonts w:eastAsia="Times New Roman" w:cs="Arial"/>
        </w:rPr>
        <w:t>.</w:t>
      </w:r>
      <w:r w:rsidRPr="00D46BFC" w:rsidR="00421A89">
        <w:rPr>
          <w:rFonts w:eastAsia="Times New Roman" w:cs="Arial"/>
        </w:rPr>
        <w:t xml:space="preserve"> </w:t>
      </w:r>
      <w:r w:rsidRPr="00D46BFC" w:rsidR="006809C8">
        <w:rPr>
          <w:rFonts w:eastAsia="Times New Roman" w:cs="Arial"/>
        </w:rPr>
        <w:t>“</w:t>
      </w:r>
      <w:r w:rsidRPr="00D46BFC">
        <w:t>Internal validity</w:t>
      </w:r>
      <w:r w:rsidRPr="00D46BFC" w:rsidR="006809C8">
        <w:rPr>
          <w:rFonts w:eastAsia="Times New Roman" w:cs="Arial"/>
        </w:rPr>
        <w:t xml:space="preserve">” </w:t>
      </w:r>
      <w:r w:rsidRPr="00D46BFC">
        <w:rPr>
          <w:rFonts w:eastAsia="Times New Roman" w:cs="Arial"/>
        </w:rPr>
        <w:t>is the degree to which the guidelines are linked to a clear, well</w:t>
      </w:r>
      <w:r w:rsidRPr="00D46BFC" w:rsidR="006809C8">
        <w:rPr>
          <w:rFonts w:eastAsia="Times New Roman" w:cs="Arial"/>
        </w:rPr>
        <w:t>-</w:t>
      </w:r>
      <w:r w:rsidRPr="00D46BFC">
        <w:rPr>
          <w:rFonts w:eastAsia="Times New Roman" w:cs="Arial"/>
        </w:rPr>
        <w:t>founded, and traceable technical basis.</w:t>
      </w:r>
      <w:r w:rsidRPr="00D46BFC" w:rsidR="00FD0385">
        <w:rPr>
          <w:rFonts w:eastAsia="Times New Roman" w:cs="Arial"/>
        </w:rPr>
        <w:t xml:space="preserve"> </w:t>
      </w:r>
      <w:r w:rsidRPr="00D46BFC" w:rsidR="006809C8">
        <w:rPr>
          <w:rFonts w:eastAsia="Times New Roman" w:cs="Arial"/>
        </w:rPr>
        <w:t>“</w:t>
      </w:r>
      <w:r w:rsidRPr="00D46BFC">
        <w:t>External validity</w:t>
      </w:r>
      <w:r w:rsidRPr="00D46BFC" w:rsidR="006809C8">
        <w:rPr>
          <w:rFonts w:eastAsia="Times New Roman" w:cs="Arial"/>
        </w:rPr>
        <w:t xml:space="preserve">” </w:t>
      </w:r>
      <w:r w:rsidRPr="00D46BFC">
        <w:rPr>
          <w:rFonts w:eastAsia="Times New Roman" w:cs="Arial"/>
        </w:rPr>
        <w:t xml:space="preserve">is the degree to which </w:t>
      </w:r>
      <w:r w:rsidRPr="00D46BFC" w:rsidR="006809C8">
        <w:rPr>
          <w:rFonts w:eastAsia="Times New Roman" w:cs="Arial"/>
        </w:rPr>
        <w:t xml:space="preserve">independent peer review supports </w:t>
      </w:r>
      <w:r w:rsidRPr="00D46BFC">
        <w:rPr>
          <w:rFonts w:eastAsia="Times New Roman" w:cs="Arial"/>
        </w:rPr>
        <w:t xml:space="preserve">the guidance. Peer review is a good method of screening guidelines for conformance to generally accepted HFE practices and to industry-specific considerations </w:t>
      </w:r>
      <w:r w:rsidRPr="00D46BFC" w:rsidR="00AB47C5">
        <w:rPr>
          <w:rFonts w:eastAsia="Times New Roman" w:cs="Arial"/>
        </w:rPr>
        <w:t>(</w:t>
      </w:r>
      <w:r w:rsidRPr="00D46BFC">
        <w:rPr>
          <w:rFonts w:eastAsia="Times New Roman" w:cs="Arial"/>
        </w:rPr>
        <w:t>i.e., for ensuring that the guidelines are appropriate based on practical operational experience in actual systems</w:t>
      </w:r>
      <w:r w:rsidRPr="00D46BFC" w:rsidR="005D3073">
        <w:rPr>
          <w:rFonts w:eastAsia="Times New Roman" w:cs="Arial"/>
        </w:rPr>
        <w:t>)</w:t>
      </w:r>
      <w:r w:rsidRPr="00D46BFC">
        <w:rPr>
          <w:rFonts w:eastAsia="Times New Roman" w:cs="Arial"/>
        </w:rPr>
        <w:t>. When select</w:t>
      </w:r>
      <w:r w:rsidRPr="00D46BFC" w:rsidR="00FD0385">
        <w:rPr>
          <w:rFonts w:eastAsia="Times New Roman" w:cs="Arial"/>
        </w:rPr>
        <w:t>ing</w:t>
      </w:r>
      <w:r w:rsidRPr="00D46BFC">
        <w:rPr>
          <w:rFonts w:eastAsia="Times New Roman" w:cs="Arial"/>
        </w:rPr>
        <w:t xml:space="preserve"> criteria from </w:t>
      </w:r>
      <w:r w:rsidRPr="00D46BFC" w:rsidR="00032926">
        <w:rPr>
          <w:rFonts w:eastAsia="Times New Roman" w:cs="Arial"/>
        </w:rPr>
        <w:t>standards or</w:t>
      </w:r>
      <w:r w:rsidRPr="00D46BFC">
        <w:rPr>
          <w:rFonts w:eastAsia="Times New Roman" w:cs="Arial"/>
        </w:rPr>
        <w:t xml:space="preserve"> guidance documents other than those developed using the NRC guidance development process, the </w:t>
      </w:r>
      <w:r w:rsidRPr="00D46BFC" w:rsidR="00FD0385">
        <w:rPr>
          <w:rFonts w:eastAsia="Times New Roman" w:cs="Arial"/>
        </w:rPr>
        <w:t xml:space="preserve">reviewer should assess the </w:t>
      </w:r>
      <w:r w:rsidRPr="00D46BFC">
        <w:rPr>
          <w:rFonts w:eastAsia="Times New Roman" w:cs="Arial"/>
        </w:rPr>
        <w:t xml:space="preserve">validity of the </w:t>
      </w:r>
      <w:r w:rsidRPr="00D46BFC" w:rsidR="0067602D">
        <w:rPr>
          <w:rFonts w:eastAsia="Times New Roman" w:cs="Arial"/>
        </w:rPr>
        <w:t>guidelines</w:t>
      </w:r>
      <w:r w:rsidRPr="00D46BFC">
        <w:rPr>
          <w:rFonts w:eastAsia="Times New Roman" w:cs="Arial"/>
        </w:rPr>
        <w:t>.</w:t>
      </w:r>
      <w:r w:rsidRPr="00D46BFC" w:rsidR="00421A89">
        <w:rPr>
          <w:rFonts w:eastAsia="Times New Roman" w:cs="Arial"/>
        </w:rPr>
        <w:t xml:space="preserve"> </w:t>
      </w:r>
    </w:p>
    <w:p w:rsidR="0019100B" w:rsidRPr="00D46BFC" w:rsidP="009A164B" w14:paraId="286527B4" w14:textId="77777777">
      <w:pPr>
        <w:textAlignment w:val="baseline"/>
        <w:rPr>
          <w:rFonts w:ascii="Segoe UI" w:eastAsia="Times New Roman" w:hAnsi="Segoe UI" w:cs="Segoe UI"/>
          <w:sz w:val="18"/>
          <w:szCs w:val="18"/>
        </w:rPr>
      </w:pPr>
      <w:r w:rsidRPr="00D46BFC">
        <w:rPr>
          <w:rFonts w:eastAsia="Times New Roman" w:cs="Arial"/>
        </w:rPr>
        <w:t> </w:t>
      </w:r>
    </w:p>
    <w:p w:rsidR="0019100B" w:rsidRPr="00D46BFC" w:rsidP="009A164B" w14:paraId="4BB0DC10" w14:textId="65D85EE3">
      <w:pPr>
        <w:textAlignment w:val="baseline"/>
        <w:rPr>
          <w:rFonts w:ascii="Segoe UI" w:eastAsia="Times New Roman" w:hAnsi="Segoe UI" w:cs="Segoe UI"/>
          <w:sz w:val="18"/>
          <w:szCs w:val="18"/>
        </w:rPr>
      </w:pPr>
      <w:r w:rsidRPr="00D46BFC">
        <w:rPr>
          <w:rFonts w:eastAsia="Times New Roman" w:cs="Arial"/>
        </w:rPr>
        <w:t xml:space="preserve">The </w:t>
      </w:r>
      <w:r w:rsidRPr="00D46BFC" w:rsidR="00FD0385">
        <w:rPr>
          <w:rFonts w:eastAsia="Times New Roman" w:cs="Arial"/>
        </w:rPr>
        <w:t xml:space="preserve">reviewer should also consider </w:t>
      </w:r>
      <w:r w:rsidRPr="00D46BFC">
        <w:rPr>
          <w:rFonts w:eastAsia="Times New Roman" w:cs="Arial"/>
        </w:rPr>
        <w:t>the</w:t>
      </w:r>
      <w:r w:rsidRPr="00D46BFC" w:rsidR="00FD0385">
        <w:rPr>
          <w:rFonts w:eastAsia="Times New Roman" w:cs="Arial"/>
        </w:rPr>
        <w:t xml:space="preserve"> </w:t>
      </w:r>
      <w:r w:rsidRPr="00D46BFC">
        <w:rPr>
          <w:rFonts w:eastAsia="Times New Roman" w:cs="Arial"/>
        </w:rPr>
        <w:t>independence of</w:t>
      </w:r>
      <w:r w:rsidRPr="00D46BFC" w:rsidR="00FD0385">
        <w:rPr>
          <w:rFonts w:eastAsia="Times New Roman" w:cs="Arial"/>
        </w:rPr>
        <w:t xml:space="preserve"> </w:t>
      </w:r>
      <w:r w:rsidRPr="00D46BFC">
        <w:rPr>
          <w:rFonts w:eastAsia="Times New Roman" w:cs="Arial"/>
        </w:rPr>
        <w:t>the</w:t>
      </w:r>
      <w:r w:rsidRPr="00D46BFC" w:rsidR="00FD0385">
        <w:rPr>
          <w:rFonts w:eastAsia="Times New Roman" w:cs="Arial"/>
        </w:rPr>
        <w:t xml:space="preserve"> </w:t>
      </w:r>
      <w:r w:rsidRPr="00D46BFC">
        <w:rPr>
          <w:rFonts w:eastAsia="Times New Roman" w:cs="Arial"/>
        </w:rPr>
        <w:t xml:space="preserve">criteria. When using industry </w:t>
      </w:r>
      <w:r w:rsidRPr="00D46BFC" w:rsidR="0067602D">
        <w:rPr>
          <w:rFonts w:eastAsia="Times New Roman" w:cs="Arial"/>
        </w:rPr>
        <w:t xml:space="preserve">standards or </w:t>
      </w:r>
      <w:r w:rsidRPr="00D46BFC">
        <w:rPr>
          <w:rFonts w:eastAsia="Times New Roman" w:cs="Arial"/>
        </w:rPr>
        <w:t xml:space="preserve">guidance, there is the possibility that the </w:t>
      </w:r>
      <w:r w:rsidRPr="00D46BFC" w:rsidR="00D52193">
        <w:rPr>
          <w:rFonts w:eastAsia="Times New Roman" w:cs="Arial"/>
        </w:rPr>
        <w:t>guidelines are</w:t>
      </w:r>
      <w:r w:rsidRPr="00D46BFC" w:rsidR="00FD0385">
        <w:rPr>
          <w:rFonts w:eastAsia="Times New Roman" w:cs="Arial"/>
        </w:rPr>
        <w:t xml:space="preserve"> </w:t>
      </w:r>
      <w:r w:rsidRPr="00D46BFC">
        <w:rPr>
          <w:rFonts w:eastAsia="Times New Roman" w:cs="Arial"/>
        </w:rPr>
        <w:t>based on a</w:t>
      </w:r>
      <w:r w:rsidRPr="00D46BFC" w:rsidR="00FD0385">
        <w:rPr>
          <w:rFonts w:eastAsia="Times New Roman" w:cs="Arial"/>
        </w:rPr>
        <w:t xml:space="preserve"> </w:t>
      </w:r>
      <w:r w:rsidRPr="00D46BFC">
        <w:rPr>
          <w:rFonts w:eastAsia="Times New Roman" w:cs="Arial"/>
        </w:rPr>
        <w:t>specific vendor’s</w:t>
      </w:r>
      <w:r w:rsidRPr="00D46BFC" w:rsidR="006809C8">
        <w:rPr>
          <w:rFonts w:eastAsia="Times New Roman" w:cs="Arial"/>
        </w:rPr>
        <w:t xml:space="preserve"> </w:t>
      </w:r>
      <w:r w:rsidRPr="00D46BFC">
        <w:rPr>
          <w:rFonts w:eastAsia="Times New Roman" w:cs="Arial"/>
        </w:rPr>
        <w:t>approach. Review criteria developed by the NRC</w:t>
      </w:r>
      <w:r w:rsidRPr="00D46BFC" w:rsidR="00FD0385">
        <w:rPr>
          <w:rFonts w:eastAsia="Times New Roman" w:cs="Arial"/>
        </w:rPr>
        <w:t xml:space="preserve"> </w:t>
      </w:r>
      <w:r w:rsidRPr="00D46BFC">
        <w:rPr>
          <w:rFonts w:eastAsia="Times New Roman" w:cs="Arial"/>
        </w:rPr>
        <w:t>has</w:t>
      </w:r>
      <w:r w:rsidRPr="00D46BFC" w:rsidR="00FD0385">
        <w:rPr>
          <w:rFonts w:eastAsia="Times New Roman" w:cs="Arial"/>
        </w:rPr>
        <w:t xml:space="preserve"> </w:t>
      </w:r>
      <w:r w:rsidRPr="00D46BFC">
        <w:rPr>
          <w:rFonts w:eastAsia="Times New Roman" w:cs="Arial"/>
        </w:rPr>
        <w:t>a technical basis that is</w:t>
      </w:r>
      <w:r w:rsidRPr="00D46BFC" w:rsidR="00FD0385">
        <w:rPr>
          <w:rFonts w:eastAsia="Times New Roman" w:cs="Arial"/>
        </w:rPr>
        <w:t xml:space="preserve"> </w:t>
      </w:r>
      <w:r w:rsidRPr="00D46BFC">
        <w:rPr>
          <w:rFonts w:eastAsia="Times New Roman" w:cs="Arial"/>
        </w:rPr>
        <w:t>largely</w:t>
      </w:r>
      <w:r w:rsidRPr="00D46BFC" w:rsidR="006809C8">
        <w:rPr>
          <w:rFonts w:eastAsia="Times New Roman" w:cs="Arial"/>
        </w:rPr>
        <w:t xml:space="preserve"> </w:t>
      </w:r>
      <w:r w:rsidRPr="00D46BFC">
        <w:rPr>
          <w:rFonts w:eastAsia="Times New Roman" w:cs="Arial"/>
        </w:rPr>
        <w:t>independent from industry priorities and concerns.</w:t>
      </w:r>
      <w:r w:rsidRPr="00D46BFC" w:rsidR="00421A89">
        <w:rPr>
          <w:rFonts w:eastAsia="Times New Roman" w:cs="Arial"/>
        </w:rPr>
        <w:t xml:space="preserve"> </w:t>
      </w:r>
    </w:p>
    <w:p w:rsidR="0019100B" w:rsidRPr="00D46BFC" w:rsidP="009A164B" w14:paraId="5AF72A14" w14:textId="77777777">
      <w:pPr>
        <w:textAlignment w:val="baseline"/>
        <w:rPr>
          <w:rFonts w:ascii="Segoe UI" w:eastAsia="Times New Roman" w:hAnsi="Segoe UI" w:cs="Segoe UI"/>
          <w:sz w:val="18"/>
          <w:szCs w:val="18"/>
        </w:rPr>
      </w:pPr>
      <w:r w:rsidRPr="00D46BFC">
        <w:rPr>
          <w:rFonts w:eastAsia="Times New Roman" w:cs="Arial"/>
        </w:rPr>
        <w:t> </w:t>
      </w:r>
    </w:p>
    <w:p w:rsidR="005F00BD" w:rsidRPr="00D46BFC" w:rsidP="009A164B" w14:paraId="0BC499FA" w14:textId="7D290311">
      <w:pPr>
        <w:textAlignment w:val="baseline"/>
        <w:rPr>
          <w:rFonts w:eastAsia="Times New Roman"/>
        </w:rPr>
      </w:pPr>
      <w:r w:rsidRPr="00D46BFC">
        <w:rPr>
          <w:rFonts w:eastAsia="Times New Roman"/>
        </w:rPr>
        <w:t>In cases where an applicant has proposed</w:t>
      </w:r>
      <w:r w:rsidRPr="00D46BFC" w:rsidR="002C3CD7">
        <w:rPr>
          <w:rFonts w:eastAsia="Times New Roman"/>
        </w:rPr>
        <w:t xml:space="preserve"> the use of HFE </w:t>
      </w:r>
      <w:r w:rsidRPr="00D46BFC" w:rsidR="00D52193">
        <w:rPr>
          <w:rFonts w:eastAsia="Times New Roman"/>
        </w:rPr>
        <w:t xml:space="preserve">standards or </w:t>
      </w:r>
      <w:r w:rsidRPr="00D46BFC" w:rsidR="002C3CD7">
        <w:rPr>
          <w:rFonts w:eastAsia="Times New Roman"/>
        </w:rPr>
        <w:t>guidance</w:t>
      </w:r>
      <w:r w:rsidRPr="00D46BFC" w:rsidR="005D2099">
        <w:rPr>
          <w:rFonts w:eastAsia="Times New Roman"/>
        </w:rPr>
        <w:t xml:space="preserve"> other than </w:t>
      </w:r>
      <w:r w:rsidRPr="00D46BFC" w:rsidR="00D52193">
        <w:rPr>
          <w:rFonts w:eastAsia="Times New Roman"/>
        </w:rPr>
        <w:t xml:space="preserve">those </w:t>
      </w:r>
      <w:r w:rsidRPr="00D46BFC" w:rsidR="005D2099">
        <w:rPr>
          <w:rFonts w:eastAsia="Times New Roman"/>
        </w:rPr>
        <w:t xml:space="preserve">endorsed </w:t>
      </w:r>
      <w:r w:rsidRPr="00D46BFC" w:rsidR="00D52193">
        <w:rPr>
          <w:rFonts w:eastAsia="Times New Roman"/>
        </w:rPr>
        <w:t>by the NRC</w:t>
      </w:r>
      <w:r w:rsidRPr="00D46BFC" w:rsidR="003C4447">
        <w:rPr>
          <w:rFonts w:eastAsia="Times New Roman"/>
        </w:rPr>
        <w:t xml:space="preserve">, the reviewer should </w:t>
      </w:r>
      <w:r w:rsidRPr="00D46BFC" w:rsidR="000804D5">
        <w:rPr>
          <w:rFonts w:eastAsia="Times New Roman"/>
        </w:rPr>
        <w:t xml:space="preserve">consider the internal and external validity of the </w:t>
      </w:r>
      <w:r w:rsidRPr="00D46BFC" w:rsidR="00093439">
        <w:rPr>
          <w:rFonts w:eastAsia="Times New Roman"/>
        </w:rPr>
        <w:t xml:space="preserve">guidelines </w:t>
      </w:r>
      <w:r w:rsidRPr="00D46BFC" w:rsidR="00FD0385">
        <w:rPr>
          <w:rFonts w:eastAsia="Times New Roman"/>
        </w:rPr>
        <w:t>in</w:t>
      </w:r>
      <w:r w:rsidRPr="00D46BFC" w:rsidR="00635307">
        <w:rPr>
          <w:rFonts w:eastAsia="Times New Roman"/>
        </w:rPr>
        <w:t xml:space="preserve"> </w:t>
      </w:r>
      <w:r w:rsidRPr="00D46BFC" w:rsidR="00FD0385">
        <w:rPr>
          <w:rFonts w:eastAsia="Times New Roman"/>
        </w:rPr>
        <w:t>determining</w:t>
      </w:r>
      <w:r w:rsidRPr="00D46BFC" w:rsidR="00635307">
        <w:rPr>
          <w:rFonts w:eastAsia="Times New Roman"/>
        </w:rPr>
        <w:t xml:space="preserve"> whether</w:t>
      </w:r>
      <w:r w:rsidRPr="00D46BFC" w:rsidR="005F02AE">
        <w:rPr>
          <w:rFonts w:eastAsia="Times New Roman"/>
        </w:rPr>
        <w:t xml:space="preserve"> use of</w:t>
      </w:r>
      <w:r w:rsidRPr="00D46BFC" w:rsidR="00635307">
        <w:rPr>
          <w:rFonts w:eastAsia="Times New Roman"/>
        </w:rPr>
        <w:t xml:space="preserve"> the </w:t>
      </w:r>
      <w:r w:rsidRPr="00D46BFC" w:rsidR="00093439">
        <w:rPr>
          <w:rFonts w:eastAsia="Times New Roman"/>
        </w:rPr>
        <w:t xml:space="preserve">document </w:t>
      </w:r>
      <w:r w:rsidRPr="00D46BFC" w:rsidR="008477F0">
        <w:rPr>
          <w:rFonts w:eastAsia="Times New Roman"/>
        </w:rPr>
        <w:t>could reasonably be expected to</w:t>
      </w:r>
      <w:r w:rsidRPr="00D46BFC" w:rsidR="005F02AE">
        <w:rPr>
          <w:rFonts w:eastAsia="Times New Roman"/>
        </w:rPr>
        <w:t xml:space="preserve"> support</w:t>
      </w:r>
      <w:r w:rsidRPr="00D46BFC" w:rsidR="00694CE3">
        <w:rPr>
          <w:rFonts w:eastAsia="Times New Roman"/>
        </w:rPr>
        <w:t xml:space="preserve"> </w:t>
      </w:r>
      <w:r w:rsidRPr="00B64FC0" w:rsidR="00694CE3">
        <w:rPr>
          <w:rFonts w:eastAsia="Times New Roman"/>
        </w:rPr>
        <w:t>compliance with the applicable NRC HFE requirement(s).</w:t>
      </w:r>
      <w:r w:rsidRPr="00B64FC0" w:rsidR="001C104A">
        <w:rPr>
          <w:rFonts w:eastAsia="Times New Roman"/>
        </w:rPr>
        <w:t xml:space="preserve"> </w:t>
      </w:r>
      <w:r w:rsidRPr="00B64FC0" w:rsidR="00310C75">
        <w:rPr>
          <w:rFonts w:eastAsia="Times New Roman"/>
        </w:rPr>
        <w:t>The reviewer should also consider any supporting information provided by the applicant.</w:t>
      </w:r>
      <w:r w:rsidRPr="00B64FC0" w:rsidR="002A5823">
        <w:rPr>
          <w:rFonts w:eastAsia="Times New Roman"/>
        </w:rPr>
        <w:t xml:space="preserve"> </w:t>
      </w:r>
      <w:r w:rsidRPr="00B64FC0" w:rsidR="00310C75">
        <w:rPr>
          <w:rFonts w:eastAsia="Times New Roman"/>
        </w:rPr>
        <w:t>C</w:t>
      </w:r>
      <w:r w:rsidRPr="00B64FC0" w:rsidR="00016E1F">
        <w:rPr>
          <w:rFonts w:eastAsia="Times New Roman"/>
        </w:rPr>
        <w:t xml:space="preserve">onsistent with </w:t>
      </w:r>
      <w:r w:rsidRPr="00B64FC0" w:rsidR="00FD0385">
        <w:rPr>
          <w:rFonts w:eastAsia="Times New Roman"/>
        </w:rPr>
        <w:t xml:space="preserve">appendix A to </w:t>
      </w:r>
      <w:r w:rsidRPr="00B64FC0" w:rsidR="00AC48D6">
        <w:rPr>
          <w:rFonts w:eastAsia="Times New Roman"/>
        </w:rPr>
        <w:t>DANU</w:t>
      </w:r>
      <w:r w:rsidRPr="00B64FC0" w:rsidR="00FD0385">
        <w:rPr>
          <w:rFonts w:eastAsia="Times New Roman"/>
        </w:rPr>
        <w:noBreakHyphen/>
      </w:r>
      <w:r w:rsidRPr="00B64FC0" w:rsidR="002B71AA">
        <w:rPr>
          <w:rFonts w:eastAsia="Times New Roman"/>
        </w:rPr>
        <w:t>ISG</w:t>
      </w:r>
      <w:r w:rsidRPr="00B64FC0" w:rsidR="00FD0385">
        <w:rPr>
          <w:rFonts w:eastAsia="Times New Roman"/>
        </w:rPr>
        <w:noBreakHyphen/>
      </w:r>
      <w:r w:rsidRPr="00047650" w:rsidR="00B64FC0">
        <w:rPr>
          <w:rFonts w:eastAsia="Times New Roman"/>
        </w:rPr>
        <w:t>2022</w:t>
      </w:r>
      <w:r w:rsidRPr="00047650" w:rsidR="00CF189F">
        <w:rPr>
          <w:rFonts w:eastAsia="Times New Roman"/>
        </w:rPr>
        <w:t>-</w:t>
      </w:r>
      <w:r w:rsidRPr="00047650" w:rsidR="00B64FC0">
        <w:rPr>
          <w:rFonts w:eastAsia="Times New Roman"/>
        </w:rPr>
        <w:t>01</w:t>
      </w:r>
      <w:r w:rsidRPr="00047650" w:rsidR="00CF189F">
        <w:rPr>
          <w:rFonts w:eastAsia="Times New Roman"/>
        </w:rPr>
        <w:t>,</w:t>
      </w:r>
      <w:r w:rsidRPr="00B64FC0" w:rsidR="00CF189F">
        <w:rPr>
          <w:rFonts w:eastAsia="Times New Roman"/>
        </w:rPr>
        <w:t xml:space="preserve"> </w:t>
      </w:r>
      <w:r w:rsidRPr="00B64FC0" w:rsidR="00C7529E">
        <w:rPr>
          <w:rFonts w:eastAsia="Times New Roman"/>
        </w:rPr>
        <w:t>“</w:t>
      </w:r>
      <w:r w:rsidRPr="00B64FC0" w:rsidR="0011191A">
        <w:rPr>
          <w:rFonts w:eastAsia="Times New Roman"/>
        </w:rPr>
        <w:t>Review of Risk-Informed, Technology-Inclusive</w:t>
      </w:r>
      <w:r w:rsidRPr="00B64FC0" w:rsidR="00064FC8">
        <w:rPr>
          <w:rFonts w:eastAsia="Times New Roman"/>
        </w:rPr>
        <w:t xml:space="preserve"> </w:t>
      </w:r>
      <w:r w:rsidRPr="00B64FC0" w:rsidR="0011191A">
        <w:rPr>
          <w:rFonts w:eastAsia="Times New Roman"/>
        </w:rPr>
        <w:t>Advanced Reactor Applications—Roadmap</w:t>
      </w:r>
      <w:r w:rsidRPr="00D46BFC" w:rsidR="00C7529E">
        <w:rPr>
          <w:rFonts w:eastAsia="Times New Roman"/>
        </w:rPr>
        <w:t>”</w:t>
      </w:r>
      <w:r w:rsidRPr="00D46BFC" w:rsidR="00DC5C2B">
        <w:rPr>
          <w:rFonts w:eastAsia="Times New Roman"/>
        </w:rPr>
        <w:t xml:space="preserve"> </w:t>
      </w:r>
      <w:r w:rsidRPr="00D46BFC" w:rsidR="006809C8">
        <w:rPr>
          <w:rFonts w:eastAsia="Times New Roman"/>
        </w:rPr>
        <w:t>(NRC, 202</w:t>
      </w:r>
      <w:r w:rsidR="002C5390">
        <w:rPr>
          <w:rFonts w:eastAsia="Times New Roman"/>
        </w:rPr>
        <w:t>4</w:t>
      </w:r>
      <w:r w:rsidRPr="00D46BFC" w:rsidR="006809C8">
        <w:rPr>
          <w:rFonts w:eastAsia="Times New Roman"/>
        </w:rPr>
        <w:t>)</w:t>
      </w:r>
      <w:r w:rsidRPr="00D46BFC" w:rsidR="00FD0385">
        <w:rPr>
          <w:rFonts w:eastAsia="Times New Roman"/>
        </w:rPr>
        <w:t>,</w:t>
      </w:r>
      <w:r w:rsidRPr="00D46BFC" w:rsidR="006809C8">
        <w:rPr>
          <w:rFonts w:eastAsia="Times New Roman"/>
        </w:rPr>
        <w:t xml:space="preserve"> </w:t>
      </w:r>
      <w:r w:rsidRPr="00D46BFC" w:rsidR="00CF189F">
        <w:rPr>
          <w:rFonts w:eastAsia="Times New Roman"/>
        </w:rPr>
        <w:t xml:space="preserve">during preapplication </w:t>
      </w:r>
      <w:r w:rsidRPr="00D46BFC" w:rsidR="00103D44">
        <w:t xml:space="preserve">interactions, an applicant </w:t>
      </w:r>
      <w:r w:rsidRPr="00D46BFC" w:rsidR="0047192D">
        <w:t>c</w:t>
      </w:r>
      <w:r w:rsidRPr="00D46BFC" w:rsidR="00103D44">
        <w:t xml:space="preserve">ould </w:t>
      </w:r>
      <w:r w:rsidRPr="00D46BFC" w:rsidR="00103D44">
        <w:t xml:space="preserve">use a white paper to identify any consensus codes and standards or code cases it intends to use and identify any standards or code cases that have not been endorsed or previously accepted by the staff. For any such standards or code cases, the </w:t>
      </w:r>
      <w:r w:rsidRPr="00D46BFC" w:rsidR="00103D44">
        <w:t xml:space="preserve">applicant </w:t>
      </w:r>
      <w:r w:rsidRPr="00D46BFC" w:rsidR="00103D44">
        <w:t>should engage in preapplication discussions to identify areas where additional information may be needed in the application to support the proposed approach.</w:t>
      </w:r>
    </w:p>
    <w:p w:rsidR="009675D3" w:rsidRPr="00D46BFC" w:rsidP="009A164B" w14:paraId="303471A4" w14:textId="5ECAE184">
      <w:pPr>
        <w:textAlignment w:val="baseline"/>
        <w:rPr>
          <w:rFonts w:eastAsia="Times New Roman"/>
        </w:rPr>
      </w:pPr>
      <w:r w:rsidRPr="00D46BFC">
        <w:rPr>
          <w:rFonts w:eastAsia="Times New Roman"/>
        </w:rPr>
        <w:t>Whether proposed by the applicant</w:t>
      </w:r>
      <w:r w:rsidRPr="00D46BFC" w:rsidR="00787744">
        <w:rPr>
          <w:rFonts w:eastAsia="Times New Roman"/>
        </w:rPr>
        <w:t xml:space="preserve"> or selected by the reviewer, use of </w:t>
      </w:r>
      <w:r w:rsidRPr="00D46BFC" w:rsidR="00A6625E">
        <w:rPr>
          <w:rFonts w:eastAsia="Times New Roman"/>
        </w:rPr>
        <w:t xml:space="preserve">guidance </w:t>
      </w:r>
      <w:r w:rsidRPr="00D46BFC" w:rsidR="00787EE7">
        <w:rPr>
          <w:rFonts w:eastAsia="Times New Roman"/>
        </w:rPr>
        <w:t>or standards other than those</w:t>
      </w:r>
      <w:r w:rsidRPr="00D46BFC" w:rsidR="00C133D4">
        <w:rPr>
          <w:rFonts w:eastAsia="Times New Roman"/>
        </w:rPr>
        <w:t xml:space="preserve"> developed or endorsed by the NRC</w:t>
      </w:r>
      <w:r w:rsidRPr="00D46BFC" w:rsidR="00953BEE">
        <w:rPr>
          <w:rFonts w:eastAsia="Times New Roman"/>
        </w:rPr>
        <w:t xml:space="preserve"> should include</w:t>
      </w:r>
      <w:r w:rsidRPr="00D46BFC" w:rsidR="00B82DE3">
        <w:rPr>
          <w:rFonts w:eastAsia="Times New Roman"/>
        </w:rPr>
        <w:t xml:space="preserve"> the considerations</w:t>
      </w:r>
      <w:r w:rsidRPr="00D46BFC" w:rsidR="00AC22BA">
        <w:rPr>
          <w:rFonts w:eastAsia="Times New Roman"/>
        </w:rPr>
        <w:t xml:space="preserve"> discussed in this section and</w:t>
      </w:r>
      <w:r w:rsidRPr="00D46BFC" w:rsidR="009D651C">
        <w:rPr>
          <w:rFonts w:eastAsia="Times New Roman"/>
        </w:rPr>
        <w:t xml:space="preserve"> </w:t>
      </w:r>
      <w:r w:rsidRPr="00D46BFC" w:rsidR="005F6236">
        <w:rPr>
          <w:rFonts w:eastAsia="Times New Roman"/>
        </w:rPr>
        <w:t xml:space="preserve">be chosen </w:t>
      </w:r>
      <w:r w:rsidRPr="00D46BFC" w:rsidR="009D651C">
        <w:rPr>
          <w:rFonts w:eastAsia="Times New Roman"/>
        </w:rPr>
        <w:t>in consultation with the reviewer’s</w:t>
      </w:r>
      <w:r w:rsidRPr="00D46BFC" w:rsidR="00F30CC9">
        <w:rPr>
          <w:rFonts w:eastAsia="Times New Roman"/>
        </w:rPr>
        <w:t xml:space="preserve"> </w:t>
      </w:r>
      <w:r w:rsidRPr="00D46BFC" w:rsidR="0047192D">
        <w:rPr>
          <w:rFonts w:eastAsia="Times New Roman"/>
        </w:rPr>
        <w:t>supervisor</w:t>
      </w:r>
      <w:r w:rsidRPr="00D46BFC" w:rsidR="0075742D">
        <w:rPr>
          <w:rFonts w:eastAsia="Times New Roman"/>
        </w:rPr>
        <w:t>.</w:t>
      </w:r>
    </w:p>
    <w:p w:rsidR="00D61AA9" w:rsidRPr="00D46BFC" w:rsidP="009A164B" w14:paraId="1B402AC8" w14:textId="3313CF94">
      <w:pPr>
        <w:textAlignment w:val="baseline"/>
        <w:rPr>
          <w:rFonts w:eastAsia="Times New Roman"/>
        </w:rPr>
      </w:pPr>
    </w:p>
    <w:p w:rsidR="00D61AA9" w:rsidRPr="00D46BFC" w:rsidP="00C60754" w14:paraId="1A0F40AD" w14:textId="05E318E3">
      <w:pPr>
        <w:textAlignment w:val="baseline"/>
        <w:rPr>
          <w:rFonts w:eastAsia="Times New Roman" w:cs="Arial"/>
        </w:rPr>
      </w:pPr>
      <w:r w:rsidRPr="00D46BFC">
        <w:t>Table D-1 lists references reviewers may find helpful as supplements or alternatives to NUREG</w:t>
      </w:r>
      <w:r w:rsidRPr="00D46BFC">
        <w:noBreakHyphen/>
        <w:t>0711 and NUREG-0700. Inclusion of any non-NRC standard or guidance document in this table does not constitute endorsement by the NRC. Conversely, this list should not be considered a complete list of relevant guidance. Omission of a standard from this list does not rule out its possible use.</w:t>
      </w:r>
    </w:p>
    <w:p w:rsidR="009675D3" w:rsidRPr="00D46BFC" w:rsidP="009A164B" w14:paraId="1636E617" w14:textId="77777777">
      <w:pPr>
        <w:textAlignment w:val="baseline"/>
        <w:rPr>
          <w:rFonts w:eastAsia="Times New Roman" w:cs="Arial"/>
        </w:rPr>
      </w:pPr>
    </w:p>
    <w:p w:rsidR="00FB3ED7" w:rsidRPr="00D46BFC" w:rsidP="007F36B2" w14:paraId="3AB9C944" w14:textId="2F11C972">
      <w:pPr>
        <w:pStyle w:val="table"/>
        <w:rPr>
          <w:lang w:val="en-US"/>
        </w:rPr>
      </w:pPr>
      <w:r w:rsidRPr="00D46BFC">
        <w:rPr>
          <w:lang w:val="en-US"/>
        </w:rPr>
        <w:t>Table D-1</w:t>
      </w:r>
      <w:r w:rsidRPr="00D46BFC" w:rsidR="00FD0385">
        <w:rPr>
          <w:lang w:val="en-US"/>
        </w:rPr>
        <w:t>.</w:t>
      </w:r>
      <w:r w:rsidRPr="00D46BFC">
        <w:rPr>
          <w:lang w:val="en-US"/>
        </w:rPr>
        <w:t xml:space="preserve"> </w:t>
      </w:r>
      <w:r w:rsidRPr="00D46BFC" w:rsidR="00111A6D">
        <w:rPr>
          <w:lang w:val="en-US"/>
        </w:rPr>
        <w:t xml:space="preserve">Additional </w:t>
      </w:r>
      <w:r w:rsidRPr="00D46BFC">
        <w:rPr>
          <w:lang w:val="en-US"/>
        </w:rPr>
        <w:t xml:space="preserve">Consensus Standards and </w:t>
      </w:r>
      <w:r w:rsidRPr="00D46BFC" w:rsidR="007301CA">
        <w:rPr>
          <w:lang w:val="en-US"/>
        </w:rPr>
        <w:t>Guidance Documents</w:t>
      </w:r>
    </w:p>
    <w:tbl>
      <w:tblPr>
        <w:tblW w:w="9300" w:type="dxa"/>
        <w:tblInd w:w="-45" w:type="dxa"/>
        <w:tblLayout w:type="fixed"/>
        <w:tblLook w:val="0000"/>
      </w:tblPr>
      <w:tblGrid>
        <w:gridCol w:w="4800"/>
        <w:gridCol w:w="3060"/>
        <w:gridCol w:w="1440"/>
      </w:tblGrid>
      <w:tr w14:paraId="6C77E7B9" w14:textId="77777777" w:rsidTr="7DE588E7">
        <w:tblPrEx>
          <w:tblW w:w="9300" w:type="dxa"/>
          <w:tblInd w:w="-45" w:type="dxa"/>
          <w:tblLayout w:type="fixed"/>
          <w:tblLook w:val="0000"/>
        </w:tblPrEx>
        <w:trPr>
          <w:trHeight w:val="288"/>
          <w:tblHeader/>
        </w:trPr>
        <w:tc>
          <w:tcPr>
            <w:tcW w:w="4800" w:type="dxa"/>
            <w:tcBorders>
              <w:top w:val="single" w:sz="12" w:space="0" w:color="auto"/>
              <w:left w:val="single" w:sz="12" w:space="0" w:color="auto"/>
              <w:bottom w:val="single" w:sz="6" w:space="0" w:color="auto"/>
              <w:right w:val="single" w:sz="6" w:space="0" w:color="auto"/>
            </w:tcBorders>
            <w:shd w:val="clear" w:color="auto" w:fill="33CCCC"/>
          </w:tcPr>
          <w:p w:rsidR="00C23914" w:rsidRPr="00D46BFC" w:rsidP="00F40C63" w14:paraId="70F3C2FF" w14:textId="77777777">
            <w:pPr>
              <w:keepNext/>
              <w:keepLines/>
              <w:autoSpaceDE w:val="0"/>
              <w:autoSpaceDN w:val="0"/>
              <w:adjustRightInd w:val="0"/>
              <w:jc w:val="center"/>
              <w:rPr>
                <w:rFonts w:cs="Arial"/>
                <w:b/>
                <w:bCs/>
                <w:color w:val="FFFFFF"/>
              </w:rPr>
            </w:pPr>
            <w:r w:rsidRPr="00D46BFC">
              <w:rPr>
                <w:rFonts w:cs="Arial"/>
                <w:b/>
                <w:bCs/>
                <w:color w:val="FFFFFF"/>
              </w:rPr>
              <w:t>Publication</w:t>
            </w:r>
          </w:p>
        </w:tc>
        <w:tc>
          <w:tcPr>
            <w:tcW w:w="3060" w:type="dxa"/>
            <w:tcBorders>
              <w:top w:val="single" w:sz="12" w:space="0" w:color="auto"/>
              <w:left w:val="single" w:sz="6" w:space="0" w:color="auto"/>
              <w:bottom w:val="single" w:sz="6" w:space="0" w:color="auto"/>
              <w:right w:val="single" w:sz="6" w:space="0" w:color="auto"/>
            </w:tcBorders>
            <w:shd w:val="clear" w:color="auto" w:fill="33CCCC"/>
          </w:tcPr>
          <w:p w:rsidR="00C23914" w:rsidRPr="00D46BFC" w:rsidP="00F40C63" w14:paraId="528CB33C" w14:textId="77777777">
            <w:pPr>
              <w:keepNext/>
              <w:keepLines/>
              <w:autoSpaceDE w:val="0"/>
              <w:autoSpaceDN w:val="0"/>
              <w:adjustRightInd w:val="0"/>
              <w:jc w:val="center"/>
              <w:rPr>
                <w:rFonts w:cs="Arial"/>
                <w:b/>
                <w:bCs/>
                <w:color w:val="FFFFFF"/>
              </w:rPr>
            </w:pPr>
            <w:r w:rsidRPr="00D46BFC">
              <w:rPr>
                <w:rFonts w:cs="Arial"/>
                <w:b/>
                <w:bCs/>
                <w:color w:val="FFFFFF"/>
              </w:rPr>
              <w:t>Keywords</w:t>
            </w:r>
          </w:p>
        </w:tc>
        <w:tc>
          <w:tcPr>
            <w:tcW w:w="1440" w:type="dxa"/>
            <w:tcBorders>
              <w:top w:val="single" w:sz="12" w:space="0" w:color="auto"/>
              <w:left w:val="single" w:sz="6" w:space="0" w:color="auto"/>
              <w:bottom w:val="single" w:sz="6" w:space="0" w:color="auto"/>
              <w:right w:val="single" w:sz="12" w:space="0" w:color="auto"/>
            </w:tcBorders>
            <w:shd w:val="clear" w:color="auto" w:fill="33CCCC"/>
          </w:tcPr>
          <w:p w:rsidR="00C23914" w:rsidRPr="00D46BFC" w:rsidP="00F40C63" w14:paraId="7AC4F5B6" w14:textId="77777777">
            <w:pPr>
              <w:keepNext/>
              <w:keepLines/>
              <w:autoSpaceDE w:val="0"/>
              <w:autoSpaceDN w:val="0"/>
              <w:adjustRightInd w:val="0"/>
              <w:jc w:val="center"/>
              <w:rPr>
                <w:rFonts w:cs="Arial"/>
                <w:b/>
                <w:bCs/>
                <w:color w:val="FFFFFF"/>
              </w:rPr>
            </w:pPr>
            <w:r w:rsidRPr="00D46BFC">
              <w:rPr>
                <w:rFonts w:cs="Arial"/>
                <w:b/>
                <w:bCs/>
                <w:color w:val="FFFFFF"/>
              </w:rPr>
              <w:t>Domain</w:t>
            </w:r>
          </w:p>
        </w:tc>
      </w:tr>
      <w:tr w14:paraId="58734EA5" w14:textId="77777777" w:rsidTr="7DE588E7">
        <w:tblPrEx>
          <w:tblW w:w="9300" w:type="dxa"/>
          <w:tblInd w:w="-45" w:type="dxa"/>
          <w:tblLayout w:type="fixed"/>
          <w:tblLook w:val="0000"/>
        </w:tblPrEx>
        <w:trPr>
          <w:trHeight w:val="547"/>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0A1A1855" w14:textId="4E6D5E59">
            <w:pPr>
              <w:keepNext/>
              <w:keepLines/>
              <w:autoSpaceDE w:val="0"/>
              <w:autoSpaceDN w:val="0"/>
              <w:adjustRightInd w:val="0"/>
              <w:rPr>
                <w:rFonts w:cs="Arial"/>
                <w:color w:val="000000"/>
              </w:rPr>
            </w:pPr>
            <w:r w:rsidRPr="00D46BFC">
              <w:rPr>
                <w:rFonts w:cs="Arial"/>
                <w:color w:val="000000"/>
              </w:rPr>
              <w:t>NUREG/CR-3331</w:t>
            </w:r>
            <w:r w:rsidRPr="00D46BFC" w:rsidR="00FD0385">
              <w:rPr>
                <w:rFonts w:cs="Arial"/>
                <w:color w:val="000000"/>
              </w:rPr>
              <w:t>, “</w:t>
            </w:r>
            <w:r w:rsidRPr="00D46BFC">
              <w:rPr>
                <w:rFonts w:cs="Arial"/>
                <w:color w:val="000000"/>
              </w:rPr>
              <w:t xml:space="preserve">A Methodology for Allocating Nuclear Power Plant </w:t>
            </w:r>
            <w:r w:rsidRPr="00D46BFC" w:rsidR="005F6236">
              <w:rPr>
                <w:rFonts w:cs="Arial"/>
                <w:color w:val="000000"/>
              </w:rPr>
              <w:t xml:space="preserve">Control </w:t>
            </w:r>
            <w:r w:rsidRPr="00D46BFC">
              <w:rPr>
                <w:rFonts w:cs="Arial"/>
                <w:color w:val="000000"/>
              </w:rPr>
              <w:t>Functions to Human or Automatic Control</w:t>
            </w:r>
            <w:r w:rsidRPr="00D46BFC" w:rsidR="00FD0385">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26242B0E" w14:textId="143C3647">
            <w:pPr>
              <w:keepNext/>
              <w:keepLines/>
              <w:autoSpaceDE w:val="0"/>
              <w:autoSpaceDN w:val="0"/>
              <w:adjustRightInd w:val="0"/>
              <w:rPr>
                <w:rFonts w:cs="Arial"/>
                <w:color w:val="000000"/>
              </w:rPr>
            </w:pPr>
            <w:r w:rsidRPr="00D46BFC">
              <w:rPr>
                <w:rFonts w:cs="Arial"/>
                <w:color w:val="000000" w:themeColor="text1"/>
              </w:rPr>
              <w:t>evaluation</w:t>
            </w:r>
            <w:r w:rsidRPr="00D46BFC">
              <w:rPr>
                <w:rFonts w:cs="Arial"/>
                <w:color w:val="000000"/>
              </w:rPr>
              <w:t>;</w:t>
            </w:r>
            <w:r w:rsidRPr="00D46BFC" w:rsidR="006C4A52">
              <w:rPr>
                <w:rFonts w:cs="Arial"/>
                <w:color w:val="000000"/>
              </w:rPr>
              <w:t xml:space="preserve"> </w:t>
            </w:r>
            <w:r w:rsidRPr="00D46BFC">
              <w:rPr>
                <w:rFonts w:cs="Arial"/>
                <w:color w:val="000000" w:themeColor="text1"/>
              </w:rPr>
              <w:t>functional analysis and assignment</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54947813" w14:textId="77777777">
            <w:pPr>
              <w:keepNext/>
              <w:keepLines/>
              <w:autoSpaceDE w:val="0"/>
              <w:autoSpaceDN w:val="0"/>
              <w:adjustRightInd w:val="0"/>
              <w:rPr>
                <w:rFonts w:cs="Arial"/>
                <w:color w:val="000000"/>
              </w:rPr>
            </w:pPr>
            <w:r w:rsidRPr="00D46BFC">
              <w:rPr>
                <w:rFonts w:cs="Arial"/>
                <w:color w:val="000000"/>
              </w:rPr>
              <w:t>Nuclear</w:t>
            </w:r>
          </w:p>
        </w:tc>
      </w:tr>
      <w:tr w14:paraId="0CC9D09A" w14:textId="77777777" w:rsidTr="7DE588E7">
        <w:tblPrEx>
          <w:tblW w:w="9300" w:type="dxa"/>
          <w:tblInd w:w="-45" w:type="dxa"/>
          <w:tblLayout w:type="fixed"/>
          <w:tblLook w:val="0000"/>
        </w:tblPrEx>
        <w:trPr>
          <w:trHeight w:val="2462"/>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522564AD" w14:textId="34E04192">
            <w:pPr>
              <w:keepNext/>
              <w:keepLines/>
              <w:autoSpaceDE w:val="0"/>
              <w:autoSpaceDN w:val="0"/>
              <w:adjustRightInd w:val="0"/>
              <w:rPr>
                <w:rFonts w:cs="Arial"/>
                <w:color w:val="000000"/>
              </w:rPr>
            </w:pPr>
            <w:r w:rsidRPr="00D46BFC">
              <w:rPr>
                <w:rFonts w:cs="Arial"/>
                <w:color w:val="000000"/>
              </w:rPr>
              <w:t>IEEE-2411</w:t>
            </w:r>
            <w:r w:rsidRPr="00D46BFC" w:rsidR="00FD0385">
              <w:rPr>
                <w:rFonts w:cs="Arial"/>
                <w:color w:val="000000"/>
              </w:rPr>
              <w:t>,</w:t>
            </w:r>
            <w:r w:rsidRPr="00D46BFC">
              <w:rPr>
                <w:rFonts w:cs="Arial"/>
                <w:color w:val="000000"/>
              </w:rPr>
              <w:t xml:space="preserve"> </w:t>
            </w:r>
            <w:r w:rsidRPr="00D46BFC" w:rsidR="00FD0385">
              <w:rPr>
                <w:rFonts w:cs="Arial"/>
                <w:color w:val="000000"/>
              </w:rPr>
              <w:t>“</w:t>
            </w:r>
            <w:r w:rsidRPr="00D46BFC">
              <w:rPr>
                <w:rFonts w:cs="Arial"/>
                <w:color w:val="000000"/>
              </w:rPr>
              <w:t>IEEE Guide for Human Factors Engineering for the Validation of System Designs and Integrated System Operations at Nuclear Facilities</w:t>
            </w:r>
            <w:r w:rsidRPr="00D46BFC" w:rsidR="00FD0385">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7F942745" w14:textId="31E83F5E">
            <w:pPr>
              <w:keepNext/>
              <w:keepLines/>
              <w:autoSpaceDE w:val="0"/>
              <w:autoSpaceDN w:val="0"/>
              <w:adjustRightInd w:val="0"/>
              <w:rPr>
                <w:rFonts w:cs="Arial"/>
                <w:color w:val="000000"/>
              </w:rPr>
            </w:pPr>
            <w:r w:rsidRPr="00D46BFC">
              <w:rPr>
                <w:rFonts w:cs="Arial"/>
                <w:color w:val="000000"/>
              </w:rPr>
              <w:t>nuclear power plant;</w:t>
            </w:r>
            <w:r w:rsidRPr="00D46BFC" w:rsidR="006C4A52">
              <w:rPr>
                <w:rFonts w:cs="Arial"/>
                <w:color w:val="000000"/>
              </w:rPr>
              <w:t xml:space="preserve"> </w:t>
            </w:r>
            <w:r w:rsidRPr="00D46BFC">
              <w:rPr>
                <w:rFonts w:cs="Arial"/>
                <w:color w:val="000000"/>
              </w:rPr>
              <w:t>integrated systems;</w:t>
            </w:r>
            <w:r w:rsidRPr="00D46BFC" w:rsidR="006C4A52">
              <w:rPr>
                <w:rFonts w:cs="Arial"/>
                <w:color w:val="000000"/>
              </w:rPr>
              <w:t xml:space="preserve"> </w:t>
            </w:r>
            <w:r w:rsidRPr="00D46BFC">
              <w:rPr>
                <w:rFonts w:cs="Arial"/>
                <w:color w:val="000000"/>
              </w:rPr>
              <w:t>verification &amp; validation (V&amp;V);</w:t>
            </w:r>
            <w:r w:rsidRPr="00D46BFC" w:rsidR="006C4A52">
              <w:rPr>
                <w:rFonts w:cs="Arial"/>
                <w:color w:val="000000"/>
              </w:rPr>
              <w:t xml:space="preserve"> </w:t>
            </w:r>
            <w:r w:rsidRPr="00D46BFC">
              <w:rPr>
                <w:rFonts w:cs="Arial"/>
                <w:color w:val="000000"/>
              </w:rPr>
              <w:t>performance-based validation;</w:t>
            </w:r>
            <w:r w:rsidRPr="00D46BFC" w:rsidR="006C4A52">
              <w:rPr>
                <w:rFonts w:cs="Arial"/>
                <w:color w:val="000000"/>
              </w:rPr>
              <w:t xml:space="preserve"> </w:t>
            </w:r>
            <w:r w:rsidRPr="00D46BFC">
              <w:rPr>
                <w:rFonts w:cs="Arial"/>
                <w:color w:val="000000"/>
              </w:rPr>
              <w:t>human factors engineering (HFE);</w:t>
            </w:r>
            <w:r w:rsidRPr="00D46BFC" w:rsidR="006C4A52">
              <w:rPr>
                <w:rFonts w:cs="Arial"/>
                <w:color w:val="000000"/>
              </w:rPr>
              <w:t xml:space="preserve"> </w:t>
            </w:r>
            <w:r w:rsidRPr="00D46BFC">
              <w:rPr>
                <w:rFonts w:cs="Arial"/>
                <w:color w:val="000000"/>
              </w:rPr>
              <w:t>operation;</w:t>
            </w:r>
            <w:r w:rsidRPr="00D46BFC" w:rsidR="006C4A52">
              <w:rPr>
                <w:rFonts w:cs="Arial"/>
                <w:color w:val="000000"/>
              </w:rPr>
              <w:t xml:space="preserve"> </w:t>
            </w:r>
            <w:r w:rsidRPr="00D46BFC">
              <w:rPr>
                <w:rFonts w:cs="Arial"/>
                <w:color w:val="000000"/>
              </w:rPr>
              <w:t>multistage validation;</w:t>
            </w:r>
            <w:r w:rsidRPr="00D46BFC" w:rsidR="006C4A52">
              <w:rPr>
                <w:rFonts w:cs="Arial"/>
                <w:color w:val="000000"/>
              </w:rPr>
              <w:t xml:space="preserve"> </w:t>
            </w:r>
            <w:r w:rsidRPr="00D46BFC">
              <w:rPr>
                <w:rFonts w:cs="Arial"/>
                <w:color w:val="000000"/>
              </w:rPr>
              <w:t>integrated system validation</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71B38DE1" w14:textId="77777777">
            <w:pPr>
              <w:keepNext/>
              <w:keepLines/>
              <w:autoSpaceDE w:val="0"/>
              <w:autoSpaceDN w:val="0"/>
              <w:adjustRightInd w:val="0"/>
              <w:rPr>
                <w:rFonts w:cs="Arial"/>
                <w:color w:val="000000"/>
              </w:rPr>
            </w:pPr>
            <w:r w:rsidRPr="00D46BFC">
              <w:rPr>
                <w:rFonts w:cs="Arial"/>
                <w:color w:val="000000"/>
              </w:rPr>
              <w:t>Nuclear</w:t>
            </w:r>
          </w:p>
        </w:tc>
      </w:tr>
      <w:tr w14:paraId="51DA4F20" w14:textId="77777777" w:rsidTr="7DE588E7">
        <w:tblPrEx>
          <w:tblW w:w="9300" w:type="dxa"/>
          <w:tblInd w:w="-45" w:type="dxa"/>
          <w:tblLayout w:type="fixed"/>
          <w:tblLook w:val="0000"/>
        </w:tblPrEx>
        <w:trPr>
          <w:trHeight w:val="821"/>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7215A2EA" w14:textId="77777777">
            <w:pPr>
              <w:autoSpaceDE w:val="0"/>
              <w:autoSpaceDN w:val="0"/>
              <w:adjustRightInd w:val="0"/>
              <w:rPr>
                <w:rFonts w:cs="Arial"/>
                <w:color w:val="000000"/>
              </w:rPr>
            </w:pPr>
            <w:r w:rsidRPr="00D46BFC">
              <w:rPr>
                <w:rFonts w:cs="Arial"/>
                <w:color w:val="000000"/>
              </w:rPr>
              <w:t>IEEE Std 1023-2004, “IEEE Recommended Practice for the Application of Human Factors Engineering to Systems, Equipment, and Facilities of Nuclear Power Generating Stations and Other Nuclear Facilities”</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4317F207" w14:textId="62CF7C27">
            <w:pPr>
              <w:autoSpaceDE w:val="0"/>
              <w:autoSpaceDN w:val="0"/>
              <w:adjustRightInd w:val="0"/>
              <w:rPr>
                <w:rFonts w:cs="Arial"/>
                <w:color w:val="000000"/>
              </w:rPr>
            </w:pPr>
            <w:r w:rsidRPr="00D46BFC">
              <w:rPr>
                <w:rFonts w:cs="Arial"/>
                <w:color w:val="000000"/>
              </w:rPr>
              <w:t>nuclear power plant;</w:t>
            </w:r>
            <w:r w:rsidRPr="00D46BFC" w:rsidR="006C4A52">
              <w:rPr>
                <w:rFonts w:cs="Arial"/>
                <w:color w:val="000000"/>
              </w:rPr>
              <w:t xml:space="preserve"> </w:t>
            </w:r>
            <w:r w:rsidRPr="00D46BFC">
              <w:rPr>
                <w:rFonts w:cs="Arial"/>
                <w:color w:val="000000"/>
              </w:rPr>
              <w:t>human</w:t>
            </w:r>
            <w:r w:rsidRPr="00D46BFC" w:rsidR="00FD0385">
              <w:rPr>
                <w:rFonts w:cs="Arial"/>
                <w:color w:val="000000"/>
              </w:rPr>
              <w:noBreakHyphen/>
            </w:r>
            <w:r w:rsidRPr="00D46BFC">
              <w:rPr>
                <w:rFonts w:cs="Arial"/>
                <w:color w:val="000000"/>
              </w:rPr>
              <w:t>system interface (HSI)</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08ACDCAD" w14:textId="77777777">
            <w:pPr>
              <w:autoSpaceDE w:val="0"/>
              <w:autoSpaceDN w:val="0"/>
              <w:adjustRightInd w:val="0"/>
              <w:rPr>
                <w:rFonts w:cs="Arial"/>
                <w:color w:val="000000"/>
              </w:rPr>
            </w:pPr>
            <w:r w:rsidRPr="00D46BFC">
              <w:rPr>
                <w:rFonts w:cs="Arial"/>
                <w:color w:val="000000"/>
              </w:rPr>
              <w:t>Nuclear</w:t>
            </w:r>
          </w:p>
        </w:tc>
      </w:tr>
      <w:tr w14:paraId="39ED3F08" w14:textId="77777777" w:rsidTr="7DE588E7">
        <w:tblPrEx>
          <w:tblW w:w="9300" w:type="dxa"/>
          <w:tblInd w:w="-45" w:type="dxa"/>
          <w:tblLayout w:type="fixed"/>
          <w:tblLook w:val="0000"/>
        </w:tblPrEx>
        <w:trPr>
          <w:trHeight w:val="1642"/>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439659E3" w14:textId="4CDAD5FC">
            <w:pPr>
              <w:autoSpaceDE w:val="0"/>
              <w:autoSpaceDN w:val="0"/>
              <w:adjustRightInd w:val="0"/>
              <w:rPr>
                <w:rFonts w:cs="Arial"/>
                <w:color w:val="000000"/>
              </w:rPr>
            </w:pPr>
            <w:r w:rsidRPr="00D46BFC">
              <w:rPr>
                <w:rFonts w:cs="Arial"/>
                <w:color w:val="000000" w:themeColor="text1"/>
              </w:rPr>
              <w:t>NUREG/CR-2623</w:t>
            </w:r>
            <w:r w:rsidRPr="00D46BFC" w:rsidR="00FD0385">
              <w:rPr>
                <w:rFonts w:cs="Arial"/>
                <w:color w:val="000000" w:themeColor="text1"/>
              </w:rPr>
              <w:t>,</w:t>
            </w:r>
            <w:r w:rsidRPr="00D46BFC">
              <w:rPr>
                <w:rFonts w:cs="Arial"/>
                <w:color w:val="000000" w:themeColor="text1"/>
              </w:rPr>
              <w:t xml:space="preserve"> </w:t>
            </w:r>
            <w:r w:rsidRPr="00D46BFC" w:rsidR="00FD0385">
              <w:rPr>
                <w:rFonts w:cs="Arial"/>
                <w:color w:val="000000" w:themeColor="text1"/>
              </w:rPr>
              <w:t>“</w:t>
            </w:r>
            <w:r w:rsidRPr="00D46BFC">
              <w:rPr>
                <w:rFonts w:cs="Arial"/>
                <w:color w:val="000000" w:themeColor="text1"/>
              </w:rPr>
              <w:t>The Allocation of Functions in Man-Machine Systems: A Perspective and Literature Review</w:t>
            </w:r>
            <w:r w:rsidRPr="00D46BFC" w:rsidR="00FD0385">
              <w:rPr>
                <w:rFonts w:cs="Arial"/>
                <w:color w:val="000000" w:themeColor="text1"/>
              </w:rPr>
              <w:t>”</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7A033EC4" w14:textId="1399E561">
            <w:pPr>
              <w:autoSpaceDE w:val="0"/>
              <w:autoSpaceDN w:val="0"/>
              <w:adjustRightInd w:val="0"/>
              <w:rPr>
                <w:rFonts w:cs="Arial"/>
                <w:color w:val="000000"/>
              </w:rPr>
            </w:pPr>
            <w:r w:rsidRPr="00D46BFC">
              <w:rPr>
                <w:rFonts w:cs="Arial"/>
                <w:color w:val="000000"/>
              </w:rPr>
              <w:t>human-system interface (HSI);</w:t>
            </w:r>
            <w:r w:rsidRPr="00D46BFC" w:rsidR="006C4A52">
              <w:rPr>
                <w:rFonts w:cs="Arial"/>
                <w:color w:val="000000"/>
              </w:rPr>
              <w:t xml:space="preserve"> </w:t>
            </w:r>
            <w:r w:rsidRPr="00D46BFC">
              <w:rPr>
                <w:rFonts w:cs="Arial"/>
                <w:color w:val="000000"/>
              </w:rPr>
              <w:t>automation;</w:t>
            </w:r>
            <w:r w:rsidRPr="00D46BFC" w:rsidR="006C4A52">
              <w:rPr>
                <w:rFonts w:cs="Arial"/>
                <w:color w:val="000000"/>
              </w:rPr>
              <w:t xml:space="preserve"> </w:t>
            </w:r>
            <w:r w:rsidRPr="00D46BFC">
              <w:rPr>
                <w:rFonts w:cs="Arial"/>
                <w:color w:val="000000"/>
              </w:rPr>
              <w:t>computer-based procedure (CBP);</w:t>
            </w:r>
            <w:r w:rsidRPr="00D46BFC" w:rsidR="006C4A52">
              <w:rPr>
                <w:rFonts w:cs="Arial"/>
                <w:color w:val="000000"/>
              </w:rPr>
              <w:t xml:space="preserve"> </w:t>
            </w:r>
            <w:r w:rsidRPr="00D46BFC">
              <w:rPr>
                <w:rFonts w:cs="Arial"/>
                <w:color w:val="000000"/>
              </w:rPr>
              <w:t>computer-based aids;</w:t>
            </w:r>
            <w:r w:rsidRPr="00D46BFC" w:rsidR="006C4A52">
              <w:rPr>
                <w:rFonts w:cs="Arial"/>
                <w:color w:val="000000"/>
              </w:rPr>
              <w:t xml:space="preserve"> </w:t>
            </w:r>
            <w:r w:rsidRPr="00D46BFC">
              <w:rPr>
                <w:rFonts w:cs="Arial"/>
                <w:color w:val="000000"/>
              </w:rPr>
              <w:t>functional analysis and assignment</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698BD538" w14:textId="77777777">
            <w:pPr>
              <w:autoSpaceDE w:val="0"/>
              <w:autoSpaceDN w:val="0"/>
              <w:adjustRightInd w:val="0"/>
              <w:rPr>
                <w:rFonts w:cs="Arial"/>
                <w:color w:val="000000"/>
              </w:rPr>
            </w:pPr>
            <w:r w:rsidRPr="00D46BFC">
              <w:rPr>
                <w:rFonts w:cs="Arial"/>
                <w:color w:val="000000"/>
              </w:rPr>
              <w:t>Nuclear</w:t>
            </w:r>
          </w:p>
        </w:tc>
      </w:tr>
      <w:tr w14:paraId="1AABBD14" w14:textId="77777777" w:rsidTr="7DE588E7">
        <w:tblPrEx>
          <w:tblW w:w="9300" w:type="dxa"/>
          <w:tblInd w:w="-45" w:type="dxa"/>
          <w:tblLayout w:type="fixed"/>
          <w:tblLook w:val="0000"/>
        </w:tblPrEx>
        <w:trPr>
          <w:trHeight w:val="2189"/>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223AFB05" w14:textId="77777777">
            <w:pPr>
              <w:autoSpaceDE w:val="0"/>
              <w:autoSpaceDN w:val="0"/>
              <w:adjustRightInd w:val="0"/>
              <w:rPr>
                <w:rFonts w:cs="Arial"/>
                <w:color w:val="000000"/>
              </w:rPr>
            </w:pPr>
            <w:r w:rsidRPr="00D46BFC">
              <w:rPr>
                <w:rFonts w:cs="Arial"/>
                <w:color w:val="000000"/>
              </w:rPr>
              <w:t>EPRI 1008122-2004, “Human Factors Guidance for Control Room and Digital Human-System Interface Design and Modification”</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4BBCB4B9" w14:textId="0D7408E2">
            <w:pPr>
              <w:autoSpaceDE w:val="0"/>
              <w:autoSpaceDN w:val="0"/>
              <w:adjustRightInd w:val="0"/>
              <w:rPr>
                <w:rFonts w:cs="Arial"/>
                <w:color w:val="000000"/>
              </w:rPr>
            </w:pPr>
            <w:r w:rsidRPr="00D46BFC">
              <w:rPr>
                <w:rFonts w:cs="Arial"/>
                <w:color w:val="000000"/>
              </w:rPr>
              <w:t>human-system interface (HSI);</w:t>
            </w:r>
            <w:r w:rsidRPr="00D46BFC" w:rsidR="006C4A52">
              <w:rPr>
                <w:rFonts w:cs="Arial"/>
                <w:color w:val="000000"/>
              </w:rPr>
              <w:t xml:space="preserve"> </w:t>
            </w:r>
            <w:r w:rsidRPr="00D46BFC">
              <w:rPr>
                <w:rFonts w:cs="Arial"/>
                <w:color w:val="000000"/>
              </w:rPr>
              <w:t>control room;</w:t>
            </w:r>
            <w:r w:rsidRPr="00D46BFC" w:rsidR="006C4A52">
              <w:rPr>
                <w:rFonts w:cs="Arial"/>
                <w:color w:val="000000"/>
              </w:rPr>
              <w:t xml:space="preserve"> </w:t>
            </w:r>
            <w:r w:rsidRPr="00D46BFC">
              <w:rPr>
                <w:rFonts w:cs="Arial"/>
                <w:color w:val="000000"/>
              </w:rPr>
              <w:t>digital;</w:t>
            </w:r>
            <w:r w:rsidRPr="00D46BFC" w:rsidR="006C4A52">
              <w:rPr>
                <w:rFonts w:cs="Arial"/>
                <w:color w:val="000000"/>
              </w:rPr>
              <w:t xml:space="preserve"> </w:t>
            </w:r>
            <w:r w:rsidRPr="00D46BFC">
              <w:rPr>
                <w:rFonts w:cs="Arial"/>
                <w:color w:val="000000"/>
              </w:rPr>
              <w:t>modification;</w:t>
            </w:r>
            <w:r w:rsidRPr="00D46BFC" w:rsidR="006C4A52">
              <w:rPr>
                <w:rFonts w:cs="Arial"/>
                <w:color w:val="000000"/>
              </w:rPr>
              <w:t xml:space="preserve"> </w:t>
            </w:r>
            <w:r w:rsidRPr="00D46BFC">
              <w:rPr>
                <w:rFonts w:cs="Arial"/>
                <w:color w:val="000000"/>
              </w:rPr>
              <w:t>instrumentation and control (I&amp;C);</w:t>
            </w:r>
            <w:r w:rsidRPr="00D46BFC" w:rsidR="006C4A52">
              <w:rPr>
                <w:rFonts w:cs="Arial"/>
                <w:color w:val="000000"/>
              </w:rPr>
              <w:t xml:space="preserve"> </w:t>
            </w:r>
            <w:r w:rsidRPr="00D46BFC">
              <w:rPr>
                <w:rFonts w:cs="Arial"/>
                <w:color w:val="000000"/>
              </w:rPr>
              <w:t>information display systems;</w:t>
            </w:r>
            <w:r w:rsidRPr="00D46BFC" w:rsidR="006C4A52">
              <w:rPr>
                <w:rFonts w:cs="Arial"/>
                <w:color w:val="000000"/>
              </w:rPr>
              <w:t xml:space="preserve"> </w:t>
            </w:r>
            <w:r w:rsidRPr="00D46BFC">
              <w:rPr>
                <w:rFonts w:cs="Arial"/>
                <w:color w:val="000000"/>
              </w:rPr>
              <w:t>soft controls;</w:t>
            </w:r>
            <w:r w:rsidRPr="00D46BFC" w:rsidR="006C4A52">
              <w:rPr>
                <w:rFonts w:cs="Arial"/>
                <w:color w:val="000000"/>
              </w:rPr>
              <w:t xml:space="preserve"> </w:t>
            </w:r>
            <w:r w:rsidRPr="00D46BFC">
              <w:rPr>
                <w:rFonts w:cs="Arial"/>
                <w:color w:val="000000"/>
              </w:rPr>
              <w:t>alarm;</w:t>
            </w:r>
            <w:r w:rsidRPr="00D46BFC" w:rsidR="006C4A52">
              <w:rPr>
                <w:rFonts w:cs="Arial"/>
                <w:color w:val="000000"/>
              </w:rPr>
              <w:t xml:space="preserve"> </w:t>
            </w:r>
            <w:r w:rsidRPr="00D46BFC">
              <w:rPr>
                <w:rFonts w:cs="Arial"/>
                <w:color w:val="000000"/>
              </w:rPr>
              <w:t>computer-based procedure (CBP)</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216E091B" w14:textId="77777777">
            <w:pPr>
              <w:autoSpaceDE w:val="0"/>
              <w:autoSpaceDN w:val="0"/>
              <w:adjustRightInd w:val="0"/>
              <w:rPr>
                <w:rFonts w:cs="Arial"/>
                <w:color w:val="000000"/>
              </w:rPr>
            </w:pPr>
            <w:r w:rsidRPr="00D46BFC">
              <w:rPr>
                <w:rFonts w:cs="Arial"/>
                <w:color w:val="000000"/>
              </w:rPr>
              <w:t>Nuclear</w:t>
            </w:r>
          </w:p>
        </w:tc>
      </w:tr>
      <w:tr w14:paraId="6E6DE633" w14:textId="77777777" w:rsidTr="7DE588E7">
        <w:tblPrEx>
          <w:tblW w:w="9300" w:type="dxa"/>
          <w:tblInd w:w="-45" w:type="dxa"/>
          <w:tblLayout w:type="fixed"/>
          <w:tblLook w:val="0000"/>
        </w:tblPrEx>
        <w:trPr>
          <w:trHeight w:val="1642"/>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22CD10F3" w14:textId="7CA31311">
            <w:pPr>
              <w:autoSpaceDE w:val="0"/>
              <w:autoSpaceDN w:val="0"/>
              <w:adjustRightInd w:val="0"/>
              <w:rPr>
                <w:rFonts w:cs="Arial"/>
                <w:color w:val="000000"/>
              </w:rPr>
            </w:pPr>
            <w:r w:rsidRPr="00D46BFC">
              <w:rPr>
                <w:rFonts w:cs="Arial"/>
                <w:color w:val="000000"/>
              </w:rPr>
              <w:t>IEEE 1786-20</w:t>
            </w:r>
            <w:r w:rsidRPr="00D46BFC" w:rsidR="007F2235">
              <w:rPr>
                <w:rFonts w:cs="Arial"/>
                <w:color w:val="000000"/>
              </w:rPr>
              <w:t>22</w:t>
            </w:r>
            <w:r w:rsidRPr="00D46BFC">
              <w:rPr>
                <w:rFonts w:cs="Arial"/>
                <w:color w:val="000000"/>
              </w:rPr>
              <w:t xml:space="preserve">, “IEEE Human Factors Guide for Applications of Computerized Operating Procedure Systems </w:t>
            </w:r>
            <w:r w:rsidRPr="00D46BFC" w:rsidR="005F6236">
              <w:rPr>
                <w:rFonts w:cs="Arial"/>
                <w:color w:val="000000"/>
              </w:rPr>
              <w:t xml:space="preserve">(COPS) </w:t>
            </w:r>
            <w:r w:rsidRPr="00D46BFC">
              <w:rPr>
                <w:rFonts w:cs="Arial"/>
                <w:color w:val="000000"/>
              </w:rPr>
              <w:t>at Nuclear Power Generating Stations and other Nuclear Facilities”</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300FEFB4" w14:textId="3584A9A6">
            <w:pPr>
              <w:autoSpaceDE w:val="0"/>
              <w:autoSpaceDN w:val="0"/>
              <w:adjustRightInd w:val="0"/>
              <w:rPr>
                <w:rFonts w:cs="Arial"/>
                <w:color w:val="000000"/>
              </w:rPr>
            </w:pPr>
            <w:r w:rsidRPr="00D46BFC">
              <w:rPr>
                <w:rFonts w:cs="Arial"/>
                <w:color w:val="000000"/>
              </w:rPr>
              <w:t>computerized</w:t>
            </w:r>
            <w:r w:rsidRPr="00D46BFC">
              <w:rPr>
                <w:rFonts w:cs="Arial"/>
                <w:color w:val="000000"/>
              </w:rPr>
              <w:t xml:space="preserve"> operating procedure systems (COPS);</w:t>
            </w:r>
            <w:r w:rsidRPr="00D46BFC" w:rsidR="006C4A52">
              <w:rPr>
                <w:rFonts w:cs="Arial"/>
                <w:color w:val="000000"/>
              </w:rPr>
              <w:t xml:space="preserve"> </w:t>
            </w:r>
            <w:r w:rsidRPr="00D46BFC">
              <w:rPr>
                <w:rFonts w:cs="Arial"/>
                <w:color w:val="000000"/>
              </w:rPr>
              <w:t>human-system interface (HSI);</w:t>
            </w:r>
            <w:r w:rsidRPr="00D46BFC" w:rsidR="006C4A52">
              <w:rPr>
                <w:rFonts w:cs="Arial"/>
                <w:color w:val="000000"/>
              </w:rPr>
              <w:t xml:space="preserve"> </w:t>
            </w:r>
            <w:r w:rsidRPr="00D46BFC">
              <w:rPr>
                <w:rFonts w:cs="Arial"/>
                <w:color w:val="000000"/>
              </w:rPr>
              <w:t>procedures;</w:t>
            </w:r>
            <w:r w:rsidRPr="00D46BFC" w:rsidR="006C4A52">
              <w:rPr>
                <w:rFonts w:cs="Arial"/>
                <w:color w:val="000000"/>
              </w:rPr>
              <w:t xml:space="preserve"> </w:t>
            </w:r>
            <w:r w:rsidRPr="00D46BFC">
              <w:rPr>
                <w:rFonts w:cs="Arial"/>
                <w:color w:val="000000"/>
              </w:rPr>
              <w:t>implementation;</w:t>
            </w:r>
            <w:r w:rsidRPr="00D46BFC" w:rsidR="006C4A52">
              <w:rPr>
                <w:rFonts w:cs="Arial"/>
                <w:color w:val="000000"/>
              </w:rPr>
              <w:t xml:space="preserve"> </w:t>
            </w:r>
            <w:r w:rsidRPr="00D46BFC">
              <w:rPr>
                <w:rFonts w:cs="Arial"/>
                <w:color w:val="000000"/>
              </w:rPr>
              <w:t>software</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6E6B936C" w14:textId="77777777">
            <w:pPr>
              <w:autoSpaceDE w:val="0"/>
              <w:autoSpaceDN w:val="0"/>
              <w:adjustRightInd w:val="0"/>
              <w:rPr>
                <w:rFonts w:cs="Arial"/>
                <w:color w:val="000000"/>
              </w:rPr>
            </w:pPr>
            <w:r w:rsidRPr="00D46BFC">
              <w:rPr>
                <w:rFonts w:cs="Arial"/>
                <w:color w:val="000000"/>
              </w:rPr>
              <w:t>Nuclear</w:t>
            </w:r>
          </w:p>
        </w:tc>
      </w:tr>
      <w:tr w14:paraId="14DB8425" w14:textId="77777777" w:rsidTr="7DE588E7">
        <w:tblPrEx>
          <w:tblW w:w="9300" w:type="dxa"/>
          <w:tblInd w:w="-45" w:type="dxa"/>
          <w:tblLayout w:type="fixed"/>
          <w:tblLook w:val="0000"/>
        </w:tblPrEx>
        <w:trPr>
          <w:trHeight w:val="1094"/>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100ECDB8" w14:textId="77777777">
            <w:pPr>
              <w:autoSpaceDE w:val="0"/>
              <w:autoSpaceDN w:val="0"/>
              <w:adjustRightInd w:val="0"/>
              <w:rPr>
                <w:rFonts w:cs="Arial"/>
                <w:color w:val="000000"/>
              </w:rPr>
            </w:pPr>
            <w:r w:rsidRPr="00D46BFC">
              <w:rPr>
                <w:rFonts w:cs="Arial"/>
                <w:color w:val="000000"/>
              </w:rPr>
              <w:t>IEEE Std 1289-1998, “IEEE Guide for the Application of Human Factors Engineering in the Design of Computer-Based Monitoring and Control Displays for Nuclear Power Generating Stations”</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22F6CFBB" w14:textId="55661A1B">
            <w:pPr>
              <w:autoSpaceDE w:val="0"/>
              <w:autoSpaceDN w:val="0"/>
              <w:adjustRightInd w:val="0"/>
              <w:rPr>
                <w:rFonts w:cs="Arial"/>
                <w:color w:val="000000"/>
              </w:rPr>
            </w:pPr>
            <w:r w:rsidRPr="00D46BFC">
              <w:rPr>
                <w:rFonts w:cs="Arial"/>
                <w:color w:val="000000"/>
              </w:rPr>
              <w:t>control room;</w:t>
            </w:r>
            <w:r w:rsidRPr="00D46BFC" w:rsidR="006C4A52">
              <w:rPr>
                <w:rFonts w:cs="Arial"/>
                <w:color w:val="000000"/>
              </w:rPr>
              <w:t xml:space="preserve"> </w:t>
            </w:r>
            <w:r w:rsidRPr="00D46BFC">
              <w:rPr>
                <w:rFonts w:cs="Arial"/>
                <w:color w:val="000000"/>
              </w:rPr>
              <w:t>computer-based procedure (CBP);</w:t>
            </w:r>
            <w:r w:rsidRPr="00D46BFC" w:rsidR="006C4A52">
              <w:rPr>
                <w:rFonts w:cs="Arial"/>
                <w:color w:val="000000"/>
              </w:rPr>
              <w:t xml:space="preserve"> </w:t>
            </w:r>
            <w:r w:rsidRPr="00D46BFC">
              <w:rPr>
                <w:rFonts w:cs="Arial"/>
                <w:color w:val="000000"/>
              </w:rPr>
              <w:t>human-system interface (HSI);</w:t>
            </w:r>
            <w:r w:rsidRPr="00D46BFC" w:rsidR="006C4A52">
              <w:rPr>
                <w:rFonts w:cs="Arial"/>
                <w:color w:val="000000"/>
              </w:rPr>
              <w:t xml:space="preserve"> </w:t>
            </w:r>
            <w:r w:rsidRPr="00D46BFC">
              <w:rPr>
                <w:rFonts w:cs="Arial"/>
                <w:color w:val="000000"/>
              </w:rPr>
              <w:t>display</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718C0223" w14:textId="77777777">
            <w:pPr>
              <w:autoSpaceDE w:val="0"/>
              <w:autoSpaceDN w:val="0"/>
              <w:adjustRightInd w:val="0"/>
              <w:rPr>
                <w:rFonts w:cs="Arial"/>
                <w:color w:val="000000"/>
              </w:rPr>
            </w:pPr>
            <w:r w:rsidRPr="00D46BFC">
              <w:rPr>
                <w:rFonts w:cs="Arial"/>
                <w:color w:val="000000"/>
              </w:rPr>
              <w:t>Nuclear</w:t>
            </w:r>
          </w:p>
        </w:tc>
      </w:tr>
      <w:tr w14:paraId="2CD3BF8E" w14:textId="77777777" w:rsidTr="7DE588E7">
        <w:tblPrEx>
          <w:tblW w:w="9300" w:type="dxa"/>
          <w:tblInd w:w="-45" w:type="dxa"/>
          <w:tblLayout w:type="fixed"/>
          <w:tblLook w:val="0000"/>
        </w:tblPrEx>
        <w:trPr>
          <w:trHeight w:val="821"/>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2555A49C" w14:textId="32890108">
            <w:pPr>
              <w:autoSpaceDE w:val="0"/>
              <w:autoSpaceDN w:val="0"/>
              <w:adjustRightInd w:val="0"/>
              <w:rPr>
                <w:rFonts w:cs="Arial"/>
                <w:color w:val="000000"/>
              </w:rPr>
            </w:pPr>
            <w:r w:rsidRPr="00D46BFC">
              <w:rPr>
                <w:rFonts w:cs="Arial"/>
                <w:color w:val="000000"/>
              </w:rPr>
              <w:t>NUREG/CR-6400</w:t>
            </w:r>
            <w:r w:rsidRPr="00D46BFC" w:rsidR="00FD0385">
              <w:rPr>
                <w:rFonts w:cs="Arial"/>
                <w:color w:val="000000"/>
              </w:rPr>
              <w:t>,</w:t>
            </w:r>
            <w:r w:rsidRPr="00D46BFC">
              <w:rPr>
                <w:rFonts w:cs="Arial"/>
                <w:color w:val="000000"/>
              </w:rPr>
              <w:t xml:space="preserve"> </w:t>
            </w:r>
            <w:r w:rsidRPr="00D46BFC" w:rsidR="00FD0385">
              <w:rPr>
                <w:rFonts w:cs="Arial"/>
                <w:color w:val="000000"/>
              </w:rPr>
              <w:t>“</w:t>
            </w:r>
            <w:r w:rsidRPr="00D46BFC">
              <w:rPr>
                <w:rFonts w:cs="Arial"/>
                <w:color w:val="000000"/>
              </w:rPr>
              <w:t>Human Factors Engineering (HFE) Insights for Advanced Reactors Based Upon Operating Experience</w:t>
            </w:r>
            <w:r w:rsidRPr="00D46BFC" w:rsidR="00FD0385">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6198BC74" w14:textId="48161C4B">
            <w:pPr>
              <w:autoSpaceDE w:val="0"/>
              <w:autoSpaceDN w:val="0"/>
              <w:adjustRightInd w:val="0"/>
              <w:rPr>
                <w:rFonts w:cs="Arial"/>
                <w:color w:val="000000"/>
              </w:rPr>
            </w:pPr>
            <w:r w:rsidRPr="00D46BFC">
              <w:rPr>
                <w:rFonts w:cs="Arial"/>
                <w:color w:val="000000"/>
              </w:rPr>
              <w:t>human-system interface (HSI);</w:t>
            </w:r>
            <w:r w:rsidRPr="00D46BFC" w:rsidR="006C4A52">
              <w:rPr>
                <w:rFonts w:cs="Arial"/>
                <w:color w:val="000000"/>
              </w:rPr>
              <w:t xml:space="preserve"> </w:t>
            </w:r>
            <w:r w:rsidRPr="00D46BFC">
              <w:rPr>
                <w:rFonts w:cs="Arial"/>
                <w:color w:val="000000"/>
              </w:rPr>
              <w:t>advanced reactors;</w:t>
            </w:r>
            <w:r w:rsidRPr="00D46BFC" w:rsidR="006C4A52">
              <w:rPr>
                <w:rFonts w:cs="Arial"/>
                <w:color w:val="000000"/>
              </w:rPr>
              <w:t xml:space="preserve"> </w:t>
            </w:r>
            <w:r w:rsidRPr="00D46BFC">
              <w:rPr>
                <w:rFonts w:cs="Arial"/>
                <w:color w:val="000000"/>
              </w:rPr>
              <w:t>design</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3B82886E" w14:textId="77777777">
            <w:pPr>
              <w:autoSpaceDE w:val="0"/>
              <w:autoSpaceDN w:val="0"/>
              <w:adjustRightInd w:val="0"/>
              <w:rPr>
                <w:rFonts w:cs="Arial"/>
                <w:color w:val="000000"/>
              </w:rPr>
            </w:pPr>
            <w:r w:rsidRPr="00D46BFC">
              <w:rPr>
                <w:rFonts w:cs="Arial"/>
                <w:color w:val="000000"/>
              </w:rPr>
              <w:t>Nuclear</w:t>
            </w:r>
          </w:p>
        </w:tc>
      </w:tr>
      <w:tr w14:paraId="35FC17AF" w14:textId="77777777" w:rsidTr="7DE588E7">
        <w:tblPrEx>
          <w:tblW w:w="9300" w:type="dxa"/>
          <w:tblInd w:w="-45" w:type="dxa"/>
          <w:tblLayout w:type="fixed"/>
          <w:tblLook w:val="0000"/>
        </w:tblPrEx>
        <w:trPr>
          <w:trHeight w:val="1642"/>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5EA11B4A" w14:textId="149D359E">
            <w:pPr>
              <w:autoSpaceDE w:val="0"/>
              <w:autoSpaceDN w:val="0"/>
              <w:adjustRightInd w:val="0"/>
              <w:rPr>
                <w:rFonts w:cs="Arial"/>
                <w:color w:val="000000"/>
              </w:rPr>
            </w:pPr>
            <w:r w:rsidRPr="00D46BFC">
              <w:rPr>
                <w:rFonts w:cs="Arial"/>
                <w:color w:val="000000"/>
              </w:rPr>
              <w:t>NUREG-1791</w:t>
            </w:r>
            <w:r w:rsidRPr="00D46BFC" w:rsidR="00FD0385">
              <w:rPr>
                <w:rFonts w:cs="Arial"/>
                <w:color w:val="000000"/>
              </w:rPr>
              <w:t>,</w:t>
            </w:r>
            <w:r w:rsidRPr="00D46BFC">
              <w:rPr>
                <w:rFonts w:cs="Arial"/>
                <w:color w:val="000000"/>
              </w:rPr>
              <w:t xml:space="preserve"> </w:t>
            </w:r>
            <w:r w:rsidRPr="00D46BFC" w:rsidR="00FD0385">
              <w:rPr>
                <w:rFonts w:cs="Arial"/>
                <w:color w:val="000000"/>
              </w:rPr>
              <w:t>“</w:t>
            </w:r>
            <w:r w:rsidRPr="00D46BFC">
              <w:rPr>
                <w:rFonts w:cs="Arial"/>
                <w:color w:val="000000"/>
              </w:rPr>
              <w:t>Guidance for Assessing Exemption Requests from the Nuclear Power Plant Licensed Operator Staffing Requirements Specified in 10 CFR 50.54(m)</w:t>
            </w:r>
            <w:r w:rsidRPr="00D46BFC" w:rsidR="00FD0385">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65A0DCB8" w14:textId="71ABBA0E">
            <w:pPr>
              <w:autoSpaceDE w:val="0"/>
              <w:autoSpaceDN w:val="0"/>
              <w:adjustRightInd w:val="0"/>
              <w:rPr>
                <w:rFonts w:cs="Arial"/>
                <w:color w:val="000000"/>
              </w:rPr>
            </w:pPr>
            <w:r w:rsidRPr="00D46BFC">
              <w:rPr>
                <w:rFonts w:cs="Arial"/>
                <w:color w:val="000000"/>
              </w:rPr>
              <w:t>staff;</w:t>
            </w:r>
            <w:r w:rsidRPr="00D46BFC" w:rsidR="006C4A52">
              <w:rPr>
                <w:rFonts w:cs="Arial"/>
                <w:color w:val="000000"/>
              </w:rPr>
              <w:t xml:space="preserve"> </w:t>
            </w:r>
            <w:r w:rsidRPr="00D46BFC">
              <w:rPr>
                <w:rFonts w:cs="Arial"/>
                <w:color w:val="000000"/>
              </w:rPr>
              <w:t>advanced reactors;</w:t>
            </w:r>
            <w:r w:rsidRPr="00D46BFC" w:rsidR="006C4A52">
              <w:rPr>
                <w:rFonts w:cs="Arial"/>
                <w:color w:val="000000"/>
              </w:rPr>
              <w:t xml:space="preserve"> </w:t>
            </w:r>
            <w:r w:rsidRPr="00D46BFC">
              <w:rPr>
                <w:rFonts w:cs="Arial"/>
                <w:color w:val="000000"/>
              </w:rPr>
              <w:t>automation;</w:t>
            </w:r>
            <w:r w:rsidRPr="00D46BFC" w:rsidR="006C4A52">
              <w:rPr>
                <w:rFonts w:cs="Arial"/>
                <w:color w:val="000000"/>
              </w:rPr>
              <w:t xml:space="preserve"> </w:t>
            </w:r>
            <w:r w:rsidRPr="00D46BFC">
              <w:rPr>
                <w:rFonts w:cs="Arial"/>
                <w:color w:val="000000"/>
              </w:rPr>
              <w:t>crew;</w:t>
            </w:r>
            <w:r w:rsidRPr="00D46BFC" w:rsidR="006C4A52">
              <w:rPr>
                <w:rFonts w:cs="Arial"/>
                <w:color w:val="000000"/>
              </w:rPr>
              <w:t xml:space="preserve"> </w:t>
            </w:r>
            <w:r w:rsidRPr="00D46BFC">
              <w:rPr>
                <w:rFonts w:cs="Arial"/>
                <w:color w:val="000000"/>
              </w:rPr>
              <w:t>review;</w:t>
            </w:r>
            <w:r w:rsidRPr="00D46BFC" w:rsidR="006C4A52">
              <w:rPr>
                <w:rFonts w:cs="Arial"/>
                <w:color w:val="000000"/>
              </w:rPr>
              <w:t xml:space="preserve"> </w:t>
            </w:r>
            <w:r w:rsidRPr="00D46BFC">
              <w:rPr>
                <w:rFonts w:cs="Arial"/>
                <w:color w:val="000000"/>
              </w:rPr>
              <w:t>operational conditions;</w:t>
            </w:r>
            <w:r w:rsidRPr="00D46BFC" w:rsidR="006C4A52">
              <w:rPr>
                <w:rFonts w:cs="Arial"/>
                <w:color w:val="000000"/>
              </w:rPr>
              <w:t xml:space="preserve"> </w:t>
            </w:r>
            <w:r w:rsidRPr="00D46BFC">
              <w:rPr>
                <w:rFonts w:cs="Arial"/>
                <w:color w:val="000000"/>
              </w:rPr>
              <w:t>functional;</w:t>
            </w:r>
            <w:r w:rsidRPr="00D46BFC" w:rsidR="006C4A52">
              <w:rPr>
                <w:rFonts w:cs="Arial"/>
                <w:color w:val="000000"/>
              </w:rPr>
              <w:t xml:space="preserve"> </w:t>
            </w:r>
            <w:r w:rsidRPr="00D46BFC">
              <w:rPr>
                <w:rFonts w:cs="Arial"/>
                <w:color w:val="000000"/>
              </w:rPr>
              <w:t>task analysis;</w:t>
            </w:r>
            <w:r w:rsidRPr="00D46BFC" w:rsidR="006C4A52">
              <w:rPr>
                <w:rFonts w:cs="Arial"/>
                <w:color w:val="000000"/>
              </w:rPr>
              <w:t xml:space="preserve"> </w:t>
            </w:r>
            <w:r w:rsidRPr="00D46BFC">
              <w:rPr>
                <w:rFonts w:cs="Arial"/>
                <w:color w:val="000000"/>
              </w:rPr>
              <w:t>verification &amp; validation (V&amp;V)</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67405BD4" w14:textId="77777777">
            <w:pPr>
              <w:autoSpaceDE w:val="0"/>
              <w:autoSpaceDN w:val="0"/>
              <w:adjustRightInd w:val="0"/>
              <w:rPr>
                <w:rFonts w:cs="Arial"/>
                <w:color w:val="000000"/>
              </w:rPr>
            </w:pPr>
            <w:r w:rsidRPr="00D46BFC">
              <w:rPr>
                <w:rFonts w:cs="Arial"/>
                <w:color w:val="000000"/>
              </w:rPr>
              <w:t>Nuclear</w:t>
            </w:r>
          </w:p>
        </w:tc>
      </w:tr>
      <w:tr w14:paraId="706D8F30" w14:textId="77777777" w:rsidTr="7DE588E7">
        <w:tblPrEx>
          <w:tblW w:w="9300" w:type="dxa"/>
          <w:tblInd w:w="-45" w:type="dxa"/>
          <w:tblLayout w:type="fixed"/>
          <w:tblLook w:val="0000"/>
        </w:tblPrEx>
        <w:trPr>
          <w:trHeight w:val="1642"/>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15F1C0B0" w14:textId="6E1EA984">
            <w:pPr>
              <w:autoSpaceDE w:val="0"/>
              <w:autoSpaceDN w:val="0"/>
              <w:adjustRightInd w:val="0"/>
              <w:rPr>
                <w:rFonts w:cs="Arial"/>
                <w:color w:val="000000"/>
              </w:rPr>
            </w:pPr>
            <w:r w:rsidRPr="00D46BFC">
              <w:rPr>
                <w:rFonts w:cs="Arial"/>
                <w:color w:val="000000"/>
              </w:rPr>
              <w:t>NUREG/CR-6634</w:t>
            </w:r>
            <w:r w:rsidRPr="00D46BFC" w:rsidR="00FD0385">
              <w:rPr>
                <w:rFonts w:cs="Arial"/>
                <w:color w:val="000000"/>
              </w:rPr>
              <w:t>,</w:t>
            </w:r>
            <w:r w:rsidRPr="00D46BFC">
              <w:rPr>
                <w:rFonts w:cs="Arial"/>
                <w:color w:val="000000"/>
              </w:rPr>
              <w:t xml:space="preserve"> </w:t>
            </w:r>
            <w:r w:rsidRPr="00D46BFC" w:rsidR="00FD0385">
              <w:rPr>
                <w:rFonts w:cs="Arial"/>
                <w:color w:val="000000"/>
              </w:rPr>
              <w:t>“</w:t>
            </w:r>
            <w:r w:rsidRPr="00D46BFC">
              <w:rPr>
                <w:rFonts w:cs="Arial"/>
                <w:color w:val="000000"/>
              </w:rPr>
              <w:t>Computer-Based Procedure Systems: Technical Basis and Human Factors Review Guidance</w:t>
            </w:r>
            <w:r w:rsidRPr="00D46BFC" w:rsidR="00FD0385">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7679D788" w14:textId="295A12DB">
            <w:pPr>
              <w:autoSpaceDE w:val="0"/>
              <w:autoSpaceDN w:val="0"/>
              <w:adjustRightInd w:val="0"/>
              <w:rPr>
                <w:rFonts w:cs="Arial"/>
                <w:color w:val="000000"/>
              </w:rPr>
            </w:pPr>
            <w:r w:rsidRPr="00D46BFC">
              <w:rPr>
                <w:rFonts w:cs="Arial"/>
                <w:color w:val="000000"/>
              </w:rPr>
              <w:t>decision</w:t>
            </w:r>
            <w:r w:rsidRPr="00D46BFC" w:rsidR="00FD0385">
              <w:rPr>
                <w:rFonts w:cs="Arial"/>
                <w:color w:val="000000"/>
              </w:rPr>
              <w:t>-</w:t>
            </w:r>
            <w:r w:rsidRPr="00D46BFC">
              <w:rPr>
                <w:rFonts w:cs="Arial"/>
                <w:color w:val="000000"/>
              </w:rPr>
              <w:t>making;</w:t>
            </w:r>
            <w:r w:rsidRPr="00D46BFC" w:rsidR="006C4A52">
              <w:rPr>
                <w:rFonts w:cs="Arial"/>
                <w:color w:val="000000"/>
              </w:rPr>
              <w:t xml:space="preserve"> </w:t>
            </w:r>
            <w:r w:rsidRPr="00D46BFC">
              <w:rPr>
                <w:rFonts w:cs="Arial"/>
                <w:color w:val="000000"/>
              </w:rPr>
              <w:t>computer-based procedure (CBP);</w:t>
            </w:r>
            <w:r w:rsidRPr="00D46BFC" w:rsidR="006C4A52">
              <w:rPr>
                <w:rFonts w:cs="Arial"/>
                <w:color w:val="000000"/>
              </w:rPr>
              <w:t xml:space="preserve"> </w:t>
            </w:r>
            <w:r w:rsidRPr="00D46BFC">
              <w:rPr>
                <w:rFonts w:cs="Arial"/>
                <w:color w:val="000000"/>
              </w:rPr>
              <w:t>human factors design standard;</w:t>
            </w:r>
            <w:r w:rsidRPr="00D46BFC" w:rsidR="006C4A52">
              <w:rPr>
                <w:rFonts w:cs="Arial"/>
                <w:color w:val="000000"/>
              </w:rPr>
              <w:t xml:space="preserve"> </w:t>
            </w:r>
            <w:r w:rsidRPr="00D46BFC">
              <w:rPr>
                <w:rFonts w:cs="Arial"/>
                <w:color w:val="000000"/>
              </w:rPr>
              <w:t>emergency;</w:t>
            </w:r>
            <w:r w:rsidRPr="00D46BFC" w:rsidR="006C4A52">
              <w:rPr>
                <w:rFonts w:cs="Arial"/>
                <w:color w:val="000000"/>
              </w:rPr>
              <w:t xml:space="preserve"> </w:t>
            </w:r>
            <w:r w:rsidRPr="00D46BFC">
              <w:rPr>
                <w:rFonts w:cs="Arial"/>
                <w:color w:val="000000"/>
              </w:rPr>
              <w:t>operation;</w:t>
            </w:r>
            <w:r w:rsidRPr="00D46BFC" w:rsidR="006C4A52">
              <w:rPr>
                <w:rFonts w:cs="Arial"/>
                <w:color w:val="000000"/>
              </w:rPr>
              <w:t xml:space="preserve"> </w:t>
            </w:r>
            <w:r w:rsidRPr="00D46BFC">
              <w:rPr>
                <w:rFonts w:cs="Arial"/>
                <w:color w:val="000000"/>
              </w:rPr>
              <w:t>human-system interface (HSI);</w:t>
            </w:r>
            <w:r w:rsidRPr="00D46BFC" w:rsidR="006C4A52">
              <w:rPr>
                <w:rFonts w:cs="Arial"/>
                <w:color w:val="000000"/>
              </w:rPr>
              <w:t xml:space="preserve"> </w:t>
            </w:r>
            <w:r w:rsidRPr="00D46BFC">
              <w:rPr>
                <w:rFonts w:cs="Arial"/>
                <w:color w:val="000000"/>
              </w:rPr>
              <w:t>procedures</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3B4E7411" w14:textId="77777777">
            <w:pPr>
              <w:autoSpaceDE w:val="0"/>
              <w:autoSpaceDN w:val="0"/>
              <w:adjustRightInd w:val="0"/>
              <w:rPr>
                <w:rFonts w:cs="Arial"/>
                <w:color w:val="000000"/>
              </w:rPr>
            </w:pPr>
            <w:r w:rsidRPr="00D46BFC">
              <w:rPr>
                <w:rFonts w:cs="Arial"/>
                <w:color w:val="000000"/>
              </w:rPr>
              <w:t>Nuclear</w:t>
            </w:r>
          </w:p>
        </w:tc>
      </w:tr>
      <w:tr w14:paraId="079D1F32" w14:textId="77777777" w:rsidTr="7DE588E7">
        <w:tblPrEx>
          <w:tblW w:w="9300" w:type="dxa"/>
          <w:tblInd w:w="-45" w:type="dxa"/>
          <w:tblLayout w:type="fixed"/>
          <w:tblLook w:val="0000"/>
        </w:tblPrEx>
        <w:trPr>
          <w:trHeight w:val="1094"/>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417F47B2" w14:textId="7F923698">
            <w:pPr>
              <w:autoSpaceDE w:val="0"/>
              <w:autoSpaceDN w:val="0"/>
              <w:adjustRightInd w:val="0"/>
              <w:rPr>
                <w:rFonts w:cs="Arial"/>
                <w:color w:val="000000"/>
              </w:rPr>
            </w:pPr>
            <w:r w:rsidRPr="00D46BFC">
              <w:rPr>
                <w:rFonts w:cs="Arial"/>
                <w:color w:val="000000"/>
              </w:rPr>
              <w:t>NUREG-1764</w:t>
            </w:r>
            <w:r w:rsidRPr="00D46BFC" w:rsidR="00FD0385">
              <w:rPr>
                <w:rFonts w:cs="Arial"/>
                <w:color w:val="000000"/>
              </w:rPr>
              <w:t>,</w:t>
            </w:r>
            <w:r w:rsidRPr="00D46BFC">
              <w:rPr>
                <w:rFonts w:cs="Arial"/>
                <w:color w:val="000000"/>
              </w:rPr>
              <w:t xml:space="preserve"> </w:t>
            </w:r>
            <w:r w:rsidRPr="00D46BFC" w:rsidR="00FD0385">
              <w:rPr>
                <w:rFonts w:cs="Arial"/>
                <w:color w:val="000000"/>
              </w:rPr>
              <w:t>“</w:t>
            </w:r>
            <w:r w:rsidRPr="00D46BFC">
              <w:rPr>
                <w:rFonts w:cs="Arial"/>
                <w:color w:val="000000"/>
              </w:rPr>
              <w:t>Guidance for the Review of Changes to Human Actions</w:t>
            </w:r>
            <w:r w:rsidRPr="00D46BFC" w:rsidR="00FD0385">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4AEE3D6C" w14:textId="0D30F3DF">
            <w:pPr>
              <w:autoSpaceDE w:val="0"/>
              <w:autoSpaceDN w:val="0"/>
              <w:adjustRightInd w:val="0"/>
              <w:rPr>
                <w:rFonts w:cs="Arial"/>
                <w:color w:val="000000"/>
              </w:rPr>
            </w:pPr>
            <w:r w:rsidRPr="00D46BFC">
              <w:rPr>
                <w:rFonts w:cs="Arial"/>
                <w:color w:val="000000"/>
              </w:rPr>
              <w:t>modification;</w:t>
            </w:r>
            <w:r w:rsidRPr="00D46BFC" w:rsidR="006C4A52">
              <w:rPr>
                <w:rFonts w:cs="Arial"/>
                <w:color w:val="000000"/>
              </w:rPr>
              <w:t xml:space="preserve"> </w:t>
            </w:r>
            <w:r w:rsidRPr="00D46BFC">
              <w:rPr>
                <w:rFonts w:cs="Arial"/>
                <w:color w:val="000000"/>
              </w:rPr>
              <w:t>risk-informed;</w:t>
            </w:r>
            <w:r w:rsidRPr="00D46BFC" w:rsidR="006C4A52">
              <w:rPr>
                <w:rFonts w:cs="Arial"/>
                <w:color w:val="000000"/>
              </w:rPr>
              <w:t xml:space="preserve"> </w:t>
            </w:r>
            <w:r w:rsidRPr="00D46BFC">
              <w:rPr>
                <w:rFonts w:cs="Arial"/>
                <w:color w:val="000000"/>
              </w:rPr>
              <w:t>human factors engineering (HFE);</w:t>
            </w:r>
            <w:r w:rsidRPr="00D46BFC" w:rsidR="006C4A52">
              <w:rPr>
                <w:rFonts w:cs="Arial"/>
                <w:color w:val="000000"/>
              </w:rPr>
              <w:t xml:space="preserve"> </w:t>
            </w:r>
            <w:r w:rsidRPr="00D46BFC">
              <w:rPr>
                <w:rFonts w:cs="Arial"/>
                <w:color w:val="000000"/>
              </w:rPr>
              <w:t>data analysis</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30B73632" w14:textId="77777777">
            <w:pPr>
              <w:autoSpaceDE w:val="0"/>
              <w:autoSpaceDN w:val="0"/>
              <w:adjustRightInd w:val="0"/>
              <w:rPr>
                <w:rFonts w:cs="Arial"/>
                <w:color w:val="000000"/>
              </w:rPr>
            </w:pPr>
            <w:r w:rsidRPr="00D46BFC">
              <w:rPr>
                <w:rFonts w:cs="Arial"/>
                <w:color w:val="000000"/>
              </w:rPr>
              <w:t>Nuclear</w:t>
            </w:r>
          </w:p>
        </w:tc>
      </w:tr>
      <w:tr w14:paraId="776FE132" w14:textId="77777777" w:rsidTr="7DE588E7">
        <w:tblPrEx>
          <w:tblW w:w="9300" w:type="dxa"/>
          <w:tblInd w:w="-45" w:type="dxa"/>
          <w:tblLayout w:type="fixed"/>
          <w:tblLook w:val="0000"/>
        </w:tblPrEx>
        <w:trPr>
          <w:trHeight w:val="1094"/>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41F0A4C7" w14:textId="317676A7">
            <w:pPr>
              <w:autoSpaceDE w:val="0"/>
              <w:autoSpaceDN w:val="0"/>
              <w:adjustRightInd w:val="0"/>
              <w:rPr>
                <w:rFonts w:cs="Arial"/>
                <w:color w:val="000000"/>
              </w:rPr>
            </w:pPr>
            <w:r w:rsidRPr="00D46BFC">
              <w:rPr>
                <w:rFonts w:cs="Arial"/>
                <w:color w:val="000000"/>
              </w:rPr>
              <w:t>NUREG/CR-7190</w:t>
            </w:r>
            <w:r w:rsidRPr="00D46BFC" w:rsidR="00FD0385">
              <w:rPr>
                <w:rFonts w:cs="Arial"/>
                <w:color w:val="000000"/>
              </w:rPr>
              <w:t>,</w:t>
            </w:r>
            <w:r w:rsidRPr="00D46BFC">
              <w:rPr>
                <w:rFonts w:cs="Arial"/>
                <w:color w:val="000000"/>
              </w:rPr>
              <w:t xml:space="preserve"> </w:t>
            </w:r>
            <w:r w:rsidRPr="00D46BFC" w:rsidR="00FD0385">
              <w:rPr>
                <w:rFonts w:cs="Arial"/>
                <w:color w:val="000000"/>
              </w:rPr>
              <w:t>“</w:t>
            </w:r>
            <w:r w:rsidRPr="00D46BFC">
              <w:rPr>
                <w:rFonts w:cs="Arial"/>
                <w:color w:val="000000"/>
              </w:rPr>
              <w:t>Workload, Situation Awareness, and Teamwork</w:t>
            </w:r>
            <w:r w:rsidRPr="00D46BFC" w:rsidR="00FD0385">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47EE4920" w14:textId="5EB46C78">
            <w:pPr>
              <w:autoSpaceDE w:val="0"/>
              <w:autoSpaceDN w:val="0"/>
              <w:adjustRightInd w:val="0"/>
              <w:rPr>
                <w:rFonts w:cs="Arial"/>
                <w:color w:val="000000"/>
              </w:rPr>
            </w:pPr>
            <w:r w:rsidRPr="00D46BFC">
              <w:rPr>
                <w:rFonts w:cs="Arial"/>
                <w:color w:val="000000"/>
              </w:rPr>
              <w:t>workload (WL);</w:t>
            </w:r>
            <w:r w:rsidRPr="00D46BFC" w:rsidR="006C4A52">
              <w:rPr>
                <w:rFonts w:cs="Arial"/>
                <w:color w:val="000000"/>
              </w:rPr>
              <w:t xml:space="preserve"> </w:t>
            </w:r>
            <w:r w:rsidRPr="00D46BFC">
              <w:rPr>
                <w:rFonts w:cs="Arial"/>
                <w:color w:val="000000"/>
              </w:rPr>
              <w:t>situation awareness (SA);</w:t>
            </w:r>
            <w:r w:rsidRPr="00D46BFC" w:rsidR="006C4A52">
              <w:rPr>
                <w:rFonts w:cs="Arial"/>
                <w:color w:val="000000"/>
              </w:rPr>
              <w:t xml:space="preserve"> </w:t>
            </w:r>
            <w:r w:rsidRPr="00D46BFC">
              <w:rPr>
                <w:rFonts w:cs="Arial"/>
                <w:color w:val="000000"/>
              </w:rPr>
              <w:t>evaluation;</w:t>
            </w:r>
            <w:r w:rsidRPr="00D46BFC" w:rsidR="006C4A52">
              <w:rPr>
                <w:rFonts w:cs="Arial"/>
                <w:color w:val="000000"/>
              </w:rPr>
              <w:t xml:space="preserve"> </w:t>
            </w:r>
            <w:r w:rsidRPr="00D46BFC">
              <w:rPr>
                <w:rFonts w:cs="Arial"/>
                <w:color w:val="000000"/>
              </w:rPr>
              <w:t>metrics;</w:t>
            </w:r>
            <w:r w:rsidRPr="00D46BFC" w:rsidR="006C4A52">
              <w:rPr>
                <w:rFonts w:cs="Arial"/>
                <w:color w:val="000000"/>
              </w:rPr>
              <w:t xml:space="preserve"> </w:t>
            </w:r>
            <w:r w:rsidRPr="00D46BFC">
              <w:rPr>
                <w:rFonts w:cs="Arial"/>
                <w:color w:val="000000"/>
              </w:rPr>
              <w:t>teamwork (TW)</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1B781A82" w14:textId="77777777">
            <w:pPr>
              <w:autoSpaceDE w:val="0"/>
              <w:autoSpaceDN w:val="0"/>
              <w:adjustRightInd w:val="0"/>
              <w:rPr>
                <w:rFonts w:cs="Arial"/>
                <w:color w:val="000000"/>
              </w:rPr>
            </w:pPr>
            <w:r w:rsidRPr="00D46BFC">
              <w:rPr>
                <w:rFonts w:cs="Arial"/>
                <w:color w:val="000000"/>
              </w:rPr>
              <w:t>Nuclear</w:t>
            </w:r>
          </w:p>
        </w:tc>
      </w:tr>
      <w:tr w14:paraId="34C8242E" w14:textId="77777777" w:rsidTr="7DE588E7">
        <w:tblPrEx>
          <w:tblW w:w="9300" w:type="dxa"/>
          <w:tblInd w:w="-45" w:type="dxa"/>
          <w:tblLayout w:type="fixed"/>
          <w:tblLook w:val="0000"/>
        </w:tblPrEx>
        <w:trPr>
          <w:trHeight w:val="1094"/>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5FBAA498" w14:textId="77777777">
            <w:pPr>
              <w:autoSpaceDE w:val="0"/>
              <w:autoSpaceDN w:val="0"/>
              <w:adjustRightInd w:val="0"/>
              <w:rPr>
                <w:rFonts w:cs="Arial"/>
                <w:color w:val="000000"/>
              </w:rPr>
            </w:pPr>
            <w:r w:rsidRPr="00D46BFC">
              <w:rPr>
                <w:rFonts w:cs="Arial"/>
                <w:color w:val="000000"/>
              </w:rPr>
              <w:t>EPRI 1003569, “Nuclear Power Plant Control Room Modernization Planning”</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16494CBD" w14:textId="1EE8BA17">
            <w:pPr>
              <w:autoSpaceDE w:val="0"/>
              <w:autoSpaceDN w:val="0"/>
              <w:adjustRightInd w:val="0"/>
              <w:rPr>
                <w:rFonts w:cs="Arial"/>
                <w:color w:val="000000"/>
              </w:rPr>
            </w:pPr>
            <w:r w:rsidRPr="00D46BFC">
              <w:rPr>
                <w:rFonts w:cs="Arial"/>
                <w:color w:val="000000"/>
              </w:rPr>
              <w:t>nuclear power plant;</w:t>
            </w:r>
            <w:r w:rsidRPr="00D46BFC" w:rsidR="006C4A52">
              <w:rPr>
                <w:rFonts w:cs="Arial"/>
                <w:color w:val="000000"/>
              </w:rPr>
              <w:t xml:space="preserve"> </w:t>
            </w:r>
            <w:r w:rsidRPr="00D46BFC">
              <w:rPr>
                <w:rFonts w:cs="Arial"/>
                <w:color w:val="000000"/>
              </w:rPr>
              <w:t>control room;</w:t>
            </w:r>
            <w:r w:rsidRPr="00D46BFC" w:rsidR="006C4A52">
              <w:rPr>
                <w:rFonts w:cs="Arial"/>
                <w:color w:val="000000"/>
              </w:rPr>
              <w:t xml:space="preserve"> </w:t>
            </w:r>
            <w:r w:rsidRPr="00D46BFC">
              <w:rPr>
                <w:rFonts w:cs="Arial"/>
                <w:color w:val="000000"/>
              </w:rPr>
              <w:t>instrumentation and control (I&amp;C);</w:t>
            </w:r>
            <w:r w:rsidRPr="00D46BFC" w:rsidR="006C4A52">
              <w:rPr>
                <w:rFonts w:cs="Arial"/>
                <w:color w:val="000000"/>
              </w:rPr>
              <w:t xml:space="preserve"> </w:t>
            </w:r>
            <w:r w:rsidRPr="00D46BFC">
              <w:rPr>
                <w:rFonts w:cs="Arial"/>
                <w:color w:val="000000"/>
              </w:rPr>
              <w:t>hybrid control room</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1511A942" w14:textId="77777777">
            <w:pPr>
              <w:autoSpaceDE w:val="0"/>
              <w:autoSpaceDN w:val="0"/>
              <w:adjustRightInd w:val="0"/>
              <w:rPr>
                <w:rFonts w:cs="Arial"/>
                <w:color w:val="000000"/>
              </w:rPr>
            </w:pPr>
            <w:r w:rsidRPr="00D46BFC">
              <w:rPr>
                <w:rFonts w:cs="Arial"/>
                <w:color w:val="000000"/>
              </w:rPr>
              <w:t>Nuclear</w:t>
            </w:r>
          </w:p>
        </w:tc>
      </w:tr>
      <w:tr w14:paraId="24E4B92B" w14:textId="77777777" w:rsidTr="7DE588E7">
        <w:tblPrEx>
          <w:tblW w:w="9300" w:type="dxa"/>
          <w:tblInd w:w="-45" w:type="dxa"/>
          <w:tblLayout w:type="fixed"/>
          <w:tblLook w:val="0000"/>
        </w:tblPrEx>
        <w:trPr>
          <w:trHeight w:val="547"/>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789EFCF7" w14:textId="28B2C0D5">
            <w:pPr>
              <w:autoSpaceDE w:val="0"/>
              <w:autoSpaceDN w:val="0"/>
              <w:adjustRightInd w:val="0"/>
              <w:rPr>
                <w:rFonts w:cs="Arial"/>
                <w:color w:val="000000"/>
              </w:rPr>
            </w:pPr>
            <w:r w:rsidRPr="00D46BFC">
              <w:rPr>
                <w:rFonts w:cs="Arial"/>
                <w:color w:val="000000"/>
              </w:rPr>
              <w:t>EPRI 1003662, “Alarm Processing Methods</w:t>
            </w:r>
            <w:r w:rsidRPr="00D46BFC" w:rsidR="00FD0385">
              <w:rPr>
                <w:rFonts w:cs="Arial"/>
                <w:color w:val="000000"/>
              </w:rPr>
              <w:t>—</w:t>
            </w:r>
            <w:r w:rsidRPr="00D46BFC">
              <w:rPr>
                <w:rFonts w:cs="Arial"/>
                <w:color w:val="000000"/>
              </w:rPr>
              <w:t>Improving Alarm Management in Nuclear Power Plant Control Rooms”</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065B818D" w14:textId="2BA67DAB">
            <w:pPr>
              <w:autoSpaceDE w:val="0"/>
              <w:autoSpaceDN w:val="0"/>
              <w:adjustRightInd w:val="0"/>
              <w:rPr>
                <w:rFonts w:cs="Arial"/>
                <w:color w:val="000000"/>
              </w:rPr>
            </w:pPr>
            <w:r w:rsidRPr="00D46BFC">
              <w:rPr>
                <w:rFonts w:cs="Arial"/>
                <w:color w:val="000000"/>
              </w:rPr>
              <w:t>nuclear power plant;</w:t>
            </w:r>
            <w:r w:rsidRPr="00D46BFC" w:rsidR="006C4A52">
              <w:rPr>
                <w:rFonts w:cs="Arial"/>
                <w:color w:val="000000"/>
              </w:rPr>
              <w:t xml:space="preserve"> </w:t>
            </w:r>
            <w:r w:rsidRPr="00D46BFC">
              <w:rPr>
                <w:rFonts w:cs="Arial"/>
                <w:color w:val="000000"/>
              </w:rPr>
              <w:t>control room;</w:t>
            </w:r>
            <w:r w:rsidRPr="00D46BFC" w:rsidR="006C4A52">
              <w:rPr>
                <w:rFonts w:cs="Arial"/>
                <w:color w:val="000000"/>
              </w:rPr>
              <w:t xml:space="preserve"> </w:t>
            </w:r>
            <w:r w:rsidRPr="00D46BFC">
              <w:rPr>
                <w:rFonts w:cs="Arial"/>
                <w:color w:val="000000"/>
              </w:rPr>
              <w:t>alarm;</w:t>
            </w:r>
            <w:r w:rsidRPr="00D46BFC" w:rsidR="006C4A52">
              <w:rPr>
                <w:rFonts w:cs="Arial"/>
                <w:color w:val="000000"/>
              </w:rPr>
              <w:t xml:space="preserve"> </w:t>
            </w:r>
            <w:r w:rsidRPr="00D46BFC">
              <w:rPr>
                <w:rFonts w:cs="Arial"/>
                <w:color w:val="000000"/>
              </w:rPr>
              <w:t>alarm overload</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7F85AE66" w14:textId="77777777">
            <w:pPr>
              <w:autoSpaceDE w:val="0"/>
              <w:autoSpaceDN w:val="0"/>
              <w:adjustRightInd w:val="0"/>
              <w:rPr>
                <w:rFonts w:cs="Arial"/>
                <w:color w:val="000000"/>
              </w:rPr>
            </w:pPr>
            <w:r w:rsidRPr="00D46BFC">
              <w:rPr>
                <w:rFonts w:cs="Arial"/>
                <w:color w:val="000000"/>
              </w:rPr>
              <w:t>Nuclear</w:t>
            </w:r>
          </w:p>
        </w:tc>
      </w:tr>
      <w:tr w14:paraId="663715D4" w14:textId="77777777" w:rsidTr="7DE588E7">
        <w:tblPrEx>
          <w:tblW w:w="9300" w:type="dxa"/>
          <w:tblInd w:w="-45" w:type="dxa"/>
          <w:tblLayout w:type="fixed"/>
          <w:tblLook w:val="0000"/>
        </w:tblPrEx>
        <w:trPr>
          <w:trHeight w:val="2189"/>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49710661" w14:textId="77777777">
            <w:pPr>
              <w:autoSpaceDE w:val="0"/>
              <w:autoSpaceDN w:val="0"/>
              <w:adjustRightInd w:val="0"/>
              <w:rPr>
                <w:rFonts w:cs="Arial"/>
                <w:color w:val="000000"/>
              </w:rPr>
            </w:pPr>
            <w:r w:rsidRPr="00D46BFC">
              <w:rPr>
                <w:rFonts w:cs="Arial"/>
                <w:color w:val="000000"/>
              </w:rPr>
              <w:t>EPRI 1002830, “Information Display: Consideration for Designing Modern Computer-Based Display Systems”</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100E82EB" w14:textId="1FEEEC95">
            <w:pPr>
              <w:autoSpaceDE w:val="0"/>
              <w:autoSpaceDN w:val="0"/>
              <w:adjustRightInd w:val="0"/>
              <w:rPr>
                <w:rFonts w:cs="Arial"/>
                <w:color w:val="000000"/>
              </w:rPr>
            </w:pPr>
            <w:r w:rsidRPr="00D46BFC">
              <w:rPr>
                <w:rFonts w:cs="Arial"/>
                <w:color w:val="000000"/>
              </w:rPr>
              <w:t>instrumentation and control (I&amp;C);</w:t>
            </w:r>
            <w:r w:rsidRPr="00D46BFC" w:rsidR="006C4A52">
              <w:rPr>
                <w:rFonts w:cs="Arial"/>
                <w:color w:val="000000"/>
              </w:rPr>
              <w:t xml:space="preserve"> </w:t>
            </w:r>
            <w:r w:rsidRPr="00D46BFC">
              <w:rPr>
                <w:rFonts w:cs="Arial"/>
                <w:color w:val="000000"/>
              </w:rPr>
              <w:t>modernization;</w:t>
            </w:r>
            <w:r w:rsidRPr="00D46BFC" w:rsidR="006C4A52">
              <w:rPr>
                <w:rFonts w:cs="Arial"/>
                <w:color w:val="000000"/>
              </w:rPr>
              <w:t xml:space="preserve"> </w:t>
            </w:r>
            <w:r w:rsidRPr="00D46BFC">
              <w:rPr>
                <w:rFonts w:cs="Arial"/>
                <w:color w:val="000000"/>
              </w:rPr>
              <w:t>information display systems;</w:t>
            </w:r>
            <w:r w:rsidRPr="00D46BFC" w:rsidR="006C4A52">
              <w:rPr>
                <w:rFonts w:cs="Arial"/>
                <w:color w:val="000000"/>
              </w:rPr>
              <w:t xml:space="preserve"> </w:t>
            </w:r>
            <w:r w:rsidRPr="00D46BFC">
              <w:rPr>
                <w:rFonts w:cs="Arial"/>
                <w:color w:val="000000"/>
              </w:rPr>
              <w:t>display;</w:t>
            </w:r>
            <w:r w:rsidRPr="00D46BFC" w:rsidR="006C4A52">
              <w:rPr>
                <w:rFonts w:cs="Arial"/>
                <w:color w:val="000000"/>
              </w:rPr>
              <w:t xml:space="preserve"> </w:t>
            </w:r>
            <w:r w:rsidRPr="00D46BFC">
              <w:rPr>
                <w:rFonts w:cs="Arial"/>
                <w:color w:val="000000"/>
              </w:rPr>
              <w:t>control room;</w:t>
            </w:r>
            <w:r w:rsidRPr="00D46BFC" w:rsidR="006C4A52">
              <w:rPr>
                <w:rFonts w:cs="Arial"/>
                <w:color w:val="000000"/>
              </w:rPr>
              <w:t xml:space="preserve"> </w:t>
            </w:r>
            <w:r w:rsidRPr="00D46BFC">
              <w:rPr>
                <w:rFonts w:cs="Arial"/>
                <w:color w:val="000000"/>
              </w:rPr>
              <w:t>human-system interface (HSI);</w:t>
            </w:r>
            <w:r w:rsidRPr="00D46BFC" w:rsidR="006C4A52">
              <w:rPr>
                <w:rFonts w:cs="Arial"/>
                <w:color w:val="000000"/>
              </w:rPr>
              <w:t xml:space="preserve"> </w:t>
            </w:r>
            <w:r w:rsidRPr="00D46BFC">
              <w:rPr>
                <w:rFonts w:cs="Arial"/>
                <w:color w:val="000000"/>
              </w:rPr>
              <w:t>computer-based aids;</w:t>
            </w:r>
            <w:r w:rsidRPr="00D46BFC" w:rsidR="006C4A52">
              <w:rPr>
                <w:rFonts w:cs="Arial"/>
                <w:color w:val="000000"/>
              </w:rPr>
              <w:t xml:space="preserve"> </w:t>
            </w:r>
            <w:r w:rsidRPr="00D46BFC">
              <w:rPr>
                <w:rFonts w:cs="Arial"/>
                <w:color w:val="000000"/>
              </w:rPr>
              <w:t>hybrid control room</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17C13662" w14:textId="77777777">
            <w:pPr>
              <w:autoSpaceDE w:val="0"/>
              <w:autoSpaceDN w:val="0"/>
              <w:adjustRightInd w:val="0"/>
              <w:rPr>
                <w:rFonts w:cs="Arial"/>
                <w:color w:val="000000"/>
              </w:rPr>
            </w:pPr>
            <w:r w:rsidRPr="00D46BFC">
              <w:rPr>
                <w:rFonts w:cs="Arial"/>
                <w:color w:val="000000"/>
              </w:rPr>
              <w:t>Nuclear</w:t>
            </w:r>
          </w:p>
        </w:tc>
      </w:tr>
      <w:tr w14:paraId="2E155224" w14:textId="77777777" w:rsidTr="7DE588E7">
        <w:tblPrEx>
          <w:tblW w:w="9300" w:type="dxa"/>
          <w:tblInd w:w="-45" w:type="dxa"/>
          <w:tblLayout w:type="fixed"/>
          <w:tblLook w:val="0000"/>
        </w:tblPrEx>
        <w:trPr>
          <w:trHeight w:val="1642"/>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1BF27AAC" w14:textId="77777777">
            <w:pPr>
              <w:autoSpaceDE w:val="0"/>
              <w:autoSpaceDN w:val="0"/>
              <w:adjustRightInd w:val="0"/>
              <w:rPr>
                <w:rFonts w:cs="Arial"/>
                <w:color w:val="000000"/>
              </w:rPr>
            </w:pPr>
            <w:r w:rsidRPr="00D46BFC">
              <w:rPr>
                <w:rFonts w:cs="Arial"/>
                <w:color w:val="000000"/>
              </w:rPr>
              <w:t>EPRI 1003696, “Interim Human Factors Guidance for Hybrid Control Rooms and Digital I&amp;C Systems”</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4058CB49" w14:textId="2D5F159E">
            <w:pPr>
              <w:autoSpaceDE w:val="0"/>
              <w:autoSpaceDN w:val="0"/>
              <w:adjustRightInd w:val="0"/>
              <w:rPr>
                <w:rFonts w:cs="Arial"/>
                <w:color w:val="000000"/>
              </w:rPr>
            </w:pPr>
            <w:r w:rsidRPr="00D46BFC">
              <w:rPr>
                <w:rFonts w:cs="Arial"/>
                <w:color w:val="000000"/>
              </w:rPr>
              <w:t>control room;</w:t>
            </w:r>
            <w:r w:rsidRPr="00D46BFC" w:rsidR="006C4A52">
              <w:rPr>
                <w:rFonts w:cs="Arial"/>
                <w:color w:val="000000"/>
              </w:rPr>
              <w:t xml:space="preserve"> </w:t>
            </w:r>
            <w:r w:rsidRPr="00D46BFC">
              <w:rPr>
                <w:rFonts w:cs="Arial"/>
                <w:color w:val="000000"/>
              </w:rPr>
              <w:t>digital;</w:t>
            </w:r>
            <w:r w:rsidRPr="00D46BFC" w:rsidR="006C4A52">
              <w:rPr>
                <w:rFonts w:cs="Arial"/>
                <w:color w:val="000000"/>
              </w:rPr>
              <w:t xml:space="preserve"> </w:t>
            </w:r>
            <w:r w:rsidRPr="00D46BFC">
              <w:rPr>
                <w:rFonts w:cs="Arial"/>
                <w:color w:val="000000"/>
              </w:rPr>
              <w:t>instrumentation and control (I&amp;C);</w:t>
            </w:r>
            <w:r w:rsidRPr="00D46BFC" w:rsidR="006C4A52">
              <w:rPr>
                <w:rFonts w:cs="Arial"/>
                <w:color w:val="000000"/>
              </w:rPr>
              <w:t xml:space="preserve"> </w:t>
            </w:r>
            <w:r w:rsidRPr="00D46BFC">
              <w:rPr>
                <w:rFonts w:cs="Arial"/>
                <w:color w:val="000000"/>
              </w:rPr>
              <w:t>human-system interface (HSI);</w:t>
            </w:r>
            <w:r w:rsidRPr="00D46BFC" w:rsidR="006C4A52">
              <w:rPr>
                <w:rFonts w:cs="Arial"/>
                <w:color w:val="000000"/>
              </w:rPr>
              <w:t xml:space="preserve"> </w:t>
            </w:r>
            <w:r w:rsidRPr="00D46BFC">
              <w:rPr>
                <w:rFonts w:cs="Arial"/>
                <w:color w:val="000000"/>
              </w:rPr>
              <w:t>modernization;</w:t>
            </w:r>
            <w:r w:rsidRPr="00D46BFC" w:rsidR="006C4A52">
              <w:rPr>
                <w:rFonts w:cs="Arial"/>
                <w:color w:val="000000"/>
              </w:rPr>
              <w:t xml:space="preserve"> </w:t>
            </w:r>
            <w:r w:rsidRPr="00D46BFC">
              <w:rPr>
                <w:rFonts w:cs="Arial"/>
                <w:color w:val="000000"/>
              </w:rPr>
              <w:t>implementation;</w:t>
            </w:r>
            <w:r w:rsidRPr="00D46BFC" w:rsidR="006C4A52">
              <w:rPr>
                <w:rFonts w:cs="Arial"/>
                <w:color w:val="000000"/>
              </w:rPr>
              <w:t xml:space="preserve"> </w:t>
            </w:r>
            <w:r w:rsidRPr="00D46BFC">
              <w:rPr>
                <w:rFonts w:cs="Arial"/>
                <w:color w:val="000000"/>
              </w:rPr>
              <w:t>hybrid control room</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297B8F34" w14:textId="77777777">
            <w:pPr>
              <w:autoSpaceDE w:val="0"/>
              <w:autoSpaceDN w:val="0"/>
              <w:adjustRightInd w:val="0"/>
              <w:rPr>
                <w:rFonts w:cs="Arial"/>
                <w:color w:val="000000"/>
              </w:rPr>
            </w:pPr>
            <w:r w:rsidRPr="00D46BFC">
              <w:rPr>
                <w:rFonts w:cs="Arial"/>
                <w:color w:val="000000"/>
              </w:rPr>
              <w:t>Nuclear</w:t>
            </w:r>
          </w:p>
        </w:tc>
      </w:tr>
      <w:tr w14:paraId="6495D661" w14:textId="77777777" w:rsidTr="7DE588E7">
        <w:tblPrEx>
          <w:tblW w:w="9300" w:type="dxa"/>
          <w:tblInd w:w="-45" w:type="dxa"/>
          <w:tblLayout w:type="fixed"/>
          <w:tblLook w:val="0000"/>
        </w:tblPrEx>
        <w:trPr>
          <w:trHeight w:val="1368"/>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7D549594" w14:textId="77777777">
            <w:pPr>
              <w:autoSpaceDE w:val="0"/>
              <w:autoSpaceDN w:val="0"/>
              <w:adjustRightInd w:val="0"/>
              <w:rPr>
                <w:rFonts w:cs="Arial"/>
                <w:color w:val="000000"/>
              </w:rPr>
            </w:pPr>
            <w:r w:rsidRPr="00D46BFC">
              <w:rPr>
                <w:rFonts w:cs="Arial"/>
                <w:color w:val="000000"/>
              </w:rPr>
              <w:t>EPRI 3002004310, “Guidance for Control Room and Digital HSI Design &amp; Modification”</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30FB3A37" w14:textId="21F3DA28">
            <w:pPr>
              <w:autoSpaceDE w:val="0"/>
              <w:autoSpaceDN w:val="0"/>
              <w:adjustRightInd w:val="0"/>
              <w:rPr>
                <w:rFonts w:cs="Arial"/>
                <w:color w:val="000000"/>
              </w:rPr>
            </w:pPr>
            <w:r w:rsidRPr="00D46BFC">
              <w:rPr>
                <w:rFonts w:cs="Arial"/>
                <w:color w:val="000000"/>
              </w:rPr>
              <w:t>digital;</w:t>
            </w:r>
            <w:r w:rsidRPr="00D46BFC" w:rsidR="006C4A52">
              <w:rPr>
                <w:rFonts w:cs="Arial"/>
                <w:color w:val="000000"/>
              </w:rPr>
              <w:t xml:space="preserve"> </w:t>
            </w:r>
            <w:r w:rsidRPr="00D46BFC">
              <w:rPr>
                <w:rFonts w:cs="Arial"/>
                <w:color w:val="000000"/>
              </w:rPr>
              <w:t>design;</w:t>
            </w:r>
            <w:r w:rsidRPr="00D46BFC" w:rsidR="006C4A52">
              <w:rPr>
                <w:rFonts w:cs="Arial"/>
                <w:color w:val="000000"/>
              </w:rPr>
              <w:t xml:space="preserve"> </w:t>
            </w:r>
            <w:r w:rsidRPr="00D46BFC">
              <w:rPr>
                <w:rFonts w:cs="Arial"/>
                <w:color w:val="000000"/>
              </w:rPr>
              <w:t>instrumentation and control (I&amp;C);</w:t>
            </w:r>
            <w:r w:rsidRPr="00D46BFC" w:rsidR="006C4A52">
              <w:rPr>
                <w:rFonts w:cs="Arial"/>
                <w:color w:val="000000"/>
              </w:rPr>
              <w:t xml:space="preserve"> </w:t>
            </w:r>
            <w:r w:rsidRPr="00D46BFC">
              <w:rPr>
                <w:rFonts w:cs="Arial"/>
                <w:color w:val="000000"/>
              </w:rPr>
              <w:t>control room;</w:t>
            </w:r>
            <w:r w:rsidRPr="00D46BFC" w:rsidR="006C4A52">
              <w:rPr>
                <w:rFonts w:cs="Arial"/>
                <w:color w:val="000000"/>
              </w:rPr>
              <w:t xml:space="preserve"> </w:t>
            </w:r>
            <w:r w:rsidRPr="00D46BFC">
              <w:rPr>
                <w:rFonts w:cs="Arial"/>
                <w:color w:val="000000"/>
              </w:rPr>
              <w:t>modernization;</w:t>
            </w:r>
            <w:r w:rsidRPr="00D46BFC" w:rsidR="006C4A52">
              <w:rPr>
                <w:rFonts w:cs="Arial"/>
                <w:color w:val="000000"/>
              </w:rPr>
              <w:t xml:space="preserve"> </w:t>
            </w:r>
            <w:r w:rsidRPr="00D46BFC">
              <w:rPr>
                <w:rFonts w:cs="Arial"/>
                <w:color w:val="000000"/>
              </w:rPr>
              <w:t>human</w:t>
            </w:r>
            <w:r w:rsidRPr="00D46BFC" w:rsidR="00FD0385">
              <w:rPr>
                <w:rFonts w:cs="Arial"/>
                <w:color w:val="000000"/>
              </w:rPr>
              <w:noBreakHyphen/>
            </w:r>
            <w:r w:rsidRPr="00D46BFC">
              <w:rPr>
                <w:rFonts w:cs="Arial"/>
                <w:color w:val="000000"/>
              </w:rPr>
              <w:t>system interface (HSI);</w:t>
            </w:r>
            <w:r w:rsidRPr="00D46BFC" w:rsidR="006C4A52">
              <w:rPr>
                <w:rFonts w:cs="Arial"/>
                <w:color w:val="000000"/>
              </w:rPr>
              <w:t xml:space="preserve"> </w:t>
            </w:r>
            <w:r w:rsidRPr="00D46BFC">
              <w:rPr>
                <w:rFonts w:cs="Arial"/>
                <w:color w:val="000000"/>
              </w:rPr>
              <w:t>modification</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30F515BD" w14:textId="77777777">
            <w:pPr>
              <w:autoSpaceDE w:val="0"/>
              <w:autoSpaceDN w:val="0"/>
              <w:adjustRightInd w:val="0"/>
              <w:rPr>
                <w:rFonts w:cs="Arial"/>
                <w:color w:val="000000"/>
              </w:rPr>
            </w:pPr>
            <w:r w:rsidRPr="00D46BFC">
              <w:rPr>
                <w:rFonts w:cs="Arial"/>
                <w:color w:val="000000"/>
              </w:rPr>
              <w:t>Nuclear</w:t>
            </w:r>
          </w:p>
        </w:tc>
      </w:tr>
      <w:tr w14:paraId="4C06FCB5" w14:textId="77777777" w:rsidTr="7DE588E7">
        <w:tblPrEx>
          <w:tblW w:w="9300" w:type="dxa"/>
          <w:tblInd w:w="-45" w:type="dxa"/>
          <w:tblLayout w:type="fixed"/>
          <w:tblLook w:val="0000"/>
        </w:tblPrEx>
        <w:trPr>
          <w:trHeight w:val="1915"/>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22299210" w14:textId="124C3D1F">
            <w:pPr>
              <w:autoSpaceDE w:val="0"/>
              <w:autoSpaceDN w:val="0"/>
              <w:adjustRightInd w:val="0"/>
              <w:rPr>
                <w:rFonts w:cs="Arial"/>
                <w:color w:val="000000"/>
              </w:rPr>
            </w:pPr>
            <w:r w:rsidRPr="00D46BFC">
              <w:rPr>
                <w:rFonts w:cs="Arial"/>
                <w:color w:val="000000"/>
              </w:rPr>
              <w:t>IEC 62646: 2016, “Nuclear Power Plants</w:t>
            </w:r>
            <w:r w:rsidRPr="00D46BFC" w:rsidR="00FD0385">
              <w:rPr>
                <w:rFonts w:cs="Arial"/>
                <w:color w:val="000000"/>
              </w:rPr>
              <w:t>—</w:t>
            </w:r>
            <w:r w:rsidRPr="00D46BFC">
              <w:rPr>
                <w:rFonts w:cs="Arial"/>
                <w:color w:val="000000"/>
              </w:rPr>
              <w:t>Control rooms</w:t>
            </w:r>
            <w:r w:rsidRPr="00D46BFC" w:rsidR="00FD0385">
              <w:rPr>
                <w:rFonts w:cs="Arial"/>
                <w:color w:val="000000"/>
              </w:rPr>
              <w:t>—</w:t>
            </w:r>
            <w:r w:rsidRPr="00D46BFC">
              <w:rPr>
                <w:rFonts w:cs="Arial"/>
                <w:color w:val="000000"/>
              </w:rPr>
              <w:t>Computer based procedures”</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2FD5265D" w14:textId="0020DAC4">
            <w:pPr>
              <w:autoSpaceDE w:val="0"/>
              <w:autoSpaceDN w:val="0"/>
              <w:adjustRightInd w:val="0"/>
              <w:rPr>
                <w:rFonts w:cs="Arial"/>
                <w:color w:val="000000"/>
              </w:rPr>
            </w:pPr>
            <w:r w:rsidRPr="00D46BFC">
              <w:rPr>
                <w:rFonts w:cs="Arial"/>
                <w:color w:val="000000"/>
              </w:rPr>
              <w:t>nuclear power plant;</w:t>
            </w:r>
            <w:r w:rsidRPr="00D46BFC" w:rsidR="006C4A52">
              <w:rPr>
                <w:rFonts w:cs="Arial"/>
                <w:color w:val="000000"/>
              </w:rPr>
              <w:t xml:space="preserve"> </w:t>
            </w:r>
            <w:r w:rsidRPr="00D46BFC">
              <w:rPr>
                <w:rFonts w:cs="Arial"/>
                <w:color w:val="000000"/>
              </w:rPr>
              <w:t>control room;</w:t>
            </w:r>
            <w:r w:rsidRPr="00D46BFC" w:rsidR="006C4A52">
              <w:rPr>
                <w:rFonts w:cs="Arial"/>
                <w:color w:val="000000"/>
              </w:rPr>
              <w:t xml:space="preserve"> </w:t>
            </w:r>
            <w:r w:rsidRPr="00D46BFC">
              <w:rPr>
                <w:rFonts w:cs="Arial"/>
                <w:color w:val="000000"/>
              </w:rPr>
              <w:t>computer-based procedure (CBP);</w:t>
            </w:r>
            <w:r w:rsidRPr="00D46BFC" w:rsidR="006C4A52">
              <w:rPr>
                <w:rFonts w:cs="Arial"/>
                <w:color w:val="000000"/>
              </w:rPr>
              <w:t xml:space="preserve"> </w:t>
            </w:r>
            <w:r w:rsidRPr="00D46BFC">
              <w:rPr>
                <w:rFonts w:cs="Arial"/>
                <w:color w:val="000000"/>
              </w:rPr>
              <w:t>operation;</w:t>
            </w:r>
            <w:r w:rsidRPr="00D46BFC" w:rsidR="006C4A52">
              <w:rPr>
                <w:rFonts w:cs="Arial"/>
                <w:color w:val="000000"/>
              </w:rPr>
              <w:t xml:space="preserve"> </w:t>
            </w:r>
            <w:r w:rsidRPr="00D46BFC">
              <w:rPr>
                <w:rFonts w:cs="Arial"/>
                <w:color w:val="000000"/>
              </w:rPr>
              <w:t>digital;</w:t>
            </w:r>
            <w:r w:rsidRPr="00D46BFC" w:rsidR="006C4A52">
              <w:rPr>
                <w:rFonts w:cs="Arial"/>
                <w:color w:val="000000"/>
              </w:rPr>
              <w:t xml:space="preserve"> </w:t>
            </w:r>
            <w:r w:rsidRPr="00D46BFC">
              <w:rPr>
                <w:rFonts w:cs="Arial"/>
                <w:color w:val="000000"/>
              </w:rPr>
              <w:t>automation;</w:t>
            </w:r>
            <w:r w:rsidRPr="00D46BFC" w:rsidR="006C4A52">
              <w:rPr>
                <w:rFonts w:cs="Arial"/>
                <w:color w:val="000000"/>
              </w:rPr>
              <w:t xml:space="preserve"> </w:t>
            </w:r>
            <w:r w:rsidRPr="00D46BFC">
              <w:rPr>
                <w:rFonts w:cs="Arial"/>
                <w:color w:val="000000"/>
              </w:rPr>
              <w:t>instrumentation and control (I&amp;C);</w:t>
            </w:r>
            <w:r w:rsidRPr="00D46BFC" w:rsidR="006C4A52">
              <w:rPr>
                <w:rFonts w:cs="Arial"/>
                <w:color w:val="000000"/>
              </w:rPr>
              <w:t xml:space="preserve"> </w:t>
            </w:r>
            <w:r w:rsidRPr="00D46BFC">
              <w:rPr>
                <w:rFonts w:cs="Arial"/>
                <w:color w:val="000000"/>
              </w:rPr>
              <w:t>human-system interface (HSI);</w:t>
            </w:r>
            <w:r w:rsidRPr="00D46BFC" w:rsidR="006C4A52">
              <w:rPr>
                <w:rFonts w:cs="Arial"/>
                <w:color w:val="000000"/>
              </w:rPr>
              <w:t xml:space="preserve"> </w:t>
            </w:r>
            <w:r w:rsidRPr="00D46BFC">
              <w:rPr>
                <w:rFonts w:cs="Arial"/>
                <w:color w:val="000000"/>
              </w:rPr>
              <w:t>procedures</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1F2D7A41" w14:textId="77777777">
            <w:pPr>
              <w:autoSpaceDE w:val="0"/>
              <w:autoSpaceDN w:val="0"/>
              <w:adjustRightInd w:val="0"/>
              <w:rPr>
                <w:rFonts w:cs="Arial"/>
                <w:color w:val="000000"/>
              </w:rPr>
            </w:pPr>
            <w:r w:rsidRPr="00D46BFC">
              <w:rPr>
                <w:rFonts w:cs="Arial"/>
                <w:color w:val="000000"/>
              </w:rPr>
              <w:t>Nuclear</w:t>
            </w:r>
          </w:p>
        </w:tc>
      </w:tr>
      <w:tr w14:paraId="1EFA3CCE" w14:textId="77777777" w:rsidTr="7DE588E7">
        <w:tblPrEx>
          <w:tblW w:w="9300" w:type="dxa"/>
          <w:tblInd w:w="-45" w:type="dxa"/>
          <w:tblLayout w:type="fixed"/>
          <w:tblLook w:val="0000"/>
        </w:tblPrEx>
        <w:trPr>
          <w:trHeight w:val="1094"/>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5E1F945B" w14:textId="408A6172">
            <w:pPr>
              <w:autoSpaceDE w:val="0"/>
              <w:autoSpaceDN w:val="0"/>
              <w:adjustRightInd w:val="0"/>
              <w:rPr>
                <w:rFonts w:cs="Arial"/>
                <w:color w:val="000000"/>
              </w:rPr>
            </w:pPr>
            <w:r w:rsidRPr="00D46BFC">
              <w:rPr>
                <w:rFonts w:cs="Arial"/>
                <w:color w:val="000000"/>
              </w:rPr>
              <w:t>IEC-62241: 2004</w:t>
            </w:r>
            <w:r w:rsidRPr="00D46BFC" w:rsidR="00F127B7">
              <w:rPr>
                <w:rFonts w:cs="Arial"/>
                <w:color w:val="000000"/>
              </w:rPr>
              <w:t>,</w:t>
            </w:r>
            <w:r w:rsidRPr="00D46BFC">
              <w:rPr>
                <w:rFonts w:cs="Arial"/>
                <w:color w:val="000000"/>
              </w:rPr>
              <w:t xml:space="preserve"> “Nuclear power plants</w:t>
            </w:r>
            <w:r w:rsidRPr="00D46BFC" w:rsidR="00FD0385">
              <w:rPr>
                <w:rFonts w:cs="Arial"/>
                <w:color w:val="000000"/>
              </w:rPr>
              <w:t>—</w:t>
            </w:r>
            <w:r w:rsidRPr="00D46BFC">
              <w:rPr>
                <w:rFonts w:cs="Arial"/>
                <w:color w:val="000000"/>
              </w:rPr>
              <w:t>Main control room</w:t>
            </w:r>
            <w:r w:rsidRPr="00D46BFC" w:rsidR="00FD0385">
              <w:rPr>
                <w:rFonts w:cs="Arial"/>
                <w:color w:val="000000"/>
              </w:rPr>
              <w:t>—</w:t>
            </w:r>
            <w:r w:rsidRPr="00D46BFC">
              <w:rPr>
                <w:rFonts w:cs="Arial"/>
                <w:color w:val="000000"/>
              </w:rPr>
              <w:t>Alarm functions and presentation”</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7C8B623D" w14:textId="713DF8EF">
            <w:pPr>
              <w:autoSpaceDE w:val="0"/>
              <w:autoSpaceDN w:val="0"/>
              <w:adjustRightInd w:val="0"/>
              <w:rPr>
                <w:rFonts w:cs="Arial"/>
                <w:color w:val="000000"/>
              </w:rPr>
            </w:pPr>
            <w:r w:rsidRPr="00D46BFC">
              <w:rPr>
                <w:rFonts w:cs="Arial"/>
                <w:color w:val="000000"/>
              </w:rPr>
              <w:t>alarm;</w:t>
            </w:r>
            <w:r w:rsidRPr="00D46BFC" w:rsidR="006C4A52">
              <w:rPr>
                <w:rFonts w:cs="Arial"/>
                <w:color w:val="000000"/>
              </w:rPr>
              <w:t xml:space="preserve"> </w:t>
            </w:r>
            <w:r w:rsidRPr="00D46BFC">
              <w:rPr>
                <w:rFonts w:cs="Arial"/>
                <w:color w:val="000000"/>
              </w:rPr>
              <w:t>human-system interface (HSI);</w:t>
            </w:r>
            <w:r w:rsidRPr="00D46BFC" w:rsidR="006C4A52">
              <w:rPr>
                <w:rFonts w:cs="Arial"/>
                <w:color w:val="000000"/>
              </w:rPr>
              <w:t xml:space="preserve"> </w:t>
            </w:r>
            <w:r w:rsidRPr="00D46BFC">
              <w:rPr>
                <w:rFonts w:cs="Arial"/>
                <w:color w:val="000000"/>
              </w:rPr>
              <w:t>control room;</w:t>
            </w:r>
            <w:r w:rsidRPr="00D46BFC" w:rsidR="006C4A52">
              <w:rPr>
                <w:rFonts w:cs="Arial"/>
                <w:color w:val="000000"/>
              </w:rPr>
              <w:t xml:space="preserve"> </w:t>
            </w:r>
            <w:r w:rsidRPr="00D46BFC">
              <w:rPr>
                <w:rFonts w:cs="Arial"/>
                <w:color w:val="000000"/>
              </w:rPr>
              <w:t>display;</w:t>
            </w:r>
            <w:r w:rsidRPr="00D46BFC" w:rsidR="006C4A52">
              <w:rPr>
                <w:rFonts w:cs="Arial"/>
                <w:color w:val="000000"/>
              </w:rPr>
              <w:t xml:space="preserve"> </w:t>
            </w:r>
            <w:r w:rsidRPr="00D46BFC">
              <w:rPr>
                <w:rFonts w:cs="Arial"/>
                <w:color w:val="000000"/>
              </w:rPr>
              <w:t>alarm overload;</w:t>
            </w:r>
            <w:r w:rsidRPr="00D46BFC" w:rsidR="006C4A52">
              <w:rPr>
                <w:rFonts w:cs="Arial"/>
                <w:color w:val="000000"/>
              </w:rPr>
              <w:t xml:space="preserve"> </w:t>
            </w:r>
            <w:r w:rsidRPr="00D46BFC">
              <w:rPr>
                <w:rFonts w:cs="Arial"/>
                <w:color w:val="000000"/>
              </w:rPr>
              <w:t>nuisance alarms</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0A44AFAE" w14:textId="77777777">
            <w:pPr>
              <w:autoSpaceDE w:val="0"/>
              <w:autoSpaceDN w:val="0"/>
              <w:adjustRightInd w:val="0"/>
              <w:rPr>
                <w:rFonts w:cs="Arial"/>
                <w:color w:val="000000"/>
              </w:rPr>
            </w:pPr>
            <w:r w:rsidRPr="00D46BFC">
              <w:rPr>
                <w:rFonts w:cs="Arial"/>
                <w:color w:val="000000"/>
              </w:rPr>
              <w:t>Nuclear</w:t>
            </w:r>
          </w:p>
        </w:tc>
      </w:tr>
      <w:tr w14:paraId="2B2CEC7E" w14:textId="77777777" w:rsidTr="7DE588E7">
        <w:tblPrEx>
          <w:tblW w:w="9300" w:type="dxa"/>
          <w:tblInd w:w="-45" w:type="dxa"/>
          <w:tblLayout w:type="fixed"/>
          <w:tblLook w:val="0000"/>
        </w:tblPrEx>
        <w:trPr>
          <w:trHeight w:val="821"/>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10D57A32" w14:textId="77777777">
            <w:pPr>
              <w:autoSpaceDE w:val="0"/>
              <w:autoSpaceDN w:val="0"/>
              <w:adjustRightInd w:val="0"/>
              <w:rPr>
                <w:rFonts w:cs="Arial"/>
                <w:color w:val="000000"/>
              </w:rPr>
            </w:pPr>
            <w:r w:rsidRPr="00D46BFC">
              <w:rPr>
                <w:rFonts w:cs="Arial"/>
                <w:color w:val="000000"/>
              </w:rPr>
              <w:t>IEEE 1082-2017, “IEEE Guide for Incorporating Human Reliability Analysis into Probabilistic Risk Assessments for Nuclear Power Generating Stations and Other Nuclear Facilities”</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68BD9D90" w14:textId="7183D88A">
            <w:pPr>
              <w:autoSpaceDE w:val="0"/>
              <w:autoSpaceDN w:val="0"/>
              <w:adjustRightInd w:val="0"/>
              <w:rPr>
                <w:rFonts w:cs="Arial"/>
                <w:color w:val="000000"/>
              </w:rPr>
            </w:pPr>
            <w:r w:rsidRPr="00D46BFC">
              <w:rPr>
                <w:rFonts w:cs="Arial"/>
                <w:color w:val="000000"/>
              </w:rPr>
              <w:t>human reliability analysis (HRA);</w:t>
            </w:r>
            <w:r w:rsidRPr="00D46BFC" w:rsidR="006C4A52">
              <w:rPr>
                <w:rFonts w:cs="Arial"/>
                <w:color w:val="000000"/>
              </w:rPr>
              <w:t xml:space="preserve"> </w:t>
            </w:r>
            <w:r w:rsidRPr="00D46BFC">
              <w:rPr>
                <w:rFonts w:cs="Arial"/>
                <w:color w:val="000000"/>
              </w:rPr>
              <w:t>probabilistic risk assessment (PRA)</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4D528F81" w14:textId="77777777">
            <w:pPr>
              <w:autoSpaceDE w:val="0"/>
              <w:autoSpaceDN w:val="0"/>
              <w:adjustRightInd w:val="0"/>
              <w:rPr>
                <w:rFonts w:cs="Arial"/>
                <w:color w:val="000000"/>
              </w:rPr>
            </w:pPr>
            <w:r w:rsidRPr="00D46BFC">
              <w:rPr>
                <w:rFonts w:cs="Arial"/>
                <w:color w:val="000000"/>
              </w:rPr>
              <w:t>Nuclear</w:t>
            </w:r>
          </w:p>
        </w:tc>
      </w:tr>
      <w:tr w14:paraId="065093C5" w14:textId="77777777" w:rsidTr="7DE588E7">
        <w:tblPrEx>
          <w:tblW w:w="9300" w:type="dxa"/>
          <w:tblInd w:w="-45" w:type="dxa"/>
          <w:tblLayout w:type="fixed"/>
          <w:tblLook w:val="0000"/>
        </w:tblPrEx>
        <w:trPr>
          <w:trHeight w:val="547"/>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160953F7" w14:textId="17C9225E">
            <w:pPr>
              <w:autoSpaceDE w:val="0"/>
              <w:autoSpaceDN w:val="0"/>
              <w:adjustRightInd w:val="0"/>
              <w:rPr>
                <w:rFonts w:cs="Arial"/>
                <w:color w:val="000000"/>
              </w:rPr>
            </w:pPr>
            <w:r w:rsidRPr="00D46BFC">
              <w:rPr>
                <w:rFonts w:cs="Arial"/>
                <w:color w:val="000000"/>
              </w:rPr>
              <w:t>MIL-STD-46855</w:t>
            </w:r>
            <w:r w:rsidRPr="00D46BFC" w:rsidR="00FD0385">
              <w:rPr>
                <w:rFonts w:cs="Arial"/>
                <w:color w:val="000000"/>
              </w:rPr>
              <w:t>—</w:t>
            </w:r>
            <w:r w:rsidRPr="00D46BFC">
              <w:rPr>
                <w:rFonts w:cs="Arial"/>
                <w:color w:val="000000"/>
              </w:rPr>
              <w:t>Department of Defense Standard Practice: Human Engineering Requirements for Military Systems, Equipment, and Facilities</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7EE6D968" w14:textId="6A171FBD">
            <w:pPr>
              <w:autoSpaceDE w:val="0"/>
              <w:autoSpaceDN w:val="0"/>
              <w:adjustRightInd w:val="0"/>
              <w:rPr>
                <w:rFonts w:cs="Arial"/>
                <w:color w:val="000000"/>
              </w:rPr>
            </w:pPr>
            <w:r w:rsidRPr="00D46BFC">
              <w:rPr>
                <w:rFonts w:cs="Arial"/>
                <w:color w:val="000000"/>
              </w:rPr>
              <w:t>design;</w:t>
            </w:r>
            <w:r w:rsidRPr="00D46BFC" w:rsidR="006C4A52">
              <w:rPr>
                <w:rFonts w:cs="Arial"/>
                <w:color w:val="000000"/>
              </w:rPr>
              <w:t xml:space="preserve"> </w:t>
            </w:r>
            <w:r w:rsidRPr="00D46BFC">
              <w:rPr>
                <w:rFonts w:cs="Arial"/>
                <w:color w:val="000000"/>
              </w:rPr>
              <w:t>human-system interface (HSI)</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792F7133" w14:textId="77777777">
            <w:pPr>
              <w:autoSpaceDE w:val="0"/>
              <w:autoSpaceDN w:val="0"/>
              <w:adjustRightInd w:val="0"/>
              <w:rPr>
                <w:rFonts w:cs="Arial"/>
                <w:color w:val="000000"/>
              </w:rPr>
            </w:pPr>
            <w:r w:rsidRPr="00D46BFC">
              <w:rPr>
                <w:rFonts w:cs="Arial"/>
                <w:color w:val="000000"/>
              </w:rPr>
              <w:t>Military</w:t>
            </w:r>
          </w:p>
        </w:tc>
      </w:tr>
      <w:tr w14:paraId="2DCFF8B8" w14:textId="77777777" w:rsidTr="7DE588E7">
        <w:tblPrEx>
          <w:tblW w:w="9300" w:type="dxa"/>
          <w:tblInd w:w="-45" w:type="dxa"/>
          <w:tblLayout w:type="fixed"/>
          <w:tblLook w:val="0000"/>
        </w:tblPrEx>
        <w:trPr>
          <w:trHeight w:val="547"/>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7CE9AD79" w14:textId="1A381C5C">
            <w:pPr>
              <w:autoSpaceDE w:val="0"/>
              <w:autoSpaceDN w:val="0"/>
              <w:adjustRightInd w:val="0"/>
              <w:rPr>
                <w:rFonts w:cs="Arial"/>
                <w:color w:val="000000"/>
              </w:rPr>
            </w:pPr>
            <w:r w:rsidRPr="00D46BFC">
              <w:rPr>
                <w:rFonts w:cs="Arial"/>
                <w:color w:val="000000"/>
              </w:rPr>
              <w:t xml:space="preserve">NRC Regulatory Guide 1.174, Rev. </w:t>
            </w:r>
            <w:r w:rsidRPr="00D46BFC" w:rsidR="00BA426C">
              <w:rPr>
                <w:rFonts w:cs="Arial"/>
                <w:color w:val="000000"/>
              </w:rPr>
              <w:t>3</w:t>
            </w:r>
            <w:r w:rsidRPr="00D46BFC">
              <w:rPr>
                <w:rFonts w:cs="Arial"/>
                <w:color w:val="000000"/>
              </w:rPr>
              <w:t xml:space="preserve">, </w:t>
            </w:r>
            <w:r w:rsidRPr="00D46BFC" w:rsidR="00FD0385">
              <w:rPr>
                <w:rFonts w:cs="Arial"/>
                <w:color w:val="000000"/>
              </w:rPr>
              <w:t>“An Approach for Using Probabilistic Risk Assessment in Risk-Informed Decisions on Plant-Specific Changes to the Licensing Basis”</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2BB0E701" w14:textId="19479DE4">
            <w:pPr>
              <w:autoSpaceDE w:val="0"/>
              <w:autoSpaceDN w:val="0"/>
              <w:adjustRightInd w:val="0"/>
              <w:rPr>
                <w:rFonts w:cs="Arial"/>
                <w:color w:val="000000"/>
              </w:rPr>
            </w:pPr>
            <w:r w:rsidRPr="00D46BFC">
              <w:rPr>
                <w:rFonts w:cs="Arial"/>
                <w:color w:val="000000"/>
              </w:rPr>
              <w:t>risk-informed;</w:t>
            </w:r>
            <w:r w:rsidRPr="00D46BFC" w:rsidR="006C4A52">
              <w:rPr>
                <w:rFonts w:cs="Arial"/>
                <w:color w:val="000000"/>
              </w:rPr>
              <w:t xml:space="preserve"> </w:t>
            </w:r>
            <w:r w:rsidRPr="00D46BFC">
              <w:rPr>
                <w:rFonts w:cs="Arial"/>
                <w:color w:val="000000"/>
              </w:rPr>
              <w:t>proposed changes;</w:t>
            </w:r>
            <w:r w:rsidRPr="00D46BFC" w:rsidR="006C4A52">
              <w:rPr>
                <w:rFonts w:cs="Arial"/>
                <w:color w:val="000000"/>
              </w:rPr>
              <w:t xml:space="preserve"> </w:t>
            </w:r>
            <w:r w:rsidRPr="00D46BFC">
              <w:rPr>
                <w:rFonts w:cs="Arial"/>
                <w:color w:val="000000"/>
              </w:rPr>
              <w:t>modernization</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3C9AE881" w14:textId="77777777">
            <w:pPr>
              <w:autoSpaceDE w:val="0"/>
              <w:autoSpaceDN w:val="0"/>
              <w:adjustRightInd w:val="0"/>
              <w:rPr>
                <w:rFonts w:cs="Arial"/>
                <w:color w:val="000000"/>
              </w:rPr>
            </w:pPr>
            <w:r w:rsidRPr="00D46BFC">
              <w:rPr>
                <w:rFonts w:cs="Arial"/>
                <w:color w:val="000000"/>
              </w:rPr>
              <w:t>Nuclear</w:t>
            </w:r>
          </w:p>
        </w:tc>
      </w:tr>
      <w:tr w14:paraId="515AA351" w14:textId="77777777" w:rsidTr="7DE588E7">
        <w:tblPrEx>
          <w:tblW w:w="9300" w:type="dxa"/>
          <w:tblInd w:w="-45" w:type="dxa"/>
          <w:tblLayout w:type="fixed"/>
          <w:tblLook w:val="0000"/>
        </w:tblPrEx>
        <w:trPr>
          <w:trHeight w:val="2189"/>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4901B8A3" w14:textId="4724770B">
            <w:pPr>
              <w:autoSpaceDE w:val="0"/>
              <w:autoSpaceDN w:val="0"/>
              <w:adjustRightInd w:val="0"/>
              <w:rPr>
                <w:rFonts w:cs="Arial"/>
                <w:color w:val="000000"/>
              </w:rPr>
            </w:pPr>
            <w:r w:rsidRPr="00D46BFC">
              <w:rPr>
                <w:rFonts w:cs="Arial"/>
                <w:color w:val="000000"/>
              </w:rPr>
              <w:t>IEC 61771: 1995, “Nuclear Power Plants</w:t>
            </w:r>
            <w:r w:rsidRPr="00D46BFC" w:rsidR="00FD0385">
              <w:rPr>
                <w:rFonts w:cs="Arial"/>
                <w:color w:val="000000"/>
              </w:rPr>
              <w:t>—</w:t>
            </w:r>
            <w:r w:rsidRPr="00D46BFC">
              <w:rPr>
                <w:rFonts w:cs="Arial"/>
                <w:color w:val="000000"/>
              </w:rPr>
              <w:t>Main control rooms</w:t>
            </w:r>
            <w:r w:rsidRPr="00D46BFC" w:rsidR="00FD0385">
              <w:rPr>
                <w:rFonts w:cs="Arial"/>
                <w:color w:val="000000"/>
              </w:rPr>
              <w:t>—</w:t>
            </w:r>
            <w:r w:rsidRPr="00D46BFC">
              <w:rPr>
                <w:rFonts w:cs="Arial"/>
                <w:color w:val="000000"/>
              </w:rPr>
              <w:t>Verification and validation of design”</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62152C50" w14:textId="411BC4DE">
            <w:pPr>
              <w:autoSpaceDE w:val="0"/>
              <w:autoSpaceDN w:val="0"/>
              <w:adjustRightInd w:val="0"/>
              <w:rPr>
                <w:rFonts w:cs="Arial"/>
                <w:color w:val="000000"/>
              </w:rPr>
            </w:pPr>
            <w:r w:rsidRPr="00D46BFC">
              <w:rPr>
                <w:rFonts w:cs="Arial"/>
                <w:color w:val="000000"/>
              </w:rPr>
              <w:t>nuclear power plant;</w:t>
            </w:r>
            <w:r w:rsidRPr="00D46BFC" w:rsidR="006C4A52">
              <w:rPr>
                <w:rFonts w:cs="Arial"/>
                <w:color w:val="000000"/>
              </w:rPr>
              <w:t xml:space="preserve"> </w:t>
            </w:r>
            <w:r w:rsidRPr="00D46BFC">
              <w:rPr>
                <w:rFonts w:cs="Arial"/>
                <w:color w:val="000000"/>
              </w:rPr>
              <w:t>main control room;</w:t>
            </w:r>
            <w:r w:rsidRPr="00D46BFC" w:rsidR="006C4A52">
              <w:rPr>
                <w:rFonts w:cs="Arial"/>
                <w:color w:val="000000"/>
              </w:rPr>
              <w:t xml:space="preserve"> </w:t>
            </w:r>
            <w:r w:rsidRPr="00D46BFC">
              <w:rPr>
                <w:rFonts w:cs="Arial"/>
                <w:color w:val="000000"/>
              </w:rPr>
              <w:t>design;</w:t>
            </w:r>
            <w:r w:rsidRPr="00D46BFC" w:rsidR="006C4A52">
              <w:rPr>
                <w:rFonts w:cs="Arial"/>
                <w:color w:val="000000"/>
              </w:rPr>
              <w:t xml:space="preserve"> </w:t>
            </w:r>
            <w:r w:rsidRPr="00D46BFC">
              <w:rPr>
                <w:rFonts w:cs="Arial"/>
                <w:color w:val="000000"/>
              </w:rPr>
              <w:t>modification;</w:t>
            </w:r>
            <w:r w:rsidRPr="00D46BFC" w:rsidR="006C4A52">
              <w:rPr>
                <w:rFonts w:cs="Arial"/>
                <w:color w:val="000000"/>
              </w:rPr>
              <w:t xml:space="preserve"> </w:t>
            </w:r>
            <w:r w:rsidRPr="00D46BFC">
              <w:rPr>
                <w:rFonts w:cs="Arial"/>
                <w:color w:val="000000"/>
              </w:rPr>
              <w:t>control room;</w:t>
            </w:r>
            <w:r w:rsidRPr="00D46BFC" w:rsidR="006C4A52">
              <w:rPr>
                <w:rFonts w:cs="Arial"/>
                <w:color w:val="000000"/>
              </w:rPr>
              <w:t xml:space="preserve"> </w:t>
            </w:r>
            <w:r w:rsidRPr="00D46BFC">
              <w:rPr>
                <w:rFonts w:cs="Arial"/>
                <w:color w:val="000000"/>
              </w:rPr>
              <w:t>remote;</w:t>
            </w:r>
            <w:r w:rsidRPr="00D46BFC" w:rsidR="006C4A52">
              <w:rPr>
                <w:rFonts w:cs="Arial"/>
                <w:color w:val="000000"/>
              </w:rPr>
              <w:t xml:space="preserve"> </w:t>
            </w:r>
            <w:r w:rsidRPr="00D46BFC">
              <w:rPr>
                <w:rFonts w:cs="Arial"/>
                <w:color w:val="000000"/>
              </w:rPr>
              <w:t>shutdown;</w:t>
            </w:r>
            <w:r w:rsidRPr="00D46BFC" w:rsidR="006C4A52">
              <w:rPr>
                <w:rFonts w:cs="Arial"/>
                <w:color w:val="000000"/>
              </w:rPr>
              <w:t xml:space="preserve"> </w:t>
            </w:r>
            <w:r w:rsidRPr="00D46BFC">
              <w:rPr>
                <w:rFonts w:cs="Arial"/>
                <w:color w:val="000000"/>
              </w:rPr>
              <w:t>safety;</w:t>
            </w:r>
            <w:r w:rsidRPr="00D46BFC" w:rsidR="006C4A52">
              <w:rPr>
                <w:rFonts w:cs="Arial"/>
                <w:color w:val="000000"/>
              </w:rPr>
              <w:t xml:space="preserve"> </w:t>
            </w:r>
            <w:r w:rsidRPr="00D46BFC">
              <w:rPr>
                <w:rFonts w:cs="Arial"/>
                <w:color w:val="000000"/>
              </w:rPr>
              <w:t>human-system interface (HSI);</w:t>
            </w:r>
            <w:r w:rsidRPr="00D46BFC" w:rsidR="006C4A52">
              <w:rPr>
                <w:rFonts w:cs="Arial"/>
                <w:color w:val="000000"/>
              </w:rPr>
              <w:t xml:space="preserve"> </w:t>
            </w:r>
            <w:r w:rsidRPr="00D46BFC">
              <w:rPr>
                <w:rFonts w:cs="Arial"/>
                <w:color w:val="000000"/>
              </w:rPr>
              <w:t>verification &amp; validation (V&amp;V)</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6151F6DE" w14:textId="77777777">
            <w:pPr>
              <w:autoSpaceDE w:val="0"/>
              <w:autoSpaceDN w:val="0"/>
              <w:adjustRightInd w:val="0"/>
              <w:rPr>
                <w:rFonts w:cs="Arial"/>
                <w:color w:val="000000"/>
              </w:rPr>
            </w:pPr>
            <w:r w:rsidRPr="00D46BFC">
              <w:rPr>
                <w:rFonts w:cs="Arial"/>
                <w:color w:val="000000"/>
              </w:rPr>
              <w:t>Nuclear</w:t>
            </w:r>
          </w:p>
        </w:tc>
      </w:tr>
      <w:tr w14:paraId="3D8693EF" w14:textId="77777777" w:rsidTr="7DE588E7">
        <w:tblPrEx>
          <w:tblW w:w="9300" w:type="dxa"/>
          <w:tblInd w:w="-45" w:type="dxa"/>
          <w:tblLayout w:type="fixed"/>
          <w:tblLook w:val="0000"/>
        </w:tblPrEx>
        <w:trPr>
          <w:trHeight w:val="1642"/>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49273AC3" w14:textId="77777777">
            <w:pPr>
              <w:autoSpaceDE w:val="0"/>
              <w:autoSpaceDN w:val="0"/>
              <w:adjustRightInd w:val="0"/>
              <w:rPr>
                <w:rFonts w:cs="Arial"/>
                <w:color w:val="000000"/>
              </w:rPr>
            </w:pPr>
            <w:r w:rsidRPr="00D46BFC">
              <w:rPr>
                <w:rFonts w:cs="Arial"/>
                <w:color w:val="000000"/>
              </w:rPr>
              <w:t>IAEA DS492, “Human Factors Engineering in the Design of Nuclear Power Plants”</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01063372" w14:textId="67A4606D">
            <w:pPr>
              <w:autoSpaceDE w:val="0"/>
              <w:autoSpaceDN w:val="0"/>
              <w:adjustRightInd w:val="0"/>
              <w:rPr>
                <w:rFonts w:cs="Arial"/>
                <w:color w:val="000000"/>
              </w:rPr>
            </w:pPr>
            <w:r w:rsidRPr="00D46BFC">
              <w:rPr>
                <w:rFonts w:cs="Arial"/>
                <w:color w:val="000000"/>
              </w:rPr>
              <w:t>safety;</w:t>
            </w:r>
            <w:r w:rsidRPr="00D46BFC" w:rsidR="006C4A52">
              <w:rPr>
                <w:rFonts w:cs="Arial"/>
                <w:color w:val="000000"/>
              </w:rPr>
              <w:t xml:space="preserve"> </w:t>
            </w:r>
            <w:r w:rsidRPr="00D46BFC">
              <w:rPr>
                <w:rFonts w:cs="Arial"/>
                <w:color w:val="000000"/>
              </w:rPr>
              <w:t>nuclear power plant;</w:t>
            </w:r>
            <w:r w:rsidRPr="00D46BFC" w:rsidR="006C4A52">
              <w:rPr>
                <w:rFonts w:cs="Arial"/>
                <w:color w:val="000000"/>
              </w:rPr>
              <w:t xml:space="preserve"> </w:t>
            </w:r>
            <w:r w:rsidRPr="00D46BFC">
              <w:rPr>
                <w:rFonts w:cs="Arial"/>
                <w:color w:val="000000"/>
              </w:rPr>
              <w:t>operation;</w:t>
            </w:r>
            <w:r w:rsidRPr="00D46BFC" w:rsidR="006C4A52">
              <w:rPr>
                <w:rFonts w:cs="Arial"/>
                <w:color w:val="000000"/>
              </w:rPr>
              <w:t xml:space="preserve"> </w:t>
            </w:r>
            <w:r w:rsidRPr="00D46BFC">
              <w:rPr>
                <w:rFonts w:cs="Arial"/>
                <w:color w:val="000000"/>
              </w:rPr>
              <w:t>design;</w:t>
            </w:r>
            <w:r w:rsidRPr="00D46BFC" w:rsidR="006C4A52">
              <w:rPr>
                <w:rFonts w:cs="Arial"/>
                <w:color w:val="000000"/>
              </w:rPr>
              <w:t xml:space="preserve"> </w:t>
            </w:r>
            <w:r w:rsidRPr="00D46BFC">
              <w:rPr>
                <w:rFonts w:cs="Arial"/>
                <w:color w:val="000000"/>
              </w:rPr>
              <w:t>maintenance;</w:t>
            </w:r>
            <w:r w:rsidRPr="00D46BFC" w:rsidR="006C4A52">
              <w:rPr>
                <w:rFonts w:cs="Arial"/>
                <w:color w:val="000000"/>
              </w:rPr>
              <w:t xml:space="preserve"> </w:t>
            </w:r>
            <w:r w:rsidRPr="00D46BFC">
              <w:rPr>
                <w:rFonts w:cs="Arial"/>
                <w:color w:val="000000"/>
              </w:rPr>
              <w:t>modification;</w:t>
            </w:r>
            <w:r w:rsidRPr="00D46BFC" w:rsidR="006C4A52">
              <w:rPr>
                <w:rFonts w:cs="Arial"/>
                <w:color w:val="000000"/>
              </w:rPr>
              <w:t xml:space="preserve"> </w:t>
            </w:r>
            <w:r w:rsidRPr="00D46BFC">
              <w:rPr>
                <w:rFonts w:cs="Arial"/>
                <w:color w:val="000000"/>
              </w:rPr>
              <w:t>human factors engineering (HFE);</w:t>
            </w:r>
            <w:r w:rsidRPr="00D46BFC" w:rsidR="006C4A52">
              <w:rPr>
                <w:rFonts w:cs="Arial"/>
                <w:color w:val="000000"/>
              </w:rPr>
              <w:t xml:space="preserve"> </w:t>
            </w:r>
            <w:r w:rsidRPr="00D46BFC">
              <w:rPr>
                <w:rFonts w:cs="Arial"/>
                <w:color w:val="000000"/>
              </w:rPr>
              <w:t>human-system interface (HSI)</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65F03F67" w14:textId="77777777">
            <w:pPr>
              <w:autoSpaceDE w:val="0"/>
              <w:autoSpaceDN w:val="0"/>
              <w:adjustRightInd w:val="0"/>
              <w:rPr>
                <w:rFonts w:cs="Arial"/>
                <w:color w:val="000000"/>
              </w:rPr>
            </w:pPr>
            <w:r w:rsidRPr="00D46BFC">
              <w:rPr>
                <w:rFonts w:cs="Arial"/>
                <w:color w:val="000000"/>
              </w:rPr>
              <w:t>Nuclear</w:t>
            </w:r>
          </w:p>
        </w:tc>
      </w:tr>
      <w:tr w14:paraId="33382B2F" w14:textId="77777777" w:rsidTr="7DE588E7">
        <w:tblPrEx>
          <w:tblW w:w="9300" w:type="dxa"/>
          <w:tblInd w:w="-45" w:type="dxa"/>
          <w:tblLayout w:type="fixed"/>
          <w:tblLook w:val="0000"/>
        </w:tblPrEx>
        <w:trPr>
          <w:trHeight w:val="3557"/>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1517A669" w14:textId="27402FFC">
            <w:pPr>
              <w:autoSpaceDE w:val="0"/>
              <w:autoSpaceDN w:val="0"/>
              <w:adjustRightInd w:val="0"/>
              <w:rPr>
                <w:rFonts w:cs="Arial"/>
                <w:color w:val="000000"/>
              </w:rPr>
            </w:pPr>
            <w:r w:rsidRPr="00D46BFC">
              <w:rPr>
                <w:rFonts w:cs="Arial"/>
                <w:color w:val="000000"/>
              </w:rPr>
              <w:t>IEC-60965: 2016</w:t>
            </w:r>
            <w:r w:rsidRPr="00D46BFC" w:rsidR="00F127B7">
              <w:rPr>
                <w:rFonts w:cs="Arial"/>
                <w:color w:val="000000"/>
              </w:rPr>
              <w:t>,</w:t>
            </w:r>
            <w:r w:rsidRPr="00D46BFC">
              <w:rPr>
                <w:rFonts w:cs="Arial"/>
                <w:color w:val="000000"/>
              </w:rPr>
              <w:t xml:space="preserve"> “Nuclear power plants</w:t>
            </w:r>
            <w:r w:rsidRPr="00D46BFC" w:rsidR="00BA426C">
              <w:rPr>
                <w:rFonts w:cs="Arial"/>
                <w:color w:val="000000"/>
              </w:rPr>
              <w:t>—</w:t>
            </w:r>
            <w:r w:rsidRPr="00D46BFC">
              <w:rPr>
                <w:rFonts w:cs="Arial"/>
                <w:color w:val="000000"/>
              </w:rPr>
              <w:t>Control rooms</w:t>
            </w:r>
            <w:r w:rsidRPr="00D46BFC" w:rsidR="00BA426C">
              <w:rPr>
                <w:rFonts w:cs="Arial"/>
                <w:color w:val="000000"/>
              </w:rPr>
              <w:t>—</w:t>
            </w:r>
            <w:r w:rsidRPr="00D46BFC">
              <w:rPr>
                <w:rFonts w:cs="Arial"/>
                <w:color w:val="000000"/>
              </w:rPr>
              <w:t>Supplementary control room for reactor shutdown without access to the main control room”</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4757CAA8" w14:textId="011108D1">
            <w:pPr>
              <w:autoSpaceDE w:val="0"/>
              <w:autoSpaceDN w:val="0"/>
              <w:adjustRightInd w:val="0"/>
              <w:rPr>
                <w:rFonts w:cs="Arial"/>
                <w:color w:val="000000"/>
              </w:rPr>
            </w:pPr>
            <w:r w:rsidRPr="00D46BFC">
              <w:rPr>
                <w:rFonts w:cs="Arial"/>
                <w:color w:val="000000"/>
              </w:rPr>
              <w:t>nuclear power plant;</w:t>
            </w:r>
            <w:r w:rsidRPr="00D46BFC" w:rsidR="006C4A52">
              <w:rPr>
                <w:rFonts w:cs="Arial"/>
                <w:color w:val="000000"/>
              </w:rPr>
              <w:t xml:space="preserve"> </w:t>
            </w:r>
            <w:r w:rsidRPr="00D46BFC">
              <w:rPr>
                <w:rFonts w:cs="Arial"/>
                <w:color w:val="000000"/>
              </w:rPr>
              <w:t>design;</w:t>
            </w:r>
            <w:r w:rsidRPr="00D46BFC" w:rsidR="006C4A52">
              <w:rPr>
                <w:rFonts w:cs="Arial"/>
                <w:color w:val="000000"/>
              </w:rPr>
              <w:t xml:space="preserve"> </w:t>
            </w:r>
            <w:r w:rsidRPr="00D46BFC">
              <w:rPr>
                <w:rFonts w:cs="Arial"/>
                <w:color w:val="000000"/>
              </w:rPr>
              <w:t>functional;</w:t>
            </w:r>
            <w:r w:rsidRPr="00D46BFC" w:rsidR="006C4A52">
              <w:rPr>
                <w:rFonts w:cs="Arial"/>
                <w:color w:val="000000"/>
              </w:rPr>
              <w:t xml:space="preserve"> </w:t>
            </w:r>
            <w:r w:rsidRPr="00D46BFC">
              <w:rPr>
                <w:rFonts w:cs="Arial"/>
                <w:color w:val="000000"/>
              </w:rPr>
              <w:t>requirements;</w:t>
            </w:r>
            <w:r w:rsidRPr="00D46BFC" w:rsidR="006C4A52">
              <w:rPr>
                <w:rFonts w:cs="Arial"/>
                <w:color w:val="000000"/>
              </w:rPr>
              <w:t xml:space="preserve"> </w:t>
            </w:r>
            <w:r w:rsidRPr="00D46BFC">
              <w:rPr>
                <w:rFonts w:cs="Arial"/>
                <w:color w:val="000000"/>
              </w:rPr>
              <w:t>operational;</w:t>
            </w:r>
            <w:r w:rsidRPr="00D46BFC" w:rsidR="006C4A52">
              <w:rPr>
                <w:rFonts w:cs="Arial"/>
                <w:color w:val="000000"/>
              </w:rPr>
              <w:t xml:space="preserve"> </w:t>
            </w:r>
            <w:r w:rsidRPr="00D46BFC">
              <w:rPr>
                <w:rFonts w:cs="Arial"/>
                <w:color w:val="000000"/>
              </w:rPr>
              <w:t>safety;</w:t>
            </w:r>
            <w:r w:rsidRPr="00D46BFC" w:rsidR="006C4A52">
              <w:rPr>
                <w:rFonts w:cs="Arial"/>
                <w:color w:val="000000"/>
              </w:rPr>
              <w:t xml:space="preserve"> </w:t>
            </w:r>
            <w:r w:rsidRPr="00D46BFC">
              <w:rPr>
                <w:rFonts w:cs="Arial"/>
                <w:color w:val="000000"/>
              </w:rPr>
              <w:t>interfaces;</w:t>
            </w:r>
            <w:r w:rsidRPr="00D46BFC" w:rsidR="006C4A52">
              <w:rPr>
                <w:rFonts w:cs="Arial"/>
                <w:color w:val="000000"/>
              </w:rPr>
              <w:t xml:space="preserve"> </w:t>
            </w:r>
            <w:r w:rsidRPr="00D46BFC">
              <w:rPr>
                <w:rFonts w:cs="Arial"/>
                <w:color w:val="000000"/>
              </w:rPr>
              <w:t>staff;</w:t>
            </w:r>
            <w:r w:rsidRPr="00D46BFC" w:rsidR="006C4A52">
              <w:rPr>
                <w:rFonts w:cs="Arial"/>
                <w:color w:val="000000"/>
              </w:rPr>
              <w:t xml:space="preserve"> </w:t>
            </w:r>
            <w:r w:rsidRPr="00D46BFC">
              <w:rPr>
                <w:rFonts w:cs="Arial"/>
                <w:color w:val="000000"/>
              </w:rPr>
              <w:t>crew;</w:t>
            </w:r>
            <w:r w:rsidRPr="00D46BFC" w:rsidR="006C4A52">
              <w:rPr>
                <w:rFonts w:cs="Arial"/>
                <w:color w:val="000000"/>
              </w:rPr>
              <w:t xml:space="preserve"> </w:t>
            </w:r>
            <w:r w:rsidRPr="00D46BFC">
              <w:rPr>
                <w:rFonts w:cs="Arial"/>
                <w:color w:val="000000"/>
              </w:rPr>
              <w:t>personnel;</w:t>
            </w:r>
            <w:r w:rsidRPr="00D46BFC" w:rsidR="006C4A52">
              <w:rPr>
                <w:rFonts w:cs="Arial"/>
                <w:color w:val="000000"/>
              </w:rPr>
              <w:t xml:space="preserve"> </w:t>
            </w:r>
            <w:r w:rsidRPr="00D46BFC">
              <w:rPr>
                <w:rFonts w:cs="Arial"/>
                <w:color w:val="000000"/>
              </w:rPr>
              <w:t>training;</w:t>
            </w:r>
            <w:r w:rsidRPr="00D46BFC" w:rsidR="006C4A52">
              <w:rPr>
                <w:rFonts w:cs="Arial"/>
                <w:color w:val="000000"/>
              </w:rPr>
              <w:t xml:space="preserve"> </w:t>
            </w:r>
            <w:r w:rsidRPr="00D46BFC">
              <w:rPr>
                <w:rFonts w:cs="Arial"/>
                <w:color w:val="000000"/>
              </w:rPr>
              <w:t>procedures;</w:t>
            </w:r>
            <w:r w:rsidRPr="00D46BFC" w:rsidR="006C4A52">
              <w:rPr>
                <w:rFonts w:cs="Arial"/>
                <w:color w:val="000000"/>
              </w:rPr>
              <w:t xml:space="preserve"> </w:t>
            </w:r>
            <w:r w:rsidRPr="00D46BFC">
              <w:rPr>
                <w:rFonts w:cs="Arial"/>
                <w:color w:val="000000"/>
              </w:rPr>
              <w:t>modification;</w:t>
            </w:r>
            <w:r w:rsidRPr="00D46BFC" w:rsidR="006C4A52">
              <w:rPr>
                <w:rFonts w:cs="Arial"/>
                <w:color w:val="000000"/>
              </w:rPr>
              <w:t xml:space="preserve"> </w:t>
            </w:r>
            <w:r w:rsidRPr="00D46BFC">
              <w:rPr>
                <w:rFonts w:cs="Arial"/>
                <w:color w:val="000000"/>
              </w:rPr>
              <w:t>modernization;</w:t>
            </w:r>
            <w:r w:rsidRPr="00D46BFC" w:rsidR="006C4A52">
              <w:rPr>
                <w:rFonts w:cs="Arial"/>
                <w:color w:val="000000"/>
              </w:rPr>
              <w:t xml:space="preserve"> </w:t>
            </w:r>
            <w:r w:rsidRPr="00D46BFC">
              <w:rPr>
                <w:rFonts w:cs="Arial"/>
                <w:color w:val="000000"/>
              </w:rPr>
              <w:t>control room;</w:t>
            </w:r>
            <w:r w:rsidRPr="00D46BFC" w:rsidR="006C4A52">
              <w:rPr>
                <w:rFonts w:cs="Arial"/>
                <w:color w:val="000000"/>
              </w:rPr>
              <w:t xml:space="preserve"> </w:t>
            </w:r>
            <w:r w:rsidRPr="00D46BFC">
              <w:rPr>
                <w:rFonts w:cs="Arial"/>
                <w:color w:val="000000"/>
              </w:rPr>
              <w:t>shutdown;</w:t>
            </w:r>
            <w:r w:rsidRPr="00D46BFC" w:rsidR="006C4A52">
              <w:rPr>
                <w:rFonts w:cs="Arial"/>
                <w:color w:val="000000"/>
              </w:rPr>
              <w:t xml:space="preserve"> </w:t>
            </w:r>
            <w:r w:rsidRPr="00D46BFC">
              <w:rPr>
                <w:rFonts w:cs="Arial"/>
                <w:color w:val="000000"/>
              </w:rPr>
              <w:t>emergency;</w:t>
            </w:r>
            <w:r w:rsidRPr="00D46BFC" w:rsidR="006C4A52">
              <w:rPr>
                <w:rFonts w:cs="Arial"/>
                <w:color w:val="000000"/>
              </w:rPr>
              <w:t xml:space="preserve"> </w:t>
            </w:r>
            <w:r w:rsidRPr="00D46BFC">
              <w:rPr>
                <w:rFonts w:cs="Arial"/>
                <w:color w:val="000000"/>
              </w:rPr>
              <w:t>response;</w:t>
            </w:r>
            <w:r w:rsidRPr="00D46BFC" w:rsidR="006C4A52">
              <w:rPr>
                <w:rFonts w:cs="Arial"/>
                <w:color w:val="000000"/>
              </w:rPr>
              <w:t xml:space="preserve"> </w:t>
            </w:r>
            <w:r w:rsidRPr="00D46BFC">
              <w:rPr>
                <w:rFonts w:cs="Arial"/>
                <w:color w:val="000000"/>
              </w:rPr>
              <w:t>main control room;</w:t>
            </w:r>
            <w:r w:rsidRPr="00D46BFC" w:rsidR="006C4A52">
              <w:rPr>
                <w:rFonts w:cs="Arial"/>
                <w:color w:val="000000"/>
              </w:rPr>
              <w:t xml:space="preserve"> </w:t>
            </w:r>
            <w:r w:rsidRPr="00D46BFC">
              <w:rPr>
                <w:rFonts w:cs="Arial"/>
                <w:color w:val="000000"/>
              </w:rPr>
              <w:t>supplementary control room;</w:t>
            </w:r>
            <w:r w:rsidRPr="00D46BFC" w:rsidR="006C4A52">
              <w:rPr>
                <w:rFonts w:cs="Arial"/>
                <w:color w:val="000000"/>
              </w:rPr>
              <w:t xml:space="preserve"> </w:t>
            </w:r>
            <w:r w:rsidRPr="00D46BFC">
              <w:rPr>
                <w:rFonts w:cs="Arial"/>
                <w:color w:val="000000"/>
              </w:rPr>
              <w:t>human-system interface (HSI);</w:t>
            </w:r>
            <w:r w:rsidRPr="00D46BFC" w:rsidR="006C4A52">
              <w:rPr>
                <w:rFonts w:cs="Arial"/>
                <w:color w:val="000000"/>
              </w:rPr>
              <w:t xml:space="preserve"> </w:t>
            </w:r>
            <w:r w:rsidRPr="00D46BFC">
              <w:rPr>
                <w:rFonts w:cs="Arial"/>
                <w:color w:val="000000"/>
              </w:rPr>
              <w:t>verification &amp; validation (V&amp;V)</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0E0677EF" w14:textId="77777777">
            <w:pPr>
              <w:autoSpaceDE w:val="0"/>
              <w:autoSpaceDN w:val="0"/>
              <w:adjustRightInd w:val="0"/>
              <w:rPr>
                <w:rFonts w:cs="Arial"/>
                <w:color w:val="000000"/>
              </w:rPr>
            </w:pPr>
            <w:r w:rsidRPr="00D46BFC">
              <w:rPr>
                <w:rFonts w:cs="Arial"/>
                <w:color w:val="000000"/>
              </w:rPr>
              <w:t>Nuclear</w:t>
            </w:r>
          </w:p>
        </w:tc>
      </w:tr>
      <w:tr w14:paraId="3BCAADBC" w14:textId="77777777" w:rsidTr="7DE588E7">
        <w:tblPrEx>
          <w:tblW w:w="9300" w:type="dxa"/>
          <w:tblInd w:w="-45" w:type="dxa"/>
          <w:tblLayout w:type="fixed"/>
          <w:tblLook w:val="0000"/>
        </w:tblPrEx>
        <w:trPr>
          <w:trHeight w:val="1368"/>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42F3AAFD" w14:textId="41E23A4C">
            <w:pPr>
              <w:autoSpaceDE w:val="0"/>
              <w:autoSpaceDN w:val="0"/>
              <w:adjustRightInd w:val="0"/>
              <w:rPr>
                <w:rFonts w:cs="Arial"/>
                <w:color w:val="000000"/>
              </w:rPr>
            </w:pPr>
            <w:r w:rsidRPr="00D46BFC">
              <w:rPr>
                <w:rFonts w:cs="Arial"/>
                <w:color w:val="000000"/>
              </w:rPr>
              <w:t>IEC-61227: 2008</w:t>
            </w:r>
            <w:r w:rsidRPr="00D46BFC" w:rsidR="00F127B7">
              <w:rPr>
                <w:rFonts w:cs="Arial"/>
                <w:color w:val="000000"/>
              </w:rPr>
              <w:t>,</w:t>
            </w:r>
            <w:r w:rsidRPr="00D46BFC">
              <w:rPr>
                <w:rFonts w:cs="Arial"/>
                <w:color w:val="000000"/>
              </w:rPr>
              <w:t xml:space="preserve"> “Nuclear power plants</w:t>
            </w:r>
            <w:r w:rsidRPr="00D46BFC" w:rsidR="00BA426C">
              <w:rPr>
                <w:rFonts w:cs="Arial"/>
                <w:color w:val="000000"/>
              </w:rPr>
              <w:t>—</w:t>
            </w:r>
            <w:r w:rsidRPr="00D46BFC">
              <w:rPr>
                <w:rFonts w:cs="Arial"/>
                <w:color w:val="000000"/>
              </w:rPr>
              <w:t>Control rooms</w:t>
            </w:r>
            <w:r w:rsidRPr="00D46BFC" w:rsidR="00BA426C">
              <w:rPr>
                <w:rFonts w:cs="Arial"/>
                <w:color w:val="000000"/>
              </w:rPr>
              <w:t>—</w:t>
            </w:r>
            <w:r w:rsidRPr="00D46BFC">
              <w:rPr>
                <w:rFonts w:cs="Arial"/>
                <w:color w:val="000000"/>
              </w:rPr>
              <w:t>Operator controls”</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18F378B7" w14:textId="60CD8EE4">
            <w:pPr>
              <w:autoSpaceDE w:val="0"/>
              <w:autoSpaceDN w:val="0"/>
              <w:adjustRightInd w:val="0"/>
              <w:rPr>
                <w:rFonts w:cs="Arial"/>
                <w:color w:val="000000"/>
              </w:rPr>
            </w:pPr>
            <w:r w:rsidRPr="00D46BFC">
              <w:rPr>
                <w:rFonts w:cs="Arial"/>
                <w:color w:val="000000"/>
              </w:rPr>
              <w:t>human-system interface (HSI);</w:t>
            </w:r>
            <w:r w:rsidRPr="00D46BFC" w:rsidR="006C4A52">
              <w:rPr>
                <w:rFonts w:cs="Arial"/>
                <w:color w:val="000000"/>
              </w:rPr>
              <w:t xml:space="preserve"> </w:t>
            </w:r>
            <w:r w:rsidRPr="00D46BFC">
              <w:rPr>
                <w:rFonts w:cs="Arial"/>
                <w:color w:val="000000"/>
              </w:rPr>
              <w:t>discrete controls;</w:t>
            </w:r>
            <w:r w:rsidRPr="00D46BFC" w:rsidR="006C4A52">
              <w:rPr>
                <w:rFonts w:cs="Arial"/>
                <w:color w:val="000000"/>
              </w:rPr>
              <w:t xml:space="preserve"> </w:t>
            </w:r>
            <w:r w:rsidRPr="00D46BFC">
              <w:rPr>
                <w:rFonts w:cs="Arial"/>
                <w:color w:val="000000"/>
              </w:rPr>
              <w:t>multiplexed conventional systems;</w:t>
            </w:r>
            <w:r w:rsidRPr="00D46BFC" w:rsidR="006C4A52">
              <w:rPr>
                <w:rFonts w:cs="Arial"/>
                <w:color w:val="000000"/>
              </w:rPr>
              <w:t xml:space="preserve"> </w:t>
            </w:r>
            <w:r w:rsidRPr="00D46BFC">
              <w:rPr>
                <w:rFonts w:cs="Arial"/>
                <w:color w:val="000000"/>
              </w:rPr>
              <w:t>soft controls;</w:t>
            </w:r>
            <w:r w:rsidRPr="00D46BFC" w:rsidR="006C4A52">
              <w:rPr>
                <w:rFonts w:cs="Arial"/>
                <w:color w:val="000000"/>
              </w:rPr>
              <w:t xml:space="preserve"> </w:t>
            </w:r>
            <w:r w:rsidRPr="00D46BFC">
              <w:rPr>
                <w:rFonts w:cs="Arial"/>
                <w:color w:val="000000"/>
              </w:rPr>
              <w:t>control room</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4F6ABEED" w14:textId="77777777">
            <w:pPr>
              <w:autoSpaceDE w:val="0"/>
              <w:autoSpaceDN w:val="0"/>
              <w:adjustRightInd w:val="0"/>
              <w:rPr>
                <w:rFonts w:cs="Arial"/>
                <w:color w:val="000000"/>
              </w:rPr>
            </w:pPr>
            <w:r w:rsidRPr="00D46BFC">
              <w:rPr>
                <w:rFonts w:cs="Arial"/>
                <w:color w:val="000000"/>
              </w:rPr>
              <w:t>Nuclear</w:t>
            </w:r>
          </w:p>
        </w:tc>
      </w:tr>
      <w:tr w14:paraId="0225BEA0" w14:textId="77777777" w:rsidTr="7DE588E7">
        <w:tblPrEx>
          <w:tblW w:w="9300" w:type="dxa"/>
          <w:tblInd w:w="-45" w:type="dxa"/>
          <w:tblLayout w:type="fixed"/>
          <w:tblLook w:val="0000"/>
        </w:tblPrEx>
        <w:trPr>
          <w:trHeight w:val="547"/>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12CE5512" w14:textId="10240F32">
            <w:pPr>
              <w:autoSpaceDE w:val="0"/>
              <w:autoSpaceDN w:val="0"/>
              <w:adjustRightInd w:val="0"/>
              <w:rPr>
                <w:rFonts w:cs="Arial"/>
                <w:color w:val="000000"/>
              </w:rPr>
            </w:pPr>
            <w:r w:rsidRPr="00D46BFC">
              <w:rPr>
                <w:rFonts w:cs="Arial"/>
                <w:color w:val="000000"/>
              </w:rPr>
              <w:t>IEC-61772: 2009</w:t>
            </w:r>
            <w:r w:rsidRPr="00D46BFC" w:rsidR="00F127B7">
              <w:rPr>
                <w:rFonts w:cs="Arial"/>
                <w:color w:val="000000"/>
              </w:rPr>
              <w:t>,</w:t>
            </w:r>
            <w:r w:rsidRPr="00D46BFC">
              <w:rPr>
                <w:rFonts w:cs="Arial"/>
                <w:color w:val="000000"/>
              </w:rPr>
              <w:t xml:space="preserve"> “Nuclear power plants</w:t>
            </w:r>
            <w:r w:rsidRPr="00D46BFC" w:rsidR="00BA426C">
              <w:rPr>
                <w:rFonts w:cs="Arial"/>
                <w:color w:val="000000"/>
              </w:rPr>
              <w:t>—</w:t>
            </w:r>
            <w:r w:rsidRPr="00D46BFC">
              <w:rPr>
                <w:rFonts w:cs="Arial"/>
                <w:color w:val="000000"/>
              </w:rPr>
              <w:t>Main control room</w:t>
            </w:r>
            <w:r w:rsidRPr="00D46BFC" w:rsidR="00BA426C">
              <w:rPr>
                <w:rFonts w:cs="Arial"/>
                <w:color w:val="000000"/>
              </w:rPr>
              <w:t>—</w:t>
            </w:r>
            <w:r w:rsidRPr="00D46BFC">
              <w:rPr>
                <w:rFonts w:cs="Arial"/>
                <w:color w:val="000000"/>
              </w:rPr>
              <w:t>Application of visual display units (VDUs)”</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10A25E3F" w14:textId="48EFB27E">
            <w:pPr>
              <w:autoSpaceDE w:val="0"/>
              <w:autoSpaceDN w:val="0"/>
              <w:adjustRightInd w:val="0"/>
              <w:rPr>
                <w:rFonts w:cs="Arial"/>
                <w:color w:val="000000"/>
              </w:rPr>
            </w:pPr>
            <w:r w:rsidRPr="00D46BFC">
              <w:rPr>
                <w:rFonts w:cs="Arial"/>
                <w:color w:val="000000"/>
              </w:rPr>
              <w:t>visual display units (VDUs);</w:t>
            </w:r>
            <w:r w:rsidRPr="00D46BFC" w:rsidR="006C4A52">
              <w:rPr>
                <w:rFonts w:cs="Arial"/>
                <w:color w:val="000000"/>
              </w:rPr>
              <w:t xml:space="preserve"> </w:t>
            </w:r>
            <w:r w:rsidRPr="00D46BFC">
              <w:rPr>
                <w:rFonts w:cs="Arial"/>
                <w:color w:val="000000"/>
              </w:rPr>
              <w:t>control room</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40064E09" w14:textId="77777777">
            <w:pPr>
              <w:autoSpaceDE w:val="0"/>
              <w:autoSpaceDN w:val="0"/>
              <w:adjustRightInd w:val="0"/>
              <w:rPr>
                <w:rFonts w:cs="Arial"/>
                <w:color w:val="000000"/>
              </w:rPr>
            </w:pPr>
            <w:r w:rsidRPr="00D46BFC">
              <w:rPr>
                <w:rFonts w:cs="Arial"/>
                <w:color w:val="000000"/>
              </w:rPr>
              <w:t>Nuclear</w:t>
            </w:r>
          </w:p>
        </w:tc>
      </w:tr>
      <w:tr w14:paraId="4FE482E6" w14:textId="77777777" w:rsidTr="7DE588E7">
        <w:tblPrEx>
          <w:tblW w:w="9300" w:type="dxa"/>
          <w:tblInd w:w="-45" w:type="dxa"/>
          <w:tblLayout w:type="fixed"/>
          <w:tblLook w:val="0000"/>
        </w:tblPrEx>
        <w:trPr>
          <w:trHeight w:val="1094"/>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2788DD8A" w14:textId="6E7CE9BA">
            <w:pPr>
              <w:autoSpaceDE w:val="0"/>
              <w:autoSpaceDN w:val="0"/>
              <w:adjustRightInd w:val="0"/>
              <w:rPr>
                <w:rFonts w:cs="Arial"/>
                <w:color w:val="000000"/>
              </w:rPr>
            </w:pPr>
            <w:r w:rsidRPr="00D46BFC">
              <w:rPr>
                <w:rFonts w:cs="Arial"/>
                <w:color w:val="000000"/>
              </w:rPr>
              <w:t>IEC-61839: 2000</w:t>
            </w:r>
            <w:r w:rsidRPr="00D46BFC" w:rsidR="00F127B7">
              <w:rPr>
                <w:rFonts w:cs="Arial"/>
                <w:color w:val="000000"/>
              </w:rPr>
              <w:t>,</w:t>
            </w:r>
            <w:r w:rsidRPr="00D46BFC">
              <w:rPr>
                <w:rFonts w:cs="Arial"/>
                <w:color w:val="000000"/>
              </w:rPr>
              <w:t xml:space="preserve"> “Nuclear power plants</w:t>
            </w:r>
            <w:r w:rsidRPr="00D46BFC" w:rsidR="00BA426C">
              <w:rPr>
                <w:rFonts w:cs="Arial"/>
                <w:color w:val="000000"/>
              </w:rPr>
              <w:t>—</w:t>
            </w:r>
            <w:r w:rsidRPr="00D46BFC">
              <w:rPr>
                <w:rFonts w:cs="Arial"/>
                <w:color w:val="000000"/>
              </w:rPr>
              <w:t>Design of control rooms</w:t>
            </w:r>
            <w:r w:rsidRPr="00D46BFC" w:rsidR="00BA426C">
              <w:rPr>
                <w:rFonts w:cs="Arial"/>
                <w:color w:val="000000"/>
              </w:rPr>
              <w:t>—</w:t>
            </w:r>
            <w:r w:rsidRPr="00D46BFC">
              <w:rPr>
                <w:rFonts w:cs="Arial"/>
                <w:color w:val="000000"/>
              </w:rPr>
              <w:t>Functional analysis and assignment”</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48A7B15A" w14:textId="0B6D796C">
            <w:pPr>
              <w:autoSpaceDE w:val="0"/>
              <w:autoSpaceDN w:val="0"/>
              <w:adjustRightInd w:val="0"/>
              <w:rPr>
                <w:rFonts w:cs="Arial"/>
                <w:color w:val="000000"/>
              </w:rPr>
            </w:pPr>
            <w:r w:rsidRPr="00D46BFC">
              <w:rPr>
                <w:rFonts w:cs="Arial"/>
                <w:color w:val="000000"/>
              </w:rPr>
              <w:t>design;</w:t>
            </w:r>
            <w:r w:rsidRPr="00D46BFC" w:rsidR="006C4A52">
              <w:rPr>
                <w:rFonts w:cs="Arial"/>
                <w:color w:val="000000"/>
              </w:rPr>
              <w:t xml:space="preserve"> </w:t>
            </w:r>
            <w:r w:rsidRPr="00D46BFC">
              <w:rPr>
                <w:rFonts w:cs="Arial"/>
                <w:color w:val="000000"/>
              </w:rPr>
              <w:t>functional analysis and assignment;</w:t>
            </w:r>
            <w:r w:rsidRPr="00D46BFC" w:rsidR="006C4A52">
              <w:rPr>
                <w:rFonts w:cs="Arial"/>
                <w:color w:val="000000"/>
              </w:rPr>
              <w:t xml:space="preserve"> </w:t>
            </w:r>
            <w:r w:rsidRPr="00D46BFC">
              <w:rPr>
                <w:rFonts w:cs="Arial"/>
                <w:color w:val="000000"/>
              </w:rPr>
              <w:t>modification;</w:t>
            </w:r>
            <w:r w:rsidRPr="00D46BFC" w:rsidR="006C4A52">
              <w:rPr>
                <w:rFonts w:cs="Arial"/>
                <w:color w:val="000000"/>
              </w:rPr>
              <w:t xml:space="preserve"> </w:t>
            </w:r>
            <w:r w:rsidRPr="00D46BFC">
              <w:rPr>
                <w:rFonts w:cs="Arial"/>
                <w:color w:val="000000"/>
              </w:rPr>
              <w:t>modernization</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644BA8B4" w14:textId="77777777">
            <w:pPr>
              <w:autoSpaceDE w:val="0"/>
              <w:autoSpaceDN w:val="0"/>
              <w:adjustRightInd w:val="0"/>
              <w:rPr>
                <w:rFonts w:cs="Arial"/>
                <w:color w:val="000000"/>
              </w:rPr>
            </w:pPr>
            <w:r w:rsidRPr="00D46BFC">
              <w:rPr>
                <w:rFonts w:cs="Arial"/>
                <w:color w:val="000000"/>
              </w:rPr>
              <w:t>Nuclear</w:t>
            </w:r>
          </w:p>
        </w:tc>
      </w:tr>
      <w:tr w14:paraId="4911BF86" w14:textId="77777777" w:rsidTr="7DE588E7">
        <w:tblPrEx>
          <w:tblW w:w="9300" w:type="dxa"/>
          <w:tblInd w:w="-45" w:type="dxa"/>
          <w:tblLayout w:type="fixed"/>
          <w:tblLook w:val="0000"/>
        </w:tblPrEx>
        <w:trPr>
          <w:trHeight w:val="1094"/>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5625A2E5" w14:textId="77777777">
            <w:pPr>
              <w:autoSpaceDE w:val="0"/>
              <w:autoSpaceDN w:val="0"/>
              <w:adjustRightInd w:val="0"/>
              <w:rPr>
                <w:rFonts w:cs="Arial"/>
                <w:color w:val="000000"/>
              </w:rPr>
            </w:pPr>
            <w:r w:rsidRPr="00D46BFC">
              <w:rPr>
                <w:rFonts w:cs="Arial"/>
                <w:color w:val="000000"/>
              </w:rPr>
              <w:t>IEEE Std 845-1999, “IEEE Guide for the Evaluation of Human-System Performance in Nuclear Power”</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7CE71343" w14:textId="491F8885">
            <w:pPr>
              <w:autoSpaceDE w:val="0"/>
              <w:autoSpaceDN w:val="0"/>
              <w:adjustRightInd w:val="0"/>
              <w:rPr>
                <w:rFonts w:cs="Arial"/>
                <w:color w:val="000000"/>
              </w:rPr>
            </w:pPr>
            <w:r w:rsidRPr="00D46BFC">
              <w:rPr>
                <w:rFonts w:cs="Arial"/>
                <w:color w:val="000000"/>
              </w:rPr>
              <w:t>human performance measurement;</w:t>
            </w:r>
            <w:r w:rsidRPr="00D46BFC" w:rsidR="006C4A52">
              <w:rPr>
                <w:rFonts w:cs="Arial"/>
                <w:color w:val="000000"/>
              </w:rPr>
              <w:t xml:space="preserve"> </w:t>
            </w:r>
            <w:r w:rsidRPr="00D46BFC">
              <w:rPr>
                <w:rFonts w:cs="Arial"/>
                <w:color w:val="000000"/>
              </w:rPr>
              <w:t>human</w:t>
            </w:r>
            <w:r w:rsidRPr="00D46BFC" w:rsidR="00BA426C">
              <w:rPr>
                <w:rFonts w:cs="Arial"/>
                <w:color w:val="000000"/>
              </w:rPr>
              <w:noBreakHyphen/>
            </w:r>
            <w:r w:rsidRPr="00D46BFC">
              <w:rPr>
                <w:rFonts w:cs="Arial"/>
                <w:color w:val="000000"/>
              </w:rPr>
              <w:t>system interface (HSI);</w:t>
            </w:r>
            <w:r w:rsidRPr="00D46BFC" w:rsidR="006C4A52">
              <w:rPr>
                <w:rFonts w:cs="Arial"/>
                <w:color w:val="000000"/>
              </w:rPr>
              <w:t xml:space="preserve"> </w:t>
            </w:r>
            <w:r w:rsidRPr="00D46BFC">
              <w:rPr>
                <w:rFonts w:cs="Arial"/>
                <w:color w:val="000000"/>
              </w:rPr>
              <w:t>maintainability;</w:t>
            </w:r>
            <w:r w:rsidRPr="00D46BFC" w:rsidR="006C4A52">
              <w:rPr>
                <w:rFonts w:cs="Arial"/>
                <w:color w:val="000000"/>
              </w:rPr>
              <w:t xml:space="preserve"> </w:t>
            </w:r>
            <w:r w:rsidRPr="00D46BFC">
              <w:rPr>
                <w:rFonts w:cs="Arial"/>
                <w:color w:val="000000"/>
              </w:rPr>
              <w:t>training</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47DAFD02" w14:textId="77777777">
            <w:pPr>
              <w:autoSpaceDE w:val="0"/>
              <w:autoSpaceDN w:val="0"/>
              <w:adjustRightInd w:val="0"/>
              <w:rPr>
                <w:rFonts w:cs="Arial"/>
                <w:color w:val="000000"/>
              </w:rPr>
            </w:pPr>
            <w:r w:rsidRPr="00D46BFC">
              <w:rPr>
                <w:rFonts w:cs="Arial"/>
                <w:color w:val="000000"/>
              </w:rPr>
              <w:t>Nuclear</w:t>
            </w:r>
          </w:p>
        </w:tc>
      </w:tr>
      <w:tr w14:paraId="41FECDD5" w14:textId="77777777" w:rsidTr="7DE588E7">
        <w:tblPrEx>
          <w:tblW w:w="9300" w:type="dxa"/>
          <w:tblInd w:w="-45" w:type="dxa"/>
          <w:tblLayout w:type="fixed"/>
          <w:tblLook w:val="0000"/>
        </w:tblPrEx>
        <w:trPr>
          <w:trHeight w:val="547"/>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3ADA1B48" w14:textId="59C52B35">
            <w:pPr>
              <w:autoSpaceDE w:val="0"/>
              <w:autoSpaceDN w:val="0"/>
              <w:adjustRightInd w:val="0"/>
              <w:rPr>
                <w:rFonts w:cs="Arial"/>
                <w:color w:val="000000"/>
              </w:rPr>
            </w:pPr>
            <w:r w:rsidRPr="00D46BFC">
              <w:rPr>
                <w:rFonts w:cs="Arial"/>
                <w:color w:val="000000"/>
              </w:rPr>
              <w:t xml:space="preserve">IEEE 1707-2015, “IEEE Recommended Practice for the Investigation of </w:t>
            </w:r>
            <w:r w:rsidRPr="00D46BFC" w:rsidR="00BA426C">
              <w:rPr>
                <w:rFonts w:cs="Arial"/>
                <w:color w:val="000000"/>
              </w:rPr>
              <w:t>E</w:t>
            </w:r>
            <w:r w:rsidRPr="00D46BFC">
              <w:rPr>
                <w:rFonts w:cs="Arial"/>
                <w:color w:val="000000"/>
              </w:rPr>
              <w:t>vents at Nuclear Power Generating Stations and Other Nuclear Facilities”</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5C557A56" w14:textId="11073DA9">
            <w:pPr>
              <w:autoSpaceDE w:val="0"/>
              <w:autoSpaceDN w:val="0"/>
              <w:adjustRightInd w:val="0"/>
              <w:rPr>
                <w:rFonts w:cs="Arial"/>
                <w:color w:val="000000"/>
              </w:rPr>
            </w:pPr>
            <w:r w:rsidRPr="00D46BFC">
              <w:rPr>
                <w:rFonts w:cs="Arial"/>
                <w:color w:val="000000"/>
              </w:rPr>
              <w:t>event;</w:t>
            </w:r>
            <w:r w:rsidRPr="00D46BFC" w:rsidR="006C4A52">
              <w:rPr>
                <w:rFonts w:cs="Arial"/>
                <w:color w:val="000000"/>
              </w:rPr>
              <w:t xml:space="preserve"> </w:t>
            </w:r>
            <w:r w:rsidRPr="00D46BFC">
              <w:rPr>
                <w:rFonts w:cs="Arial"/>
                <w:color w:val="000000"/>
              </w:rPr>
              <w:t>investigation;</w:t>
            </w:r>
            <w:r w:rsidRPr="00D46BFC" w:rsidR="006C4A52">
              <w:rPr>
                <w:rFonts w:cs="Arial"/>
                <w:color w:val="000000"/>
              </w:rPr>
              <w:t xml:space="preserve"> </w:t>
            </w:r>
            <w:r w:rsidRPr="00D46BFC">
              <w:rPr>
                <w:rFonts w:cs="Arial"/>
                <w:color w:val="000000"/>
              </w:rPr>
              <w:t>corrective actions;</w:t>
            </w:r>
            <w:r w:rsidRPr="00D46BFC" w:rsidR="006C4A52">
              <w:rPr>
                <w:rFonts w:cs="Arial"/>
                <w:color w:val="000000"/>
              </w:rPr>
              <w:t xml:space="preserve"> </w:t>
            </w:r>
            <w:r w:rsidRPr="00D46BFC">
              <w:rPr>
                <w:rFonts w:cs="Arial"/>
                <w:color w:val="000000"/>
              </w:rPr>
              <w:t>root cause analysis</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564325A2" w14:textId="77777777">
            <w:pPr>
              <w:autoSpaceDE w:val="0"/>
              <w:autoSpaceDN w:val="0"/>
              <w:adjustRightInd w:val="0"/>
              <w:rPr>
                <w:rFonts w:cs="Arial"/>
                <w:color w:val="000000"/>
              </w:rPr>
            </w:pPr>
            <w:r w:rsidRPr="00D46BFC">
              <w:rPr>
                <w:rFonts w:cs="Arial"/>
                <w:color w:val="000000"/>
              </w:rPr>
              <w:t>Nuclear</w:t>
            </w:r>
          </w:p>
        </w:tc>
      </w:tr>
      <w:tr w14:paraId="70DBB050" w14:textId="77777777" w:rsidTr="7DE588E7">
        <w:tblPrEx>
          <w:tblW w:w="9300" w:type="dxa"/>
          <w:tblInd w:w="-45" w:type="dxa"/>
          <w:tblLayout w:type="fixed"/>
          <w:tblLook w:val="0000"/>
        </w:tblPrEx>
        <w:trPr>
          <w:trHeight w:val="547"/>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65136673" w14:textId="7C1788BC">
            <w:pPr>
              <w:autoSpaceDE w:val="0"/>
              <w:autoSpaceDN w:val="0"/>
              <w:adjustRightInd w:val="0"/>
              <w:rPr>
                <w:rFonts w:cs="Arial"/>
                <w:color w:val="000000"/>
              </w:rPr>
            </w:pPr>
            <w:r w:rsidRPr="00D46BFC">
              <w:rPr>
                <w:rFonts w:cs="Arial"/>
                <w:color w:val="000000"/>
              </w:rPr>
              <w:t>MIL-STD-1472</w:t>
            </w:r>
            <w:r w:rsidRPr="00D46BFC" w:rsidR="00BA426C">
              <w:rPr>
                <w:rFonts w:cs="Arial"/>
                <w:color w:val="000000"/>
              </w:rPr>
              <w:t>—</w:t>
            </w:r>
            <w:r w:rsidRPr="00D46BFC">
              <w:rPr>
                <w:rFonts w:cs="Arial"/>
                <w:color w:val="000000"/>
              </w:rPr>
              <w:t>Department of Defense Design Criteria Standard: Human Engineering</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344E3C0B" w14:textId="5DD53411">
            <w:pPr>
              <w:autoSpaceDE w:val="0"/>
              <w:autoSpaceDN w:val="0"/>
              <w:adjustRightInd w:val="0"/>
              <w:rPr>
                <w:rFonts w:cs="Arial"/>
                <w:color w:val="000000"/>
              </w:rPr>
            </w:pPr>
            <w:r w:rsidRPr="00D46BFC">
              <w:rPr>
                <w:rFonts w:cs="Arial"/>
                <w:color w:val="000000"/>
              </w:rPr>
              <w:t>design;</w:t>
            </w:r>
            <w:r w:rsidRPr="00D46BFC" w:rsidR="006C4A52">
              <w:rPr>
                <w:rFonts w:cs="Arial"/>
                <w:color w:val="000000"/>
              </w:rPr>
              <w:t xml:space="preserve"> </w:t>
            </w:r>
            <w:r w:rsidRPr="00D46BFC">
              <w:rPr>
                <w:rFonts w:cs="Arial"/>
                <w:color w:val="000000"/>
              </w:rPr>
              <w:t>human-system interface (HSI)</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38624BE9" w14:textId="77777777">
            <w:pPr>
              <w:autoSpaceDE w:val="0"/>
              <w:autoSpaceDN w:val="0"/>
              <w:adjustRightInd w:val="0"/>
              <w:rPr>
                <w:rFonts w:cs="Arial"/>
                <w:color w:val="000000"/>
              </w:rPr>
            </w:pPr>
            <w:r w:rsidRPr="00D46BFC">
              <w:rPr>
                <w:rFonts w:cs="Arial"/>
                <w:color w:val="000000"/>
              </w:rPr>
              <w:t>Military</w:t>
            </w:r>
          </w:p>
        </w:tc>
      </w:tr>
      <w:tr w14:paraId="35768BB3" w14:textId="77777777" w:rsidTr="7DE588E7">
        <w:tblPrEx>
          <w:tblW w:w="9300" w:type="dxa"/>
          <w:tblInd w:w="-45" w:type="dxa"/>
          <w:tblLayout w:type="fixed"/>
          <w:tblLook w:val="0000"/>
        </w:tblPrEx>
        <w:trPr>
          <w:trHeight w:val="821"/>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5DEF7FC9" w14:textId="65DC98E1">
            <w:pPr>
              <w:autoSpaceDE w:val="0"/>
              <w:autoSpaceDN w:val="0"/>
              <w:adjustRightInd w:val="0"/>
              <w:rPr>
                <w:rFonts w:cs="Arial"/>
                <w:color w:val="000000"/>
              </w:rPr>
            </w:pPr>
            <w:r w:rsidRPr="00D46BFC">
              <w:rPr>
                <w:rFonts w:cs="Arial"/>
                <w:color w:val="000000"/>
              </w:rPr>
              <w:t>“</w:t>
            </w:r>
            <w:r w:rsidRPr="00D46BFC">
              <w:rPr>
                <w:rFonts w:cs="Arial"/>
                <w:color w:val="000000"/>
              </w:rPr>
              <w:t>A Guide to Task Analysis</w:t>
            </w:r>
            <w:r w:rsidRPr="00D46BFC">
              <w:rPr>
                <w:rFonts w:cs="Arial"/>
                <w:color w:val="000000"/>
              </w:rPr>
              <w:t>”</w:t>
            </w:r>
            <w:r w:rsidRPr="00D46BFC">
              <w:rPr>
                <w:rFonts w:cs="Arial"/>
                <w:color w:val="000000"/>
              </w:rPr>
              <w:t xml:space="preserve"> (Kirwan &amp; Ainsworth, 1992)</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480636FC" w14:textId="2DE5977F">
            <w:pPr>
              <w:autoSpaceDE w:val="0"/>
              <w:autoSpaceDN w:val="0"/>
              <w:adjustRightInd w:val="0"/>
              <w:rPr>
                <w:rFonts w:cs="Arial"/>
                <w:color w:val="000000"/>
              </w:rPr>
            </w:pPr>
            <w:r w:rsidRPr="00D46BFC">
              <w:rPr>
                <w:rFonts w:cs="Arial"/>
                <w:color w:val="000000"/>
              </w:rPr>
              <w:t>staff;</w:t>
            </w:r>
            <w:r w:rsidRPr="00D46BFC" w:rsidR="006C4A52">
              <w:rPr>
                <w:rFonts w:cs="Arial"/>
                <w:color w:val="000000"/>
              </w:rPr>
              <w:t xml:space="preserve"> </w:t>
            </w:r>
            <w:r w:rsidRPr="00D46BFC">
              <w:rPr>
                <w:rFonts w:cs="Arial"/>
                <w:color w:val="000000"/>
              </w:rPr>
              <w:t>task analysis;</w:t>
            </w:r>
            <w:r w:rsidRPr="00D46BFC" w:rsidR="006C4A52">
              <w:rPr>
                <w:rFonts w:cs="Arial"/>
                <w:color w:val="000000"/>
              </w:rPr>
              <w:t xml:space="preserve"> </w:t>
            </w:r>
            <w:r w:rsidRPr="00D46BFC">
              <w:rPr>
                <w:rFonts w:cs="Arial"/>
                <w:color w:val="000000"/>
              </w:rPr>
              <w:t>human</w:t>
            </w:r>
            <w:r w:rsidRPr="00D46BFC" w:rsidR="00BA426C">
              <w:rPr>
                <w:rFonts w:cs="Arial"/>
                <w:color w:val="000000"/>
              </w:rPr>
              <w:noBreakHyphen/>
            </w:r>
            <w:r w:rsidRPr="00D46BFC">
              <w:rPr>
                <w:rFonts w:cs="Arial"/>
                <w:color w:val="000000"/>
              </w:rPr>
              <w:t>system interface (HSI)</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317829C7" w14:textId="5BF1BF13">
            <w:pPr>
              <w:autoSpaceDE w:val="0"/>
              <w:autoSpaceDN w:val="0"/>
              <w:adjustRightInd w:val="0"/>
              <w:rPr>
                <w:rFonts w:cs="Arial"/>
                <w:color w:val="000000"/>
              </w:rPr>
            </w:pPr>
            <w:r w:rsidRPr="00D46BFC">
              <w:rPr>
                <w:rFonts w:cs="Arial"/>
                <w:color w:val="000000"/>
              </w:rPr>
              <w:t>Generic</w:t>
            </w:r>
            <w:r w:rsidRPr="00D46BFC" w:rsidR="00BA426C">
              <w:rPr>
                <w:rFonts w:cs="Arial"/>
                <w:color w:val="000000"/>
              </w:rPr>
              <w:t>—T</w:t>
            </w:r>
            <w:r w:rsidRPr="00D46BFC">
              <w:rPr>
                <w:rFonts w:cs="Arial"/>
                <w:color w:val="000000"/>
              </w:rPr>
              <w:t>ask Analysis</w:t>
            </w:r>
          </w:p>
        </w:tc>
      </w:tr>
      <w:tr w14:paraId="5A932E43" w14:textId="77777777" w:rsidTr="7DE588E7">
        <w:tblPrEx>
          <w:tblW w:w="9300" w:type="dxa"/>
          <w:tblInd w:w="-45" w:type="dxa"/>
          <w:tblLayout w:type="fixed"/>
          <w:tblLook w:val="0000"/>
        </w:tblPrEx>
        <w:trPr>
          <w:trHeight w:val="1368"/>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744D104C" w14:textId="77777777">
            <w:pPr>
              <w:autoSpaceDE w:val="0"/>
              <w:autoSpaceDN w:val="0"/>
              <w:adjustRightInd w:val="0"/>
              <w:rPr>
                <w:rFonts w:cs="Arial"/>
                <w:color w:val="000000"/>
              </w:rPr>
            </w:pPr>
            <w:r w:rsidRPr="00D46BFC">
              <w:rPr>
                <w:rFonts w:cs="Arial"/>
                <w:color w:val="000000"/>
              </w:rPr>
              <w:t>ISA-RP60.3-1985, “Human Engineering for Control Centers”</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4B771CE2" w14:textId="6820BF64">
            <w:pPr>
              <w:autoSpaceDE w:val="0"/>
              <w:autoSpaceDN w:val="0"/>
              <w:adjustRightInd w:val="0"/>
              <w:rPr>
                <w:rFonts w:cs="Arial"/>
                <w:color w:val="000000"/>
              </w:rPr>
            </w:pPr>
            <w:r w:rsidRPr="00D46BFC">
              <w:rPr>
                <w:rFonts w:cs="Arial"/>
                <w:color w:val="000000"/>
              </w:rPr>
              <w:t>control room;</w:t>
            </w:r>
            <w:r w:rsidRPr="00D46BFC" w:rsidR="006C4A52">
              <w:rPr>
                <w:rFonts w:cs="Arial"/>
                <w:color w:val="000000"/>
              </w:rPr>
              <w:t xml:space="preserve"> </w:t>
            </w:r>
            <w:r w:rsidRPr="00D46BFC">
              <w:rPr>
                <w:rFonts w:cs="Arial"/>
                <w:color w:val="000000"/>
              </w:rPr>
              <w:t>design;</w:t>
            </w:r>
            <w:r w:rsidRPr="00D46BFC" w:rsidR="006C4A52">
              <w:rPr>
                <w:rFonts w:cs="Arial"/>
                <w:color w:val="000000"/>
              </w:rPr>
              <w:t xml:space="preserve"> </w:t>
            </w:r>
            <w:r w:rsidRPr="00D46BFC">
              <w:rPr>
                <w:rFonts w:cs="Arial"/>
                <w:color w:val="000000"/>
              </w:rPr>
              <w:t>accessibility;</w:t>
            </w:r>
            <w:r w:rsidRPr="00D46BFC" w:rsidR="006C4A52">
              <w:rPr>
                <w:rFonts w:cs="Arial"/>
                <w:color w:val="000000"/>
              </w:rPr>
              <w:t xml:space="preserve"> </w:t>
            </w:r>
            <w:r w:rsidRPr="00D46BFC">
              <w:rPr>
                <w:rFonts w:cs="Arial"/>
                <w:color w:val="000000"/>
              </w:rPr>
              <w:t>ergonomic;</w:t>
            </w:r>
            <w:r w:rsidRPr="00D46BFC" w:rsidR="006C4A52">
              <w:rPr>
                <w:rFonts w:cs="Arial"/>
                <w:color w:val="000000"/>
              </w:rPr>
              <w:t xml:space="preserve"> </w:t>
            </w:r>
            <w:r w:rsidRPr="00D46BFC">
              <w:rPr>
                <w:rFonts w:cs="Arial"/>
                <w:color w:val="000000"/>
              </w:rPr>
              <w:t>human factors engineering (HFE);</w:t>
            </w:r>
            <w:r w:rsidRPr="00D46BFC" w:rsidR="006C4A52">
              <w:rPr>
                <w:rFonts w:cs="Arial"/>
                <w:color w:val="000000"/>
              </w:rPr>
              <w:t xml:space="preserve"> </w:t>
            </w:r>
            <w:r w:rsidRPr="00D46BFC">
              <w:rPr>
                <w:rFonts w:cs="Arial"/>
                <w:color w:val="000000"/>
              </w:rPr>
              <w:t>human-system interface (HSI)</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339BEBE2" w14:textId="643C10DF">
            <w:pPr>
              <w:autoSpaceDE w:val="0"/>
              <w:autoSpaceDN w:val="0"/>
              <w:adjustRightInd w:val="0"/>
              <w:rPr>
                <w:rFonts w:cs="Arial"/>
                <w:color w:val="000000"/>
              </w:rPr>
            </w:pPr>
            <w:r w:rsidRPr="00D46BFC">
              <w:rPr>
                <w:rFonts w:cs="Arial"/>
                <w:color w:val="000000"/>
              </w:rPr>
              <w:t>Generic</w:t>
            </w:r>
            <w:r w:rsidRPr="00D46BFC" w:rsidR="00BA426C">
              <w:rPr>
                <w:rFonts w:cs="Arial"/>
                <w:color w:val="000000"/>
              </w:rPr>
              <w:t>—</w:t>
            </w:r>
            <w:r w:rsidRPr="00D46BFC">
              <w:rPr>
                <w:rFonts w:cs="Arial"/>
                <w:color w:val="000000"/>
              </w:rPr>
              <w:t>Process Control</w:t>
            </w:r>
          </w:p>
        </w:tc>
      </w:tr>
      <w:tr w14:paraId="390D1B2F" w14:textId="77777777" w:rsidTr="7DE588E7">
        <w:tblPrEx>
          <w:tblW w:w="9300" w:type="dxa"/>
          <w:tblInd w:w="-45" w:type="dxa"/>
          <w:tblLayout w:type="fixed"/>
          <w:tblLook w:val="0000"/>
        </w:tblPrEx>
        <w:trPr>
          <w:trHeight w:val="1915"/>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617A4A81" w14:textId="77777777">
            <w:pPr>
              <w:autoSpaceDE w:val="0"/>
              <w:autoSpaceDN w:val="0"/>
              <w:adjustRightInd w:val="0"/>
              <w:rPr>
                <w:rFonts w:cs="Arial"/>
                <w:color w:val="000000"/>
              </w:rPr>
            </w:pPr>
            <w:r w:rsidRPr="00D46BFC">
              <w:rPr>
                <w:rFonts w:cs="Arial"/>
                <w:color w:val="000000"/>
              </w:rPr>
              <w:t>EPRI 1007794, “Critical Human Factors Technology Needs for Digital Instrumentation and Control and Control Room Modernization”</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2B892CE0" w14:textId="4B485DDD">
            <w:pPr>
              <w:autoSpaceDE w:val="0"/>
              <w:autoSpaceDN w:val="0"/>
              <w:adjustRightInd w:val="0"/>
              <w:rPr>
                <w:rFonts w:cs="Arial"/>
                <w:color w:val="000000"/>
              </w:rPr>
            </w:pPr>
            <w:r w:rsidRPr="00D46BFC">
              <w:rPr>
                <w:rFonts w:cs="Arial"/>
                <w:color w:val="000000"/>
              </w:rPr>
              <w:t>control room;</w:t>
            </w:r>
            <w:r w:rsidRPr="00D46BFC" w:rsidR="006C4A52">
              <w:rPr>
                <w:rFonts w:cs="Arial"/>
                <w:color w:val="000000"/>
              </w:rPr>
              <w:t xml:space="preserve"> </w:t>
            </w:r>
            <w:r w:rsidRPr="00D46BFC">
              <w:rPr>
                <w:rFonts w:cs="Arial"/>
                <w:color w:val="000000"/>
              </w:rPr>
              <w:t>digital;</w:t>
            </w:r>
            <w:r w:rsidRPr="00D46BFC" w:rsidR="006C4A52">
              <w:rPr>
                <w:rFonts w:cs="Arial"/>
                <w:color w:val="000000"/>
              </w:rPr>
              <w:t xml:space="preserve"> </w:t>
            </w:r>
            <w:r w:rsidRPr="00D46BFC">
              <w:rPr>
                <w:rFonts w:cs="Arial"/>
                <w:color w:val="000000"/>
              </w:rPr>
              <w:t>instrumentation and control (I&amp;C);</w:t>
            </w:r>
            <w:r w:rsidRPr="00D46BFC" w:rsidR="006C4A52">
              <w:rPr>
                <w:rFonts w:cs="Arial"/>
                <w:color w:val="000000"/>
              </w:rPr>
              <w:t xml:space="preserve"> </w:t>
            </w:r>
            <w:r w:rsidRPr="00D46BFC">
              <w:rPr>
                <w:rFonts w:cs="Arial"/>
                <w:color w:val="000000"/>
              </w:rPr>
              <w:t>human-system interface (HSI);</w:t>
            </w:r>
            <w:r w:rsidRPr="00D46BFC" w:rsidR="006C4A52">
              <w:rPr>
                <w:rFonts w:cs="Arial"/>
                <w:color w:val="000000"/>
              </w:rPr>
              <w:t xml:space="preserve"> </w:t>
            </w:r>
            <w:r w:rsidRPr="00D46BFC">
              <w:rPr>
                <w:rFonts w:cs="Arial"/>
                <w:color w:val="000000"/>
              </w:rPr>
              <w:t>main control room;</w:t>
            </w:r>
            <w:r w:rsidRPr="00D46BFC" w:rsidR="006C4A52">
              <w:rPr>
                <w:rFonts w:cs="Arial"/>
                <w:color w:val="000000"/>
              </w:rPr>
              <w:t xml:space="preserve"> </w:t>
            </w:r>
            <w:r w:rsidRPr="00D46BFC">
              <w:rPr>
                <w:rFonts w:cs="Arial"/>
                <w:color w:val="000000"/>
              </w:rPr>
              <w:t>modernization;</w:t>
            </w:r>
            <w:r w:rsidRPr="00D46BFC" w:rsidR="006C4A52">
              <w:rPr>
                <w:rFonts w:cs="Arial"/>
                <w:color w:val="000000"/>
              </w:rPr>
              <w:t xml:space="preserve"> </w:t>
            </w:r>
            <w:r w:rsidRPr="00D46BFC">
              <w:rPr>
                <w:rFonts w:cs="Arial"/>
                <w:color w:val="000000"/>
              </w:rPr>
              <w:t>hybrid control room</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488B6A70" w14:textId="77777777">
            <w:pPr>
              <w:autoSpaceDE w:val="0"/>
              <w:autoSpaceDN w:val="0"/>
              <w:adjustRightInd w:val="0"/>
              <w:rPr>
                <w:rFonts w:cs="Arial"/>
                <w:color w:val="000000"/>
              </w:rPr>
            </w:pPr>
            <w:r w:rsidRPr="00D46BFC">
              <w:rPr>
                <w:rFonts w:cs="Arial"/>
                <w:color w:val="000000"/>
              </w:rPr>
              <w:t>Nuclear</w:t>
            </w:r>
          </w:p>
        </w:tc>
      </w:tr>
      <w:tr w14:paraId="43B477A2" w14:textId="77777777" w:rsidTr="7DE588E7">
        <w:tblPrEx>
          <w:tblW w:w="9300" w:type="dxa"/>
          <w:tblInd w:w="-45" w:type="dxa"/>
          <w:tblLayout w:type="fixed"/>
          <w:tblLook w:val="0000"/>
        </w:tblPrEx>
        <w:trPr>
          <w:trHeight w:val="547"/>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5158FB5B" w14:textId="53F00229">
            <w:pPr>
              <w:autoSpaceDE w:val="0"/>
              <w:autoSpaceDN w:val="0"/>
              <w:adjustRightInd w:val="0"/>
              <w:rPr>
                <w:rFonts w:cs="Arial"/>
                <w:color w:val="000000"/>
              </w:rPr>
            </w:pPr>
            <w:r w:rsidRPr="00D46BFC">
              <w:rPr>
                <w:rFonts w:cs="Arial"/>
                <w:color w:val="000000"/>
              </w:rPr>
              <w:t>IEC-62954: 2019</w:t>
            </w:r>
            <w:r w:rsidRPr="00D46BFC" w:rsidR="00F127B7">
              <w:rPr>
                <w:rFonts w:cs="Arial"/>
                <w:color w:val="000000"/>
              </w:rPr>
              <w:t>,</w:t>
            </w:r>
            <w:r w:rsidRPr="00D46BFC">
              <w:rPr>
                <w:rFonts w:cs="Arial"/>
                <w:color w:val="000000"/>
              </w:rPr>
              <w:t xml:space="preserve"> “Nuclear power plants</w:t>
            </w:r>
            <w:r w:rsidRPr="00D46BFC" w:rsidR="00BA426C">
              <w:rPr>
                <w:rFonts w:cs="Arial"/>
                <w:color w:val="000000"/>
              </w:rPr>
              <w:t>—</w:t>
            </w:r>
            <w:r w:rsidRPr="00D46BFC">
              <w:rPr>
                <w:rFonts w:cs="Arial"/>
                <w:color w:val="000000"/>
              </w:rPr>
              <w:t>Control rooms</w:t>
            </w:r>
            <w:r w:rsidRPr="00D46BFC" w:rsidR="00BA426C">
              <w:rPr>
                <w:rFonts w:cs="Arial"/>
                <w:color w:val="000000"/>
              </w:rPr>
              <w:t>—</w:t>
            </w:r>
            <w:r w:rsidRPr="00D46BFC">
              <w:rPr>
                <w:rFonts w:cs="Arial"/>
                <w:color w:val="000000"/>
              </w:rPr>
              <w:t>Requirements for emergency response facilities”</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5DAFB064" w14:textId="3245CBFD">
            <w:pPr>
              <w:autoSpaceDE w:val="0"/>
              <w:autoSpaceDN w:val="0"/>
              <w:adjustRightInd w:val="0"/>
              <w:rPr>
                <w:rFonts w:cs="Arial"/>
                <w:color w:val="000000"/>
              </w:rPr>
            </w:pPr>
            <w:r w:rsidRPr="00D46BFC">
              <w:rPr>
                <w:rFonts w:cs="Arial"/>
                <w:color w:val="000000"/>
              </w:rPr>
              <w:t>nuclear power plant;</w:t>
            </w:r>
            <w:r w:rsidRPr="00D46BFC" w:rsidR="006C4A52">
              <w:rPr>
                <w:rFonts w:cs="Arial"/>
                <w:color w:val="000000"/>
              </w:rPr>
              <w:t xml:space="preserve"> </w:t>
            </w:r>
            <w:r w:rsidRPr="00D46BFC">
              <w:rPr>
                <w:rFonts w:cs="Arial"/>
                <w:color w:val="000000"/>
              </w:rPr>
              <w:t>control room</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380EE078" w14:textId="77777777">
            <w:pPr>
              <w:autoSpaceDE w:val="0"/>
              <w:autoSpaceDN w:val="0"/>
              <w:adjustRightInd w:val="0"/>
              <w:rPr>
                <w:rFonts w:cs="Arial"/>
                <w:color w:val="000000"/>
              </w:rPr>
            </w:pPr>
            <w:r w:rsidRPr="00D46BFC">
              <w:rPr>
                <w:rFonts w:cs="Arial"/>
                <w:color w:val="000000"/>
              </w:rPr>
              <w:t>Nuclear</w:t>
            </w:r>
          </w:p>
        </w:tc>
      </w:tr>
      <w:tr w14:paraId="448A7466" w14:textId="77777777" w:rsidTr="7DE588E7">
        <w:tblPrEx>
          <w:tblW w:w="9300" w:type="dxa"/>
          <w:tblInd w:w="-45" w:type="dxa"/>
          <w:tblLayout w:type="fixed"/>
          <w:tblLook w:val="0000"/>
        </w:tblPrEx>
        <w:trPr>
          <w:trHeight w:val="821"/>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255C1343" w14:textId="77777777">
            <w:pPr>
              <w:autoSpaceDE w:val="0"/>
              <w:autoSpaceDN w:val="0"/>
              <w:adjustRightInd w:val="0"/>
              <w:rPr>
                <w:rFonts w:cs="Arial"/>
                <w:color w:val="000000"/>
              </w:rPr>
            </w:pPr>
            <w:r w:rsidRPr="00D46BFC">
              <w:rPr>
                <w:rFonts w:cs="Arial"/>
                <w:color w:val="000000"/>
              </w:rPr>
              <w:t>ANSI/HFES 200-2008, “Human Factors Engineering of Software User Interfaces”</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585BA99C" w14:textId="3114D667">
            <w:pPr>
              <w:autoSpaceDE w:val="0"/>
              <w:autoSpaceDN w:val="0"/>
              <w:adjustRightInd w:val="0"/>
              <w:rPr>
                <w:rFonts w:cs="Arial"/>
                <w:color w:val="000000"/>
              </w:rPr>
            </w:pPr>
            <w:r w:rsidRPr="00D46BFC">
              <w:rPr>
                <w:rFonts w:cs="Arial"/>
                <w:color w:val="000000"/>
              </w:rPr>
              <w:t>software;</w:t>
            </w:r>
            <w:r w:rsidRPr="00D46BFC" w:rsidR="006C4A52">
              <w:rPr>
                <w:rFonts w:cs="Arial"/>
                <w:color w:val="000000"/>
              </w:rPr>
              <w:t xml:space="preserve"> </w:t>
            </w:r>
            <w:r w:rsidRPr="00D46BFC">
              <w:rPr>
                <w:rFonts w:cs="Arial"/>
                <w:color w:val="000000"/>
              </w:rPr>
              <w:t>accessibility;</w:t>
            </w:r>
            <w:r w:rsidRPr="00D46BFC" w:rsidR="006C4A52">
              <w:rPr>
                <w:rFonts w:cs="Arial"/>
                <w:color w:val="000000"/>
              </w:rPr>
              <w:t xml:space="preserve"> </w:t>
            </w:r>
            <w:r w:rsidRPr="00D46BFC">
              <w:rPr>
                <w:rFonts w:cs="Arial"/>
                <w:color w:val="000000"/>
              </w:rPr>
              <w:t>design;</w:t>
            </w:r>
            <w:r w:rsidRPr="00D46BFC" w:rsidR="006C4A52">
              <w:rPr>
                <w:rFonts w:cs="Arial"/>
                <w:color w:val="000000"/>
              </w:rPr>
              <w:t xml:space="preserve"> </w:t>
            </w:r>
            <w:r w:rsidRPr="00D46BFC">
              <w:rPr>
                <w:rFonts w:cs="Arial"/>
                <w:color w:val="000000"/>
              </w:rPr>
              <w:t>requirements;</w:t>
            </w:r>
            <w:r w:rsidRPr="00D46BFC" w:rsidR="006C4A52">
              <w:rPr>
                <w:rFonts w:cs="Arial"/>
                <w:color w:val="000000"/>
              </w:rPr>
              <w:t xml:space="preserve"> </w:t>
            </w:r>
            <w:r w:rsidRPr="00D46BFC">
              <w:rPr>
                <w:rFonts w:cs="Arial"/>
                <w:color w:val="000000"/>
              </w:rPr>
              <w:t>human-system interface (HSI)</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4F86AF52" w14:textId="398FBB22">
            <w:pPr>
              <w:autoSpaceDE w:val="0"/>
              <w:autoSpaceDN w:val="0"/>
              <w:adjustRightInd w:val="0"/>
              <w:rPr>
                <w:rFonts w:cs="Arial"/>
                <w:color w:val="000000"/>
              </w:rPr>
            </w:pPr>
            <w:r w:rsidRPr="00D46BFC">
              <w:rPr>
                <w:rFonts w:cs="Arial"/>
                <w:color w:val="000000"/>
              </w:rPr>
              <w:t>Generic</w:t>
            </w:r>
            <w:r w:rsidRPr="00D46BFC" w:rsidR="00BA426C">
              <w:rPr>
                <w:rFonts w:cs="Arial"/>
                <w:color w:val="000000"/>
              </w:rPr>
              <w:t>—</w:t>
            </w:r>
            <w:r w:rsidRPr="00D46BFC">
              <w:rPr>
                <w:rFonts w:cs="Arial"/>
                <w:color w:val="000000"/>
              </w:rPr>
              <w:t>Ergonomics</w:t>
            </w:r>
          </w:p>
        </w:tc>
      </w:tr>
      <w:tr w14:paraId="72FED571" w14:textId="77777777" w:rsidTr="7DE588E7">
        <w:tblPrEx>
          <w:tblW w:w="9300" w:type="dxa"/>
          <w:tblInd w:w="-45" w:type="dxa"/>
          <w:tblLayout w:type="fixed"/>
          <w:tblLook w:val="0000"/>
        </w:tblPrEx>
        <w:trPr>
          <w:trHeight w:val="1094"/>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2011C8A9" w14:textId="6C20A0FB">
            <w:pPr>
              <w:autoSpaceDE w:val="0"/>
              <w:autoSpaceDN w:val="0"/>
              <w:adjustRightInd w:val="0"/>
              <w:rPr>
                <w:rFonts w:cs="Arial"/>
                <w:color w:val="000000"/>
              </w:rPr>
            </w:pPr>
            <w:r w:rsidRPr="00D46BFC">
              <w:rPr>
                <w:rFonts w:cs="Arial"/>
                <w:color w:val="000000"/>
              </w:rPr>
              <w:t>IEC-61226: 2020</w:t>
            </w:r>
            <w:r w:rsidRPr="00D46BFC" w:rsidR="00F127B7">
              <w:rPr>
                <w:rFonts w:cs="Arial"/>
                <w:color w:val="000000"/>
              </w:rPr>
              <w:t>,</w:t>
            </w:r>
            <w:r w:rsidRPr="00D46BFC">
              <w:rPr>
                <w:rFonts w:cs="Arial"/>
                <w:color w:val="000000"/>
              </w:rPr>
              <w:t xml:space="preserve"> “Nuclear power plants</w:t>
            </w:r>
            <w:r w:rsidRPr="00D46BFC" w:rsidR="00BA426C">
              <w:rPr>
                <w:rFonts w:cs="Arial"/>
                <w:color w:val="000000"/>
              </w:rPr>
              <w:t>—</w:t>
            </w:r>
            <w:r w:rsidRPr="00D46BFC">
              <w:rPr>
                <w:rFonts w:cs="Arial"/>
                <w:color w:val="000000"/>
              </w:rPr>
              <w:t>Instrumentation and control systems important for safety</w:t>
            </w:r>
            <w:r w:rsidRPr="00D46BFC" w:rsidR="00BA426C">
              <w:rPr>
                <w:rFonts w:cs="Arial"/>
                <w:color w:val="000000"/>
              </w:rPr>
              <w:t>—</w:t>
            </w:r>
            <w:r w:rsidRPr="00D46BFC">
              <w:rPr>
                <w:rFonts w:cs="Arial"/>
                <w:color w:val="000000"/>
              </w:rPr>
              <w:t>Classification”</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654BCBF1" w14:textId="376F2716">
            <w:pPr>
              <w:autoSpaceDE w:val="0"/>
              <w:autoSpaceDN w:val="0"/>
              <w:adjustRightInd w:val="0"/>
              <w:rPr>
                <w:rFonts w:cs="Arial"/>
                <w:color w:val="000000"/>
              </w:rPr>
            </w:pPr>
            <w:r w:rsidRPr="00D46BFC">
              <w:rPr>
                <w:rFonts w:cs="Arial"/>
                <w:color w:val="000000"/>
              </w:rPr>
              <w:t>modernization;</w:t>
            </w:r>
            <w:r w:rsidRPr="00D46BFC" w:rsidR="006C4A52">
              <w:rPr>
                <w:rFonts w:cs="Arial"/>
                <w:color w:val="000000"/>
              </w:rPr>
              <w:t xml:space="preserve"> </w:t>
            </w:r>
            <w:r w:rsidRPr="00D46BFC">
              <w:rPr>
                <w:rFonts w:cs="Arial"/>
                <w:color w:val="000000"/>
              </w:rPr>
              <w:t>instrumentation and control (I&amp;C);</w:t>
            </w:r>
            <w:r w:rsidRPr="00D46BFC" w:rsidR="006C4A52">
              <w:rPr>
                <w:rFonts w:cs="Arial"/>
                <w:color w:val="000000"/>
              </w:rPr>
              <w:t xml:space="preserve"> </w:t>
            </w:r>
            <w:r w:rsidRPr="00D46BFC">
              <w:rPr>
                <w:rFonts w:cs="Arial"/>
                <w:color w:val="000000"/>
              </w:rPr>
              <w:t>design;</w:t>
            </w:r>
            <w:r w:rsidRPr="00D46BFC" w:rsidR="006C4A52">
              <w:rPr>
                <w:rFonts w:cs="Arial"/>
                <w:color w:val="000000"/>
              </w:rPr>
              <w:t xml:space="preserve"> </w:t>
            </w:r>
            <w:r w:rsidRPr="00D46BFC">
              <w:rPr>
                <w:rFonts w:cs="Arial"/>
                <w:color w:val="000000"/>
              </w:rPr>
              <w:t>functional analysis and assignment</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27DBC082" w14:textId="77777777">
            <w:pPr>
              <w:autoSpaceDE w:val="0"/>
              <w:autoSpaceDN w:val="0"/>
              <w:adjustRightInd w:val="0"/>
              <w:rPr>
                <w:rFonts w:cs="Arial"/>
                <w:color w:val="000000"/>
              </w:rPr>
            </w:pPr>
            <w:r w:rsidRPr="00D46BFC">
              <w:rPr>
                <w:rFonts w:cs="Arial"/>
                <w:color w:val="000000"/>
              </w:rPr>
              <w:t>Nuclear</w:t>
            </w:r>
          </w:p>
        </w:tc>
      </w:tr>
      <w:tr w14:paraId="05B7AF64" w14:textId="77777777" w:rsidTr="7DE588E7">
        <w:tblPrEx>
          <w:tblW w:w="9300" w:type="dxa"/>
          <w:tblInd w:w="-45" w:type="dxa"/>
          <w:tblLayout w:type="fixed"/>
          <w:tblLook w:val="0000"/>
        </w:tblPrEx>
        <w:trPr>
          <w:trHeight w:val="1094"/>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06BC6CA2" w14:textId="77777777">
            <w:pPr>
              <w:autoSpaceDE w:val="0"/>
              <w:autoSpaceDN w:val="0"/>
              <w:adjustRightInd w:val="0"/>
              <w:rPr>
                <w:rFonts w:cs="Arial"/>
                <w:color w:val="000000"/>
              </w:rPr>
            </w:pPr>
            <w:r w:rsidRPr="00D46BFC">
              <w:rPr>
                <w:rFonts w:cs="Arial"/>
                <w:color w:val="000000"/>
              </w:rPr>
              <w:t>ANSI/HFES 100-2007, “Human Factors Engineering of Computer Workstations”</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05A036EE" w14:textId="01A218E8">
            <w:pPr>
              <w:autoSpaceDE w:val="0"/>
              <w:autoSpaceDN w:val="0"/>
              <w:adjustRightInd w:val="0"/>
              <w:rPr>
                <w:rFonts w:cs="Arial"/>
                <w:color w:val="000000"/>
              </w:rPr>
            </w:pPr>
            <w:r w:rsidRPr="00D46BFC">
              <w:rPr>
                <w:rFonts w:cs="Arial"/>
                <w:color w:val="000000"/>
              </w:rPr>
              <w:t>computer workstations;</w:t>
            </w:r>
            <w:r w:rsidRPr="00D46BFC" w:rsidR="006C4A52">
              <w:rPr>
                <w:rFonts w:cs="Arial"/>
                <w:color w:val="000000"/>
              </w:rPr>
              <w:t xml:space="preserve"> </w:t>
            </w:r>
            <w:r w:rsidRPr="00D46BFC">
              <w:rPr>
                <w:rFonts w:cs="Arial"/>
                <w:color w:val="000000"/>
              </w:rPr>
              <w:t>design;</w:t>
            </w:r>
            <w:r w:rsidRPr="00D46BFC" w:rsidR="006C4A52">
              <w:rPr>
                <w:rFonts w:cs="Arial"/>
                <w:color w:val="000000"/>
              </w:rPr>
              <w:t xml:space="preserve"> </w:t>
            </w:r>
            <w:r w:rsidRPr="00D46BFC">
              <w:rPr>
                <w:rFonts w:cs="Arial"/>
                <w:color w:val="000000"/>
              </w:rPr>
              <w:t>requirements;</w:t>
            </w:r>
            <w:r w:rsidRPr="00D46BFC" w:rsidR="006C4A52">
              <w:rPr>
                <w:rFonts w:cs="Arial"/>
                <w:color w:val="000000"/>
              </w:rPr>
              <w:t xml:space="preserve"> </w:t>
            </w:r>
            <w:r w:rsidRPr="00D46BFC">
              <w:rPr>
                <w:rFonts w:cs="Arial"/>
                <w:color w:val="000000"/>
              </w:rPr>
              <w:t>human-system interface (HSI);</w:t>
            </w:r>
            <w:r w:rsidRPr="00D46BFC" w:rsidR="006C4A52">
              <w:rPr>
                <w:rFonts w:cs="Arial"/>
                <w:color w:val="000000"/>
              </w:rPr>
              <w:t xml:space="preserve"> </w:t>
            </w:r>
            <w:r w:rsidRPr="00D46BFC">
              <w:rPr>
                <w:rFonts w:cs="Arial"/>
                <w:color w:val="000000"/>
              </w:rPr>
              <w:t>display</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6E680526" w14:textId="5D9921B6">
            <w:pPr>
              <w:autoSpaceDE w:val="0"/>
              <w:autoSpaceDN w:val="0"/>
              <w:adjustRightInd w:val="0"/>
              <w:rPr>
                <w:rFonts w:cs="Arial"/>
                <w:color w:val="000000"/>
              </w:rPr>
            </w:pPr>
            <w:r w:rsidRPr="00D46BFC">
              <w:rPr>
                <w:rFonts w:cs="Arial"/>
                <w:color w:val="000000"/>
              </w:rPr>
              <w:t>Generic</w:t>
            </w:r>
            <w:r w:rsidRPr="00D46BFC" w:rsidR="00BA426C">
              <w:rPr>
                <w:rFonts w:cs="Arial"/>
                <w:color w:val="000000"/>
              </w:rPr>
              <w:t>—</w:t>
            </w:r>
            <w:r w:rsidRPr="00D46BFC">
              <w:rPr>
                <w:rFonts w:cs="Arial"/>
                <w:color w:val="000000"/>
              </w:rPr>
              <w:t>Ergonomics</w:t>
            </w:r>
          </w:p>
        </w:tc>
      </w:tr>
      <w:tr w14:paraId="42D2D575" w14:textId="77777777" w:rsidTr="7DE588E7">
        <w:tblPrEx>
          <w:tblW w:w="9300" w:type="dxa"/>
          <w:tblInd w:w="-45" w:type="dxa"/>
          <w:tblLayout w:type="fixed"/>
          <w:tblLook w:val="0000"/>
        </w:tblPrEx>
        <w:trPr>
          <w:trHeight w:val="821"/>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6E5E6CEF" w14:textId="56AF3229">
            <w:pPr>
              <w:autoSpaceDE w:val="0"/>
              <w:autoSpaceDN w:val="0"/>
              <w:adjustRightInd w:val="0"/>
              <w:rPr>
                <w:rFonts w:cs="Arial"/>
                <w:color w:val="000000"/>
              </w:rPr>
            </w:pPr>
            <w:r w:rsidRPr="00D46BFC">
              <w:rPr>
                <w:rFonts w:cs="Arial"/>
                <w:color w:val="000000"/>
              </w:rPr>
              <w:t>ANSI/AIAA G-035A-2000</w:t>
            </w:r>
            <w:r w:rsidRPr="00D46BFC" w:rsidR="00BA426C">
              <w:rPr>
                <w:rFonts w:cs="Arial"/>
                <w:color w:val="000000"/>
              </w:rPr>
              <w:t>,</w:t>
            </w:r>
            <w:r w:rsidRPr="00D46BFC">
              <w:rPr>
                <w:rFonts w:cs="Arial"/>
                <w:color w:val="000000"/>
              </w:rPr>
              <w:t xml:space="preserve"> </w:t>
            </w:r>
            <w:r w:rsidRPr="00D46BFC" w:rsidR="00BA426C">
              <w:rPr>
                <w:rFonts w:cs="Arial"/>
                <w:color w:val="000000"/>
              </w:rPr>
              <w:t>“</w:t>
            </w:r>
            <w:r w:rsidRPr="00D46BFC">
              <w:rPr>
                <w:rFonts w:cs="Arial"/>
                <w:color w:val="000000"/>
              </w:rPr>
              <w:t>A Guide to Human Performance Measurement</w:t>
            </w:r>
            <w:r w:rsidRPr="00D46BFC" w:rsidR="00BA426C">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37861019" w14:textId="654DDD48">
            <w:pPr>
              <w:autoSpaceDE w:val="0"/>
              <w:autoSpaceDN w:val="0"/>
              <w:adjustRightInd w:val="0"/>
              <w:rPr>
                <w:rFonts w:cs="Arial"/>
                <w:color w:val="000000"/>
              </w:rPr>
            </w:pPr>
            <w:r w:rsidRPr="00D46BFC">
              <w:rPr>
                <w:rFonts w:cs="Arial"/>
                <w:color w:val="000000"/>
              </w:rPr>
              <w:t>data collection;</w:t>
            </w:r>
            <w:r w:rsidRPr="00D46BFC" w:rsidR="006C4A52">
              <w:rPr>
                <w:rFonts w:cs="Arial"/>
                <w:color w:val="000000"/>
              </w:rPr>
              <w:t xml:space="preserve"> </w:t>
            </w:r>
            <w:r w:rsidRPr="00D46BFC">
              <w:rPr>
                <w:rFonts w:cs="Arial"/>
                <w:color w:val="000000"/>
              </w:rPr>
              <w:t>human performance measurement;</w:t>
            </w:r>
            <w:r w:rsidRPr="00D46BFC" w:rsidR="006C4A52">
              <w:rPr>
                <w:rFonts w:cs="Arial"/>
                <w:color w:val="000000"/>
              </w:rPr>
              <w:t xml:space="preserve"> </w:t>
            </w:r>
            <w:r w:rsidRPr="00D46BFC">
              <w:rPr>
                <w:rFonts w:cs="Arial"/>
                <w:color w:val="000000"/>
              </w:rPr>
              <w:t>data analysis</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2D2471EA" w14:textId="77777777">
            <w:pPr>
              <w:autoSpaceDE w:val="0"/>
              <w:autoSpaceDN w:val="0"/>
              <w:adjustRightInd w:val="0"/>
              <w:rPr>
                <w:rFonts w:cs="Arial"/>
                <w:color w:val="000000"/>
              </w:rPr>
            </w:pPr>
            <w:r w:rsidRPr="00D46BFC">
              <w:rPr>
                <w:rFonts w:cs="Arial"/>
                <w:color w:val="000000"/>
              </w:rPr>
              <w:t>Aviation</w:t>
            </w:r>
          </w:p>
        </w:tc>
      </w:tr>
      <w:tr w14:paraId="03A657AE" w14:textId="77777777" w:rsidTr="7DE588E7">
        <w:tblPrEx>
          <w:tblW w:w="9300" w:type="dxa"/>
          <w:tblInd w:w="-45" w:type="dxa"/>
          <w:tblLayout w:type="fixed"/>
          <w:tblLook w:val="0000"/>
        </w:tblPrEx>
        <w:trPr>
          <w:trHeight w:val="3010"/>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3DF6CD0D" w14:textId="7955394B">
            <w:pPr>
              <w:autoSpaceDE w:val="0"/>
              <w:autoSpaceDN w:val="0"/>
              <w:adjustRightInd w:val="0"/>
              <w:rPr>
                <w:rFonts w:cs="Arial"/>
                <w:color w:val="000000"/>
              </w:rPr>
            </w:pPr>
            <w:r w:rsidRPr="00D46BFC">
              <w:rPr>
                <w:rFonts w:cs="Arial"/>
                <w:color w:val="000000"/>
              </w:rPr>
              <w:t>IEC-60964: 2018, “Nuclear power plants</w:t>
            </w:r>
            <w:r w:rsidRPr="00D46BFC" w:rsidR="00BA426C">
              <w:rPr>
                <w:rFonts w:cs="Arial"/>
                <w:color w:val="000000"/>
              </w:rPr>
              <w:t>—</w:t>
            </w:r>
            <w:r w:rsidRPr="00D46BFC">
              <w:rPr>
                <w:rFonts w:cs="Arial"/>
                <w:color w:val="000000"/>
              </w:rPr>
              <w:t>Control room</w:t>
            </w:r>
            <w:r w:rsidRPr="00D46BFC" w:rsidR="00BA426C">
              <w:rPr>
                <w:rFonts w:cs="Arial"/>
                <w:color w:val="000000"/>
              </w:rPr>
              <w:t>—</w:t>
            </w:r>
            <w:r w:rsidRPr="00D46BFC">
              <w:rPr>
                <w:rFonts w:cs="Arial"/>
                <w:color w:val="000000"/>
              </w:rPr>
              <w:t>Design”</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4025408B" w14:textId="6609DD08">
            <w:pPr>
              <w:autoSpaceDE w:val="0"/>
              <w:autoSpaceDN w:val="0"/>
              <w:adjustRightInd w:val="0"/>
              <w:rPr>
                <w:rFonts w:cs="Arial"/>
                <w:color w:val="000000"/>
              </w:rPr>
            </w:pPr>
            <w:r w:rsidRPr="00D46BFC">
              <w:rPr>
                <w:rFonts w:cs="Arial"/>
                <w:color w:val="000000"/>
              </w:rPr>
              <w:t>main control room;</w:t>
            </w:r>
            <w:r w:rsidRPr="00D46BFC" w:rsidR="006C4A52">
              <w:rPr>
                <w:rFonts w:cs="Arial"/>
                <w:color w:val="000000"/>
              </w:rPr>
              <w:t xml:space="preserve"> </w:t>
            </w:r>
            <w:r w:rsidRPr="00D46BFC">
              <w:rPr>
                <w:rFonts w:cs="Arial"/>
                <w:color w:val="000000"/>
              </w:rPr>
              <w:t>nuclear power plant;</w:t>
            </w:r>
            <w:r w:rsidRPr="00D46BFC" w:rsidR="006C4A52">
              <w:rPr>
                <w:rFonts w:cs="Arial"/>
                <w:color w:val="000000"/>
              </w:rPr>
              <w:t xml:space="preserve"> </w:t>
            </w:r>
            <w:r w:rsidRPr="00D46BFC">
              <w:rPr>
                <w:rFonts w:cs="Arial"/>
                <w:color w:val="000000"/>
              </w:rPr>
              <w:t>design;</w:t>
            </w:r>
            <w:r w:rsidRPr="00D46BFC" w:rsidR="006C4A52">
              <w:rPr>
                <w:rFonts w:cs="Arial"/>
                <w:color w:val="000000"/>
              </w:rPr>
              <w:t xml:space="preserve"> </w:t>
            </w:r>
            <w:r w:rsidRPr="00D46BFC">
              <w:rPr>
                <w:rFonts w:cs="Arial"/>
                <w:color w:val="000000"/>
              </w:rPr>
              <w:t>functional;</w:t>
            </w:r>
            <w:r w:rsidRPr="00D46BFC" w:rsidR="006C4A52">
              <w:rPr>
                <w:rFonts w:cs="Arial"/>
                <w:color w:val="000000"/>
              </w:rPr>
              <w:t xml:space="preserve"> </w:t>
            </w:r>
            <w:r w:rsidRPr="00D46BFC">
              <w:rPr>
                <w:rFonts w:cs="Arial"/>
                <w:color w:val="000000"/>
              </w:rPr>
              <w:t>requirements;</w:t>
            </w:r>
            <w:r w:rsidRPr="00D46BFC" w:rsidR="006C4A52">
              <w:rPr>
                <w:rFonts w:cs="Arial"/>
                <w:color w:val="000000"/>
              </w:rPr>
              <w:t xml:space="preserve"> </w:t>
            </w:r>
            <w:r w:rsidRPr="00D46BFC">
              <w:rPr>
                <w:rFonts w:cs="Arial"/>
                <w:color w:val="000000"/>
              </w:rPr>
              <w:t>operational;</w:t>
            </w:r>
            <w:r w:rsidRPr="00D46BFC" w:rsidR="006C4A52">
              <w:rPr>
                <w:rFonts w:cs="Arial"/>
                <w:color w:val="000000"/>
              </w:rPr>
              <w:t xml:space="preserve"> </w:t>
            </w:r>
            <w:r w:rsidRPr="00D46BFC">
              <w:rPr>
                <w:rFonts w:cs="Arial"/>
                <w:color w:val="000000"/>
              </w:rPr>
              <w:t>safety;</w:t>
            </w:r>
            <w:r w:rsidRPr="00D46BFC" w:rsidR="006C4A52">
              <w:rPr>
                <w:rFonts w:cs="Arial"/>
                <w:color w:val="000000"/>
              </w:rPr>
              <w:t xml:space="preserve"> </w:t>
            </w:r>
            <w:r w:rsidRPr="00D46BFC">
              <w:rPr>
                <w:rFonts w:cs="Arial"/>
                <w:color w:val="000000"/>
              </w:rPr>
              <w:t>interfaces;</w:t>
            </w:r>
            <w:r w:rsidRPr="00D46BFC" w:rsidR="006C4A52">
              <w:rPr>
                <w:rFonts w:cs="Arial"/>
                <w:color w:val="000000"/>
              </w:rPr>
              <w:t xml:space="preserve"> </w:t>
            </w:r>
            <w:r w:rsidRPr="00D46BFC">
              <w:rPr>
                <w:rFonts w:cs="Arial"/>
                <w:color w:val="000000"/>
              </w:rPr>
              <w:t>staff;</w:t>
            </w:r>
            <w:r w:rsidRPr="00D46BFC" w:rsidR="006C4A52">
              <w:rPr>
                <w:rFonts w:cs="Arial"/>
                <w:color w:val="000000"/>
              </w:rPr>
              <w:t xml:space="preserve"> </w:t>
            </w:r>
            <w:r w:rsidRPr="00D46BFC">
              <w:rPr>
                <w:rFonts w:cs="Arial"/>
                <w:color w:val="000000"/>
              </w:rPr>
              <w:t>crew;</w:t>
            </w:r>
            <w:r w:rsidRPr="00D46BFC" w:rsidR="006C4A52">
              <w:rPr>
                <w:rFonts w:cs="Arial"/>
                <w:color w:val="000000"/>
              </w:rPr>
              <w:t xml:space="preserve"> </w:t>
            </w:r>
            <w:r w:rsidRPr="00D46BFC">
              <w:rPr>
                <w:rFonts w:cs="Arial"/>
                <w:color w:val="000000"/>
              </w:rPr>
              <w:t>personnel;</w:t>
            </w:r>
            <w:r w:rsidRPr="00D46BFC" w:rsidR="006C4A52">
              <w:rPr>
                <w:rFonts w:cs="Arial"/>
                <w:color w:val="000000"/>
              </w:rPr>
              <w:t xml:space="preserve"> </w:t>
            </w:r>
            <w:r w:rsidRPr="00D46BFC">
              <w:rPr>
                <w:rFonts w:cs="Arial"/>
                <w:color w:val="000000"/>
              </w:rPr>
              <w:t>training;</w:t>
            </w:r>
            <w:r w:rsidRPr="00D46BFC" w:rsidR="006C4A52">
              <w:rPr>
                <w:rFonts w:cs="Arial"/>
                <w:color w:val="000000"/>
              </w:rPr>
              <w:t xml:space="preserve"> </w:t>
            </w:r>
            <w:r w:rsidRPr="00D46BFC">
              <w:rPr>
                <w:rFonts w:cs="Arial"/>
                <w:color w:val="000000"/>
              </w:rPr>
              <w:t>procedures;</w:t>
            </w:r>
            <w:r w:rsidRPr="00D46BFC" w:rsidR="006C4A52">
              <w:rPr>
                <w:rFonts w:cs="Arial"/>
                <w:color w:val="000000"/>
              </w:rPr>
              <w:t xml:space="preserve"> </w:t>
            </w:r>
            <w:r w:rsidRPr="00D46BFC">
              <w:rPr>
                <w:rFonts w:cs="Arial"/>
                <w:color w:val="000000"/>
              </w:rPr>
              <w:t>modification</w:t>
            </w:r>
            <w:r w:rsidRPr="00D46BFC">
              <w:rPr>
                <w:rFonts w:cs="Arial"/>
                <w:color w:val="000000"/>
              </w:rPr>
              <w:t>;</w:t>
            </w:r>
            <w:r w:rsidRPr="00D46BFC" w:rsidR="006C4A52">
              <w:rPr>
                <w:rFonts w:cs="Arial"/>
                <w:color w:val="000000"/>
              </w:rPr>
              <w:t xml:space="preserve"> </w:t>
            </w:r>
            <w:r w:rsidRPr="00D46BFC">
              <w:rPr>
                <w:rFonts w:cs="Arial"/>
                <w:color w:val="000000"/>
              </w:rPr>
              <w:t>modernization;</w:t>
            </w:r>
            <w:r w:rsidRPr="00D46BFC" w:rsidR="006C4A52">
              <w:rPr>
                <w:rFonts w:cs="Arial"/>
                <w:color w:val="000000"/>
              </w:rPr>
              <w:t xml:space="preserve"> </w:t>
            </w:r>
            <w:r w:rsidRPr="00D46BFC">
              <w:rPr>
                <w:rFonts w:cs="Arial"/>
                <w:color w:val="000000"/>
              </w:rPr>
              <w:t>control room;</w:t>
            </w:r>
            <w:r w:rsidRPr="00D46BFC" w:rsidR="006C4A52">
              <w:rPr>
                <w:rFonts w:cs="Arial"/>
                <w:color w:val="000000"/>
              </w:rPr>
              <w:t xml:space="preserve"> </w:t>
            </w:r>
            <w:r w:rsidRPr="00D46BFC">
              <w:rPr>
                <w:rFonts w:cs="Arial"/>
                <w:color w:val="000000"/>
              </w:rPr>
              <w:t>human-system interface (HSI);</w:t>
            </w:r>
            <w:r w:rsidRPr="00D46BFC" w:rsidR="006C4A52">
              <w:rPr>
                <w:rFonts w:cs="Arial"/>
                <w:color w:val="000000"/>
              </w:rPr>
              <w:t xml:space="preserve"> </w:t>
            </w:r>
            <w:r w:rsidRPr="00D46BFC">
              <w:rPr>
                <w:rFonts w:cs="Arial"/>
                <w:color w:val="000000"/>
              </w:rPr>
              <w:t>verification &amp; validation (V&amp;V)</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7029DFA6" w14:textId="77777777">
            <w:pPr>
              <w:autoSpaceDE w:val="0"/>
              <w:autoSpaceDN w:val="0"/>
              <w:adjustRightInd w:val="0"/>
              <w:rPr>
                <w:rFonts w:cs="Arial"/>
                <w:color w:val="000000"/>
              </w:rPr>
            </w:pPr>
            <w:r w:rsidRPr="00D46BFC">
              <w:rPr>
                <w:rFonts w:cs="Arial"/>
                <w:color w:val="000000"/>
              </w:rPr>
              <w:t>Nuclear</w:t>
            </w:r>
          </w:p>
        </w:tc>
      </w:tr>
      <w:tr w14:paraId="0F095D92" w14:textId="77777777" w:rsidTr="7DE588E7">
        <w:tblPrEx>
          <w:tblW w:w="9300" w:type="dxa"/>
          <w:tblInd w:w="-45" w:type="dxa"/>
          <w:tblLayout w:type="fixed"/>
          <w:tblLook w:val="0000"/>
        </w:tblPrEx>
        <w:trPr>
          <w:trHeight w:val="821"/>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6DF719FA" w14:textId="3EDF9B38">
            <w:pPr>
              <w:autoSpaceDE w:val="0"/>
              <w:autoSpaceDN w:val="0"/>
              <w:adjustRightInd w:val="0"/>
              <w:rPr>
                <w:rFonts w:cs="Arial"/>
                <w:color w:val="000000"/>
              </w:rPr>
            </w:pPr>
            <w:r w:rsidRPr="00D46BFC">
              <w:rPr>
                <w:rFonts w:cs="Arial"/>
                <w:color w:val="000000"/>
              </w:rPr>
              <w:t>ISO 11064-1:2000</w:t>
            </w:r>
            <w:r w:rsidRPr="00D46BFC" w:rsidR="00BA426C">
              <w:rPr>
                <w:rFonts w:cs="Arial"/>
                <w:color w:val="000000"/>
              </w:rPr>
              <w:t>,</w:t>
            </w:r>
            <w:r w:rsidRPr="00D46BFC">
              <w:rPr>
                <w:rFonts w:cs="Arial"/>
                <w:color w:val="000000"/>
              </w:rPr>
              <w:t xml:space="preserve"> </w:t>
            </w:r>
            <w:r w:rsidRPr="00D46BFC" w:rsidR="00BA426C">
              <w:rPr>
                <w:rFonts w:cs="Arial"/>
                <w:color w:val="000000"/>
              </w:rPr>
              <w:t>“</w:t>
            </w:r>
            <w:r w:rsidRPr="00D46BFC">
              <w:rPr>
                <w:rFonts w:cs="Arial"/>
                <w:color w:val="000000"/>
              </w:rPr>
              <w:t xml:space="preserve">Ergonomic design of control </w:t>
            </w:r>
            <w:r w:rsidRPr="00D46BFC">
              <w:rPr>
                <w:rFonts w:cs="Arial"/>
                <w:color w:val="000000"/>
              </w:rPr>
              <w:t>centres</w:t>
            </w:r>
            <w:r w:rsidRPr="00D46BFC" w:rsidR="00BA426C">
              <w:rPr>
                <w:rFonts w:cs="Arial"/>
                <w:color w:val="000000"/>
              </w:rPr>
              <w:t>—</w:t>
            </w:r>
            <w:r w:rsidRPr="00D46BFC">
              <w:rPr>
                <w:rFonts w:cs="Arial"/>
                <w:color w:val="000000"/>
              </w:rPr>
              <w:t xml:space="preserve">Part 1: Principles for the design of control </w:t>
            </w:r>
            <w:r w:rsidRPr="00D46BFC">
              <w:rPr>
                <w:rFonts w:cs="Arial"/>
                <w:color w:val="000000"/>
              </w:rPr>
              <w:t>centres</w:t>
            </w:r>
            <w:r w:rsidRPr="00D46BFC" w:rsidR="00BA426C">
              <w:rPr>
                <w:rFonts w:cs="Arial"/>
                <w:color w:val="000000"/>
              </w:rPr>
              <w:t>”</w:t>
            </w:r>
            <w:r w:rsidRPr="00D46BFC">
              <w:rPr>
                <w:rFonts w:cs="Arial"/>
                <w:color w:val="000000"/>
              </w:rPr>
              <w:t xml:space="preserve"> </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3BAC6B48" w14:textId="16A984E8">
            <w:pPr>
              <w:autoSpaceDE w:val="0"/>
              <w:autoSpaceDN w:val="0"/>
              <w:adjustRightInd w:val="0"/>
              <w:rPr>
                <w:rFonts w:cs="Arial"/>
                <w:color w:val="000000"/>
              </w:rPr>
            </w:pPr>
            <w:r w:rsidRPr="00D46BFC">
              <w:rPr>
                <w:rFonts w:cs="Arial"/>
                <w:color w:val="000000"/>
              </w:rPr>
              <w:t>ergonomic;</w:t>
            </w:r>
            <w:r w:rsidRPr="00D46BFC" w:rsidR="006C4A52">
              <w:rPr>
                <w:rFonts w:cs="Arial"/>
                <w:color w:val="000000"/>
              </w:rPr>
              <w:t xml:space="preserve"> </w:t>
            </w:r>
            <w:r w:rsidRPr="00D46BFC">
              <w:rPr>
                <w:rFonts w:cs="Arial"/>
                <w:color w:val="000000"/>
              </w:rPr>
              <w:t>modification;</w:t>
            </w:r>
            <w:r w:rsidRPr="00D46BFC" w:rsidR="006C4A52">
              <w:rPr>
                <w:rFonts w:cs="Arial"/>
                <w:color w:val="000000"/>
              </w:rPr>
              <w:t xml:space="preserve"> </w:t>
            </w:r>
            <w:r w:rsidRPr="00D46BFC">
              <w:rPr>
                <w:rFonts w:cs="Arial"/>
                <w:color w:val="000000"/>
              </w:rPr>
              <w:t>modernization;</w:t>
            </w:r>
            <w:r w:rsidRPr="00D46BFC" w:rsidR="006C4A52">
              <w:rPr>
                <w:rFonts w:cs="Arial"/>
                <w:color w:val="000000"/>
              </w:rPr>
              <w:t xml:space="preserve"> </w:t>
            </w:r>
            <w:r w:rsidRPr="00D46BFC">
              <w:rPr>
                <w:rFonts w:cs="Arial"/>
                <w:color w:val="000000"/>
              </w:rPr>
              <w:t>mobile;</w:t>
            </w:r>
            <w:r w:rsidRPr="00D46BFC" w:rsidR="006C4A52">
              <w:rPr>
                <w:rFonts w:cs="Arial"/>
                <w:color w:val="000000"/>
              </w:rPr>
              <w:t xml:space="preserve"> </w:t>
            </w:r>
            <w:r w:rsidRPr="00D46BFC">
              <w:rPr>
                <w:rFonts w:cs="Arial"/>
                <w:color w:val="000000"/>
              </w:rPr>
              <w:t>control room</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609C6C84" w14:textId="23528637">
            <w:pPr>
              <w:autoSpaceDE w:val="0"/>
              <w:autoSpaceDN w:val="0"/>
              <w:adjustRightInd w:val="0"/>
              <w:rPr>
                <w:rFonts w:cs="Arial"/>
                <w:color w:val="000000"/>
              </w:rPr>
            </w:pPr>
            <w:r w:rsidRPr="00D46BFC">
              <w:rPr>
                <w:rFonts w:cs="Arial"/>
                <w:color w:val="000000"/>
              </w:rPr>
              <w:t>Generic</w:t>
            </w:r>
            <w:r w:rsidRPr="00D46BFC" w:rsidR="00BA426C">
              <w:rPr>
                <w:rFonts w:cs="Arial"/>
                <w:color w:val="000000"/>
              </w:rPr>
              <w:t>—</w:t>
            </w:r>
            <w:r w:rsidRPr="00D46BFC">
              <w:rPr>
                <w:rFonts w:cs="Arial"/>
                <w:color w:val="000000"/>
              </w:rPr>
              <w:t>Industry</w:t>
            </w:r>
          </w:p>
        </w:tc>
      </w:tr>
      <w:tr w14:paraId="42A6502C" w14:textId="77777777" w:rsidTr="7DE588E7">
        <w:tblPrEx>
          <w:tblW w:w="9300" w:type="dxa"/>
          <w:tblInd w:w="-45" w:type="dxa"/>
          <w:tblLayout w:type="fixed"/>
          <w:tblLook w:val="0000"/>
        </w:tblPrEx>
        <w:trPr>
          <w:trHeight w:val="821"/>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3A2A92E4" w14:textId="355DA1F2">
            <w:pPr>
              <w:autoSpaceDE w:val="0"/>
              <w:autoSpaceDN w:val="0"/>
              <w:adjustRightInd w:val="0"/>
              <w:rPr>
                <w:rFonts w:cs="Arial"/>
                <w:color w:val="000000"/>
              </w:rPr>
            </w:pPr>
            <w:r w:rsidRPr="00D46BFC">
              <w:rPr>
                <w:rFonts w:cs="Arial"/>
                <w:color w:val="000000"/>
              </w:rPr>
              <w:t>ISO 11064-2:2000</w:t>
            </w:r>
            <w:r w:rsidRPr="00D46BFC" w:rsidR="00BA426C">
              <w:rPr>
                <w:rFonts w:cs="Arial"/>
                <w:color w:val="000000"/>
              </w:rPr>
              <w:t>,</w:t>
            </w:r>
            <w:r w:rsidRPr="00D46BFC">
              <w:rPr>
                <w:rFonts w:cs="Arial"/>
                <w:color w:val="000000"/>
              </w:rPr>
              <w:t xml:space="preserve"> </w:t>
            </w:r>
            <w:r w:rsidRPr="00D46BFC" w:rsidR="00BA426C">
              <w:rPr>
                <w:rFonts w:cs="Arial"/>
                <w:color w:val="000000"/>
              </w:rPr>
              <w:t>“</w:t>
            </w:r>
            <w:r w:rsidRPr="00D46BFC">
              <w:rPr>
                <w:rFonts w:cs="Arial"/>
                <w:color w:val="000000"/>
              </w:rPr>
              <w:t xml:space="preserve">Ergonomic design of control </w:t>
            </w:r>
            <w:r w:rsidRPr="00D46BFC">
              <w:rPr>
                <w:rFonts w:cs="Arial"/>
                <w:color w:val="000000"/>
              </w:rPr>
              <w:t>centres</w:t>
            </w:r>
            <w:r w:rsidRPr="00D46BFC" w:rsidR="00BA426C">
              <w:rPr>
                <w:rFonts w:cs="Arial"/>
                <w:color w:val="000000"/>
              </w:rPr>
              <w:t>—</w:t>
            </w:r>
            <w:r w:rsidRPr="00D46BFC">
              <w:rPr>
                <w:rFonts w:cs="Arial"/>
                <w:color w:val="000000"/>
              </w:rPr>
              <w:t>Part 2: Principles for the arrangement of control suites</w:t>
            </w:r>
            <w:r w:rsidRPr="00D46BFC" w:rsidR="00BA426C">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0E5205D4" w14:textId="6FFEE482">
            <w:pPr>
              <w:autoSpaceDE w:val="0"/>
              <w:autoSpaceDN w:val="0"/>
              <w:adjustRightInd w:val="0"/>
              <w:rPr>
                <w:rFonts w:cs="Arial"/>
                <w:color w:val="000000"/>
              </w:rPr>
            </w:pPr>
            <w:r w:rsidRPr="00D46BFC">
              <w:rPr>
                <w:rFonts w:cs="Arial"/>
                <w:color w:val="000000"/>
              </w:rPr>
              <w:t>ergonomic;</w:t>
            </w:r>
            <w:r w:rsidRPr="00D46BFC" w:rsidR="006C4A52">
              <w:rPr>
                <w:rFonts w:cs="Arial"/>
                <w:color w:val="000000"/>
              </w:rPr>
              <w:t xml:space="preserve"> </w:t>
            </w:r>
            <w:r w:rsidRPr="00D46BFC">
              <w:rPr>
                <w:rFonts w:cs="Arial"/>
                <w:color w:val="000000"/>
              </w:rPr>
              <w:t>control room;</w:t>
            </w:r>
            <w:r w:rsidRPr="00D46BFC" w:rsidR="006C4A52">
              <w:rPr>
                <w:rFonts w:cs="Arial"/>
                <w:color w:val="000000"/>
              </w:rPr>
              <w:t xml:space="preserve"> </w:t>
            </w:r>
            <w:r w:rsidRPr="00D46BFC">
              <w:rPr>
                <w:rFonts w:cs="Arial"/>
                <w:color w:val="000000"/>
              </w:rPr>
              <w:t>functional areas;</w:t>
            </w:r>
            <w:r w:rsidRPr="00D46BFC" w:rsidR="006C4A52">
              <w:rPr>
                <w:rFonts w:cs="Arial"/>
                <w:color w:val="000000"/>
              </w:rPr>
              <w:t xml:space="preserve"> </w:t>
            </w:r>
            <w:r w:rsidRPr="00D46BFC">
              <w:rPr>
                <w:rFonts w:cs="Arial"/>
                <w:color w:val="000000"/>
              </w:rPr>
              <w:t>design</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7BB6570D" w14:textId="641A92A9">
            <w:pPr>
              <w:autoSpaceDE w:val="0"/>
              <w:autoSpaceDN w:val="0"/>
              <w:adjustRightInd w:val="0"/>
              <w:rPr>
                <w:rFonts w:cs="Arial"/>
                <w:color w:val="000000"/>
              </w:rPr>
            </w:pPr>
            <w:r w:rsidRPr="00D46BFC">
              <w:rPr>
                <w:rFonts w:cs="Arial"/>
                <w:color w:val="000000"/>
              </w:rPr>
              <w:t>Generic</w:t>
            </w:r>
            <w:r w:rsidRPr="00D46BFC" w:rsidR="00BA426C">
              <w:rPr>
                <w:rFonts w:cs="Arial"/>
                <w:color w:val="000000"/>
              </w:rPr>
              <w:t>—</w:t>
            </w:r>
            <w:r w:rsidRPr="00D46BFC">
              <w:rPr>
                <w:rFonts w:cs="Arial"/>
                <w:color w:val="000000"/>
              </w:rPr>
              <w:t>Industry</w:t>
            </w:r>
          </w:p>
        </w:tc>
      </w:tr>
      <w:tr w14:paraId="03668E59" w14:textId="77777777" w:rsidTr="7DE588E7">
        <w:tblPrEx>
          <w:tblW w:w="9300" w:type="dxa"/>
          <w:tblInd w:w="-45" w:type="dxa"/>
          <w:tblLayout w:type="fixed"/>
          <w:tblLook w:val="0000"/>
        </w:tblPrEx>
        <w:trPr>
          <w:trHeight w:val="821"/>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4F012516" w14:textId="4842DF38">
            <w:pPr>
              <w:autoSpaceDE w:val="0"/>
              <w:autoSpaceDN w:val="0"/>
              <w:adjustRightInd w:val="0"/>
              <w:rPr>
                <w:rFonts w:cs="Arial"/>
                <w:color w:val="000000"/>
              </w:rPr>
            </w:pPr>
            <w:r w:rsidRPr="00D46BFC">
              <w:rPr>
                <w:rFonts w:cs="Arial"/>
                <w:color w:val="000000"/>
              </w:rPr>
              <w:t>ISO 11064-3:1999</w:t>
            </w:r>
            <w:r w:rsidRPr="00D46BFC" w:rsidR="00BA426C">
              <w:rPr>
                <w:rFonts w:cs="Arial"/>
                <w:color w:val="000000"/>
              </w:rPr>
              <w:t>,</w:t>
            </w:r>
            <w:r w:rsidRPr="00D46BFC">
              <w:rPr>
                <w:rFonts w:cs="Arial"/>
                <w:color w:val="000000"/>
              </w:rPr>
              <w:t xml:space="preserve"> </w:t>
            </w:r>
            <w:r w:rsidRPr="00D46BFC" w:rsidR="00BA426C">
              <w:rPr>
                <w:rFonts w:cs="Arial"/>
                <w:color w:val="000000"/>
              </w:rPr>
              <w:t>“</w:t>
            </w:r>
            <w:r w:rsidRPr="00D46BFC">
              <w:rPr>
                <w:rFonts w:cs="Arial"/>
                <w:color w:val="000000"/>
              </w:rPr>
              <w:t xml:space="preserve">Ergonomic design of control </w:t>
            </w:r>
            <w:r w:rsidRPr="00D46BFC">
              <w:rPr>
                <w:rFonts w:cs="Arial"/>
                <w:color w:val="000000"/>
              </w:rPr>
              <w:t>centres</w:t>
            </w:r>
            <w:r w:rsidRPr="00D46BFC" w:rsidR="00BA426C">
              <w:rPr>
                <w:rFonts w:cs="Arial"/>
                <w:color w:val="000000"/>
              </w:rPr>
              <w:t>—</w:t>
            </w:r>
            <w:r w:rsidRPr="00D46BFC">
              <w:rPr>
                <w:rFonts w:cs="Arial"/>
                <w:color w:val="000000"/>
              </w:rPr>
              <w:t>Part 3: Control room layout</w:t>
            </w:r>
            <w:r w:rsidRPr="00D46BFC" w:rsidR="00BA426C">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79F8AFA1" w14:textId="1B83B0BE">
            <w:pPr>
              <w:autoSpaceDE w:val="0"/>
              <w:autoSpaceDN w:val="0"/>
              <w:adjustRightInd w:val="0"/>
              <w:rPr>
                <w:rFonts w:cs="Arial"/>
                <w:color w:val="000000"/>
              </w:rPr>
            </w:pPr>
            <w:r w:rsidRPr="00D46BFC">
              <w:rPr>
                <w:rFonts w:cs="Arial"/>
                <w:color w:val="000000"/>
              </w:rPr>
              <w:t>layout;</w:t>
            </w:r>
            <w:r w:rsidRPr="00D46BFC" w:rsidR="006C4A52">
              <w:rPr>
                <w:rFonts w:cs="Arial"/>
                <w:color w:val="000000"/>
              </w:rPr>
              <w:t xml:space="preserve"> </w:t>
            </w:r>
            <w:r w:rsidRPr="00D46BFC">
              <w:rPr>
                <w:rFonts w:cs="Arial"/>
                <w:color w:val="000000"/>
              </w:rPr>
              <w:t>control room;</w:t>
            </w:r>
            <w:r w:rsidRPr="00D46BFC" w:rsidR="006C4A52">
              <w:rPr>
                <w:rFonts w:cs="Arial"/>
                <w:color w:val="000000"/>
              </w:rPr>
              <w:t xml:space="preserve"> </w:t>
            </w:r>
            <w:r w:rsidRPr="00D46BFC">
              <w:rPr>
                <w:rFonts w:cs="Arial"/>
                <w:color w:val="000000"/>
              </w:rPr>
              <w:t>design;</w:t>
            </w:r>
            <w:r w:rsidRPr="00D46BFC" w:rsidR="006C4A52">
              <w:rPr>
                <w:rFonts w:cs="Arial"/>
                <w:color w:val="000000"/>
              </w:rPr>
              <w:t xml:space="preserve"> </w:t>
            </w:r>
            <w:r w:rsidRPr="00D46BFC">
              <w:rPr>
                <w:rFonts w:cs="Arial"/>
                <w:color w:val="000000"/>
              </w:rPr>
              <w:t>maintenance;</w:t>
            </w:r>
            <w:r w:rsidRPr="00D46BFC" w:rsidR="006C4A52">
              <w:rPr>
                <w:rFonts w:cs="Arial"/>
                <w:color w:val="000000"/>
              </w:rPr>
              <w:t xml:space="preserve"> </w:t>
            </w:r>
            <w:r w:rsidRPr="00D46BFC">
              <w:rPr>
                <w:rFonts w:cs="Arial"/>
                <w:color w:val="000000"/>
              </w:rPr>
              <w:t>visual display;</w:t>
            </w:r>
            <w:r w:rsidRPr="00D46BFC" w:rsidR="006C4A52">
              <w:rPr>
                <w:rFonts w:cs="Arial"/>
                <w:color w:val="000000"/>
              </w:rPr>
              <w:t xml:space="preserve"> </w:t>
            </w:r>
            <w:r w:rsidRPr="00D46BFC">
              <w:rPr>
                <w:rFonts w:cs="Arial"/>
                <w:color w:val="000000"/>
              </w:rPr>
              <w:t>mobile</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5476B03E" w14:textId="487A3379">
            <w:pPr>
              <w:autoSpaceDE w:val="0"/>
              <w:autoSpaceDN w:val="0"/>
              <w:adjustRightInd w:val="0"/>
              <w:rPr>
                <w:rFonts w:cs="Arial"/>
                <w:color w:val="000000"/>
              </w:rPr>
            </w:pPr>
            <w:r w:rsidRPr="00D46BFC">
              <w:rPr>
                <w:rFonts w:cs="Arial"/>
                <w:color w:val="000000"/>
              </w:rPr>
              <w:t>Generic</w:t>
            </w:r>
            <w:r w:rsidRPr="00D46BFC" w:rsidR="00BA426C">
              <w:rPr>
                <w:rFonts w:cs="Arial"/>
                <w:color w:val="000000"/>
              </w:rPr>
              <w:t>—</w:t>
            </w:r>
            <w:r w:rsidRPr="00D46BFC">
              <w:rPr>
                <w:rFonts w:cs="Arial"/>
                <w:color w:val="000000"/>
              </w:rPr>
              <w:t>Industry</w:t>
            </w:r>
          </w:p>
        </w:tc>
      </w:tr>
      <w:tr w14:paraId="6E351165" w14:textId="77777777" w:rsidTr="7DE588E7">
        <w:tblPrEx>
          <w:tblW w:w="9300" w:type="dxa"/>
          <w:tblInd w:w="-45" w:type="dxa"/>
          <w:tblLayout w:type="fixed"/>
          <w:tblLook w:val="0000"/>
        </w:tblPrEx>
        <w:trPr>
          <w:trHeight w:val="821"/>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7F1C28BE" w14:textId="38ACBBC9">
            <w:pPr>
              <w:autoSpaceDE w:val="0"/>
              <w:autoSpaceDN w:val="0"/>
              <w:adjustRightInd w:val="0"/>
              <w:rPr>
                <w:rFonts w:cs="Arial"/>
                <w:color w:val="000000"/>
              </w:rPr>
            </w:pPr>
            <w:r w:rsidRPr="00D46BFC">
              <w:rPr>
                <w:rFonts w:cs="Arial"/>
                <w:color w:val="000000"/>
              </w:rPr>
              <w:t>ISO 11064-4:2013</w:t>
            </w:r>
            <w:r w:rsidRPr="00D46BFC" w:rsidR="00BA426C">
              <w:rPr>
                <w:rFonts w:cs="Arial"/>
                <w:color w:val="000000"/>
              </w:rPr>
              <w:t>,</w:t>
            </w:r>
            <w:r w:rsidRPr="00D46BFC">
              <w:rPr>
                <w:rFonts w:cs="Arial"/>
                <w:color w:val="000000"/>
              </w:rPr>
              <w:t xml:space="preserve"> </w:t>
            </w:r>
            <w:r w:rsidRPr="00D46BFC" w:rsidR="00BA426C">
              <w:rPr>
                <w:rFonts w:cs="Arial"/>
                <w:color w:val="000000"/>
              </w:rPr>
              <w:t>“</w:t>
            </w:r>
            <w:r w:rsidRPr="00D46BFC">
              <w:rPr>
                <w:rFonts w:cs="Arial"/>
                <w:color w:val="000000"/>
              </w:rPr>
              <w:t xml:space="preserve">Ergonomic design of control </w:t>
            </w:r>
            <w:r w:rsidRPr="00D46BFC">
              <w:rPr>
                <w:rFonts w:cs="Arial"/>
                <w:color w:val="000000"/>
              </w:rPr>
              <w:t>centres</w:t>
            </w:r>
            <w:r w:rsidRPr="00D46BFC" w:rsidR="00BA426C">
              <w:rPr>
                <w:rFonts w:cs="Arial"/>
                <w:color w:val="000000"/>
              </w:rPr>
              <w:t>—</w:t>
            </w:r>
            <w:r w:rsidRPr="00D46BFC">
              <w:rPr>
                <w:rFonts w:cs="Arial"/>
                <w:color w:val="000000"/>
              </w:rPr>
              <w:t>Part 4: Layout and dimensions of workstations</w:t>
            </w:r>
            <w:r w:rsidRPr="00D46BFC" w:rsidR="00BA426C">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7654069E" w14:textId="6E58D60A">
            <w:pPr>
              <w:autoSpaceDE w:val="0"/>
              <w:autoSpaceDN w:val="0"/>
              <w:adjustRightInd w:val="0"/>
              <w:rPr>
                <w:rFonts w:cs="Arial"/>
                <w:color w:val="000000"/>
              </w:rPr>
            </w:pPr>
            <w:r w:rsidRPr="00D46BFC">
              <w:rPr>
                <w:rFonts w:cs="Arial"/>
                <w:color w:val="000000"/>
              </w:rPr>
              <w:t>visual display;</w:t>
            </w:r>
            <w:r w:rsidRPr="00D46BFC" w:rsidR="006C4A52">
              <w:rPr>
                <w:rFonts w:cs="Arial"/>
                <w:color w:val="000000"/>
              </w:rPr>
              <w:t xml:space="preserve"> </w:t>
            </w:r>
            <w:r w:rsidRPr="00D46BFC">
              <w:rPr>
                <w:rFonts w:cs="Arial"/>
                <w:color w:val="000000"/>
              </w:rPr>
              <w:t>ergonomic;</w:t>
            </w:r>
            <w:r w:rsidRPr="00D46BFC" w:rsidR="006C4A52">
              <w:rPr>
                <w:rFonts w:cs="Arial"/>
                <w:color w:val="000000"/>
              </w:rPr>
              <w:t xml:space="preserve"> </w:t>
            </w:r>
            <w:r w:rsidRPr="00D46BFC">
              <w:rPr>
                <w:rFonts w:cs="Arial"/>
                <w:color w:val="000000"/>
              </w:rPr>
              <w:t>design;</w:t>
            </w:r>
            <w:r w:rsidRPr="00D46BFC" w:rsidR="006C4A52">
              <w:rPr>
                <w:rFonts w:cs="Arial"/>
                <w:color w:val="000000"/>
              </w:rPr>
              <w:t xml:space="preserve"> </w:t>
            </w:r>
            <w:r w:rsidRPr="00D46BFC">
              <w:rPr>
                <w:rFonts w:cs="Arial"/>
                <w:color w:val="000000"/>
              </w:rPr>
              <w:t>workstation</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108ED682" w14:textId="55ACE469">
            <w:pPr>
              <w:autoSpaceDE w:val="0"/>
              <w:autoSpaceDN w:val="0"/>
              <w:adjustRightInd w:val="0"/>
              <w:rPr>
                <w:rFonts w:cs="Arial"/>
                <w:color w:val="000000"/>
              </w:rPr>
            </w:pPr>
            <w:r w:rsidRPr="00D46BFC">
              <w:rPr>
                <w:rFonts w:cs="Arial"/>
                <w:color w:val="000000"/>
              </w:rPr>
              <w:t>Generic</w:t>
            </w:r>
            <w:r w:rsidRPr="00D46BFC" w:rsidR="00BA426C">
              <w:rPr>
                <w:rFonts w:cs="Arial"/>
                <w:color w:val="000000"/>
              </w:rPr>
              <w:t>—</w:t>
            </w:r>
            <w:r w:rsidRPr="00D46BFC">
              <w:rPr>
                <w:rFonts w:cs="Arial"/>
                <w:color w:val="000000"/>
              </w:rPr>
              <w:t>Industry</w:t>
            </w:r>
          </w:p>
        </w:tc>
      </w:tr>
      <w:tr w14:paraId="0DB03D25" w14:textId="77777777" w:rsidTr="7DE588E7">
        <w:tblPrEx>
          <w:tblW w:w="9300" w:type="dxa"/>
          <w:tblInd w:w="-45" w:type="dxa"/>
          <w:tblLayout w:type="fixed"/>
          <w:tblLook w:val="0000"/>
        </w:tblPrEx>
        <w:trPr>
          <w:trHeight w:val="547"/>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5D546A18" w14:textId="3A40FDA3">
            <w:pPr>
              <w:autoSpaceDE w:val="0"/>
              <w:autoSpaceDN w:val="0"/>
              <w:adjustRightInd w:val="0"/>
              <w:rPr>
                <w:rFonts w:cs="Arial"/>
                <w:color w:val="000000"/>
              </w:rPr>
            </w:pPr>
            <w:r w:rsidRPr="00D46BFC">
              <w:rPr>
                <w:rFonts w:cs="Arial"/>
                <w:color w:val="000000"/>
              </w:rPr>
              <w:t>ISO 11064-5:2008</w:t>
            </w:r>
            <w:r w:rsidRPr="00D46BFC" w:rsidR="00BA426C">
              <w:rPr>
                <w:rFonts w:cs="Arial"/>
                <w:color w:val="000000"/>
              </w:rPr>
              <w:t>,</w:t>
            </w:r>
            <w:r w:rsidRPr="00D46BFC">
              <w:rPr>
                <w:rFonts w:cs="Arial"/>
                <w:color w:val="000000"/>
              </w:rPr>
              <w:t xml:space="preserve"> </w:t>
            </w:r>
            <w:r w:rsidRPr="00D46BFC" w:rsidR="00BA426C">
              <w:rPr>
                <w:rFonts w:cs="Arial"/>
                <w:color w:val="000000"/>
              </w:rPr>
              <w:t>“</w:t>
            </w:r>
            <w:r w:rsidRPr="00D46BFC">
              <w:rPr>
                <w:rFonts w:cs="Arial"/>
                <w:color w:val="000000"/>
              </w:rPr>
              <w:t xml:space="preserve">Ergonomic design of control </w:t>
            </w:r>
            <w:r w:rsidRPr="00D46BFC">
              <w:rPr>
                <w:rFonts w:cs="Arial"/>
                <w:color w:val="000000"/>
              </w:rPr>
              <w:t>centres</w:t>
            </w:r>
            <w:r w:rsidRPr="00D46BFC" w:rsidR="00BA426C">
              <w:rPr>
                <w:rFonts w:cs="Arial"/>
                <w:color w:val="000000"/>
              </w:rPr>
              <w:t>—</w:t>
            </w:r>
            <w:r w:rsidRPr="00D46BFC">
              <w:rPr>
                <w:rFonts w:cs="Arial"/>
                <w:color w:val="000000"/>
              </w:rPr>
              <w:t>Part 5: Displays and Controls</w:t>
            </w:r>
            <w:r w:rsidRPr="00D46BFC" w:rsidR="00BA426C">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0A76F1B7" w14:textId="50E76DDB">
            <w:pPr>
              <w:autoSpaceDE w:val="0"/>
              <w:autoSpaceDN w:val="0"/>
              <w:adjustRightInd w:val="0"/>
              <w:rPr>
                <w:rFonts w:cs="Arial"/>
                <w:color w:val="000000"/>
              </w:rPr>
            </w:pPr>
            <w:r w:rsidRPr="00D46BFC">
              <w:rPr>
                <w:rFonts w:cs="Arial"/>
                <w:color w:val="000000"/>
              </w:rPr>
              <w:t>ergonomic</w:t>
            </w:r>
            <w:r w:rsidRPr="00D46BFC">
              <w:rPr>
                <w:rFonts w:cs="Arial"/>
                <w:color w:val="000000"/>
              </w:rPr>
              <w:t>;</w:t>
            </w:r>
            <w:r w:rsidRPr="00D46BFC" w:rsidR="006C4A52">
              <w:rPr>
                <w:rFonts w:cs="Arial"/>
                <w:color w:val="000000"/>
              </w:rPr>
              <w:t xml:space="preserve"> </w:t>
            </w:r>
            <w:r w:rsidRPr="00D46BFC">
              <w:rPr>
                <w:rFonts w:cs="Arial"/>
                <w:color w:val="000000"/>
              </w:rPr>
              <w:t>hardware;</w:t>
            </w:r>
            <w:r w:rsidRPr="00D46BFC" w:rsidR="006C4A52">
              <w:rPr>
                <w:rFonts w:cs="Arial"/>
                <w:color w:val="000000"/>
              </w:rPr>
              <w:t xml:space="preserve"> </w:t>
            </w:r>
            <w:r w:rsidRPr="00D46BFC">
              <w:rPr>
                <w:rFonts w:cs="Arial"/>
                <w:color w:val="000000"/>
              </w:rPr>
              <w:t>software;</w:t>
            </w:r>
            <w:r w:rsidRPr="00D46BFC" w:rsidR="006C4A52">
              <w:rPr>
                <w:rFonts w:cs="Arial"/>
                <w:color w:val="000000"/>
              </w:rPr>
              <w:t xml:space="preserve"> </w:t>
            </w:r>
            <w:r w:rsidRPr="00D46BFC">
              <w:rPr>
                <w:rFonts w:cs="Arial"/>
                <w:color w:val="000000"/>
              </w:rPr>
              <w:t>design</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1023A88A" w14:textId="6A4F3991">
            <w:pPr>
              <w:autoSpaceDE w:val="0"/>
              <w:autoSpaceDN w:val="0"/>
              <w:adjustRightInd w:val="0"/>
              <w:rPr>
                <w:rFonts w:cs="Arial"/>
                <w:color w:val="000000"/>
              </w:rPr>
            </w:pPr>
            <w:r w:rsidRPr="00D46BFC">
              <w:rPr>
                <w:rFonts w:cs="Arial"/>
                <w:color w:val="000000"/>
              </w:rPr>
              <w:t>Generic</w:t>
            </w:r>
            <w:r w:rsidRPr="00D46BFC" w:rsidR="00BA426C">
              <w:rPr>
                <w:rFonts w:cs="Arial"/>
                <w:color w:val="000000"/>
              </w:rPr>
              <w:t>—</w:t>
            </w:r>
            <w:r w:rsidRPr="00D46BFC">
              <w:rPr>
                <w:rFonts w:cs="Arial"/>
                <w:color w:val="000000"/>
              </w:rPr>
              <w:t>Industry</w:t>
            </w:r>
          </w:p>
        </w:tc>
      </w:tr>
      <w:tr w14:paraId="6D4AD71D" w14:textId="77777777" w:rsidTr="7DE588E7">
        <w:tblPrEx>
          <w:tblW w:w="9300" w:type="dxa"/>
          <w:tblInd w:w="-45" w:type="dxa"/>
          <w:tblLayout w:type="fixed"/>
          <w:tblLook w:val="0000"/>
        </w:tblPrEx>
        <w:trPr>
          <w:trHeight w:val="821"/>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4218D2B0" w14:textId="19DC25FC">
            <w:pPr>
              <w:autoSpaceDE w:val="0"/>
              <w:autoSpaceDN w:val="0"/>
              <w:adjustRightInd w:val="0"/>
              <w:rPr>
                <w:rFonts w:cs="Arial"/>
                <w:color w:val="000000"/>
              </w:rPr>
            </w:pPr>
            <w:r w:rsidRPr="00D46BFC">
              <w:rPr>
                <w:rFonts w:cs="Arial"/>
                <w:color w:val="000000"/>
              </w:rPr>
              <w:t>ISO 11064-6:2007</w:t>
            </w:r>
            <w:r w:rsidRPr="00D46BFC" w:rsidR="00BA426C">
              <w:rPr>
                <w:rFonts w:cs="Arial"/>
                <w:color w:val="000000"/>
              </w:rPr>
              <w:t>,</w:t>
            </w:r>
            <w:r w:rsidRPr="00D46BFC">
              <w:rPr>
                <w:rFonts w:cs="Arial"/>
                <w:color w:val="000000"/>
              </w:rPr>
              <w:t xml:space="preserve"> </w:t>
            </w:r>
            <w:r w:rsidRPr="00D46BFC" w:rsidR="00BA426C">
              <w:rPr>
                <w:rFonts w:cs="Arial"/>
                <w:color w:val="000000"/>
              </w:rPr>
              <w:t>“</w:t>
            </w:r>
            <w:r w:rsidRPr="00D46BFC">
              <w:rPr>
                <w:rFonts w:cs="Arial"/>
                <w:color w:val="000000"/>
              </w:rPr>
              <w:t xml:space="preserve">Ergonomic design of control </w:t>
            </w:r>
            <w:r w:rsidRPr="00D46BFC">
              <w:rPr>
                <w:rFonts w:cs="Arial"/>
                <w:color w:val="000000"/>
              </w:rPr>
              <w:t>centres</w:t>
            </w:r>
            <w:r w:rsidRPr="00D46BFC" w:rsidR="00BA426C">
              <w:rPr>
                <w:rFonts w:cs="Arial"/>
                <w:color w:val="000000"/>
              </w:rPr>
              <w:t>—</w:t>
            </w:r>
            <w:r w:rsidRPr="00D46BFC">
              <w:rPr>
                <w:rFonts w:cs="Arial"/>
                <w:color w:val="000000"/>
              </w:rPr>
              <w:t xml:space="preserve">Part 6: Environmental requirements for control </w:t>
            </w:r>
            <w:r w:rsidRPr="00D46BFC">
              <w:rPr>
                <w:rFonts w:cs="Arial"/>
                <w:color w:val="000000"/>
              </w:rPr>
              <w:t>centres</w:t>
            </w:r>
            <w:r w:rsidRPr="00D46BFC" w:rsidR="00BA426C">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4D57886C" w14:textId="12431453">
            <w:pPr>
              <w:autoSpaceDE w:val="0"/>
              <w:autoSpaceDN w:val="0"/>
              <w:adjustRightInd w:val="0"/>
              <w:rPr>
                <w:rFonts w:cs="Arial"/>
                <w:color w:val="000000"/>
              </w:rPr>
            </w:pPr>
            <w:r w:rsidRPr="00D46BFC">
              <w:rPr>
                <w:rFonts w:cs="Arial"/>
                <w:color w:val="000000"/>
              </w:rPr>
              <w:t>environmental;</w:t>
            </w:r>
            <w:r w:rsidRPr="00D46BFC" w:rsidR="006C4A52">
              <w:rPr>
                <w:rFonts w:cs="Arial"/>
                <w:color w:val="000000"/>
              </w:rPr>
              <w:t xml:space="preserve"> </w:t>
            </w:r>
            <w:r w:rsidRPr="00D46BFC">
              <w:rPr>
                <w:rFonts w:cs="Arial"/>
                <w:color w:val="000000"/>
              </w:rPr>
              <w:t>requirements;</w:t>
            </w:r>
            <w:r w:rsidRPr="00D46BFC" w:rsidR="006C4A52">
              <w:rPr>
                <w:rFonts w:cs="Arial"/>
                <w:color w:val="000000"/>
              </w:rPr>
              <w:t xml:space="preserve"> </w:t>
            </w:r>
            <w:r w:rsidRPr="00D46BFC">
              <w:rPr>
                <w:rFonts w:cs="Arial"/>
                <w:color w:val="000000"/>
              </w:rPr>
              <w:t>mobile;</w:t>
            </w:r>
            <w:r w:rsidRPr="00D46BFC" w:rsidR="006C4A52">
              <w:rPr>
                <w:rFonts w:cs="Arial"/>
                <w:color w:val="000000"/>
              </w:rPr>
              <w:t xml:space="preserve"> </w:t>
            </w:r>
            <w:r w:rsidRPr="00D46BFC">
              <w:rPr>
                <w:rFonts w:cs="Arial"/>
                <w:color w:val="000000"/>
              </w:rPr>
              <w:t>functional areas;</w:t>
            </w:r>
            <w:r w:rsidRPr="00D46BFC" w:rsidR="006C4A52">
              <w:rPr>
                <w:rFonts w:cs="Arial"/>
                <w:color w:val="000000"/>
              </w:rPr>
              <w:t xml:space="preserve"> </w:t>
            </w:r>
            <w:r w:rsidRPr="00D46BFC">
              <w:rPr>
                <w:rFonts w:cs="Arial"/>
                <w:color w:val="000000"/>
              </w:rPr>
              <w:t>design</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321972F3" w14:textId="2DA9E5A0">
            <w:pPr>
              <w:autoSpaceDE w:val="0"/>
              <w:autoSpaceDN w:val="0"/>
              <w:adjustRightInd w:val="0"/>
              <w:rPr>
                <w:rFonts w:cs="Arial"/>
                <w:color w:val="000000"/>
              </w:rPr>
            </w:pPr>
            <w:r w:rsidRPr="00D46BFC">
              <w:rPr>
                <w:rFonts w:cs="Arial"/>
                <w:color w:val="000000"/>
              </w:rPr>
              <w:t>Generic</w:t>
            </w:r>
            <w:r w:rsidRPr="00D46BFC" w:rsidR="00BA426C">
              <w:rPr>
                <w:rFonts w:cs="Arial"/>
                <w:color w:val="000000"/>
              </w:rPr>
              <w:t>—</w:t>
            </w:r>
            <w:r w:rsidRPr="00D46BFC">
              <w:rPr>
                <w:rFonts w:cs="Arial"/>
                <w:color w:val="000000"/>
              </w:rPr>
              <w:t>Industry</w:t>
            </w:r>
          </w:p>
        </w:tc>
      </w:tr>
      <w:tr w14:paraId="499B393E" w14:textId="77777777" w:rsidTr="7DE588E7">
        <w:tblPrEx>
          <w:tblW w:w="9300" w:type="dxa"/>
          <w:tblInd w:w="-45" w:type="dxa"/>
          <w:tblLayout w:type="fixed"/>
          <w:tblLook w:val="0000"/>
        </w:tblPrEx>
        <w:trPr>
          <w:trHeight w:val="1094"/>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7556B30E" w14:textId="132B6D3B">
            <w:pPr>
              <w:autoSpaceDE w:val="0"/>
              <w:autoSpaceDN w:val="0"/>
              <w:adjustRightInd w:val="0"/>
              <w:rPr>
                <w:rFonts w:cs="Arial"/>
                <w:color w:val="000000"/>
              </w:rPr>
            </w:pPr>
            <w:r w:rsidRPr="00D46BFC">
              <w:rPr>
                <w:rFonts w:cs="Arial"/>
                <w:color w:val="000000"/>
              </w:rPr>
              <w:t>ISO 11064-7:2006</w:t>
            </w:r>
            <w:r w:rsidRPr="00D46BFC" w:rsidR="00BA426C">
              <w:rPr>
                <w:rFonts w:cs="Arial"/>
                <w:color w:val="000000"/>
              </w:rPr>
              <w:t>,</w:t>
            </w:r>
            <w:r w:rsidRPr="00D46BFC">
              <w:rPr>
                <w:rFonts w:cs="Arial"/>
                <w:color w:val="000000"/>
              </w:rPr>
              <w:t xml:space="preserve"> </w:t>
            </w:r>
            <w:r w:rsidRPr="00D46BFC" w:rsidR="00BA426C">
              <w:rPr>
                <w:rFonts w:cs="Arial"/>
                <w:color w:val="000000"/>
              </w:rPr>
              <w:t>“</w:t>
            </w:r>
            <w:r w:rsidRPr="00D46BFC">
              <w:rPr>
                <w:rFonts w:cs="Arial"/>
                <w:color w:val="000000"/>
              </w:rPr>
              <w:t xml:space="preserve">Ergonomic design of control </w:t>
            </w:r>
            <w:r w:rsidRPr="00D46BFC">
              <w:rPr>
                <w:rFonts w:cs="Arial"/>
                <w:color w:val="000000"/>
              </w:rPr>
              <w:t>centres</w:t>
            </w:r>
            <w:r w:rsidRPr="00D46BFC" w:rsidR="00BA426C">
              <w:rPr>
                <w:rFonts w:cs="Arial"/>
                <w:color w:val="000000"/>
              </w:rPr>
              <w:t>—</w:t>
            </w:r>
            <w:r w:rsidRPr="00D46BFC">
              <w:rPr>
                <w:rFonts w:cs="Arial"/>
                <w:color w:val="000000"/>
              </w:rPr>
              <w:t xml:space="preserve">Part 7: </w:t>
            </w:r>
            <w:r w:rsidRPr="00D46BFC" w:rsidR="00BA426C">
              <w:rPr>
                <w:rFonts w:cs="Arial"/>
                <w:color w:val="000000"/>
              </w:rPr>
              <w:t>P</w:t>
            </w:r>
            <w:r w:rsidRPr="00D46BFC">
              <w:rPr>
                <w:rFonts w:cs="Arial"/>
                <w:color w:val="000000"/>
              </w:rPr>
              <w:t xml:space="preserve">rinciples for the Evaluation of Control </w:t>
            </w:r>
            <w:r w:rsidRPr="00D46BFC">
              <w:rPr>
                <w:rFonts w:cs="Arial"/>
                <w:color w:val="000000"/>
              </w:rPr>
              <w:t>Centres</w:t>
            </w:r>
            <w:r w:rsidRPr="00D46BFC" w:rsidR="00BA426C">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1A201E0B" w14:textId="7F135A27">
            <w:pPr>
              <w:autoSpaceDE w:val="0"/>
              <w:autoSpaceDN w:val="0"/>
              <w:adjustRightInd w:val="0"/>
              <w:rPr>
                <w:rFonts w:cs="Arial"/>
                <w:color w:val="000000"/>
              </w:rPr>
            </w:pPr>
            <w:r w:rsidRPr="00D46BFC">
              <w:rPr>
                <w:rFonts w:cs="Arial"/>
                <w:color w:val="000000"/>
              </w:rPr>
              <w:t>ergonomic;</w:t>
            </w:r>
            <w:r w:rsidRPr="00D46BFC" w:rsidR="006C4A52">
              <w:rPr>
                <w:rFonts w:cs="Arial"/>
                <w:color w:val="000000"/>
              </w:rPr>
              <w:t xml:space="preserve"> </w:t>
            </w:r>
            <w:r w:rsidRPr="00D46BFC">
              <w:rPr>
                <w:rFonts w:cs="Arial"/>
                <w:color w:val="000000"/>
              </w:rPr>
              <w:t>assessment;</w:t>
            </w:r>
            <w:r w:rsidRPr="00D46BFC" w:rsidR="006C4A52">
              <w:rPr>
                <w:rFonts w:cs="Arial"/>
                <w:color w:val="000000"/>
              </w:rPr>
              <w:t xml:space="preserve"> </w:t>
            </w:r>
            <w:r w:rsidRPr="00D46BFC">
              <w:rPr>
                <w:rFonts w:cs="Arial"/>
                <w:color w:val="000000"/>
              </w:rPr>
              <w:t>display;</w:t>
            </w:r>
            <w:r w:rsidRPr="00D46BFC" w:rsidR="006C4A52">
              <w:rPr>
                <w:rFonts w:cs="Arial"/>
                <w:color w:val="000000"/>
              </w:rPr>
              <w:t xml:space="preserve"> </w:t>
            </w:r>
            <w:r w:rsidRPr="00D46BFC">
              <w:rPr>
                <w:rFonts w:cs="Arial"/>
                <w:color w:val="000000"/>
              </w:rPr>
              <w:t>human-system interface (HSI);</w:t>
            </w:r>
            <w:r w:rsidRPr="00D46BFC" w:rsidR="006C4A52">
              <w:rPr>
                <w:rFonts w:cs="Arial"/>
                <w:color w:val="000000"/>
              </w:rPr>
              <w:t xml:space="preserve"> </w:t>
            </w:r>
            <w:r w:rsidRPr="00D46BFC">
              <w:rPr>
                <w:rFonts w:cs="Arial"/>
                <w:color w:val="000000"/>
              </w:rPr>
              <w:t>control room;</w:t>
            </w:r>
            <w:r w:rsidRPr="00D46BFC" w:rsidR="006C4A52">
              <w:rPr>
                <w:rFonts w:cs="Arial"/>
                <w:color w:val="000000"/>
              </w:rPr>
              <w:t xml:space="preserve"> </w:t>
            </w:r>
            <w:r w:rsidRPr="00D46BFC">
              <w:rPr>
                <w:rFonts w:cs="Arial"/>
                <w:color w:val="000000"/>
              </w:rPr>
              <w:t>mobile;</w:t>
            </w:r>
            <w:r w:rsidRPr="00D46BFC" w:rsidR="006C4A52">
              <w:rPr>
                <w:rFonts w:cs="Arial"/>
                <w:color w:val="000000"/>
              </w:rPr>
              <w:t xml:space="preserve"> </w:t>
            </w:r>
            <w:r w:rsidRPr="00D46BFC">
              <w:rPr>
                <w:rFonts w:cs="Arial"/>
                <w:color w:val="000000"/>
              </w:rPr>
              <w:t>design</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5D2D4C82" w14:textId="040A39CB">
            <w:pPr>
              <w:autoSpaceDE w:val="0"/>
              <w:autoSpaceDN w:val="0"/>
              <w:adjustRightInd w:val="0"/>
              <w:rPr>
                <w:rFonts w:cs="Arial"/>
                <w:color w:val="000000"/>
              </w:rPr>
            </w:pPr>
            <w:r w:rsidRPr="00D46BFC">
              <w:rPr>
                <w:rFonts w:cs="Arial"/>
                <w:color w:val="000000"/>
              </w:rPr>
              <w:t>Generic</w:t>
            </w:r>
            <w:r w:rsidRPr="00D46BFC" w:rsidR="00BA426C">
              <w:rPr>
                <w:rFonts w:cs="Arial"/>
                <w:color w:val="000000"/>
              </w:rPr>
              <w:t>—</w:t>
            </w:r>
            <w:r w:rsidRPr="00D46BFC">
              <w:rPr>
                <w:rFonts w:cs="Arial"/>
                <w:color w:val="000000"/>
              </w:rPr>
              <w:t>Industry</w:t>
            </w:r>
          </w:p>
        </w:tc>
      </w:tr>
      <w:tr w14:paraId="7A12CA73" w14:textId="77777777" w:rsidTr="7DE588E7">
        <w:tblPrEx>
          <w:tblW w:w="9300" w:type="dxa"/>
          <w:tblInd w:w="-45" w:type="dxa"/>
          <w:tblLayout w:type="fixed"/>
          <w:tblLook w:val="0000"/>
        </w:tblPrEx>
        <w:trPr>
          <w:trHeight w:val="547"/>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125AB0DB" w14:textId="14C79FF6">
            <w:pPr>
              <w:autoSpaceDE w:val="0"/>
              <w:autoSpaceDN w:val="0"/>
              <w:adjustRightInd w:val="0"/>
              <w:rPr>
                <w:rFonts w:cs="Arial"/>
                <w:color w:val="000000"/>
              </w:rPr>
            </w:pPr>
            <w:r w:rsidRPr="00D46BFC">
              <w:rPr>
                <w:rFonts w:cs="Arial"/>
                <w:color w:val="000000"/>
              </w:rPr>
              <w:t>O</w:t>
            </w:r>
            <w:r w:rsidRPr="00D46BFC" w:rsidR="00166AC3">
              <w:rPr>
                <w:rFonts w:cs="Arial"/>
                <w:color w:val="000000"/>
              </w:rPr>
              <w:t>ffice for Nuclear Regulation</w:t>
            </w:r>
            <w:r w:rsidRPr="00D46BFC" w:rsidR="00882D78">
              <w:rPr>
                <w:rFonts w:cs="Arial"/>
                <w:color w:val="000000"/>
              </w:rPr>
              <w:t xml:space="preserve"> (ONR)</w:t>
            </w:r>
            <w:r w:rsidRPr="00D46BFC" w:rsidR="00547D60">
              <w:rPr>
                <w:rFonts w:cs="Arial"/>
                <w:color w:val="000000"/>
              </w:rPr>
              <w:t>,</w:t>
            </w:r>
            <w:r w:rsidRPr="00D46BFC" w:rsidR="00F24119">
              <w:rPr>
                <w:rFonts w:cs="Arial"/>
                <w:color w:val="000000"/>
              </w:rPr>
              <w:t xml:space="preserve"> “S</w:t>
            </w:r>
            <w:r w:rsidRPr="00D46BFC">
              <w:rPr>
                <w:rFonts w:cs="Arial"/>
                <w:color w:val="000000"/>
              </w:rPr>
              <w:t>afety Assessment Principles for Nuclear Plants</w:t>
            </w:r>
            <w:r w:rsidRPr="00D46BFC" w:rsidR="00792679">
              <w:rPr>
                <w:rFonts w:cs="Arial"/>
                <w:color w:val="000000"/>
              </w:rPr>
              <w:t>”</w:t>
            </w:r>
            <w:r w:rsidRPr="00D46BFC">
              <w:rPr>
                <w:rFonts w:cs="Arial"/>
                <w:color w:val="000000"/>
              </w:rPr>
              <w:t xml:space="preserve"> (2014, 2020), Technical Assessment Guides</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3C3F843F" w14:textId="38E5F648">
            <w:pPr>
              <w:autoSpaceDE w:val="0"/>
              <w:autoSpaceDN w:val="0"/>
              <w:adjustRightInd w:val="0"/>
              <w:rPr>
                <w:rFonts w:cs="Arial"/>
                <w:color w:val="000000"/>
              </w:rPr>
            </w:pPr>
            <w:r w:rsidRPr="00D46BFC">
              <w:rPr>
                <w:rFonts w:cs="Arial"/>
                <w:color w:val="000000"/>
              </w:rPr>
              <w:t>safety;</w:t>
            </w:r>
            <w:r w:rsidRPr="00D46BFC" w:rsidR="006C4A52">
              <w:rPr>
                <w:rFonts w:cs="Arial"/>
                <w:color w:val="000000"/>
              </w:rPr>
              <w:t xml:space="preserve"> </w:t>
            </w:r>
            <w:r w:rsidRPr="00D46BFC">
              <w:rPr>
                <w:rFonts w:cs="Arial"/>
                <w:color w:val="000000"/>
              </w:rPr>
              <w:t>assessment;</w:t>
            </w:r>
            <w:r w:rsidRPr="00D46BFC" w:rsidR="006C4A52">
              <w:rPr>
                <w:rFonts w:cs="Arial"/>
                <w:color w:val="000000"/>
              </w:rPr>
              <w:t xml:space="preserve"> </w:t>
            </w:r>
            <w:r w:rsidRPr="00D46BFC">
              <w:rPr>
                <w:rFonts w:cs="Arial"/>
                <w:color w:val="000000"/>
              </w:rPr>
              <w:t>nuclear power plant;</w:t>
            </w:r>
            <w:r w:rsidRPr="00D46BFC" w:rsidR="006C4A52">
              <w:rPr>
                <w:rFonts w:cs="Arial"/>
                <w:color w:val="000000"/>
              </w:rPr>
              <w:t xml:space="preserve"> </w:t>
            </w:r>
            <w:r w:rsidRPr="00D46BFC">
              <w:rPr>
                <w:rFonts w:cs="Arial"/>
                <w:color w:val="000000"/>
              </w:rPr>
              <w:t>design</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6BC131B0" w14:textId="77777777">
            <w:pPr>
              <w:autoSpaceDE w:val="0"/>
              <w:autoSpaceDN w:val="0"/>
              <w:adjustRightInd w:val="0"/>
              <w:rPr>
                <w:rFonts w:cs="Arial"/>
                <w:color w:val="000000"/>
              </w:rPr>
            </w:pPr>
            <w:r w:rsidRPr="00D46BFC">
              <w:rPr>
                <w:rFonts w:cs="Arial"/>
                <w:color w:val="000000"/>
              </w:rPr>
              <w:t>Nuclear</w:t>
            </w:r>
          </w:p>
        </w:tc>
      </w:tr>
      <w:tr w14:paraId="20A98C19" w14:textId="77777777" w:rsidTr="7DE588E7">
        <w:tblPrEx>
          <w:tblW w:w="9300" w:type="dxa"/>
          <w:tblInd w:w="-45" w:type="dxa"/>
          <w:tblLayout w:type="fixed"/>
          <w:tblLook w:val="0000"/>
        </w:tblPrEx>
        <w:trPr>
          <w:trHeight w:val="821"/>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16C825F1" w14:textId="77777777">
            <w:pPr>
              <w:autoSpaceDE w:val="0"/>
              <w:autoSpaceDN w:val="0"/>
              <w:adjustRightInd w:val="0"/>
              <w:rPr>
                <w:rFonts w:cs="Arial"/>
                <w:color w:val="000000"/>
              </w:rPr>
            </w:pPr>
            <w:r w:rsidRPr="00D46BFC">
              <w:rPr>
                <w:rFonts w:cs="Arial"/>
                <w:color w:val="000000"/>
              </w:rPr>
              <w:t>EPRI 1015089, “Minimum Inventory of Human System Interfaces”</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17644208" w14:textId="689898F5">
            <w:pPr>
              <w:autoSpaceDE w:val="0"/>
              <w:autoSpaceDN w:val="0"/>
              <w:adjustRightInd w:val="0"/>
              <w:rPr>
                <w:rFonts w:cs="Arial"/>
                <w:color w:val="000000"/>
              </w:rPr>
            </w:pPr>
            <w:r w:rsidRPr="00D46BFC">
              <w:rPr>
                <w:rFonts w:cs="Arial"/>
                <w:color w:val="000000"/>
              </w:rPr>
              <w:t>human-system interface (HSI);</w:t>
            </w:r>
            <w:r w:rsidRPr="00D46BFC" w:rsidR="006C4A52">
              <w:rPr>
                <w:rFonts w:cs="Arial"/>
                <w:color w:val="000000"/>
              </w:rPr>
              <w:t xml:space="preserve"> </w:t>
            </w:r>
            <w:r w:rsidRPr="00D46BFC">
              <w:rPr>
                <w:rFonts w:cs="Arial"/>
                <w:color w:val="000000"/>
              </w:rPr>
              <w:t>design;</w:t>
            </w:r>
            <w:r w:rsidRPr="00D46BFC" w:rsidR="006C4A52">
              <w:rPr>
                <w:rFonts w:cs="Arial"/>
                <w:color w:val="000000"/>
              </w:rPr>
              <w:t xml:space="preserve"> </w:t>
            </w:r>
            <w:r w:rsidRPr="00D46BFC">
              <w:rPr>
                <w:rFonts w:cs="Arial"/>
                <w:color w:val="000000"/>
              </w:rPr>
              <w:t>requirements;</w:t>
            </w:r>
            <w:r w:rsidRPr="00D46BFC" w:rsidR="006C4A52">
              <w:rPr>
                <w:rFonts w:cs="Arial"/>
                <w:color w:val="000000"/>
              </w:rPr>
              <w:t xml:space="preserve"> </w:t>
            </w:r>
            <w:r w:rsidRPr="00D46BFC">
              <w:rPr>
                <w:rFonts w:cs="Arial"/>
                <w:color w:val="000000"/>
              </w:rPr>
              <w:t>monitoring</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7C45D836" w14:textId="77777777">
            <w:pPr>
              <w:autoSpaceDE w:val="0"/>
              <w:autoSpaceDN w:val="0"/>
              <w:adjustRightInd w:val="0"/>
              <w:rPr>
                <w:rFonts w:cs="Arial"/>
                <w:color w:val="000000"/>
              </w:rPr>
            </w:pPr>
            <w:r w:rsidRPr="00D46BFC">
              <w:rPr>
                <w:rFonts w:cs="Arial"/>
                <w:color w:val="000000"/>
              </w:rPr>
              <w:t>Nuclear</w:t>
            </w:r>
          </w:p>
        </w:tc>
      </w:tr>
      <w:tr w14:paraId="5F8F06EB" w14:textId="77777777" w:rsidTr="7DE588E7">
        <w:tblPrEx>
          <w:tblW w:w="9300" w:type="dxa"/>
          <w:tblInd w:w="-45" w:type="dxa"/>
          <w:tblLayout w:type="fixed"/>
          <w:tblLook w:val="0000"/>
        </w:tblPrEx>
        <w:trPr>
          <w:trHeight w:val="1094"/>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5E7CFDCF" w14:textId="77777777">
            <w:pPr>
              <w:autoSpaceDE w:val="0"/>
              <w:autoSpaceDN w:val="0"/>
              <w:adjustRightInd w:val="0"/>
              <w:rPr>
                <w:rFonts w:cs="Arial"/>
                <w:color w:val="000000"/>
              </w:rPr>
            </w:pPr>
            <w:r w:rsidRPr="00D46BFC">
              <w:rPr>
                <w:rFonts w:cs="Arial"/>
                <w:color w:val="000000"/>
              </w:rPr>
              <w:t>EPRI NP-4350, “Human Engineering Design Guidelines for Maintainability”</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7C21E748" w14:textId="75643D3A">
            <w:pPr>
              <w:autoSpaceDE w:val="0"/>
              <w:autoSpaceDN w:val="0"/>
              <w:adjustRightInd w:val="0"/>
              <w:rPr>
                <w:rFonts w:cs="Arial"/>
                <w:color w:val="000000"/>
              </w:rPr>
            </w:pPr>
            <w:r w:rsidRPr="00D46BFC">
              <w:rPr>
                <w:rFonts w:cs="Arial"/>
                <w:color w:val="000000"/>
              </w:rPr>
              <w:t>maintainability;</w:t>
            </w:r>
            <w:r w:rsidRPr="00D46BFC" w:rsidR="006C4A52">
              <w:rPr>
                <w:rFonts w:cs="Arial"/>
                <w:color w:val="000000"/>
              </w:rPr>
              <w:t xml:space="preserve"> </w:t>
            </w:r>
            <w:r w:rsidRPr="00D46BFC">
              <w:rPr>
                <w:rFonts w:cs="Arial"/>
                <w:color w:val="000000"/>
              </w:rPr>
              <w:t>human factors engineering (HFE);</w:t>
            </w:r>
            <w:r w:rsidRPr="00D46BFC" w:rsidR="006C4A52">
              <w:rPr>
                <w:rFonts w:cs="Arial"/>
                <w:color w:val="000000"/>
              </w:rPr>
              <w:t xml:space="preserve"> </w:t>
            </w:r>
            <w:r w:rsidRPr="00D46BFC">
              <w:rPr>
                <w:rFonts w:cs="Arial"/>
                <w:color w:val="000000"/>
              </w:rPr>
              <w:t>design;</w:t>
            </w:r>
            <w:r w:rsidRPr="00D46BFC" w:rsidR="006C4A52">
              <w:rPr>
                <w:rFonts w:cs="Arial"/>
                <w:color w:val="000000"/>
              </w:rPr>
              <w:t xml:space="preserve"> </w:t>
            </w:r>
            <w:r w:rsidRPr="00D46BFC">
              <w:rPr>
                <w:rFonts w:cs="Arial"/>
                <w:color w:val="000000"/>
              </w:rPr>
              <w:t>plant;</w:t>
            </w:r>
            <w:r w:rsidRPr="00D46BFC" w:rsidR="006C4A52">
              <w:rPr>
                <w:rFonts w:cs="Arial"/>
                <w:color w:val="000000"/>
              </w:rPr>
              <w:t xml:space="preserve"> </w:t>
            </w:r>
            <w:r w:rsidRPr="00D46BFC">
              <w:rPr>
                <w:rFonts w:cs="Arial"/>
                <w:color w:val="000000"/>
              </w:rPr>
              <w:t>modification;</w:t>
            </w:r>
            <w:r w:rsidRPr="00D46BFC" w:rsidR="006C4A52">
              <w:rPr>
                <w:rFonts w:cs="Arial"/>
                <w:color w:val="000000"/>
              </w:rPr>
              <w:t xml:space="preserve"> </w:t>
            </w:r>
            <w:r w:rsidRPr="00D46BFC">
              <w:rPr>
                <w:rFonts w:cs="Arial"/>
                <w:color w:val="000000"/>
              </w:rPr>
              <w:t>safety</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3BB2A360" w14:textId="77777777">
            <w:pPr>
              <w:autoSpaceDE w:val="0"/>
              <w:autoSpaceDN w:val="0"/>
              <w:adjustRightInd w:val="0"/>
              <w:rPr>
                <w:rFonts w:cs="Arial"/>
                <w:color w:val="000000"/>
              </w:rPr>
            </w:pPr>
            <w:r w:rsidRPr="00D46BFC">
              <w:rPr>
                <w:rFonts w:cs="Arial"/>
                <w:color w:val="000000"/>
              </w:rPr>
              <w:t>Nuclear</w:t>
            </w:r>
          </w:p>
        </w:tc>
      </w:tr>
      <w:tr w14:paraId="2E3D8337" w14:textId="77777777" w:rsidTr="7DE588E7">
        <w:tblPrEx>
          <w:tblW w:w="9300" w:type="dxa"/>
          <w:tblInd w:w="-45" w:type="dxa"/>
          <w:tblLayout w:type="fixed"/>
          <w:tblLook w:val="0000"/>
        </w:tblPrEx>
        <w:trPr>
          <w:trHeight w:val="821"/>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5EAD7838" w14:textId="4C7E70FE">
            <w:pPr>
              <w:autoSpaceDE w:val="0"/>
              <w:autoSpaceDN w:val="0"/>
              <w:adjustRightInd w:val="0"/>
              <w:rPr>
                <w:rFonts w:cs="Arial"/>
                <w:color w:val="000000"/>
              </w:rPr>
            </w:pPr>
            <w:r w:rsidRPr="00D46BFC">
              <w:rPr>
                <w:rFonts w:cs="Arial"/>
                <w:color w:val="000000"/>
              </w:rPr>
              <w:t>Federal Aviation Administration (</w:t>
            </w:r>
            <w:r w:rsidRPr="00D46BFC">
              <w:rPr>
                <w:rFonts w:cs="Arial"/>
                <w:color w:val="000000"/>
              </w:rPr>
              <w:t>FAA</w:t>
            </w:r>
            <w:r w:rsidRPr="00D46BFC">
              <w:rPr>
                <w:rFonts w:cs="Arial"/>
                <w:color w:val="000000"/>
              </w:rPr>
              <w:t>)</w:t>
            </w:r>
            <w:r w:rsidRPr="00D46BFC">
              <w:rPr>
                <w:rFonts w:cs="Arial"/>
                <w:color w:val="000000"/>
              </w:rPr>
              <w:t xml:space="preserve"> HF</w:t>
            </w:r>
            <w:r w:rsidRPr="00D46BFC">
              <w:rPr>
                <w:rFonts w:cs="Arial"/>
                <w:color w:val="000000"/>
              </w:rPr>
              <w:noBreakHyphen/>
            </w:r>
            <w:r w:rsidRPr="00D46BFC">
              <w:rPr>
                <w:rFonts w:cs="Arial"/>
                <w:color w:val="000000"/>
              </w:rPr>
              <w:t>STD-001, “Human Factors Design Standard”</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3FE9DFA0" w14:textId="0CEBDB42">
            <w:pPr>
              <w:autoSpaceDE w:val="0"/>
              <w:autoSpaceDN w:val="0"/>
              <w:adjustRightInd w:val="0"/>
              <w:rPr>
                <w:rFonts w:cs="Arial"/>
                <w:color w:val="000000"/>
              </w:rPr>
            </w:pPr>
            <w:r w:rsidRPr="00D46BFC">
              <w:rPr>
                <w:rFonts w:cs="Arial"/>
                <w:color w:val="000000"/>
              </w:rPr>
              <w:t>software;</w:t>
            </w:r>
            <w:r w:rsidRPr="00D46BFC" w:rsidR="006C4A52">
              <w:rPr>
                <w:rFonts w:cs="Arial"/>
                <w:color w:val="000000"/>
              </w:rPr>
              <w:t xml:space="preserve"> </w:t>
            </w:r>
            <w:r w:rsidRPr="00D46BFC">
              <w:rPr>
                <w:rFonts w:cs="Arial"/>
                <w:color w:val="000000"/>
              </w:rPr>
              <w:t>accessibility;</w:t>
            </w:r>
            <w:r w:rsidRPr="00D46BFC" w:rsidR="006C4A52">
              <w:rPr>
                <w:rFonts w:cs="Arial"/>
                <w:color w:val="000000"/>
              </w:rPr>
              <w:t xml:space="preserve"> </w:t>
            </w:r>
            <w:r w:rsidRPr="00D46BFC">
              <w:rPr>
                <w:rFonts w:cs="Arial"/>
                <w:color w:val="000000"/>
              </w:rPr>
              <w:t>design;</w:t>
            </w:r>
            <w:r w:rsidRPr="00D46BFC" w:rsidR="006C4A52">
              <w:rPr>
                <w:rFonts w:cs="Arial"/>
                <w:color w:val="000000"/>
              </w:rPr>
              <w:t xml:space="preserve"> </w:t>
            </w:r>
            <w:r w:rsidRPr="00D46BFC">
              <w:rPr>
                <w:rFonts w:cs="Arial"/>
                <w:color w:val="000000"/>
              </w:rPr>
              <w:t>requirements;</w:t>
            </w:r>
            <w:r w:rsidRPr="00D46BFC" w:rsidR="006C4A52">
              <w:rPr>
                <w:rFonts w:cs="Arial"/>
                <w:color w:val="000000"/>
              </w:rPr>
              <w:t xml:space="preserve"> </w:t>
            </w:r>
            <w:r w:rsidRPr="00D46BFC">
              <w:rPr>
                <w:rFonts w:cs="Arial"/>
                <w:color w:val="000000"/>
              </w:rPr>
              <w:t>human-system interface (HSI)</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0A34CA74" w14:textId="77777777">
            <w:pPr>
              <w:autoSpaceDE w:val="0"/>
              <w:autoSpaceDN w:val="0"/>
              <w:adjustRightInd w:val="0"/>
              <w:rPr>
                <w:rFonts w:cs="Arial"/>
                <w:color w:val="000000"/>
              </w:rPr>
            </w:pPr>
            <w:r w:rsidRPr="00D46BFC">
              <w:rPr>
                <w:rFonts w:cs="Arial"/>
                <w:color w:val="000000"/>
              </w:rPr>
              <w:t>Aviation</w:t>
            </w:r>
          </w:p>
        </w:tc>
      </w:tr>
      <w:tr w14:paraId="3DB18774" w14:textId="77777777" w:rsidTr="7DE588E7">
        <w:tblPrEx>
          <w:tblW w:w="9300" w:type="dxa"/>
          <w:tblInd w:w="-45" w:type="dxa"/>
          <w:tblLayout w:type="fixed"/>
          <w:tblLook w:val="0000"/>
        </w:tblPrEx>
        <w:trPr>
          <w:trHeight w:val="2189"/>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215F9C12" w14:textId="06081C44">
            <w:pPr>
              <w:autoSpaceDE w:val="0"/>
              <w:autoSpaceDN w:val="0"/>
              <w:adjustRightInd w:val="0"/>
              <w:rPr>
                <w:rFonts w:cs="Arial"/>
                <w:color w:val="000000"/>
              </w:rPr>
            </w:pPr>
            <w:r w:rsidRPr="00D46BFC">
              <w:rPr>
                <w:rFonts w:cs="Arial"/>
                <w:color w:val="000000"/>
              </w:rPr>
              <w:t>ISO 9241-11:1998</w:t>
            </w:r>
            <w:r w:rsidRPr="00D46BFC" w:rsidR="00BA426C">
              <w:rPr>
                <w:rFonts w:cs="Arial"/>
                <w:color w:val="000000"/>
              </w:rPr>
              <w:t>,</w:t>
            </w:r>
            <w:r w:rsidRPr="00D46BFC">
              <w:rPr>
                <w:rFonts w:cs="Arial"/>
                <w:color w:val="000000"/>
              </w:rPr>
              <w:t xml:space="preserve"> </w:t>
            </w:r>
            <w:r w:rsidRPr="00D46BFC" w:rsidR="00BA426C">
              <w:rPr>
                <w:rFonts w:cs="Arial"/>
                <w:color w:val="000000"/>
              </w:rPr>
              <w:t>“</w:t>
            </w:r>
            <w:r w:rsidRPr="00D46BFC">
              <w:rPr>
                <w:rFonts w:cs="Arial"/>
                <w:color w:val="000000"/>
              </w:rPr>
              <w:t>Ergonomic requirements for office work with visual display terminals (VDTs)</w:t>
            </w:r>
            <w:r w:rsidRPr="00D46BFC" w:rsidR="00BA426C">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6BF3148F" w14:textId="003121A4">
            <w:pPr>
              <w:autoSpaceDE w:val="0"/>
              <w:autoSpaceDN w:val="0"/>
              <w:adjustRightInd w:val="0"/>
              <w:rPr>
                <w:rFonts w:cs="Arial"/>
                <w:color w:val="000000"/>
              </w:rPr>
            </w:pPr>
            <w:r w:rsidRPr="00D46BFC">
              <w:rPr>
                <w:rFonts w:cs="Arial"/>
                <w:color w:val="000000"/>
              </w:rPr>
              <w:t>tactile;</w:t>
            </w:r>
            <w:r w:rsidRPr="00D46BFC" w:rsidR="006C4A52">
              <w:rPr>
                <w:rFonts w:cs="Arial"/>
                <w:color w:val="000000"/>
              </w:rPr>
              <w:t xml:space="preserve"> </w:t>
            </w:r>
            <w:r w:rsidRPr="00D46BFC">
              <w:rPr>
                <w:rFonts w:cs="Arial"/>
                <w:color w:val="000000"/>
              </w:rPr>
              <w:t>haptic;</w:t>
            </w:r>
            <w:r w:rsidRPr="00D46BFC" w:rsidR="006C4A52">
              <w:rPr>
                <w:rFonts w:cs="Arial"/>
                <w:color w:val="000000"/>
              </w:rPr>
              <w:t xml:space="preserve"> </w:t>
            </w:r>
            <w:r w:rsidRPr="00D46BFC">
              <w:rPr>
                <w:rFonts w:cs="Arial"/>
                <w:color w:val="000000"/>
              </w:rPr>
              <w:t>physical input;</w:t>
            </w:r>
            <w:r w:rsidRPr="00D46BFC" w:rsidR="006C4A52">
              <w:rPr>
                <w:rFonts w:cs="Arial"/>
                <w:color w:val="000000"/>
              </w:rPr>
              <w:t xml:space="preserve"> </w:t>
            </w:r>
            <w:r w:rsidRPr="00D46BFC">
              <w:rPr>
                <w:rFonts w:cs="Arial"/>
                <w:color w:val="000000"/>
              </w:rPr>
              <w:t>ergonomic;</w:t>
            </w:r>
            <w:r w:rsidRPr="00D46BFC" w:rsidR="006C4A52">
              <w:rPr>
                <w:rFonts w:cs="Arial"/>
                <w:color w:val="000000"/>
              </w:rPr>
              <w:t xml:space="preserve"> </w:t>
            </w:r>
            <w:r w:rsidRPr="00D46BFC">
              <w:rPr>
                <w:rFonts w:cs="Arial"/>
                <w:color w:val="000000"/>
              </w:rPr>
              <w:t>display;</w:t>
            </w:r>
            <w:r w:rsidRPr="00D46BFC" w:rsidR="006C4A52">
              <w:rPr>
                <w:rFonts w:cs="Arial"/>
                <w:color w:val="000000"/>
              </w:rPr>
              <w:t xml:space="preserve"> </w:t>
            </w:r>
            <w:r w:rsidRPr="00D46BFC">
              <w:rPr>
                <w:rFonts w:cs="Arial"/>
                <w:color w:val="000000"/>
              </w:rPr>
              <w:t>human</w:t>
            </w:r>
            <w:r w:rsidRPr="00D46BFC" w:rsidR="00BA426C">
              <w:rPr>
                <w:rFonts w:cs="Arial"/>
                <w:color w:val="000000"/>
              </w:rPr>
              <w:noBreakHyphen/>
            </w:r>
            <w:r w:rsidRPr="00D46BFC">
              <w:rPr>
                <w:rFonts w:cs="Arial"/>
                <w:color w:val="000000"/>
              </w:rPr>
              <w:t>system interface (HSI);</w:t>
            </w:r>
            <w:r w:rsidRPr="00D46BFC" w:rsidR="006C4A52">
              <w:rPr>
                <w:rFonts w:cs="Arial"/>
                <w:color w:val="000000"/>
              </w:rPr>
              <w:t xml:space="preserve"> </w:t>
            </w:r>
            <w:r w:rsidRPr="00D46BFC">
              <w:rPr>
                <w:rFonts w:cs="Arial"/>
                <w:color w:val="000000"/>
              </w:rPr>
              <w:t>field assessment;</w:t>
            </w:r>
            <w:r w:rsidRPr="00D46BFC" w:rsidR="006C4A52">
              <w:rPr>
                <w:rFonts w:cs="Arial"/>
                <w:color w:val="000000"/>
              </w:rPr>
              <w:t xml:space="preserve"> </w:t>
            </w:r>
            <w:r w:rsidRPr="00D46BFC">
              <w:rPr>
                <w:rFonts w:cs="Arial"/>
                <w:color w:val="000000"/>
              </w:rPr>
              <w:t>assessment;</w:t>
            </w:r>
            <w:r w:rsidRPr="00D46BFC" w:rsidR="006C4A52">
              <w:rPr>
                <w:rFonts w:cs="Arial"/>
                <w:color w:val="000000"/>
              </w:rPr>
              <w:t xml:space="preserve"> </w:t>
            </w:r>
            <w:r w:rsidRPr="00D46BFC">
              <w:rPr>
                <w:rFonts w:cs="Arial"/>
                <w:color w:val="000000"/>
              </w:rPr>
              <w:t>voice;</w:t>
            </w:r>
            <w:r w:rsidRPr="00D46BFC" w:rsidR="006C4A52">
              <w:rPr>
                <w:rFonts w:cs="Arial"/>
                <w:color w:val="000000"/>
              </w:rPr>
              <w:t xml:space="preserve"> </w:t>
            </w:r>
            <w:r w:rsidRPr="00D46BFC">
              <w:rPr>
                <w:rFonts w:cs="Arial"/>
                <w:color w:val="000000"/>
              </w:rPr>
              <w:t>software;</w:t>
            </w:r>
            <w:r w:rsidRPr="00D46BFC" w:rsidR="006C4A52">
              <w:rPr>
                <w:rFonts w:cs="Arial"/>
                <w:color w:val="000000"/>
              </w:rPr>
              <w:t xml:space="preserve"> </w:t>
            </w:r>
            <w:r w:rsidRPr="00D46BFC">
              <w:rPr>
                <w:rFonts w:cs="Arial"/>
                <w:color w:val="000000"/>
              </w:rPr>
              <w:t>control room;</w:t>
            </w:r>
            <w:r w:rsidRPr="00D46BFC" w:rsidR="006C4A52">
              <w:rPr>
                <w:rFonts w:cs="Arial"/>
                <w:color w:val="000000"/>
              </w:rPr>
              <w:t xml:space="preserve"> </w:t>
            </w:r>
            <w:r w:rsidRPr="00D46BFC">
              <w:rPr>
                <w:rFonts w:cs="Arial"/>
                <w:color w:val="000000"/>
              </w:rPr>
              <w:t>environmental;</w:t>
            </w:r>
            <w:r w:rsidRPr="00D46BFC" w:rsidR="006C4A52">
              <w:rPr>
                <w:rFonts w:cs="Arial"/>
                <w:color w:val="000000"/>
              </w:rPr>
              <w:t xml:space="preserve"> </w:t>
            </w:r>
            <w:r w:rsidRPr="00D46BFC">
              <w:rPr>
                <w:rFonts w:cs="Arial"/>
                <w:color w:val="000000"/>
              </w:rPr>
              <w:t>workstation;</w:t>
            </w:r>
            <w:r w:rsidRPr="00D46BFC" w:rsidR="006C4A52">
              <w:rPr>
                <w:rFonts w:cs="Arial"/>
                <w:color w:val="000000"/>
              </w:rPr>
              <w:t xml:space="preserve"> </w:t>
            </w:r>
            <w:r w:rsidRPr="00D46BFC">
              <w:rPr>
                <w:rFonts w:cs="Arial"/>
                <w:color w:val="000000"/>
              </w:rPr>
              <w:t>design</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6768B0BA" w14:textId="77E4483F">
            <w:pPr>
              <w:autoSpaceDE w:val="0"/>
              <w:autoSpaceDN w:val="0"/>
              <w:adjustRightInd w:val="0"/>
              <w:rPr>
                <w:rFonts w:cs="Arial"/>
                <w:color w:val="000000"/>
              </w:rPr>
            </w:pPr>
            <w:r w:rsidRPr="00D46BFC">
              <w:rPr>
                <w:rFonts w:cs="Arial"/>
                <w:color w:val="000000"/>
              </w:rPr>
              <w:t>Generic</w:t>
            </w:r>
            <w:r w:rsidRPr="00D46BFC" w:rsidR="00BA426C">
              <w:rPr>
                <w:rFonts w:cs="Arial"/>
                <w:color w:val="000000"/>
              </w:rPr>
              <w:t>—</w:t>
            </w:r>
            <w:r w:rsidRPr="00D46BFC">
              <w:rPr>
                <w:rFonts w:cs="Arial"/>
                <w:color w:val="000000"/>
              </w:rPr>
              <w:t>Ergonomics</w:t>
            </w:r>
          </w:p>
        </w:tc>
      </w:tr>
      <w:tr w14:paraId="226FF33E" w14:textId="77777777" w:rsidTr="7DE588E7">
        <w:tblPrEx>
          <w:tblW w:w="9300" w:type="dxa"/>
          <w:tblInd w:w="-45" w:type="dxa"/>
          <w:tblLayout w:type="fixed"/>
          <w:tblLook w:val="0000"/>
        </w:tblPrEx>
        <w:trPr>
          <w:trHeight w:val="547"/>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516E5C92" w14:textId="2A258A22">
            <w:pPr>
              <w:autoSpaceDE w:val="0"/>
              <w:autoSpaceDN w:val="0"/>
              <w:adjustRightInd w:val="0"/>
              <w:rPr>
                <w:rFonts w:cs="Arial"/>
                <w:color w:val="000000"/>
              </w:rPr>
            </w:pPr>
            <w:r w:rsidRPr="00D46BFC">
              <w:rPr>
                <w:rFonts w:cs="Arial"/>
                <w:color w:val="000000"/>
              </w:rPr>
              <w:t>National Aeronautics and Space Administration (</w:t>
            </w:r>
            <w:r w:rsidRPr="00D46BFC">
              <w:rPr>
                <w:rFonts w:cs="Arial"/>
                <w:color w:val="000000"/>
              </w:rPr>
              <w:t>NASA</w:t>
            </w:r>
            <w:r w:rsidRPr="00D46BFC">
              <w:rPr>
                <w:rFonts w:cs="Arial"/>
                <w:color w:val="000000"/>
              </w:rPr>
              <w:t>)</w:t>
            </w:r>
            <w:r w:rsidRPr="00D46BFC">
              <w:rPr>
                <w:rFonts w:cs="Arial"/>
                <w:color w:val="000000"/>
              </w:rPr>
              <w:t>/SP-2010-3407</w:t>
            </w:r>
            <w:r w:rsidRPr="00D46BFC">
              <w:rPr>
                <w:rFonts w:cs="Arial"/>
                <w:color w:val="000000"/>
              </w:rPr>
              <w:t>,</w:t>
            </w:r>
            <w:r w:rsidRPr="00D46BFC">
              <w:rPr>
                <w:rFonts w:cs="Arial"/>
                <w:color w:val="000000"/>
              </w:rPr>
              <w:t xml:space="preserve"> “NASA Special Publication: Human Integration Design Handbook”</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11E23A83" w14:textId="2F2C7ACB">
            <w:pPr>
              <w:autoSpaceDE w:val="0"/>
              <w:autoSpaceDN w:val="0"/>
              <w:adjustRightInd w:val="0"/>
              <w:rPr>
                <w:rFonts w:cs="Arial"/>
                <w:color w:val="000000"/>
              </w:rPr>
            </w:pPr>
            <w:r w:rsidRPr="00D46BFC">
              <w:rPr>
                <w:rFonts w:cs="Arial"/>
                <w:color w:val="000000"/>
              </w:rPr>
              <w:t>design;</w:t>
            </w:r>
            <w:r w:rsidRPr="00D46BFC" w:rsidR="006C4A52">
              <w:rPr>
                <w:rFonts w:cs="Arial"/>
                <w:color w:val="000000"/>
              </w:rPr>
              <w:t xml:space="preserve"> </w:t>
            </w:r>
            <w:r w:rsidRPr="00D46BFC">
              <w:rPr>
                <w:rFonts w:cs="Arial"/>
                <w:color w:val="000000"/>
              </w:rPr>
              <w:t>crew;</w:t>
            </w:r>
            <w:r w:rsidRPr="00D46BFC" w:rsidR="006C4A52">
              <w:rPr>
                <w:rFonts w:cs="Arial"/>
                <w:color w:val="000000"/>
              </w:rPr>
              <w:t xml:space="preserve"> </w:t>
            </w:r>
            <w:r w:rsidRPr="00D46BFC">
              <w:rPr>
                <w:rFonts w:cs="Arial"/>
                <w:color w:val="000000"/>
              </w:rPr>
              <w:t>human-system interface (HSI)</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2EEB7587" w14:textId="77777777">
            <w:pPr>
              <w:autoSpaceDE w:val="0"/>
              <w:autoSpaceDN w:val="0"/>
              <w:adjustRightInd w:val="0"/>
              <w:rPr>
                <w:rFonts w:cs="Arial"/>
                <w:color w:val="000000"/>
              </w:rPr>
            </w:pPr>
            <w:r w:rsidRPr="00D46BFC">
              <w:rPr>
                <w:rFonts w:cs="Arial"/>
                <w:color w:val="000000"/>
              </w:rPr>
              <w:t>Aviation</w:t>
            </w:r>
          </w:p>
        </w:tc>
      </w:tr>
      <w:tr w14:paraId="432A494D" w14:textId="77777777" w:rsidTr="7DE588E7">
        <w:tblPrEx>
          <w:tblW w:w="9300" w:type="dxa"/>
          <w:tblInd w:w="-45" w:type="dxa"/>
          <w:tblLayout w:type="fixed"/>
          <w:tblLook w:val="0000"/>
        </w:tblPrEx>
        <w:trPr>
          <w:trHeight w:val="547"/>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5584DB1E" w14:textId="59D007CC">
            <w:pPr>
              <w:autoSpaceDE w:val="0"/>
              <w:autoSpaceDN w:val="0"/>
              <w:adjustRightInd w:val="0"/>
              <w:rPr>
                <w:rFonts w:cs="Arial"/>
                <w:color w:val="000000"/>
              </w:rPr>
            </w:pPr>
            <w:r w:rsidRPr="00D46BFC">
              <w:rPr>
                <w:rFonts w:cs="Arial"/>
                <w:color w:val="000000"/>
              </w:rPr>
              <w:t>NASA-STD-3001</w:t>
            </w:r>
            <w:r w:rsidRPr="00D46BFC" w:rsidR="00BA426C">
              <w:rPr>
                <w:rFonts w:cs="Arial"/>
                <w:color w:val="000000"/>
              </w:rPr>
              <w:t>,</w:t>
            </w:r>
            <w:r w:rsidRPr="00D46BFC">
              <w:rPr>
                <w:rFonts w:cs="Arial"/>
                <w:color w:val="000000"/>
              </w:rPr>
              <w:t xml:space="preserve"> Vol</w:t>
            </w:r>
            <w:r w:rsidRPr="00D46BFC" w:rsidR="00BA426C">
              <w:rPr>
                <w:rFonts w:cs="Arial"/>
                <w:color w:val="000000"/>
              </w:rPr>
              <w:t>.</w:t>
            </w:r>
            <w:r w:rsidRPr="00D46BFC">
              <w:rPr>
                <w:rFonts w:cs="Arial"/>
                <w:color w:val="000000"/>
              </w:rPr>
              <w:t xml:space="preserve"> 1</w:t>
            </w:r>
            <w:r w:rsidRPr="00D46BFC" w:rsidR="00BA426C">
              <w:rPr>
                <w:rFonts w:cs="Arial"/>
                <w:color w:val="000000"/>
              </w:rPr>
              <w:t>,</w:t>
            </w:r>
            <w:r w:rsidRPr="00D46BFC">
              <w:rPr>
                <w:rFonts w:cs="Arial"/>
                <w:color w:val="000000"/>
              </w:rPr>
              <w:t xml:space="preserve"> “NASA Space Flight Human System Standard Volume 1, Revision</w:t>
            </w:r>
            <w:r w:rsidRPr="00D46BFC" w:rsidR="00BA426C">
              <w:rPr>
                <w:rFonts w:cs="Arial"/>
                <w:color w:val="000000"/>
              </w:rPr>
              <w:t> </w:t>
            </w:r>
            <w:r w:rsidRPr="00D46BFC">
              <w:rPr>
                <w:rFonts w:cs="Arial"/>
                <w:color w:val="000000"/>
              </w:rPr>
              <w:t>A: Crew Health”</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64D6FE10" w14:textId="4B67CF0D">
            <w:pPr>
              <w:autoSpaceDE w:val="0"/>
              <w:autoSpaceDN w:val="0"/>
              <w:adjustRightInd w:val="0"/>
              <w:rPr>
                <w:rFonts w:cs="Arial"/>
                <w:color w:val="000000"/>
              </w:rPr>
            </w:pPr>
            <w:r w:rsidRPr="00D46BFC">
              <w:rPr>
                <w:rFonts w:cs="Arial"/>
                <w:color w:val="000000"/>
              </w:rPr>
              <w:t>crew;</w:t>
            </w:r>
            <w:r w:rsidRPr="00D46BFC" w:rsidR="006C4A52">
              <w:rPr>
                <w:rFonts w:cs="Arial"/>
                <w:color w:val="000000"/>
              </w:rPr>
              <w:t xml:space="preserve"> </w:t>
            </w:r>
            <w:r w:rsidRPr="00D46BFC">
              <w:rPr>
                <w:rFonts w:cs="Arial"/>
                <w:color w:val="000000"/>
              </w:rPr>
              <w:t>health;</w:t>
            </w:r>
            <w:r w:rsidRPr="00D46BFC" w:rsidR="006C4A52">
              <w:rPr>
                <w:rFonts w:cs="Arial"/>
                <w:color w:val="000000"/>
              </w:rPr>
              <w:t xml:space="preserve"> </w:t>
            </w:r>
            <w:r w:rsidRPr="00D46BFC">
              <w:rPr>
                <w:rFonts w:cs="Arial"/>
                <w:color w:val="000000"/>
              </w:rPr>
              <w:t>medical</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26DDA8CB" w14:textId="77777777">
            <w:pPr>
              <w:autoSpaceDE w:val="0"/>
              <w:autoSpaceDN w:val="0"/>
              <w:adjustRightInd w:val="0"/>
              <w:rPr>
                <w:rFonts w:cs="Arial"/>
                <w:color w:val="000000"/>
              </w:rPr>
            </w:pPr>
            <w:r w:rsidRPr="00D46BFC">
              <w:rPr>
                <w:rFonts w:cs="Arial"/>
                <w:color w:val="000000"/>
              </w:rPr>
              <w:t>Aviation</w:t>
            </w:r>
          </w:p>
        </w:tc>
      </w:tr>
      <w:tr w14:paraId="06A519A4" w14:textId="77777777" w:rsidTr="7DE588E7">
        <w:tblPrEx>
          <w:tblW w:w="9300" w:type="dxa"/>
          <w:tblInd w:w="-45" w:type="dxa"/>
          <w:tblLayout w:type="fixed"/>
          <w:tblLook w:val="0000"/>
        </w:tblPrEx>
        <w:trPr>
          <w:trHeight w:val="821"/>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6707C6B7" w14:textId="1CC807BC">
            <w:pPr>
              <w:autoSpaceDE w:val="0"/>
              <w:autoSpaceDN w:val="0"/>
              <w:adjustRightInd w:val="0"/>
              <w:rPr>
                <w:rFonts w:cs="Arial"/>
                <w:color w:val="000000"/>
              </w:rPr>
            </w:pPr>
            <w:r w:rsidRPr="00D46BFC">
              <w:rPr>
                <w:rFonts w:cs="Arial"/>
                <w:color w:val="000000"/>
              </w:rPr>
              <w:t>NASA-STD-3001</w:t>
            </w:r>
            <w:r w:rsidRPr="00D46BFC" w:rsidR="00BA426C">
              <w:rPr>
                <w:rFonts w:cs="Arial"/>
                <w:color w:val="000000"/>
              </w:rPr>
              <w:t>,</w:t>
            </w:r>
            <w:r w:rsidRPr="00D46BFC">
              <w:rPr>
                <w:rFonts w:cs="Arial"/>
                <w:color w:val="000000"/>
              </w:rPr>
              <w:t xml:space="preserve"> Vol</w:t>
            </w:r>
            <w:r w:rsidRPr="00D46BFC" w:rsidR="00BA426C">
              <w:rPr>
                <w:rFonts w:cs="Arial"/>
                <w:color w:val="000000"/>
              </w:rPr>
              <w:t>.</w:t>
            </w:r>
            <w:r w:rsidRPr="00D46BFC">
              <w:rPr>
                <w:rFonts w:cs="Arial"/>
                <w:color w:val="000000"/>
              </w:rPr>
              <w:t xml:space="preserve"> 2</w:t>
            </w:r>
            <w:r w:rsidRPr="00D46BFC" w:rsidR="00BA426C">
              <w:rPr>
                <w:rFonts w:cs="Arial"/>
                <w:color w:val="000000"/>
              </w:rPr>
              <w:t>,</w:t>
            </w:r>
            <w:r w:rsidRPr="00D46BFC">
              <w:rPr>
                <w:rFonts w:cs="Arial"/>
                <w:color w:val="000000"/>
              </w:rPr>
              <w:t xml:space="preserve"> “NASA Space Flight Human System Standard Volume 2: Human Factors, Habitability, and Environmental Health”</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305F3EF6" w14:textId="0D9381BB">
            <w:pPr>
              <w:autoSpaceDE w:val="0"/>
              <w:autoSpaceDN w:val="0"/>
              <w:adjustRightInd w:val="0"/>
              <w:rPr>
                <w:rFonts w:cs="Arial"/>
                <w:color w:val="000000"/>
              </w:rPr>
            </w:pPr>
            <w:r w:rsidRPr="00D46BFC">
              <w:rPr>
                <w:rFonts w:cs="Arial"/>
                <w:color w:val="000000"/>
              </w:rPr>
              <w:t>environmental;</w:t>
            </w:r>
            <w:r w:rsidRPr="00D46BFC" w:rsidR="006C4A52">
              <w:rPr>
                <w:rFonts w:cs="Arial"/>
                <w:color w:val="000000"/>
              </w:rPr>
              <w:t xml:space="preserve"> </w:t>
            </w:r>
            <w:r w:rsidRPr="00D46BFC">
              <w:rPr>
                <w:rFonts w:cs="Arial"/>
                <w:color w:val="000000"/>
              </w:rPr>
              <w:t>hardware;</w:t>
            </w:r>
            <w:r w:rsidRPr="00D46BFC" w:rsidR="006C4A52">
              <w:rPr>
                <w:rFonts w:cs="Arial"/>
                <w:color w:val="000000"/>
              </w:rPr>
              <w:t xml:space="preserve"> </w:t>
            </w:r>
            <w:r w:rsidRPr="00D46BFC">
              <w:rPr>
                <w:rFonts w:cs="Arial"/>
                <w:color w:val="000000"/>
              </w:rPr>
              <w:t>software;</w:t>
            </w:r>
            <w:r w:rsidRPr="00D46BFC" w:rsidR="006C4A52">
              <w:rPr>
                <w:rFonts w:cs="Arial"/>
                <w:color w:val="000000"/>
              </w:rPr>
              <w:t xml:space="preserve"> </w:t>
            </w:r>
            <w:r w:rsidRPr="00D46BFC">
              <w:rPr>
                <w:rFonts w:cs="Arial"/>
                <w:color w:val="000000"/>
              </w:rPr>
              <w:t>procedures;</w:t>
            </w:r>
            <w:r w:rsidRPr="00D46BFC" w:rsidR="006C4A52">
              <w:rPr>
                <w:rFonts w:cs="Arial"/>
                <w:color w:val="000000"/>
              </w:rPr>
              <w:t xml:space="preserve"> </w:t>
            </w:r>
            <w:r w:rsidRPr="00D46BFC">
              <w:rPr>
                <w:rFonts w:cs="Arial"/>
                <w:color w:val="000000"/>
              </w:rPr>
              <w:t>human-system interface (HSI)</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50FF2D19" w14:textId="77777777">
            <w:pPr>
              <w:autoSpaceDE w:val="0"/>
              <w:autoSpaceDN w:val="0"/>
              <w:adjustRightInd w:val="0"/>
              <w:rPr>
                <w:rFonts w:cs="Arial"/>
                <w:color w:val="000000"/>
              </w:rPr>
            </w:pPr>
            <w:r w:rsidRPr="00D46BFC">
              <w:rPr>
                <w:rFonts w:cs="Arial"/>
                <w:color w:val="000000"/>
              </w:rPr>
              <w:t>Aviation</w:t>
            </w:r>
          </w:p>
        </w:tc>
      </w:tr>
      <w:tr w14:paraId="4EBC3984" w14:textId="77777777" w:rsidTr="7DE588E7">
        <w:tblPrEx>
          <w:tblW w:w="9300" w:type="dxa"/>
          <w:tblInd w:w="-45" w:type="dxa"/>
          <w:tblLayout w:type="fixed"/>
          <w:tblLook w:val="0000"/>
        </w:tblPrEx>
        <w:trPr>
          <w:trHeight w:val="274"/>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74D3CDFE" w14:textId="40DD7CFB">
            <w:pPr>
              <w:autoSpaceDE w:val="0"/>
              <w:autoSpaceDN w:val="0"/>
              <w:adjustRightInd w:val="0"/>
              <w:rPr>
                <w:rFonts w:cs="Arial"/>
                <w:color w:val="000000"/>
              </w:rPr>
            </w:pPr>
            <w:r w:rsidRPr="00D46BFC">
              <w:rPr>
                <w:rFonts w:cs="Arial"/>
                <w:color w:val="000000"/>
              </w:rPr>
              <w:t>US DOD-HDBK-743A: 1991</w:t>
            </w:r>
            <w:r w:rsidRPr="00D46BFC" w:rsidR="00BA426C">
              <w:rPr>
                <w:rFonts w:cs="Arial"/>
                <w:color w:val="000000"/>
              </w:rPr>
              <w:t>,</w:t>
            </w:r>
            <w:r w:rsidRPr="00D46BFC">
              <w:rPr>
                <w:rFonts w:cs="Arial"/>
                <w:color w:val="000000"/>
              </w:rPr>
              <w:t xml:space="preserve"> </w:t>
            </w:r>
            <w:r w:rsidRPr="00D46BFC" w:rsidR="00BA426C">
              <w:rPr>
                <w:rFonts w:cs="Arial"/>
                <w:color w:val="000000"/>
              </w:rPr>
              <w:t>“</w:t>
            </w:r>
            <w:r w:rsidRPr="00D46BFC">
              <w:rPr>
                <w:rFonts w:cs="Arial"/>
                <w:color w:val="000000"/>
              </w:rPr>
              <w:t>Anthropometry of US Military Personnel</w:t>
            </w:r>
            <w:r w:rsidRPr="00D46BFC" w:rsidR="00BA426C">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7C927A0A" w14:textId="6EE4AC49">
            <w:pPr>
              <w:autoSpaceDE w:val="0"/>
              <w:autoSpaceDN w:val="0"/>
              <w:adjustRightInd w:val="0"/>
              <w:rPr>
                <w:rFonts w:cs="Arial"/>
                <w:color w:val="000000"/>
              </w:rPr>
            </w:pPr>
            <w:r w:rsidRPr="00D46BFC">
              <w:rPr>
                <w:rFonts w:cs="Arial"/>
                <w:color w:val="000000"/>
              </w:rPr>
              <w:t>anthropometric;</w:t>
            </w:r>
            <w:r w:rsidRPr="00D46BFC" w:rsidR="006C4A52">
              <w:rPr>
                <w:rFonts w:cs="Arial"/>
                <w:color w:val="000000"/>
              </w:rPr>
              <w:t xml:space="preserve"> </w:t>
            </w:r>
            <w:r w:rsidRPr="00D46BFC">
              <w:rPr>
                <w:rFonts w:cs="Arial"/>
                <w:color w:val="000000"/>
              </w:rPr>
              <w:t>ergonomic</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1A60B9B6" w14:textId="77777777">
            <w:pPr>
              <w:autoSpaceDE w:val="0"/>
              <w:autoSpaceDN w:val="0"/>
              <w:adjustRightInd w:val="0"/>
              <w:rPr>
                <w:rFonts w:cs="Arial"/>
                <w:color w:val="000000"/>
              </w:rPr>
            </w:pPr>
            <w:r w:rsidRPr="00D46BFC">
              <w:rPr>
                <w:rFonts w:cs="Arial"/>
                <w:color w:val="000000"/>
              </w:rPr>
              <w:t>Military</w:t>
            </w:r>
          </w:p>
        </w:tc>
      </w:tr>
      <w:tr w14:paraId="082CD0DE" w14:textId="77777777" w:rsidTr="7DE588E7">
        <w:tblPrEx>
          <w:tblW w:w="9300" w:type="dxa"/>
          <w:tblInd w:w="-45" w:type="dxa"/>
          <w:tblLayout w:type="fixed"/>
          <w:tblLook w:val="0000"/>
        </w:tblPrEx>
        <w:trPr>
          <w:trHeight w:val="821"/>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0EDFFAFA" w14:textId="503577FB">
            <w:pPr>
              <w:autoSpaceDE w:val="0"/>
              <w:autoSpaceDN w:val="0"/>
              <w:adjustRightInd w:val="0"/>
              <w:rPr>
                <w:rFonts w:cs="Arial"/>
                <w:color w:val="000000"/>
              </w:rPr>
            </w:pPr>
            <w:r w:rsidRPr="00D46BFC">
              <w:rPr>
                <w:rFonts w:cs="Arial"/>
                <w:color w:val="000000"/>
              </w:rPr>
              <w:t>INL/EXT-16-39808</w:t>
            </w:r>
            <w:r w:rsidRPr="00D46BFC" w:rsidR="00BA426C">
              <w:rPr>
                <w:rFonts w:cs="Arial"/>
                <w:color w:val="000000"/>
              </w:rPr>
              <w:t>,</w:t>
            </w:r>
            <w:r w:rsidRPr="00D46BFC">
              <w:rPr>
                <w:rFonts w:cs="Arial"/>
                <w:color w:val="000000"/>
              </w:rPr>
              <w:t xml:space="preserve"> </w:t>
            </w:r>
            <w:r w:rsidRPr="00D46BFC" w:rsidR="00BA426C">
              <w:rPr>
                <w:rFonts w:cs="Arial"/>
                <w:color w:val="000000"/>
              </w:rPr>
              <w:t>“</w:t>
            </w:r>
            <w:r w:rsidRPr="00D46BFC">
              <w:rPr>
                <w:rFonts w:cs="Arial"/>
                <w:color w:val="000000"/>
              </w:rPr>
              <w:t>Design Guidance for Computer-Based Procedures for Field Workers</w:t>
            </w:r>
            <w:r w:rsidRPr="00D46BFC" w:rsidR="00BA426C">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41AC0D61" w14:textId="3801F28A">
            <w:pPr>
              <w:autoSpaceDE w:val="0"/>
              <w:autoSpaceDN w:val="0"/>
              <w:adjustRightInd w:val="0"/>
              <w:rPr>
                <w:rFonts w:cs="Arial"/>
                <w:color w:val="000000"/>
              </w:rPr>
            </w:pPr>
            <w:r w:rsidRPr="00D46BFC">
              <w:rPr>
                <w:rFonts w:cs="Arial"/>
                <w:color w:val="000000"/>
              </w:rPr>
              <w:t>computer-based procedure (CBP);</w:t>
            </w:r>
            <w:r w:rsidRPr="00D46BFC" w:rsidR="006C4A52">
              <w:rPr>
                <w:rFonts w:cs="Arial"/>
                <w:color w:val="000000"/>
              </w:rPr>
              <w:t xml:space="preserve"> </w:t>
            </w:r>
            <w:r w:rsidRPr="00D46BFC">
              <w:rPr>
                <w:rFonts w:cs="Arial"/>
                <w:color w:val="000000"/>
              </w:rPr>
              <w:t>human-system interface (HSI);</w:t>
            </w:r>
            <w:r w:rsidRPr="00D46BFC" w:rsidR="006C4A52">
              <w:rPr>
                <w:rFonts w:cs="Arial"/>
                <w:color w:val="000000"/>
              </w:rPr>
              <w:t xml:space="preserve"> </w:t>
            </w:r>
            <w:r w:rsidRPr="00D46BFC">
              <w:rPr>
                <w:rFonts w:cs="Arial"/>
                <w:color w:val="000000"/>
              </w:rPr>
              <w:t>design</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008A23CD" w14:textId="77777777">
            <w:pPr>
              <w:autoSpaceDE w:val="0"/>
              <w:autoSpaceDN w:val="0"/>
              <w:adjustRightInd w:val="0"/>
              <w:rPr>
                <w:rFonts w:cs="Arial"/>
                <w:color w:val="000000"/>
              </w:rPr>
            </w:pPr>
            <w:r w:rsidRPr="00D46BFC">
              <w:rPr>
                <w:rFonts w:cs="Arial"/>
                <w:color w:val="000000"/>
              </w:rPr>
              <w:t>Nuclear</w:t>
            </w:r>
          </w:p>
        </w:tc>
      </w:tr>
      <w:tr w14:paraId="40A79C21" w14:textId="77777777" w:rsidTr="7DE588E7">
        <w:tblPrEx>
          <w:tblW w:w="9300" w:type="dxa"/>
          <w:tblInd w:w="-45" w:type="dxa"/>
          <w:tblLayout w:type="fixed"/>
          <w:tblLook w:val="0000"/>
        </w:tblPrEx>
        <w:trPr>
          <w:trHeight w:val="1915"/>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6E3FF750" w14:textId="2E48B851">
            <w:pPr>
              <w:autoSpaceDE w:val="0"/>
              <w:autoSpaceDN w:val="0"/>
              <w:adjustRightInd w:val="0"/>
              <w:rPr>
                <w:rFonts w:cs="Arial"/>
                <w:color w:val="000000"/>
              </w:rPr>
            </w:pPr>
            <w:r w:rsidRPr="00D46BFC">
              <w:rPr>
                <w:rFonts w:cs="Arial"/>
                <w:color w:val="000000"/>
              </w:rPr>
              <w:t>ANSI/HFES 400-2021</w:t>
            </w:r>
            <w:r w:rsidRPr="00D46BFC" w:rsidR="00BA426C">
              <w:rPr>
                <w:rFonts w:cs="Arial"/>
                <w:color w:val="000000"/>
              </w:rPr>
              <w:t>,</w:t>
            </w:r>
            <w:r w:rsidRPr="00D46BFC">
              <w:rPr>
                <w:rFonts w:cs="Arial"/>
                <w:color w:val="000000"/>
              </w:rPr>
              <w:t xml:space="preserve"> </w:t>
            </w:r>
            <w:r w:rsidRPr="00D46BFC" w:rsidR="00BA426C">
              <w:rPr>
                <w:rFonts w:cs="Arial"/>
                <w:color w:val="000000"/>
              </w:rPr>
              <w:t>“</w:t>
            </w:r>
            <w:r w:rsidRPr="00D46BFC">
              <w:rPr>
                <w:rFonts w:cs="Arial"/>
                <w:color w:val="000000"/>
              </w:rPr>
              <w:t>Human Readiness Level Scale in the System Development Process</w:t>
            </w:r>
            <w:r w:rsidRPr="00D46BFC" w:rsidR="00BA426C">
              <w:rPr>
                <w:rFonts w:cs="Arial"/>
                <w:color w:val="000000"/>
              </w:rPr>
              <w:t>”</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26FFB857" w14:textId="2967A9AC">
            <w:pPr>
              <w:autoSpaceDE w:val="0"/>
              <w:autoSpaceDN w:val="0"/>
              <w:adjustRightInd w:val="0"/>
              <w:rPr>
                <w:rFonts w:cs="Arial"/>
                <w:color w:val="000000"/>
              </w:rPr>
            </w:pPr>
            <w:r w:rsidRPr="00D46BFC">
              <w:rPr>
                <w:rFonts w:cs="Arial"/>
                <w:color w:val="000000"/>
              </w:rPr>
              <w:t>integrated systems;</w:t>
            </w:r>
            <w:r w:rsidRPr="00D46BFC" w:rsidR="006C4A52">
              <w:rPr>
                <w:rFonts w:cs="Arial"/>
                <w:color w:val="000000"/>
              </w:rPr>
              <w:t xml:space="preserve"> </w:t>
            </w:r>
            <w:r w:rsidRPr="00D46BFC">
              <w:rPr>
                <w:rFonts w:cs="Arial"/>
                <w:color w:val="000000"/>
              </w:rPr>
              <w:t>human</w:t>
            </w:r>
            <w:r w:rsidRPr="00D46BFC" w:rsidR="00BA426C">
              <w:rPr>
                <w:rFonts w:cs="Arial"/>
                <w:color w:val="000000"/>
              </w:rPr>
              <w:noBreakHyphen/>
            </w:r>
            <w:r w:rsidRPr="00D46BFC">
              <w:rPr>
                <w:rFonts w:cs="Arial"/>
                <w:color w:val="000000"/>
              </w:rPr>
              <w:t>system performance;</w:t>
            </w:r>
            <w:r w:rsidRPr="00D46BFC" w:rsidR="006C4A52">
              <w:rPr>
                <w:rFonts w:cs="Arial"/>
                <w:color w:val="000000"/>
              </w:rPr>
              <w:t xml:space="preserve"> </w:t>
            </w:r>
            <w:r w:rsidRPr="00D46BFC">
              <w:rPr>
                <w:rFonts w:cs="Arial"/>
                <w:color w:val="000000"/>
              </w:rPr>
              <w:t>decision</w:t>
            </w:r>
            <w:r w:rsidR="00E96728">
              <w:rPr>
                <w:rFonts w:cs="Arial"/>
                <w:color w:val="000000"/>
              </w:rPr>
              <w:t>-</w:t>
            </w:r>
            <w:r w:rsidRPr="00D46BFC">
              <w:rPr>
                <w:rFonts w:cs="Arial"/>
                <w:color w:val="000000"/>
              </w:rPr>
              <w:t>making</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3B4FBA3F" w14:textId="20A9B6C0">
            <w:pPr>
              <w:autoSpaceDE w:val="0"/>
              <w:autoSpaceDN w:val="0"/>
              <w:adjustRightInd w:val="0"/>
              <w:rPr>
                <w:rFonts w:cs="Arial"/>
                <w:color w:val="000000"/>
              </w:rPr>
            </w:pPr>
            <w:r w:rsidRPr="00D46BFC">
              <w:rPr>
                <w:rFonts w:cs="Arial"/>
                <w:color w:val="000000"/>
              </w:rPr>
              <w:t>Generic</w:t>
            </w:r>
            <w:r w:rsidRPr="00D46BFC" w:rsidR="00BA426C">
              <w:rPr>
                <w:rFonts w:cs="Arial"/>
                <w:color w:val="000000"/>
              </w:rPr>
              <w:t>—</w:t>
            </w:r>
            <w:r w:rsidRPr="00D46BFC">
              <w:rPr>
                <w:rFonts w:cs="Arial"/>
                <w:color w:val="000000"/>
              </w:rPr>
              <w:t>Human Readiness for Safe/</w:t>
            </w:r>
            <w:r w:rsidRPr="00D46BFC">
              <w:rPr>
                <w:rFonts w:cs="Arial"/>
                <w:color w:val="000000"/>
              </w:rPr>
              <w:t>Effec</w:t>
            </w:r>
            <w:r w:rsidRPr="00D46BFC" w:rsidR="00BA426C">
              <w:rPr>
                <w:rFonts w:cs="Arial"/>
                <w:color w:val="000000"/>
              </w:rPr>
              <w:t>-</w:t>
            </w:r>
            <w:r w:rsidRPr="00D46BFC">
              <w:rPr>
                <w:rFonts w:cs="Arial"/>
                <w:color w:val="000000"/>
              </w:rPr>
              <w:t>tive</w:t>
            </w:r>
            <w:r w:rsidRPr="00D46BFC">
              <w:rPr>
                <w:rFonts w:cs="Arial"/>
                <w:color w:val="000000"/>
              </w:rPr>
              <w:t xml:space="preserve"> Use of Technology</w:t>
            </w:r>
          </w:p>
        </w:tc>
      </w:tr>
      <w:tr w14:paraId="65E43A5F" w14:textId="77777777" w:rsidTr="7DE588E7">
        <w:tblPrEx>
          <w:tblW w:w="9300" w:type="dxa"/>
          <w:tblInd w:w="-45" w:type="dxa"/>
          <w:tblLayout w:type="fixed"/>
          <w:tblLook w:val="0000"/>
        </w:tblPrEx>
        <w:trPr>
          <w:trHeight w:val="1094"/>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74794521" w14:textId="29740CC2">
            <w:pPr>
              <w:autoSpaceDE w:val="0"/>
              <w:autoSpaceDN w:val="0"/>
              <w:adjustRightInd w:val="0"/>
              <w:rPr>
                <w:rFonts w:cs="Arial"/>
                <w:color w:val="000000"/>
              </w:rPr>
            </w:pPr>
            <w:r w:rsidRPr="00D46BFC">
              <w:rPr>
                <w:rFonts w:cs="Arial"/>
                <w:color w:val="000000"/>
              </w:rPr>
              <w:t>Part 53 Interim Staff Guidance</w:t>
            </w:r>
            <w:r w:rsidRPr="00D46BFC" w:rsidR="00BA426C">
              <w:rPr>
                <w:rFonts w:cs="Arial"/>
                <w:color w:val="000000"/>
              </w:rPr>
              <w:t>—</w:t>
            </w:r>
            <w:r w:rsidRPr="00D46BFC">
              <w:rPr>
                <w:rFonts w:cs="Arial"/>
                <w:color w:val="000000"/>
              </w:rPr>
              <w:t>Development of Scalable Human Factors Engineering Review Plans</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6B5DF1A8" w14:textId="2EFB5F71">
            <w:pPr>
              <w:autoSpaceDE w:val="0"/>
              <w:autoSpaceDN w:val="0"/>
              <w:adjustRightInd w:val="0"/>
              <w:rPr>
                <w:rFonts w:cs="Arial"/>
                <w:color w:val="000000"/>
              </w:rPr>
            </w:pPr>
            <w:r w:rsidRPr="00D46BFC">
              <w:rPr>
                <w:rFonts w:cs="Arial"/>
                <w:color w:val="000000"/>
              </w:rPr>
              <w:t>human factors engineering (HFE);</w:t>
            </w:r>
            <w:r w:rsidRPr="00D46BFC" w:rsidR="006C4A52">
              <w:rPr>
                <w:rFonts w:cs="Arial"/>
                <w:color w:val="000000"/>
              </w:rPr>
              <w:t xml:space="preserve"> </w:t>
            </w:r>
            <w:r w:rsidRPr="00D46BFC" w:rsidR="00BA426C">
              <w:rPr>
                <w:rFonts w:cs="Arial"/>
                <w:color w:val="000000"/>
              </w:rPr>
              <w:t>s</w:t>
            </w:r>
            <w:r w:rsidRPr="00D46BFC">
              <w:rPr>
                <w:rFonts w:cs="Arial"/>
                <w:color w:val="000000"/>
              </w:rPr>
              <w:t>calable HFE;</w:t>
            </w:r>
            <w:r w:rsidRPr="00D46BFC" w:rsidR="006C4A52">
              <w:rPr>
                <w:rFonts w:cs="Arial"/>
                <w:color w:val="000000"/>
              </w:rPr>
              <w:t xml:space="preserve"> </w:t>
            </w:r>
            <w:r w:rsidRPr="00D46BFC">
              <w:rPr>
                <w:rFonts w:cs="Arial"/>
                <w:color w:val="000000"/>
              </w:rPr>
              <w:t>advanced reactors;</w:t>
            </w:r>
            <w:r w:rsidRPr="00D46BFC" w:rsidR="006C4A52">
              <w:rPr>
                <w:rFonts w:cs="Arial"/>
                <w:color w:val="000000"/>
              </w:rPr>
              <w:t xml:space="preserve"> </w:t>
            </w:r>
            <w:r w:rsidRPr="00D46BFC">
              <w:rPr>
                <w:rFonts w:cs="Arial"/>
                <w:color w:val="000000"/>
              </w:rPr>
              <w:t>10</w:t>
            </w:r>
            <w:r w:rsidRPr="00D46BFC" w:rsidR="00BA426C">
              <w:rPr>
                <w:rFonts w:cs="Arial"/>
                <w:color w:val="000000"/>
              </w:rPr>
              <w:t> </w:t>
            </w:r>
            <w:r w:rsidRPr="00D46BFC">
              <w:rPr>
                <w:rFonts w:cs="Arial"/>
                <w:color w:val="000000"/>
              </w:rPr>
              <w:t>CFR</w:t>
            </w:r>
            <w:r w:rsidRPr="00D46BFC" w:rsidR="00BA426C">
              <w:rPr>
                <w:rFonts w:cs="Arial"/>
                <w:color w:val="000000"/>
              </w:rPr>
              <w:t> Part </w:t>
            </w:r>
            <w:r w:rsidRPr="00D46BFC">
              <w:rPr>
                <w:rFonts w:cs="Arial"/>
                <w:color w:val="000000"/>
              </w:rPr>
              <w:t>53</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0E0C9ED0" w14:textId="77777777">
            <w:pPr>
              <w:autoSpaceDE w:val="0"/>
              <w:autoSpaceDN w:val="0"/>
              <w:adjustRightInd w:val="0"/>
              <w:rPr>
                <w:rFonts w:cs="Arial"/>
                <w:color w:val="000000"/>
              </w:rPr>
            </w:pPr>
            <w:r w:rsidRPr="00D46BFC">
              <w:rPr>
                <w:rFonts w:cs="Arial"/>
                <w:color w:val="000000"/>
              </w:rPr>
              <w:t>Nuclear</w:t>
            </w:r>
          </w:p>
        </w:tc>
      </w:tr>
      <w:tr w14:paraId="08DCB619" w14:textId="77777777" w:rsidTr="7DE588E7">
        <w:tblPrEx>
          <w:tblW w:w="9300" w:type="dxa"/>
          <w:tblInd w:w="-45" w:type="dxa"/>
          <w:tblLayout w:type="fixed"/>
          <w:tblLook w:val="0000"/>
        </w:tblPrEx>
        <w:trPr>
          <w:trHeight w:val="1094"/>
        </w:trPr>
        <w:tc>
          <w:tcPr>
            <w:tcW w:w="4800" w:type="dxa"/>
            <w:tcBorders>
              <w:top w:val="single" w:sz="6" w:space="0" w:color="auto"/>
              <w:left w:val="single" w:sz="12" w:space="0" w:color="auto"/>
              <w:bottom w:val="single" w:sz="6" w:space="0" w:color="auto"/>
              <w:right w:val="single" w:sz="6" w:space="0" w:color="auto"/>
            </w:tcBorders>
            <w:shd w:val="clear" w:color="auto" w:fill="CCFFFF"/>
          </w:tcPr>
          <w:p w:rsidR="00C23914" w:rsidRPr="00D46BFC" w:rsidP="009A164B" w14:paraId="396C8DDF" w14:textId="641A441E">
            <w:pPr>
              <w:autoSpaceDE w:val="0"/>
              <w:autoSpaceDN w:val="0"/>
              <w:adjustRightInd w:val="0"/>
              <w:rPr>
                <w:rFonts w:cs="Arial"/>
                <w:color w:val="000000"/>
              </w:rPr>
            </w:pPr>
            <w:r w:rsidRPr="00D46BFC">
              <w:rPr>
                <w:rFonts w:cs="Arial"/>
                <w:color w:val="000000"/>
              </w:rPr>
              <w:t>Part 53 Interim Staff Guidance</w:t>
            </w:r>
            <w:r w:rsidRPr="00D46BFC" w:rsidR="00BA426C">
              <w:rPr>
                <w:rFonts w:cs="Arial"/>
                <w:color w:val="000000"/>
              </w:rPr>
              <w:t>—</w:t>
            </w:r>
            <w:r w:rsidRPr="00D46BFC">
              <w:rPr>
                <w:rFonts w:cs="Arial"/>
                <w:color w:val="000000"/>
              </w:rPr>
              <w:t>Operator Licensing or Certification Program</w:t>
            </w:r>
          </w:p>
        </w:tc>
        <w:tc>
          <w:tcPr>
            <w:tcW w:w="3060" w:type="dxa"/>
            <w:tcBorders>
              <w:top w:val="single" w:sz="6" w:space="0" w:color="auto"/>
              <w:left w:val="single" w:sz="6" w:space="0" w:color="auto"/>
              <w:bottom w:val="single" w:sz="6" w:space="0" w:color="auto"/>
              <w:right w:val="single" w:sz="6" w:space="0" w:color="auto"/>
            </w:tcBorders>
            <w:shd w:val="clear" w:color="auto" w:fill="CCFFFF"/>
          </w:tcPr>
          <w:p w:rsidR="00C23914" w:rsidRPr="00D46BFC" w:rsidP="009A164B" w14:paraId="148B7E74" w14:textId="7C5BCF4A">
            <w:pPr>
              <w:autoSpaceDE w:val="0"/>
              <w:autoSpaceDN w:val="0"/>
              <w:adjustRightInd w:val="0"/>
              <w:rPr>
                <w:rFonts w:cs="Arial"/>
                <w:color w:val="000000"/>
              </w:rPr>
            </w:pPr>
            <w:r w:rsidRPr="00D46BFC">
              <w:rPr>
                <w:rFonts w:cs="Arial"/>
                <w:color w:val="000000"/>
              </w:rPr>
              <w:t>operator licensing;</w:t>
            </w:r>
            <w:r w:rsidRPr="00D46BFC" w:rsidR="006C4A52">
              <w:rPr>
                <w:rFonts w:cs="Arial"/>
                <w:color w:val="000000"/>
              </w:rPr>
              <w:t xml:space="preserve"> </w:t>
            </w:r>
            <w:r w:rsidRPr="00D46BFC">
              <w:rPr>
                <w:rFonts w:cs="Arial"/>
                <w:color w:val="000000"/>
              </w:rPr>
              <w:t>advanced reactors;</w:t>
            </w:r>
            <w:r w:rsidRPr="00D46BFC" w:rsidR="006C4A52">
              <w:rPr>
                <w:rFonts w:cs="Arial"/>
                <w:color w:val="000000"/>
              </w:rPr>
              <w:t xml:space="preserve"> </w:t>
            </w:r>
            <w:r w:rsidRPr="00D46BFC">
              <w:rPr>
                <w:rFonts w:cs="Arial"/>
                <w:color w:val="000000"/>
              </w:rPr>
              <w:t xml:space="preserve">10 CFR </w:t>
            </w:r>
            <w:r w:rsidRPr="00D46BFC" w:rsidR="00BA426C">
              <w:rPr>
                <w:rFonts w:cs="Arial"/>
                <w:color w:val="000000"/>
              </w:rPr>
              <w:t xml:space="preserve">Part </w:t>
            </w:r>
            <w:r w:rsidRPr="00D46BFC">
              <w:rPr>
                <w:rFonts w:cs="Arial"/>
                <w:color w:val="000000"/>
              </w:rPr>
              <w:t>53</w:t>
            </w:r>
          </w:p>
        </w:tc>
        <w:tc>
          <w:tcPr>
            <w:tcW w:w="1440" w:type="dxa"/>
            <w:tcBorders>
              <w:top w:val="single" w:sz="6" w:space="0" w:color="auto"/>
              <w:left w:val="single" w:sz="6" w:space="0" w:color="auto"/>
              <w:bottom w:val="single" w:sz="6" w:space="0" w:color="auto"/>
              <w:right w:val="single" w:sz="12" w:space="0" w:color="auto"/>
            </w:tcBorders>
            <w:shd w:val="clear" w:color="auto" w:fill="CCFFFF"/>
          </w:tcPr>
          <w:p w:rsidR="00C23914" w:rsidRPr="00D46BFC" w:rsidP="009A164B" w14:paraId="467EE4D5" w14:textId="77777777">
            <w:pPr>
              <w:autoSpaceDE w:val="0"/>
              <w:autoSpaceDN w:val="0"/>
              <w:adjustRightInd w:val="0"/>
              <w:rPr>
                <w:rFonts w:cs="Arial"/>
                <w:color w:val="000000"/>
              </w:rPr>
            </w:pPr>
            <w:r w:rsidRPr="00D46BFC">
              <w:rPr>
                <w:rFonts w:cs="Arial"/>
                <w:color w:val="000000"/>
              </w:rPr>
              <w:t>Nuclear</w:t>
            </w:r>
          </w:p>
        </w:tc>
      </w:tr>
      <w:tr w14:paraId="4E47F091" w14:textId="77777777" w:rsidTr="7DE588E7">
        <w:tblPrEx>
          <w:tblW w:w="9300" w:type="dxa"/>
          <w:tblInd w:w="-45" w:type="dxa"/>
          <w:tblLayout w:type="fixed"/>
          <w:tblLook w:val="0000"/>
        </w:tblPrEx>
        <w:trPr>
          <w:trHeight w:val="547"/>
        </w:trPr>
        <w:tc>
          <w:tcPr>
            <w:tcW w:w="4800" w:type="dxa"/>
            <w:tcBorders>
              <w:top w:val="single" w:sz="6" w:space="0" w:color="auto"/>
              <w:left w:val="single" w:sz="12" w:space="0" w:color="auto"/>
              <w:bottom w:val="single" w:sz="6" w:space="0" w:color="auto"/>
              <w:right w:val="single" w:sz="6" w:space="0" w:color="auto"/>
            </w:tcBorders>
            <w:shd w:val="clear" w:color="auto" w:fill="99CCFF"/>
          </w:tcPr>
          <w:p w:rsidR="00C23914" w:rsidRPr="00D46BFC" w:rsidP="009A164B" w14:paraId="4449827B" w14:textId="5EB42457">
            <w:pPr>
              <w:autoSpaceDE w:val="0"/>
              <w:autoSpaceDN w:val="0"/>
              <w:adjustRightInd w:val="0"/>
              <w:rPr>
                <w:rFonts w:cs="Arial"/>
                <w:color w:val="000000"/>
              </w:rPr>
            </w:pPr>
            <w:r w:rsidRPr="00D46BFC">
              <w:rPr>
                <w:rFonts w:cs="Arial"/>
                <w:color w:val="000000"/>
              </w:rPr>
              <w:t>Part 53 Interim Staff Guidance</w:t>
            </w:r>
            <w:r w:rsidRPr="00D46BFC" w:rsidR="00BA426C">
              <w:rPr>
                <w:rFonts w:cs="Arial"/>
                <w:color w:val="000000"/>
              </w:rPr>
              <w:t>—</w:t>
            </w:r>
            <w:r w:rsidRPr="00D46BFC">
              <w:rPr>
                <w:rFonts w:cs="Arial"/>
                <w:color w:val="000000"/>
              </w:rPr>
              <w:t xml:space="preserve">Augmentation of NUREG-1791 Staffing Plans </w:t>
            </w:r>
          </w:p>
        </w:tc>
        <w:tc>
          <w:tcPr>
            <w:tcW w:w="3060" w:type="dxa"/>
            <w:tcBorders>
              <w:top w:val="single" w:sz="6" w:space="0" w:color="auto"/>
              <w:left w:val="single" w:sz="6" w:space="0" w:color="auto"/>
              <w:bottom w:val="single" w:sz="6" w:space="0" w:color="auto"/>
              <w:right w:val="single" w:sz="6" w:space="0" w:color="auto"/>
            </w:tcBorders>
            <w:shd w:val="clear" w:color="auto" w:fill="99CCFF"/>
          </w:tcPr>
          <w:p w:rsidR="00C23914" w:rsidRPr="00D46BFC" w:rsidP="009A164B" w14:paraId="531F7EA0" w14:textId="6144FB05">
            <w:pPr>
              <w:autoSpaceDE w:val="0"/>
              <w:autoSpaceDN w:val="0"/>
              <w:adjustRightInd w:val="0"/>
              <w:rPr>
                <w:rFonts w:cs="Arial"/>
                <w:color w:val="000000"/>
              </w:rPr>
            </w:pPr>
            <w:r w:rsidRPr="00D46BFC">
              <w:rPr>
                <w:rFonts w:cs="Arial"/>
                <w:color w:val="000000"/>
              </w:rPr>
              <w:t>staffing;</w:t>
            </w:r>
            <w:r w:rsidRPr="00D46BFC" w:rsidR="006C4A52">
              <w:rPr>
                <w:rFonts w:cs="Arial"/>
                <w:color w:val="000000"/>
              </w:rPr>
              <w:t xml:space="preserve"> </w:t>
            </w:r>
            <w:r w:rsidRPr="00D46BFC">
              <w:rPr>
                <w:rFonts w:cs="Arial"/>
                <w:color w:val="000000"/>
              </w:rPr>
              <w:t xml:space="preserve">10 CFR </w:t>
            </w:r>
            <w:r w:rsidRPr="00D46BFC" w:rsidR="00BA426C">
              <w:rPr>
                <w:rFonts w:cs="Arial"/>
                <w:color w:val="000000"/>
              </w:rPr>
              <w:t xml:space="preserve">Part </w:t>
            </w:r>
            <w:r w:rsidRPr="00D46BFC">
              <w:rPr>
                <w:rFonts w:cs="Arial"/>
                <w:color w:val="000000"/>
              </w:rPr>
              <w:t>53;</w:t>
            </w:r>
            <w:r w:rsidRPr="00D46BFC" w:rsidR="006C4A52">
              <w:rPr>
                <w:rFonts w:cs="Arial"/>
                <w:color w:val="000000"/>
              </w:rPr>
              <w:t xml:space="preserve"> </w:t>
            </w:r>
            <w:r w:rsidRPr="00D46BFC">
              <w:rPr>
                <w:rFonts w:cs="Arial"/>
                <w:color w:val="000000"/>
              </w:rPr>
              <w:t>advanced reactors</w:t>
            </w:r>
          </w:p>
        </w:tc>
        <w:tc>
          <w:tcPr>
            <w:tcW w:w="1440" w:type="dxa"/>
            <w:tcBorders>
              <w:top w:val="single" w:sz="6" w:space="0" w:color="auto"/>
              <w:left w:val="single" w:sz="6" w:space="0" w:color="auto"/>
              <w:bottom w:val="single" w:sz="6" w:space="0" w:color="auto"/>
              <w:right w:val="single" w:sz="12" w:space="0" w:color="auto"/>
            </w:tcBorders>
            <w:shd w:val="clear" w:color="auto" w:fill="99CCFF"/>
          </w:tcPr>
          <w:p w:rsidR="00C23914" w:rsidRPr="00D46BFC" w:rsidP="009A164B" w14:paraId="7A49A713" w14:textId="77777777">
            <w:pPr>
              <w:autoSpaceDE w:val="0"/>
              <w:autoSpaceDN w:val="0"/>
              <w:adjustRightInd w:val="0"/>
              <w:rPr>
                <w:rFonts w:cs="Arial"/>
                <w:color w:val="000000"/>
              </w:rPr>
            </w:pPr>
            <w:r w:rsidRPr="00D46BFC">
              <w:rPr>
                <w:rFonts w:cs="Arial"/>
                <w:color w:val="000000"/>
              </w:rPr>
              <w:t>Nuclear</w:t>
            </w:r>
          </w:p>
        </w:tc>
      </w:tr>
    </w:tbl>
    <w:p w:rsidR="006D413C" w:rsidRPr="00D46BFC" w:rsidP="009A164B" w14:paraId="22439593" w14:textId="5F8D5069">
      <w:pPr>
        <w:textAlignment w:val="baseline"/>
        <w:rPr>
          <w:rFonts w:ascii="Segoe UI" w:eastAsia="Times New Roman" w:hAnsi="Segoe UI" w:cs="Segoe UI"/>
          <w:sz w:val="18"/>
          <w:szCs w:val="18"/>
        </w:rPr>
      </w:pPr>
    </w:p>
    <w:p w:rsidR="006D413C" w:rsidRPr="00D46BFC" w:rsidP="009A164B" w14:paraId="15CDF907" w14:textId="141EBBC1">
      <w:pPr>
        <w:pStyle w:val="Heading2"/>
      </w:pPr>
      <w:bookmarkStart w:id="235" w:name="_Toc111034488"/>
      <w:bookmarkStart w:id="236" w:name="_Toc170413199"/>
      <w:bookmarkStart w:id="237" w:name="_Toc120800954"/>
      <w:r w:rsidRPr="00D46BFC">
        <w:t>D-2</w:t>
      </w:r>
      <w:r w:rsidRPr="00D46BFC" w:rsidR="004012A8">
        <w:rPr>
          <w:rFonts w:ascii="Calibri Light" w:eastAsia="MS Gothic" w:hAnsi="Calibri Light" w:cs="Times New Roman"/>
          <w:color w:val="2F5496"/>
          <w:sz w:val="26"/>
          <w:szCs w:val="26"/>
        </w:rPr>
        <w:tab/>
      </w:r>
      <w:r w:rsidRPr="00D46BFC" w:rsidR="009F038E">
        <w:t>References</w:t>
      </w:r>
      <w:bookmarkEnd w:id="235"/>
      <w:bookmarkEnd w:id="236"/>
      <w:bookmarkEnd w:id="237"/>
    </w:p>
    <w:p w:rsidR="006D413C" w:rsidRPr="00D46BFC" w:rsidP="009A164B" w14:paraId="72A93500" w14:textId="77777777"/>
    <w:p w:rsidR="007670CF" w:rsidRPr="00D46BFC" w:rsidP="009A164B" w14:paraId="09C7B095" w14:textId="69EC96EE">
      <w:pPr>
        <w:rPr>
          <w:rFonts w:eastAsia="Times New Roman" w:cs="Arial"/>
        </w:rPr>
      </w:pPr>
      <w:r w:rsidRPr="00D46BFC">
        <w:rPr>
          <w:rFonts w:eastAsia="Times New Roman" w:cs="Arial"/>
        </w:rPr>
        <w:t>IEEE (20</w:t>
      </w:r>
      <w:r w:rsidRPr="00D46BFC" w:rsidR="007C348C">
        <w:rPr>
          <w:rFonts w:eastAsia="Times New Roman" w:cs="Arial"/>
        </w:rPr>
        <w:t>22</w:t>
      </w:r>
      <w:r w:rsidRPr="00D46BFC">
        <w:rPr>
          <w:rFonts w:eastAsia="Times New Roman" w:cs="Arial"/>
        </w:rPr>
        <w:t xml:space="preserve">). </w:t>
      </w:r>
      <w:r w:rsidRPr="00D46BFC" w:rsidR="006809C8">
        <w:rPr>
          <w:rFonts w:eastAsia="Times New Roman" w:cs="Arial"/>
        </w:rPr>
        <w:t>“</w:t>
      </w:r>
      <w:r w:rsidRPr="00D46BFC">
        <w:t>IEEE</w:t>
      </w:r>
      <w:r w:rsidRPr="00D46BFC">
        <w:rPr>
          <w:rFonts w:eastAsia="Times New Roman" w:cs="Arial"/>
        </w:rPr>
        <w:t> Guide for</w:t>
      </w:r>
      <w:r w:rsidRPr="00D46BFC">
        <w:t> Human Factors Applications of Computerized Operating Procedure Systems (COPS) at Nuclear Power Generating Stations and Other Nuclear Facilities</w:t>
      </w:r>
      <w:r w:rsidRPr="00D46BFC">
        <w:rPr>
          <w:rFonts w:eastAsia="Times New Roman" w:cs="Arial"/>
        </w:rPr>
        <w:t> (IEEE Std 1786-20</w:t>
      </w:r>
      <w:r w:rsidRPr="00D46BFC" w:rsidR="00847FC8">
        <w:rPr>
          <w:rFonts w:eastAsia="Times New Roman" w:cs="Arial"/>
        </w:rPr>
        <w:t>22</w:t>
      </w:r>
      <w:r w:rsidRPr="00D46BFC">
        <w:rPr>
          <w:rFonts w:eastAsia="Times New Roman" w:cs="Arial"/>
        </w:rPr>
        <w:t>)</w:t>
      </w:r>
      <w:r w:rsidRPr="00D46BFC" w:rsidR="00AF176D">
        <w:rPr>
          <w:rFonts w:eastAsia="Times New Roman" w:cs="Arial"/>
        </w:rPr>
        <w:t>.</w:t>
      </w:r>
      <w:r w:rsidRPr="00D46BFC">
        <w:rPr>
          <w:rFonts w:eastAsia="Times New Roman" w:cs="Arial"/>
        </w:rPr>
        <w:t xml:space="preserve"> </w:t>
      </w:r>
      <w:r w:rsidRPr="00D46BFC">
        <w:t>Piscataway, N</w:t>
      </w:r>
      <w:r w:rsidRPr="00D46BFC" w:rsidR="006809C8">
        <w:t xml:space="preserve">ew </w:t>
      </w:r>
      <w:r w:rsidRPr="00D46BFC">
        <w:t>J</w:t>
      </w:r>
      <w:r w:rsidRPr="00D46BFC" w:rsidR="006809C8">
        <w:t>ersey</w:t>
      </w:r>
      <w:r w:rsidRPr="00D46BFC">
        <w:t xml:space="preserve">: The Institute </w:t>
      </w:r>
      <w:r w:rsidRPr="00D46BFC" w:rsidR="006809C8">
        <w:t xml:space="preserve">of </w:t>
      </w:r>
      <w:r w:rsidRPr="00D46BFC">
        <w:t>Electrical and Electronics Engineers</w:t>
      </w:r>
      <w:r w:rsidRPr="00D46BFC" w:rsidR="00A97B19">
        <w:t xml:space="preserve">, </w:t>
      </w:r>
      <w:r w:rsidRPr="00D46BFC" w:rsidR="002D7B33">
        <w:t>June</w:t>
      </w:r>
      <w:r w:rsidRPr="00D46BFC" w:rsidR="00AF64A5">
        <w:t xml:space="preserve"> 2022</w:t>
      </w:r>
      <w:r w:rsidRPr="00D46BFC">
        <w:t>.</w:t>
      </w:r>
    </w:p>
    <w:p w:rsidR="007670CF" w:rsidRPr="00D46BFC" w:rsidP="009A164B" w14:paraId="4CCDFBCD" w14:textId="77777777"/>
    <w:p w:rsidR="00B50866" w:rsidRPr="00D46BFC" w:rsidP="00B50866" w14:paraId="4DA64926" w14:textId="10950110">
      <w:pPr>
        <w:rPr>
          <w:rFonts w:eastAsia="Arial" w:cs="Arial"/>
          <w:color w:val="000000" w:themeColor="text1"/>
        </w:rPr>
      </w:pPr>
      <w:r w:rsidRPr="00D46BFC">
        <w:rPr>
          <w:rFonts w:eastAsia="Arial" w:cs="Arial"/>
          <w:color w:val="000000" w:themeColor="text1"/>
        </w:rPr>
        <w:t>NRC (202</w:t>
      </w:r>
      <w:r w:rsidR="006F1060">
        <w:rPr>
          <w:rFonts w:eastAsia="Arial" w:cs="Arial"/>
          <w:color w:val="000000" w:themeColor="text1"/>
        </w:rPr>
        <w:t>4</w:t>
      </w:r>
      <w:r w:rsidRPr="00D46BFC">
        <w:rPr>
          <w:rFonts w:eastAsia="Arial" w:cs="Arial"/>
          <w:color w:val="000000" w:themeColor="text1"/>
        </w:rPr>
        <w:t>). “</w:t>
      </w:r>
      <w:r w:rsidRPr="00D46BFC">
        <w:t xml:space="preserve">Review </w:t>
      </w:r>
      <w:r w:rsidRPr="00B64FC0">
        <w:t>of Risk-Informed, Technology-Inclusive Advanced Reactor Applications—Roadmap</w:t>
      </w:r>
      <w:r w:rsidRPr="00B64FC0">
        <w:rPr>
          <w:rFonts w:eastAsia="Times New Roman"/>
        </w:rPr>
        <w:t>”</w:t>
      </w:r>
      <w:r w:rsidRPr="00B64FC0">
        <w:t xml:space="preserve"> </w:t>
      </w:r>
      <w:r w:rsidRPr="00B64FC0">
        <w:rPr>
          <w:rFonts w:eastAsia="Times New Roman"/>
        </w:rPr>
        <w:t>(DANU-ISG-</w:t>
      </w:r>
      <w:r w:rsidRPr="00047650" w:rsidR="00C420DD">
        <w:rPr>
          <w:rFonts w:eastAsia="Times New Roman"/>
        </w:rPr>
        <w:t>2022</w:t>
      </w:r>
      <w:r w:rsidRPr="00B64FC0">
        <w:rPr>
          <w:rFonts w:eastAsia="Times New Roman"/>
        </w:rPr>
        <w:t>-</w:t>
      </w:r>
      <w:r w:rsidRPr="00047650" w:rsidR="00C420DD">
        <w:rPr>
          <w:rFonts w:eastAsia="Times New Roman"/>
        </w:rPr>
        <w:t>01</w:t>
      </w:r>
      <w:r w:rsidRPr="00B64FC0">
        <w:rPr>
          <w:rFonts w:eastAsia="Times New Roman"/>
        </w:rPr>
        <w:t>).</w:t>
      </w:r>
      <w:r w:rsidRPr="00B64FC0">
        <w:rPr>
          <w:rFonts w:eastAsia="Arial" w:cs="Arial"/>
          <w:b/>
        </w:rPr>
        <w:t xml:space="preserve"> </w:t>
      </w:r>
      <w:r w:rsidRPr="00B64FC0">
        <w:rPr>
          <w:rFonts w:eastAsia="Arial" w:cs="Arial"/>
          <w:color w:val="000000" w:themeColor="text1"/>
        </w:rPr>
        <w:t>Washington</w:t>
      </w:r>
      <w:r w:rsidRPr="00D46BFC">
        <w:rPr>
          <w:rFonts w:eastAsia="Arial" w:cs="Arial"/>
          <w:color w:val="000000" w:themeColor="text1"/>
        </w:rPr>
        <w:t xml:space="preserve">, DC: U.S. Nuclear Regulatory Commission. </w:t>
      </w:r>
      <w:r w:rsidR="006F1060">
        <w:rPr>
          <w:rFonts w:eastAsia="Arial" w:cs="Arial"/>
          <w:color w:val="000000" w:themeColor="text1"/>
        </w:rPr>
        <w:t>March 2024</w:t>
      </w:r>
      <w:r w:rsidRPr="00D46BFC">
        <w:rPr>
          <w:rFonts w:eastAsia="Arial" w:cs="Arial"/>
          <w:color w:val="000000" w:themeColor="text1"/>
        </w:rPr>
        <w:t xml:space="preserve">. </w:t>
      </w:r>
      <w:r w:rsidRPr="00D46BFC" w:rsidR="00B55F6A">
        <w:t>Access and Management System (ADAMS) Accession No. </w:t>
      </w:r>
      <w:r w:rsidRPr="00D46BFC">
        <w:rPr>
          <w:rFonts w:eastAsia="Arial" w:cs="Arial"/>
          <w:color w:val="000000" w:themeColor="text1"/>
        </w:rPr>
        <w:t>ML</w:t>
      </w:r>
      <w:r w:rsidR="00C420DD">
        <w:rPr>
          <w:rFonts w:eastAsia="Arial" w:cs="Arial"/>
          <w:color w:val="000000" w:themeColor="text1"/>
        </w:rPr>
        <w:t>23277A139</w:t>
      </w:r>
      <w:r w:rsidRPr="00D46BFC">
        <w:rPr>
          <w:rFonts w:eastAsia="Arial" w:cs="Arial"/>
          <w:color w:val="000000" w:themeColor="text1"/>
        </w:rPr>
        <w:t>.</w:t>
      </w:r>
    </w:p>
    <w:p w:rsidR="00851CF1" w:rsidRPr="00D46BFC" w:rsidP="009A164B" w14:paraId="78B13DCE" w14:textId="77777777"/>
    <w:p w:rsidR="007670CF" w:rsidRPr="00D46BFC" w:rsidP="009A164B" w14:paraId="1541BFBE" w14:textId="12B87FCC">
      <w:r w:rsidRPr="00D46BFC">
        <w:t xml:space="preserve">NRC (2020). </w:t>
      </w:r>
      <w:r w:rsidRPr="00D46BFC" w:rsidR="006809C8">
        <w:t>“</w:t>
      </w:r>
      <w:r w:rsidRPr="00D46BFC">
        <w:t>Human-System Interface Design Review Guidelines</w:t>
      </w:r>
      <w:r w:rsidRPr="00D46BFC" w:rsidR="006809C8">
        <w:rPr>
          <w:rFonts w:eastAsia="Arial" w:cs="Arial"/>
        </w:rPr>
        <w:t>”</w:t>
      </w:r>
      <w:r w:rsidRPr="00D46BFC">
        <w:rPr>
          <w:rFonts w:eastAsia="Arial" w:cs="Arial"/>
          <w:i/>
          <w:iCs/>
        </w:rPr>
        <w:t xml:space="preserve"> </w:t>
      </w:r>
      <w:r w:rsidRPr="00D46BFC">
        <w:rPr>
          <w:rFonts w:eastAsia="Arial" w:cs="Arial"/>
        </w:rPr>
        <w:t xml:space="preserve">(NUREG-0700, </w:t>
      </w:r>
      <w:r w:rsidRPr="00D46BFC" w:rsidR="005D406C">
        <w:rPr>
          <w:rFonts w:eastAsia="Arial" w:cs="Arial"/>
        </w:rPr>
        <w:t>Rev.</w:t>
      </w:r>
      <w:r w:rsidRPr="00D46BFC" w:rsidR="006809C8">
        <w:rPr>
          <w:rFonts w:eastAsia="Arial" w:cs="Arial"/>
        </w:rPr>
        <w:t> </w:t>
      </w:r>
      <w:r w:rsidRPr="00D46BFC">
        <w:rPr>
          <w:rFonts w:eastAsia="Arial" w:cs="Arial"/>
        </w:rPr>
        <w:t xml:space="preserve">3). </w:t>
      </w:r>
      <w:r w:rsidRPr="00D46BFC">
        <w:rPr>
          <w:rFonts w:eastAsia="Arial" w:cs="Arial"/>
          <w:color w:val="000000" w:themeColor="text1"/>
        </w:rPr>
        <w:t>Washington, DC: U.S. Nuclear Regulatory Commission</w:t>
      </w:r>
      <w:r w:rsidRPr="00D46BFC" w:rsidR="005F6236">
        <w:rPr>
          <w:rFonts w:eastAsia="Arial" w:cs="Arial"/>
          <w:color w:val="000000" w:themeColor="text1"/>
        </w:rPr>
        <w:t>, July 2020</w:t>
      </w:r>
      <w:r w:rsidRPr="00D46BFC">
        <w:rPr>
          <w:rFonts w:eastAsia="Arial" w:cs="Arial"/>
          <w:color w:val="000000" w:themeColor="text1"/>
        </w:rPr>
        <w:t>.</w:t>
      </w:r>
      <w:r w:rsidRPr="00D46BFC" w:rsidR="00D14B19">
        <w:rPr>
          <w:rFonts w:eastAsia="Arial" w:cs="Arial"/>
          <w:color w:val="000000" w:themeColor="text1"/>
        </w:rPr>
        <w:t xml:space="preserve"> </w:t>
      </w:r>
      <w:r w:rsidRPr="00D46BFC" w:rsidR="00D14B19">
        <w:rPr>
          <w:rFonts w:eastAsia="Arial" w:cs="Arial"/>
        </w:rPr>
        <w:t>ML20162A214</w:t>
      </w:r>
    </w:p>
    <w:p w:rsidR="007670CF" w:rsidRPr="00D46BFC" w:rsidP="009A164B" w14:paraId="16658E74" w14:textId="77777777">
      <w:pPr>
        <w:rPr>
          <w:rStyle w:val="normaltextrun"/>
          <w:rFonts w:cs="Arial"/>
          <w:color w:val="000000"/>
          <w:shd w:val="clear" w:color="auto" w:fill="FFFFFF"/>
        </w:rPr>
      </w:pPr>
    </w:p>
    <w:p w:rsidR="007670CF" w:rsidRPr="00D46BFC" w:rsidP="009A164B" w14:paraId="5116B4FB" w14:textId="54A26EDD">
      <w:pPr>
        <w:rPr>
          <w:rStyle w:val="normaltextrun"/>
          <w:rFonts w:cs="Arial"/>
          <w:color w:val="000000"/>
          <w:shd w:val="clear" w:color="auto" w:fill="FFFFFF"/>
        </w:rPr>
      </w:pPr>
      <w:r w:rsidRPr="00D46BFC">
        <w:rPr>
          <w:rStyle w:val="normaltextrun"/>
          <w:rFonts w:cs="Arial"/>
          <w:color w:val="000000"/>
          <w:shd w:val="clear" w:color="auto" w:fill="FFFFFF"/>
        </w:rPr>
        <w:t xml:space="preserve">NRC (2012). </w:t>
      </w:r>
      <w:r w:rsidRPr="00D46BFC" w:rsidR="006809C8">
        <w:rPr>
          <w:rStyle w:val="normaltextrun"/>
          <w:rFonts w:cs="Arial"/>
          <w:color w:val="000000"/>
          <w:shd w:val="clear" w:color="auto" w:fill="FFFFFF"/>
        </w:rPr>
        <w:t>“</w:t>
      </w:r>
      <w:r w:rsidRPr="00D46BFC">
        <w:rPr>
          <w:rStyle w:val="normaltextrun"/>
          <w:color w:val="000000"/>
          <w:shd w:val="clear" w:color="auto" w:fill="FFFFFF"/>
        </w:rPr>
        <w:t>Human Factors Engineering Program Review Model</w:t>
      </w:r>
      <w:r w:rsidRPr="00D46BFC" w:rsidR="006809C8">
        <w:rPr>
          <w:rStyle w:val="normaltextrun"/>
          <w:rFonts w:cs="Arial"/>
          <w:color w:val="000000"/>
          <w:shd w:val="clear" w:color="auto" w:fill="FFFFFF"/>
        </w:rPr>
        <w:t>”</w:t>
      </w:r>
      <w:r w:rsidRPr="00D46BFC">
        <w:rPr>
          <w:rStyle w:val="normaltextrun"/>
          <w:rFonts w:cs="Arial"/>
          <w:i/>
          <w:iCs/>
          <w:color w:val="000000"/>
          <w:shd w:val="clear" w:color="auto" w:fill="FFFFFF"/>
        </w:rPr>
        <w:t xml:space="preserve"> </w:t>
      </w:r>
      <w:r w:rsidRPr="00D46BFC">
        <w:rPr>
          <w:rStyle w:val="normaltextrun"/>
          <w:rFonts w:cs="Arial"/>
          <w:color w:val="000000"/>
          <w:shd w:val="clear" w:color="auto" w:fill="FFFFFF"/>
        </w:rPr>
        <w:t>(NUREG-</w:t>
      </w:r>
      <w:r w:rsidRPr="00D46BFC">
        <w:rPr>
          <w:rStyle w:val="findhit"/>
          <w:rFonts w:cs="Arial"/>
          <w:color w:val="000000"/>
          <w:shd w:val="clear" w:color="auto" w:fill="FFFFFF"/>
        </w:rPr>
        <w:t>0711</w:t>
      </w:r>
      <w:r w:rsidRPr="00D46BFC">
        <w:rPr>
          <w:rStyle w:val="normaltextrun"/>
          <w:rFonts w:cs="Arial"/>
          <w:color w:val="000000"/>
          <w:shd w:val="clear" w:color="auto" w:fill="FFFFFF"/>
        </w:rPr>
        <w:t>, Rev.</w:t>
      </w:r>
      <w:r w:rsidRPr="00D46BFC" w:rsidR="006809C8">
        <w:rPr>
          <w:rStyle w:val="normaltextrun"/>
          <w:rFonts w:cs="Arial"/>
          <w:color w:val="000000"/>
          <w:shd w:val="clear" w:color="auto" w:fill="FFFFFF"/>
        </w:rPr>
        <w:t> </w:t>
      </w:r>
      <w:r w:rsidRPr="00D46BFC">
        <w:rPr>
          <w:rStyle w:val="normaltextrun"/>
          <w:rFonts w:cs="Arial"/>
          <w:color w:val="000000"/>
          <w:shd w:val="clear" w:color="auto" w:fill="FFFFFF"/>
        </w:rPr>
        <w:t>3). Washington, DC: U.S. Nuclear Regulatory Commission</w:t>
      </w:r>
      <w:r w:rsidRPr="00D46BFC" w:rsidR="005F6236">
        <w:rPr>
          <w:rStyle w:val="normaltextrun"/>
          <w:rFonts w:cs="Arial"/>
          <w:color w:val="000000"/>
          <w:shd w:val="clear" w:color="auto" w:fill="FFFFFF"/>
        </w:rPr>
        <w:t>, November 2012</w:t>
      </w:r>
      <w:r w:rsidRPr="00D46BFC">
        <w:rPr>
          <w:rStyle w:val="normaltextrun"/>
          <w:rFonts w:cs="Arial"/>
          <w:color w:val="000000"/>
          <w:shd w:val="clear" w:color="auto" w:fill="FFFFFF"/>
        </w:rPr>
        <w:t>.</w:t>
      </w:r>
      <w:r w:rsidRPr="00D46BFC" w:rsidR="00983B4A">
        <w:rPr>
          <w:rStyle w:val="normaltextrun"/>
          <w:rFonts w:cs="Arial"/>
          <w:color w:val="000000"/>
          <w:shd w:val="clear" w:color="auto" w:fill="FFFFFF"/>
        </w:rPr>
        <w:t xml:space="preserve"> ML12324A013</w:t>
      </w:r>
    </w:p>
    <w:p w:rsidR="006809C8" w:rsidRPr="00D46BFC" w:rsidP="009A164B" w14:paraId="5A344598" w14:textId="77777777">
      <w:pPr>
        <w:rPr>
          <w:rStyle w:val="normaltextrun"/>
          <w:rFonts w:cs="Arial"/>
          <w:color w:val="000000"/>
          <w:shd w:val="clear" w:color="auto" w:fill="FFFFFF"/>
        </w:rPr>
      </w:pPr>
    </w:p>
    <w:p w:rsidR="007670CF" w:rsidRPr="00D46BFC" w:rsidP="009A164B" w14:paraId="3698A643" w14:textId="5978610E">
      <w:r w:rsidRPr="00D46BFC">
        <w:t xml:space="preserve">NRC (2008). </w:t>
      </w:r>
      <w:r w:rsidRPr="00D46BFC" w:rsidR="006809C8">
        <w:t>“</w:t>
      </w:r>
      <w:r w:rsidRPr="00D46BFC">
        <w:t>Human Factors Considerations with Respect to Emerging Technology in Nuclear Power Plants</w:t>
      </w:r>
      <w:r w:rsidRPr="00D46BFC" w:rsidR="006809C8">
        <w:t>”</w:t>
      </w:r>
      <w:r w:rsidRPr="00D46BFC">
        <w:rPr>
          <w:i/>
          <w:iCs/>
        </w:rPr>
        <w:t xml:space="preserve"> </w:t>
      </w:r>
      <w:r w:rsidRPr="00D46BFC">
        <w:t>(NUREG/CR-6947)</w:t>
      </w:r>
      <w:r w:rsidRPr="00D46BFC" w:rsidR="00A25830">
        <w:t>.</w:t>
      </w:r>
      <w:r w:rsidRPr="00D46BFC">
        <w:t xml:space="preserve"> </w:t>
      </w:r>
      <w:r w:rsidRPr="00D46BFC">
        <w:rPr>
          <w:rStyle w:val="normaltextrun"/>
          <w:rFonts w:cs="Arial"/>
          <w:color w:val="000000"/>
          <w:shd w:val="clear" w:color="auto" w:fill="FFFFFF"/>
        </w:rPr>
        <w:t>Washington</w:t>
      </w:r>
      <w:r w:rsidRPr="00D46BFC" w:rsidR="006809C8">
        <w:rPr>
          <w:rStyle w:val="normaltextrun"/>
          <w:rFonts w:cs="Arial"/>
          <w:color w:val="000000"/>
          <w:shd w:val="clear" w:color="auto" w:fill="FFFFFF"/>
        </w:rPr>
        <w:t>,</w:t>
      </w:r>
      <w:r w:rsidRPr="00D46BFC">
        <w:rPr>
          <w:rStyle w:val="normaltextrun"/>
          <w:rFonts w:cs="Arial"/>
          <w:color w:val="000000"/>
          <w:shd w:val="clear" w:color="auto" w:fill="FFFFFF"/>
        </w:rPr>
        <w:t xml:space="preserve"> DC: </w:t>
      </w:r>
      <w:r w:rsidRPr="00D46BFC">
        <w:t>U.S. Nuclear Regulatory Commission</w:t>
      </w:r>
      <w:r w:rsidRPr="00D46BFC" w:rsidR="005F6236">
        <w:t>, October 2008</w:t>
      </w:r>
      <w:r w:rsidRPr="00D46BFC">
        <w:t>.</w:t>
      </w:r>
      <w:r w:rsidRPr="00D46BFC" w:rsidR="00497DDA">
        <w:t xml:space="preserve"> ML083090338</w:t>
      </w:r>
    </w:p>
    <w:p w:rsidR="007670CF" w:rsidRPr="00D46BFC" w:rsidP="009A164B" w14:paraId="192F2F2F" w14:textId="77777777">
      <w:pPr>
        <w:rPr>
          <w:rFonts w:eastAsia="Arial" w:cs="Arial"/>
          <w:color w:val="943634" w:themeColor="accent2" w:themeShade="BF"/>
        </w:rPr>
      </w:pPr>
    </w:p>
    <w:p w:rsidR="00E713D4" w:rsidRPr="00D46BFC" w:rsidP="009A164B" w14:paraId="6088B404" w14:textId="364955B1">
      <w:pPr>
        <w:rPr>
          <w:rFonts w:eastAsia="Arial" w:cs="Arial"/>
          <w:color w:val="000000" w:themeColor="text1"/>
        </w:rPr>
      </w:pPr>
      <w:r w:rsidRPr="00D46BFC">
        <w:rPr>
          <w:rFonts w:eastAsia="Arial" w:cs="Arial"/>
          <w:color w:val="000000" w:themeColor="text1"/>
        </w:rPr>
        <w:t xml:space="preserve">NRC (2005). </w:t>
      </w:r>
      <w:r w:rsidRPr="00D46BFC" w:rsidR="006809C8">
        <w:rPr>
          <w:rFonts w:eastAsia="Arial" w:cs="Arial"/>
          <w:color w:val="000000" w:themeColor="text1"/>
        </w:rPr>
        <w:t>“</w:t>
      </w:r>
      <w:r w:rsidRPr="00D46BFC">
        <w:rPr>
          <w:color w:val="000000" w:themeColor="text1"/>
        </w:rPr>
        <w:t>Guidance for Assessing Exemption Requests from the Nuclear Power Plant Licensed Operator Staffing Requirements Specified in 10 CFR 50.5m</w:t>
      </w:r>
      <w:r w:rsidRPr="00D46BFC" w:rsidR="006809C8">
        <w:rPr>
          <w:rFonts w:eastAsia="Arial" w:cs="Arial"/>
          <w:i/>
          <w:color w:val="000000" w:themeColor="text1"/>
        </w:rPr>
        <w:t>”</w:t>
      </w:r>
      <w:r w:rsidRPr="00D46BFC">
        <w:rPr>
          <w:rFonts w:eastAsia="Arial" w:cs="Arial"/>
          <w:i/>
          <w:color w:val="000000" w:themeColor="text1"/>
        </w:rPr>
        <w:t xml:space="preserve"> </w:t>
      </w:r>
      <w:r w:rsidRPr="00D46BFC">
        <w:rPr>
          <w:rFonts w:eastAsia="Arial" w:cs="Arial"/>
          <w:color w:val="000000" w:themeColor="text1"/>
        </w:rPr>
        <w:t>(NUREG-1791). Washington, DC: U.S. Nuclear Regulatory Commission</w:t>
      </w:r>
      <w:r w:rsidRPr="00D46BFC" w:rsidR="005F6236">
        <w:rPr>
          <w:rFonts w:eastAsia="Arial" w:cs="Arial"/>
          <w:color w:val="000000" w:themeColor="text1"/>
        </w:rPr>
        <w:t>, July 2005</w:t>
      </w:r>
      <w:r w:rsidRPr="00D46BFC">
        <w:rPr>
          <w:rFonts w:eastAsia="Arial" w:cs="Arial"/>
          <w:color w:val="000000" w:themeColor="text1"/>
        </w:rPr>
        <w:t>.</w:t>
      </w:r>
      <w:r w:rsidRPr="00D46BFC" w:rsidR="00402E62">
        <w:rPr>
          <w:rFonts w:eastAsia="Arial" w:cs="Arial"/>
          <w:color w:val="000000" w:themeColor="text1"/>
        </w:rPr>
        <w:t xml:space="preserve"> ML052080125</w:t>
      </w:r>
    </w:p>
    <w:p w:rsidR="00B3740E" w:rsidRPr="00D46BFC" w:rsidP="009A164B" w14:paraId="48551E3A" w14:textId="77777777">
      <w:pPr>
        <w:rPr>
          <w:rFonts w:eastAsia="Arial" w:cs="Arial"/>
          <w:color w:val="000000" w:themeColor="text1"/>
        </w:rPr>
      </w:pPr>
    </w:p>
    <w:p w:rsidR="00B3740E" w:rsidRPr="00D46BFC" w:rsidP="009A164B" w14:paraId="1F53DA85" w14:textId="40E02B62">
      <w:pPr>
        <w:autoSpaceDE w:val="0"/>
        <w:autoSpaceDN w:val="0"/>
        <w:adjustRightInd w:val="0"/>
        <w:rPr>
          <w:rStyle w:val="normaltextrun"/>
          <w:rFonts w:cs="Arial"/>
          <w:color w:val="000000" w:themeColor="text1"/>
        </w:rPr>
      </w:pPr>
      <w:r w:rsidRPr="00D46BFC">
        <w:rPr>
          <w:rFonts w:eastAsia="Arial" w:cs="Arial"/>
        </w:rPr>
        <w:t xml:space="preserve">NRC (2004). </w:t>
      </w:r>
      <w:r w:rsidRPr="00D46BFC" w:rsidR="006809C8">
        <w:rPr>
          <w:rFonts w:eastAsia="Arial" w:cs="Arial"/>
        </w:rPr>
        <w:t>“</w:t>
      </w:r>
      <w:r w:rsidRPr="00D46BFC">
        <w:rPr>
          <w:rStyle w:val="normaltextrun"/>
          <w:color w:val="000000"/>
          <w:shd w:val="clear" w:color="auto" w:fill="FFFFFF"/>
        </w:rPr>
        <w:t>Guidance for the Review of Changes to Human Actions</w:t>
      </w:r>
      <w:r w:rsidRPr="00D46BFC" w:rsidR="006809C8">
        <w:rPr>
          <w:rStyle w:val="normaltextrun"/>
          <w:rFonts w:cs="Arial"/>
          <w:color w:val="000000"/>
          <w:shd w:val="clear" w:color="auto" w:fill="FFFFFF"/>
        </w:rPr>
        <w:t>”</w:t>
      </w:r>
      <w:r w:rsidRPr="00D46BFC">
        <w:rPr>
          <w:rFonts w:ascii="Times-Italic" w:hAnsi="Times-Italic" w:cs="Times-Italic"/>
          <w:i/>
          <w:iCs/>
        </w:rPr>
        <w:t xml:space="preserve"> </w:t>
      </w:r>
      <w:r w:rsidRPr="00D46BFC">
        <w:rPr>
          <w:rFonts w:cs="Arial"/>
        </w:rPr>
        <w:t>(NUREG-1764</w:t>
      </w:r>
      <w:r w:rsidRPr="00D46BFC" w:rsidR="0024178A">
        <w:rPr>
          <w:rFonts w:cs="Arial"/>
        </w:rPr>
        <w:t>, Rev. 1</w:t>
      </w:r>
      <w:r w:rsidRPr="00D46BFC">
        <w:rPr>
          <w:rFonts w:cs="Arial"/>
        </w:rPr>
        <w:t>).</w:t>
      </w:r>
      <w:r w:rsidRPr="00D46BFC">
        <w:rPr>
          <w:rStyle w:val="normaltextrun"/>
          <w:rFonts w:cs="Arial"/>
          <w:color w:val="000000" w:themeColor="text1"/>
        </w:rPr>
        <w:t xml:space="preserve"> Washington, DC: U.S. Nuclear Regulatory Commission</w:t>
      </w:r>
      <w:r w:rsidRPr="00D46BFC" w:rsidR="005F6236">
        <w:rPr>
          <w:rStyle w:val="normaltextrun"/>
          <w:rFonts w:cs="Arial"/>
          <w:color w:val="000000" w:themeColor="text1"/>
        </w:rPr>
        <w:t xml:space="preserve">, </w:t>
      </w:r>
      <w:r w:rsidRPr="00D46BFC" w:rsidR="002C7C89">
        <w:rPr>
          <w:rStyle w:val="normaltextrun"/>
          <w:rFonts w:cs="Arial"/>
          <w:color w:val="000000" w:themeColor="text1"/>
        </w:rPr>
        <w:t>September 2007</w:t>
      </w:r>
      <w:r w:rsidRPr="00D46BFC">
        <w:rPr>
          <w:rStyle w:val="normaltextrun"/>
          <w:rFonts w:cs="Arial"/>
          <w:color w:val="000000" w:themeColor="text1"/>
        </w:rPr>
        <w:t>.</w:t>
      </w:r>
      <w:r w:rsidRPr="00D46BFC" w:rsidR="00E30B1A">
        <w:rPr>
          <w:rStyle w:val="normaltextrun"/>
          <w:rFonts w:cs="Arial"/>
          <w:color w:val="000000" w:themeColor="text1"/>
        </w:rPr>
        <w:t xml:space="preserve"> ML072640413</w:t>
      </w:r>
    </w:p>
    <w:p w:rsidR="00B3740E" w:rsidRPr="00D46BFC" w:rsidP="009A164B" w14:paraId="3267D5C8" w14:textId="77777777">
      <w:pPr>
        <w:rPr>
          <w:rFonts w:eastAsia="Arial" w:cs="Arial"/>
          <w:color w:val="000000" w:themeColor="text1"/>
        </w:rPr>
      </w:pPr>
    </w:p>
    <w:p w:rsidR="00E713D4" w:rsidRPr="00D46BFC" w:rsidP="009A164B" w14:paraId="792D2B9A" w14:textId="77777777">
      <w:pPr>
        <w:rPr>
          <w:rFonts w:eastAsia="Arial" w:cs="Arial"/>
          <w:color w:val="000000" w:themeColor="text1"/>
        </w:rPr>
      </w:pPr>
    </w:p>
    <w:p w:rsidR="009D4589" w:rsidRPr="00D46BFC" w:rsidP="009A164B" w14:paraId="655473E1" w14:textId="77777777">
      <w:pPr>
        <w:rPr>
          <w:rFonts w:eastAsia="Arial" w:cs="Arial"/>
          <w:b/>
          <w:bCs/>
        </w:rPr>
        <w:sectPr w:rsidSect="00724461">
          <w:footnotePr>
            <w:numRestart w:val="eachSect"/>
          </w:footnotePr>
          <w:type w:val="continuous"/>
          <w:pgSz w:w="12240" w:h="15840" w:code="1"/>
          <w:pgMar w:top="1440" w:right="1440" w:bottom="1440" w:left="1440" w:header="720" w:footer="720" w:gutter="0"/>
          <w:pgNumType w:start="1"/>
          <w:cols w:space="720"/>
          <w:titlePg/>
          <w:docGrid w:linePitch="299"/>
        </w:sectPr>
      </w:pPr>
    </w:p>
    <w:p w:rsidR="00461B3F" w:rsidRPr="00D46BFC" w:rsidP="00876823" w14:paraId="27AE1C0C" w14:textId="53DAD15A">
      <w:pPr>
        <w:pStyle w:val="Heading1"/>
        <w:spacing w:before="0"/>
      </w:pPr>
      <w:bookmarkStart w:id="238" w:name="_Toc111034489"/>
      <w:bookmarkStart w:id="239" w:name="_Toc170413200"/>
      <w:bookmarkStart w:id="240" w:name="_Toc120800955"/>
      <w:r w:rsidRPr="00D46BFC">
        <w:t>APPENDIX E</w:t>
      </w:r>
      <w:r w:rsidRPr="00D46BFC" w:rsidR="006809C8">
        <w:t>—</w:t>
      </w:r>
      <w:r w:rsidRPr="00D46BFC">
        <w:t>ASSEMBLING THE REVIEW PLAN</w:t>
      </w:r>
      <w:bookmarkEnd w:id="238"/>
      <w:bookmarkEnd w:id="239"/>
      <w:bookmarkEnd w:id="240"/>
    </w:p>
    <w:p w:rsidR="00645E02" w:rsidRPr="00D46BFC" w:rsidP="009A164B" w14:paraId="3609C233" w14:textId="77777777">
      <w:pPr>
        <w:contextualSpacing/>
        <w:rPr>
          <w:rFonts w:eastAsia="Arial" w:cs="Arial"/>
          <w:b/>
          <w:bCs/>
        </w:rPr>
      </w:pPr>
    </w:p>
    <w:p w:rsidR="008E025E" w:rsidRPr="00D46BFC" w:rsidP="009A164B" w14:paraId="1971C0FF" w14:textId="3E7E5B07">
      <w:pPr>
        <w:rPr>
          <w:rFonts w:cs="Arial"/>
        </w:rPr>
      </w:pPr>
      <w:r w:rsidRPr="00D46BFC">
        <w:rPr>
          <w:rFonts w:eastAsia="Arial" w:cs="Arial"/>
        </w:rPr>
        <w:t>Assembling the review plan</w:t>
      </w:r>
      <w:r w:rsidRPr="00D46BFC" w:rsidR="007A2688">
        <w:rPr>
          <w:rFonts w:eastAsia="Arial" w:cs="Arial"/>
        </w:rPr>
        <w:t xml:space="preserve"> involves</w:t>
      </w:r>
      <w:r w:rsidRPr="00D46BFC" w:rsidR="00634687">
        <w:rPr>
          <w:rFonts w:eastAsia="Arial" w:cs="Arial"/>
        </w:rPr>
        <w:t xml:space="preserve"> (1)</w:t>
      </w:r>
      <w:r w:rsidRPr="00D46BFC" w:rsidR="007A2688">
        <w:rPr>
          <w:rFonts w:eastAsia="Arial" w:cs="Arial"/>
        </w:rPr>
        <w:t xml:space="preserve"> </w:t>
      </w:r>
      <w:r w:rsidRPr="00D46BFC" w:rsidR="00C02A6F">
        <w:rPr>
          <w:rFonts w:eastAsia="Arial" w:cs="Arial"/>
        </w:rPr>
        <w:t xml:space="preserve">selecting for review aspects of the facility, its operation, and the </w:t>
      </w:r>
      <w:r w:rsidRPr="00D46BFC" w:rsidR="00625108">
        <w:rPr>
          <w:rFonts w:eastAsia="Arial" w:cs="Arial"/>
        </w:rPr>
        <w:t>human factors engineering (</w:t>
      </w:r>
      <w:r w:rsidRPr="00D46BFC" w:rsidR="00C02A6F">
        <w:rPr>
          <w:rFonts w:eastAsia="Arial" w:cs="Arial"/>
        </w:rPr>
        <w:t>HFE</w:t>
      </w:r>
      <w:r w:rsidRPr="00D46BFC" w:rsidR="00625108">
        <w:rPr>
          <w:rFonts w:eastAsia="Arial" w:cs="Arial"/>
        </w:rPr>
        <w:t>)</w:t>
      </w:r>
      <w:r w:rsidRPr="00D46BFC" w:rsidR="00C02A6F">
        <w:rPr>
          <w:rFonts w:eastAsia="Arial" w:cs="Arial"/>
        </w:rPr>
        <w:t xml:space="preserve"> activities supporting their design</w:t>
      </w:r>
      <w:r w:rsidRPr="00D46BFC" w:rsidR="00152E26">
        <w:rPr>
          <w:rFonts w:eastAsia="Arial" w:cs="Arial"/>
        </w:rPr>
        <w:t>,</w:t>
      </w:r>
      <w:r w:rsidRPr="00D46BFC" w:rsidR="00C02A6F">
        <w:rPr>
          <w:rFonts w:eastAsia="Arial" w:cs="Arial"/>
        </w:rPr>
        <w:t xml:space="preserve"> </w:t>
      </w:r>
      <w:r w:rsidRPr="00D46BFC" w:rsidR="00634687">
        <w:rPr>
          <w:rFonts w:eastAsia="Arial" w:cs="Arial"/>
        </w:rPr>
        <w:t>(2)</w:t>
      </w:r>
      <w:r w:rsidRPr="00D46BFC" w:rsidR="00011D75">
        <w:rPr>
          <w:rFonts w:eastAsia="Arial" w:cs="Arial"/>
        </w:rPr>
        <w:t xml:space="preserve"> </w:t>
      </w:r>
      <w:r w:rsidRPr="00D46BFC" w:rsidR="00C02A6F">
        <w:rPr>
          <w:rFonts w:eastAsia="Arial" w:cs="Arial"/>
        </w:rPr>
        <w:t xml:space="preserve">identifying the methods, </w:t>
      </w:r>
      <w:r w:rsidRPr="00D46BFC" w:rsidR="00A84342">
        <w:rPr>
          <w:rFonts w:eastAsia="Arial" w:cs="Arial"/>
        </w:rPr>
        <w:t>standards</w:t>
      </w:r>
      <w:r w:rsidRPr="00D46BFC" w:rsidR="006C1AF1">
        <w:rPr>
          <w:rFonts w:eastAsia="Arial" w:cs="Arial"/>
        </w:rPr>
        <w:t>,</w:t>
      </w:r>
      <w:r w:rsidRPr="00D46BFC" w:rsidR="00A84342">
        <w:rPr>
          <w:rFonts w:eastAsia="Arial" w:cs="Arial"/>
        </w:rPr>
        <w:t xml:space="preserve"> guidance documents</w:t>
      </w:r>
      <w:r w:rsidRPr="00D46BFC" w:rsidR="00C02A6F">
        <w:rPr>
          <w:rFonts w:eastAsia="Arial" w:cs="Arial"/>
        </w:rPr>
        <w:t xml:space="preserve">, and resources for conducting the reviews, and </w:t>
      </w:r>
      <w:r w:rsidRPr="00D46BFC" w:rsidR="00011D75">
        <w:rPr>
          <w:rFonts w:eastAsia="Arial" w:cs="Arial"/>
        </w:rPr>
        <w:t>(3)</w:t>
      </w:r>
      <w:r w:rsidRPr="00D46BFC" w:rsidR="00625108">
        <w:rPr>
          <w:rFonts w:eastAsia="Arial" w:cs="Arial"/>
        </w:rPr>
        <w:t> </w:t>
      </w:r>
      <w:r w:rsidRPr="00D46BFC" w:rsidR="00011D75">
        <w:rPr>
          <w:rFonts w:eastAsia="Arial" w:cs="Arial"/>
        </w:rPr>
        <w:t xml:space="preserve">establishing the </w:t>
      </w:r>
      <w:r w:rsidRPr="00D46BFC" w:rsidR="00C02A6F">
        <w:rPr>
          <w:rFonts w:eastAsia="Arial" w:cs="Arial"/>
        </w:rPr>
        <w:t>schedule for their completion and documentation.</w:t>
      </w:r>
      <w:r w:rsidRPr="00D46BFC" w:rsidR="699BC269">
        <w:rPr>
          <w:rFonts w:cs="Arial"/>
        </w:rPr>
        <w:t xml:space="preserve"> </w:t>
      </w:r>
      <w:r w:rsidRPr="00D46BFC" w:rsidR="001006FB">
        <w:rPr>
          <w:rFonts w:cs="Arial"/>
        </w:rPr>
        <w:t xml:space="preserve">The objective </w:t>
      </w:r>
      <w:r w:rsidRPr="00D46BFC" w:rsidR="005068F1">
        <w:rPr>
          <w:rFonts w:cs="Arial"/>
        </w:rPr>
        <w:t>is to</w:t>
      </w:r>
      <w:r w:rsidRPr="00D46BFC" w:rsidR="00B22D9B">
        <w:rPr>
          <w:rFonts w:cs="Arial"/>
        </w:rPr>
        <w:t xml:space="preserve"> </w:t>
      </w:r>
      <w:r w:rsidRPr="00D46BFC" w:rsidR="00E324AE">
        <w:rPr>
          <w:rFonts w:cs="Arial"/>
        </w:rPr>
        <w:t xml:space="preserve">develop an approach to the review that leverages the results of the characterization, targeting, and screening activities </w:t>
      </w:r>
      <w:r w:rsidRPr="00D46BFC" w:rsidR="007F3812">
        <w:rPr>
          <w:rFonts w:cs="Arial"/>
        </w:rPr>
        <w:t>to</w:t>
      </w:r>
      <w:r w:rsidRPr="00D46BFC" w:rsidR="00417999">
        <w:rPr>
          <w:rFonts w:cs="Arial"/>
        </w:rPr>
        <w:t xml:space="preserve"> supp</w:t>
      </w:r>
      <w:r w:rsidRPr="00D46BFC" w:rsidR="008922CB">
        <w:rPr>
          <w:rFonts w:cs="Arial"/>
        </w:rPr>
        <w:t>ort an efficient and effective</w:t>
      </w:r>
      <w:r w:rsidRPr="00D46BFC" w:rsidR="00AA52E8">
        <w:rPr>
          <w:rFonts w:cs="Arial"/>
        </w:rPr>
        <w:t xml:space="preserve"> HFE</w:t>
      </w:r>
      <w:r w:rsidRPr="00D46BFC" w:rsidR="008922CB">
        <w:rPr>
          <w:rFonts w:cs="Arial"/>
        </w:rPr>
        <w:t xml:space="preserve"> safety ev</w:t>
      </w:r>
      <w:r w:rsidRPr="00D46BFC" w:rsidR="00A56E0F">
        <w:rPr>
          <w:rFonts w:cs="Arial"/>
        </w:rPr>
        <w:t>aluation of the</w:t>
      </w:r>
      <w:r w:rsidRPr="00D46BFC" w:rsidR="00AA52E8">
        <w:rPr>
          <w:rFonts w:cs="Arial"/>
        </w:rPr>
        <w:t xml:space="preserve"> proposed design</w:t>
      </w:r>
      <w:r w:rsidRPr="00D46BFC" w:rsidR="00CE38F7">
        <w:rPr>
          <w:rFonts w:cs="Arial"/>
        </w:rPr>
        <w:t>.</w:t>
      </w:r>
    </w:p>
    <w:p w:rsidR="699BC269" w:rsidRPr="00D46BFC" w:rsidP="009A164B" w14:paraId="50041F32" w14:textId="0CD73E10">
      <w:pPr>
        <w:rPr>
          <w:rFonts w:cs="Arial"/>
        </w:rPr>
      </w:pPr>
    </w:p>
    <w:p w:rsidR="00D504D8" w:rsidRPr="00D46BFC" w:rsidP="009A164B" w14:paraId="49E757E0" w14:textId="49660081">
      <w:pPr>
        <w:rPr>
          <w:rFonts w:cs="Arial"/>
        </w:rPr>
      </w:pPr>
      <w:r w:rsidRPr="00D46BFC">
        <w:rPr>
          <w:rFonts w:cs="Arial"/>
        </w:rPr>
        <w:t>In assembling the review plan, the primary objective should be to</w:t>
      </w:r>
      <w:r w:rsidRPr="00D46BFC" w:rsidR="71A52BD5">
        <w:rPr>
          <w:rFonts w:cs="Arial"/>
        </w:rPr>
        <w:t xml:space="preserve"> select</w:t>
      </w:r>
      <w:r w:rsidRPr="00D46BFC" w:rsidR="00312C4F">
        <w:rPr>
          <w:rFonts w:cs="Arial"/>
        </w:rPr>
        <w:t>,</w:t>
      </w:r>
      <w:r w:rsidRPr="00D46BFC" w:rsidR="71A52BD5">
        <w:rPr>
          <w:rFonts w:cs="Arial"/>
        </w:rPr>
        <w:t xml:space="preserve"> </w:t>
      </w:r>
      <w:r w:rsidRPr="00D46BFC" w:rsidR="6E3F910D">
        <w:rPr>
          <w:rFonts w:cs="Arial"/>
        </w:rPr>
        <w:t xml:space="preserve">from the results of the targeting </w:t>
      </w:r>
      <w:r w:rsidRPr="00D46BFC" w:rsidR="301FAB7A">
        <w:rPr>
          <w:rFonts w:cs="Arial"/>
        </w:rPr>
        <w:t>and screening processes</w:t>
      </w:r>
      <w:r w:rsidRPr="00D46BFC" w:rsidR="00312C4F">
        <w:rPr>
          <w:rFonts w:cs="Arial"/>
        </w:rPr>
        <w:t>,</w:t>
      </w:r>
      <w:r w:rsidRPr="00D46BFC" w:rsidR="301FAB7A">
        <w:rPr>
          <w:rFonts w:cs="Arial"/>
        </w:rPr>
        <w:t xml:space="preserve"> a sufficient set of</w:t>
      </w:r>
      <w:r w:rsidRPr="00D46BFC" w:rsidR="1B4F8FC2">
        <w:rPr>
          <w:rFonts w:cs="Arial"/>
        </w:rPr>
        <w:t xml:space="preserve"> </w:t>
      </w:r>
      <w:r w:rsidRPr="00D46BFC" w:rsidR="0CC07F10">
        <w:rPr>
          <w:rFonts w:cs="Arial"/>
        </w:rPr>
        <w:t>items for review that will collectiv</w:t>
      </w:r>
      <w:r w:rsidRPr="00D46BFC" w:rsidR="22A17199">
        <w:rPr>
          <w:rFonts w:cs="Arial"/>
        </w:rPr>
        <w:t>ely provide a sound basis</w:t>
      </w:r>
      <w:r w:rsidRPr="00D46BFC" w:rsidR="3C3165F4">
        <w:rPr>
          <w:rFonts w:cs="Arial"/>
        </w:rPr>
        <w:t xml:space="preserve"> for</w:t>
      </w:r>
      <w:r w:rsidRPr="00D46BFC" w:rsidR="10DFA5B9">
        <w:rPr>
          <w:rFonts w:cs="Arial"/>
        </w:rPr>
        <w:t xml:space="preserve"> </w:t>
      </w:r>
      <w:r w:rsidRPr="00D46BFC" w:rsidR="6763AE3F">
        <w:rPr>
          <w:rFonts w:cs="Arial"/>
        </w:rPr>
        <w:t>the</w:t>
      </w:r>
      <w:r w:rsidRPr="00D46BFC" w:rsidR="2A9147E6">
        <w:rPr>
          <w:rFonts w:cs="Arial"/>
        </w:rPr>
        <w:t xml:space="preserve"> staff </w:t>
      </w:r>
      <w:r w:rsidRPr="00D46BFC" w:rsidR="2356D21A">
        <w:rPr>
          <w:rFonts w:cs="Arial"/>
        </w:rPr>
        <w:t>to make a reasonable assurance determination</w:t>
      </w:r>
      <w:r w:rsidRPr="00D46BFC" w:rsidR="6763AE3F">
        <w:rPr>
          <w:rFonts w:cs="Arial"/>
        </w:rPr>
        <w:t xml:space="preserve"> concerning the operational safety of the </w:t>
      </w:r>
      <w:r w:rsidRPr="00D46BFC" w:rsidR="2296B96E">
        <w:rPr>
          <w:rFonts w:cs="Arial"/>
        </w:rPr>
        <w:t>applicant’s design.</w:t>
      </w:r>
      <w:r w:rsidRPr="00D46BFC" w:rsidR="6B757E52">
        <w:rPr>
          <w:rFonts w:cs="Arial"/>
        </w:rPr>
        <w:t xml:space="preserve"> </w:t>
      </w:r>
      <w:r w:rsidRPr="00D46BFC" w:rsidR="00A6045D">
        <w:rPr>
          <w:rFonts w:cs="Arial"/>
        </w:rPr>
        <w:t>This guidance provides two strategy alternatives for making these selection</w:t>
      </w:r>
      <w:r w:rsidRPr="00D46BFC" w:rsidR="0E345A08">
        <w:rPr>
          <w:rFonts w:cs="Arial"/>
        </w:rPr>
        <w:t>s.</w:t>
      </w:r>
      <w:r w:rsidRPr="00D46BFC" w:rsidR="008177AE">
        <w:rPr>
          <w:rFonts w:cs="Arial"/>
        </w:rPr>
        <w:t xml:space="preserve"> </w:t>
      </w:r>
    </w:p>
    <w:p w:rsidR="00D504D8" w:rsidRPr="00D46BFC" w:rsidP="009A164B" w14:paraId="359AB868" w14:textId="77777777">
      <w:pPr>
        <w:rPr>
          <w:rFonts w:cs="Arial"/>
        </w:rPr>
      </w:pPr>
    </w:p>
    <w:p w:rsidR="00A6045D" w:rsidRPr="00D46BFC" w:rsidP="009A164B" w14:paraId="4C07D347" w14:textId="1076F77C">
      <w:pPr>
        <w:rPr>
          <w:rFonts w:cs="Arial"/>
        </w:rPr>
      </w:pPr>
      <w:r w:rsidRPr="00D46BFC">
        <w:rPr>
          <w:rFonts w:cs="Arial"/>
        </w:rPr>
        <w:t>Strategy A is a matrixed</w:t>
      </w:r>
      <w:r w:rsidRPr="00D46BFC" w:rsidR="00C37812">
        <w:rPr>
          <w:rFonts w:cs="Arial"/>
        </w:rPr>
        <w:t xml:space="preserve"> approach in which the review</w:t>
      </w:r>
      <w:r w:rsidRPr="00D46BFC" w:rsidR="005B616F">
        <w:rPr>
          <w:rFonts w:cs="Arial"/>
        </w:rPr>
        <w:t xml:space="preserve"> scope</w:t>
      </w:r>
      <w:r w:rsidRPr="00D46BFC" w:rsidR="000B2A10">
        <w:rPr>
          <w:rFonts w:cs="Arial"/>
        </w:rPr>
        <w:t xml:space="preserve"> includes a mix of design products and </w:t>
      </w:r>
      <w:r w:rsidRPr="00D46BFC" w:rsidR="00DC35A3">
        <w:rPr>
          <w:rFonts w:cs="Arial"/>
        </w:rPr>
        <w:t xml:space="preserve">a range of </w:t>
      </w:r>
      <w:r w:rsidRPr="00D46BFC" w:rsidR="000B2A10">
        <w:rPr>
          <w:rFonts w:cs="Arial"/>
        </w:rPr>
        <w:t>design processes</w:t>
      </w:r>
      <w:r w:rsidRPr="00D46BFC" w:rsidR="006F55B8">
        <w:rPr>
          <w:rFonts w:cs="Arial"/>
        </w:rPr>
        <w:t xml:space="preserve"> (</w:t>
      </w:r>
      <w:r w:rsidRPr="00D46BFC" w:rsidR="005F5C3D">
        <w:rPr>
          <w:rFonts w:cs="Arial"/>
        </w:rPr>
        <w:t>i.e., HFE activities)</w:t>
      </w:r>
      <w:r w:rsidRPr="00D46BFC" w:rsidR="002978F7">
        <w:rPr>
          <w:rFonts w:cs="Arial"/>
        </w:rPr>
        <w:t>.</w:t>
      </w:r>
      <w:r w:rsidRPr="00D46BFC" w:rsidR="006635AD">
        <w:rPr>
          <w:rFonts w:cs="Arial"/>
        </w:rPr>
        <w:t xml:space="preserve"> </w:t>
      </w:r>
      <w:r w:rsidRPr="00D46BFC" w:rsidR="00B259D2">
        <w:rPr>
          <w:rFonts w:cs="Arial"/>
        </w:rPr>
        <w:t>The review addresses a range of design processes by looking at different sets of processes for different targets</w:t>
      </w:r>
      <w:r w:rsidRPr="00D46BFC" w:rsidR="00AE07EE">
        <w:rPr>
          <w:rFonts w:cs="Arial"/>
        </w:rPr>
        <w:t xml:space="preserve">. </w:t>
      </w:r>
      <w:r w:rsidRPr="00D46BFC" w:rsidR="00485E0B">
        <w:rPr>
          <w:rFonts w:cs="Arial"/>
        </w:rPr>
        <w:t xml:space="preserve">The objective is to </w:t>
      </w:r>
      <w:r w:rsidRPr="00D46BFC" w:rsidR="001475BF">
        <w:rPr>
          <w:rFonts w:cs="Arial"/>
        </w:rPr>
        <w:t>collectively</w:t>
      </w:r>
      <w:r w:rsidRPr="00D46BFC" w:rsidR="00D63C30">
        <w:rPr>
          <w:rFonts w:cs="Arial"/>
        </w:rPr>
        <w:t xml:space="preserve"> </w:t>
      </w:r>
      <w:r w:rsidRPr="00D46BFC" w:rsidR="00A848A1">
        <w:rPr>
          <w:rFonts w:cs="Arial"/>
        </w:rPr>
        <w:t xml:space="preserve">sample the full range of </w:t>
      </w:r>
      <w:r w:rsidRPr="00D46BFC" w:rsidR="00C0154A">
        <w:rPr>
          <w:rFonts w:cs="Arial"/>
        </w:rPr>
        <w:t xml:space="preserve">the applicant’s </w:t>
      </w:r>
      <w:r w:rsidRPr="00D46BFC" w:rsidR="00A848A1">
        <w:rPr>
          <w:rFonts w:cs="Arial"/>
        </w:rPr>
        <w:t xml:space="preserve">HFE </w:t>
      </w:r>
      <w:r w:rsidRPr="00D46BFC" w:rsidR="00046D3E">
        <w:rPr>
          <w:rFonts w:cs="Arial"/>
        </w:rPr>
        <w:t>activities</w:t>
      </w:r>
      <w:r w:rsidRPr="00D46BFC" w:rsidR="0011183D">
        <w:rPr>
          <w:rFonts w:cs="Arial"/>
        </w:rPr>
        <w:t xml:space="preserve"> through reviews of multiple targets</w:t>
      </w:r>
      <w:r w:rsidRPr="00D46BFC" w:rsidR="004E3396">
        <w:rPr>
          <w:rFonts w:cs="Arial"/>
        </w:rPr>
        <w:t xml:space="preserve">. This strategy </w:t>
      </w:r>
      <w:r w:rsidRPr="00D46BFC" w:rsidR="00EE2EDA">
        <w:rPr>
          <w:rFonts w:cs="Arial"/>
        </w:rPr>
        <w:t>makes full use of the targeting and s</w:t>
      </w:r>
      <w:r w:rsidRPr="00D46BFC" w:rsidR="000D6FE4">
        <w:rPr>
          <w:rFonts w:cs="Arial"/>
        </w:rPr>
        <w:t>creening proce</w:t>
      </w:r>
      <w:r w:rsidRPr="00D46BFC" w:rsidR="00E6782B">
        <w:rPr>
          <w:rFonts w:cs="Arial"/>
        </w:rPr>
        <w:t>sses and</w:t>
      </w:r>
      <w:r w:rsidRPr="00D46BFC" w:rsidR="00BB2CC2">
        <w:rPr>
          <w:rFonts w:cs="Arial"/>
        </w:rPr>
        <w:t xml:space="preserve"> </w:t>
      </w:r>
      <w:r w:rsidRPr="00D46BFC" w:rsidR="004E3396">
        <w:rPr>
          <w:rFonts w:cs="Arial"/>
        </w:rPr>
        <w:t>may be necessary or desirable for applications in which the applicant</w:t>
      </w:r>
      <w:r w:rsidRPr="00D46BFC" w:rsidR="00605267">
        <w:rPr>
          <w:rFonts w:cs="Arial"/>
        </w:rPr>
        <w:t xml:space="preserve"> </w:t>
      </w:r>
      <w:r w:rsidRPr="00D46BFC" w:rsidR="005C0BCA">
        <w:rPr>
          <w:rFonts w:cs="Arial"/>
        </w:rPr>
        <w:t>used</w:t>
      </w:r>
      <w:r w:rsidRPr="00D46BFC" w:rsidR="005C0BCA">
        <w:rPr>
          <w:rFonts w:cs="Arial"/>
        </w:rPr>
        <w:t xml:space="preserve"> HFE ac</w:t>
      </w:r>
      <w:r w:rsidRPr="00D46BFC" w:rsidR="00577DF0">
        <w:rPr>
          <w:rFonts w:cs="Arial"/>
        </w:rPr>
        <w:t xml:space="preserve">tivities selectively in </w:t>
      </w:r>
      <w:r w:rsidRPr="00D46BFC" w:rsidR="005F6236">
        <w:rPr>
          <w:rFonts w:cs="Arial"/>
        </w:rPr>
        <w:t xml:space="preserve">its </w:t>
      </w:r>
      <w:r w:rsidRPr="00D46BFC" w:rsidR="00577DF0">
        <w:rPr>
          <w:rFonts w:cs="Arial"/>
        </w:rPr>
        <w:t>design process</w:t>
      </w:r>
      <w:r w:rsidRPr="00D46BFC" w:rsidR="00EE2EDA">
        <w:rPr>
          <w:rFonts w:cs="Arial"/>
        </w:rPr>
        <w:t>.</w:t>
      </w:r>
    </w:p>
    <w:p w:rsidR="00D504D8" w:rsidRPr="00D46BFC" w:rsidP="009A164B" w14:paraId="601339E5" w14:textId="77777777">
      <w:pPr>
        <w:rPr>
          <w:rFonts w:cs="Arial"/>
        </w:rPr>
      </w:pPr>
    </w:p>
    <w:p w:rsidR="00D504D8" w:rsidRPr="00D46BFC" w:rsidP="009A164B" w14:paraId="4C407521" w14:textId="0222764C">
      <w:pPr>
        <w:rPr>
          <w:rFonts w:cs="Arial"/>
        </w:rPr>
      </w:pPr>
      <w:r w:rsidRPr="00D46BFC">
        <w:rPr>
          <w:rFonts w:cs="Arial"/>
        </w:rPr>
        <w:t>Strategy</w:t>
      </w:r>
      <w:r w:rsidRPr="00D46BFC" w:rsidR="007E6BDC">
        <w:rPr>
          <w:rFonts w:cs="Arial"/>
        </w:rPr>
        <w:t xml:space="preserve"> B is</w:t>
      </w:r>
      <w:r w:rsidRPr="00D46BFC" w:rsidR="006C3D71">
        <w:rPr>
          <w:rFonts w:cs="Arial"/>
        </w:rPr>
        <w:t xml:space="preserve"> a longi</w:t>
      </w:r>
      <w:r w:rsidRPr="00D46BFC" w:rsidR="00977F91">
        <w:rPr>
          <w:rFonts w:cs="Arial"/>
        </w:rPr>
        <w:t>tudinal</w:t>
      </w:r>
      <w:r w:rsidRPr="00D46BFC" w:rsidR="00934D73">
        <w:rPr>
          <w:rFonts w:cs="Arial"/>
        </w:rPr>
        <w:t>, or vertical slice, approach</w:t>
      </w:r>
      <w:r w:rsidRPr="00D46BFC" w:rsidR="004332D4">
        <w:rPr>
          <w:rFonts w:cs="Arial"/>
        </w:rPr>
        <w:t xml:space="preserve"> to developing the review scope</w:t>
      </w:r>
      <w:r w:rsidRPr="00D46BFC" w:rsidR="00934D73">
        <w:rPr>
          <w:rFonts w:cs="Arial"/>
        </w:rPr>
        <w:t>.</w:t>
      </w:r>
      <w:r w:rsidRPr="00D46BFC" w:rsidR="001E5639">
        <w:rPr>
          <w:rFonts w:cs="Arial"/>
        </w:rPr>
        <w:t xml:space="preserve"> </w:t>
      </w:r>
      <w:r w:rsidRPr="00D46BFC" w:rsidR="007C3631">
        <w:rPr>
          <w:rFonts w:cs="Arial"/>
        </w:rPr>
        <w:t xml:space="preserve">For each </w:t>
      </w:r>
      <w:r w:rsidRPr="00D46BFC" w:rsidR="00C52AC6">
        <w:rPr>
          <w:rFonts w:cs="Arial"/>
        </w:rPr>
        <w:t xml:space="preserve">design or </w:t>
      </w:r>
      <w:r w:rsidRPr="00D46BFC" w:rsidR="0051542B">
        <w:rPr>
          <w:rFonts w:cs="Arial"/>
        </w:rPr>
        <w:t>operational character</w:t>
      </w:r>
      <w:r w:rsidRPr="00D46BFC" w:rsidR="004845C9">
        <w:rPr>
          <w:rFonts w:cs="Arial"/>
        </w:rPr>
        <w:t>istic (i.e., target</w:t>
      </w:r>
      <w:r w:rsidRPr="00D46BFC" w:rsidR="00697B4F">
        <w:rPr>
          <w:rFonts w:cs="Arial"/>
        </w:rPr>
        <w:t xml:space="preserve">) </w:t>
      </w:r>
      <w:r w:rsidRPr="00D46BFC" w:rsidR="004845C9">
        <w:rPr>
          <w:rFonts w:cs="Arial"/>
        </w:rPr>
        <w:t>included in the scope</w:t>
      </w:r>
      <w:r w:rsidRPr="00D46BFC" w:rsidR="00697B4F">
        <w:rPr>
          <w:rFonts w:cs="Arial"/>
        </w:rPr>
        <w:t xml:space="preserve"> of the review</w:t>
      </w:r>
      <w:r w:rsidRPr="00D46BFC" w:rsidR="00537553">
        <w:rPr>
          <w:rFonts w:cs="Arial"/>
        </w:rPr>
        <w:t xml:space="preserve">, the review addresses </w:t>
      </w:r>
      <w:r w:rsidRPr="00D46BFC" w:rsidR="0035200C">
        <w:rPr>
          <w:rFonts w:cs="Arial"/>
        </w:rPr>
        <w:t>all</w:t>
      </w:r>
      <w:r w:rsidRPr="00D46BFC" w:rsidR="005B598E">
        <w:rPr>
          <w:rFonts w:cs="Arial"/>
        </w:rPr>
        <w:t xml:space="preserve"> the applicant’s HFE activities</w:t>
      </w:r>
      <w:r w:rsidRPr="00D46BFC" w:rsidR="00A5600E">
        <w:rPr>
          <w:rFonts w:cs="Arial"/>
        </w:rPr>
        <w:t xml:space="preserve"> ass</w:t>
      </w:r>
      <w:r w:rsidRPr="00D46BFC" w:rsidR="00730D7D">
        <w:rPr>
          <w:rFonts w:cs="Arial"/>
        </w:rPr>
        <w:t xml:space="preserve">ociated with </w:t>
      </w:r>
      <w:r w:rsidRPr="00D46BFC" w:rsidR="00013319">
        <w:rPr>
          <w:rFonts w:cs="Arial"/>
        </w:rPr>
        <w:t>each</w:t>
      </w:r>
      <w:r w:rsidRPr="00D46BFC" w:rsidR="00730D7D">
        <w:rPr>
          <w:rFonts w:cs="Arial"/>
        </w:rPr>
        <w:t xml:space="preserve"> target</w:t>
      </w:r>
      <w:r w:rsidRPr="00D46BFC" w:rsidR="00492E98">
        <w:rPr>
          <w:rFonts w:cs="Arial"/>
        </w:rPr>
        <w:t>,</w:t>
      </w:r>
      <w:r w:rsidRPr="00D46BFC" w:rsidR="00730D7D">
        <w:rPr>
          <w:rFonts w:cs="Arial"/>
        </w:rPr>
        <w:t xml:space="preserve"> from</w:t>
      </w:r>
      <w:r w:rsidRPr="00D46BFC" w:rsidR="00F21454">
        <w:rPr>
          <w:rFonts w:cs="Arial"/>
        </w:rPr>
        <w:t xml:space="preserve"> early planning and analysis through</w:t>
      </w:r>
      <w:r w:rsidRPr="00D46BFC" w:rsidR="00021C4F">
        <w:rPr>
          <w:rFonts w:cs="Arial"/>
        </w:rPr>
        <w:t xml:space="preserve"> imp</w:t>
      </w:r>
      <w:r w:rsidRPr="00D46BFC" w:rsidR="006B692D">
        <w:rPr>
          <w:rFonts w:cs="Arial"/>
        </w:rPr>
        <w:t>lementation</w:t>
      </w:r>
      <w:r w:rsidRPr="00D46BFC" w:rsidR="00FB361B">
        <w:rPr>
          <w:rFonts w:cs="Arial"/>
        </w:rPr>
        <w:t xml:space="preserve"> and operation</w:t>
      </w:r>
      <w:r w:rsidRPr="00D46BFC" w:rsidR="006B692D">
        <w:rPr>
          <w:rFonts w:cs="Arial"/>
        </w:rPr>
        <w:t>.</w:t>
      </w:r>
      <w:r w:rsidRPr="00D46BFC" w:rsidR="00CD30D8">
        <w:rPr>
          <w:rFonts w:cs="Arial"/>
        </w:rPr>
        <w:t xml:space="preserve"> This approach is possible </w:t>
      </w:r>
      <w:r w:rsidRPr="00D46BFC" w:rsidR="0006193D">
        <w:rPr>
          <w:rFonts w:cs="Arial"/>
        </w:rPr>
        <w:t xml:space="preserve">when </w:t>
      </w:r>
      <w:r w:rsidRPr="00D46BFC" w:rsidR="00CD30D8">
        <w:rPr>
          <w:rFonts w:cs="Arial"/>
        </w:rPr>
        <w:t>applicants have imple</w:t>
      </w:r>
      <w:r w:rsidRPr="00D46BFC" w:rsidR="00811789">
        <w:rPr>
          <w:rFonts w:cs="Arial"/>
        </w:rPr>
        <w:t xml:space="preserve">mented a </w:t>
      </w:r>
      <w:r w:rsidRPr="00D46BFC" w:rsidR="00E65A9F">
        <w:rPr>
          <w:rFonts w:cs="Arial"/>
        </w:rPr>
        <w:t xml:space="preserve">comprehensive or programmatic </w:t>
      </w:r>
      <w:r w:rsidRPr="00D46BFC" w:rsidR="0082433F">
        <w:rPr>
          <w:rFonts w:cs="Arial"/>
        </w:rPr>
        <w:t xml:space="preserve">approach to the application of HFE and may </w:t>
      </w:r>
      <w:r w:rsidRPr="00D46BFC" w:rsidR="00B7302E">
        <w:rPr>
          <w:rFonts w:cs="Arial"/>
        </w:rPr>
        <w:t xml:space="preserve">be </w:t>
      </w:r>
      <w:r w:rsidRPr="00D46BFC" w:rsidR="0082433F">
        <w:rPr>
          <w:rFonts w:cs="Arial"/>
        </w:rPr>
        <w:t xml:space="preserve">desirable </w:t>
      </w:r>
      <w:r w:rsidRPr="00D46BFC" w:rsidR="0006193D">
        <w:rPr>
          <w:rFonts w:cs="Arial"/>
        </w:rPr>
        <w:t xml:space="preserve">when </w:t>
      </w:r>
      <w:r w:rsidRPr="00D46BFC" w:rsidR="0082433F">
        <w:rPr>
          <w:rFonts w:cs="Arial"/>
        </w:rPr>
        <w:t>the reviewer deems</w:t>
      </w:r>
      <w:r w:rsidRPr="00D46BFC" w:rsidR="00DE33BE">
        <w:rPr>
          <w:rFonts w:cs="Arial"/>
        </w:rPr>
        <w:t xml:space="preserve"> it important to the safety evaluation to </w:t>
      </w:r>
      <w:r w:rsidRPr="00D46BFC" w:rsidR="00C963A8">
        <w:rPr>
          <w:rFonts w:cs="Arial"/>
        </w:rPr>
        <w:t>address how the applicant impl</w:t>
      </w:r>
      <w:r w:rsidRPr="00D46BFC" w:rsidR="00F379C3">
        <w:rPr>
          <w:rFonts w:cs="Arial"/>
        </w:rPr>
        <w:t xml:space="preserve">emented HFE </w:t>
      </w:r>
      <w:r w:rsidRPr="00D46BFC" w:rsidR="00756A19">
        <w:rPr>
          <w:rFonts w:cs="Arial"/>
        </w:rPr>
        <w:t>throughout</w:t>
      </w:r>
      <w:r w:rsidRPr="00D46BFC" w:rsidR="00F379C3">
        <w:rPr>
          <w:rFonts w:cs="Arial"/>
        </w:rPr>
        <w:t xml:space="preserve"> the design developmen</w:t>
      </w:r>
      <w:r w:rsidRPr="00D46BFC" w:rsidR="00756A19">
        <w:rPr>
          <w:rFonts w:cs="Arial"/>
        </w:rPr>
        <w:t>t process</w:t>
      </w:r>
      <w:r w:rsidRPr="00D46BFC" w:rsidR="007F27C3">
        <w:rPr>
          <w:rFonts w:cs="Arial"/>
        </w:rPr>
        <w:t xml:space="preserve"> for given targets</w:t>
      </w:r>
      <w:r w:rsidRPr="00D46BFC" w:rsidR="00756A19">
        <w:rPr>
          <w:rFonts w:cs="Arial"/>
        </w:rPr>
        <w:t>.</w:t>
      </w:r>
      <w:r w:rsidRPr="00D46BFC" w:rsidR="005E1375">
        <w:rPr>
          <w:rFonts w:cs="Arial"/>
        </w:rPr>
        <w:t xml:space="preserve"> Strategy B is </w:t>
      </w:r>
      <w:r w:rsidRPr="00D46BFC" w:rsidR="0006193D">
        <w:rPr>
          <w:rFonts w:cs="Arial"/>
        </w:rPr>
        <w:t>similar to</w:t>
      </w:r>
      <w:r w:rsidRPr="00D46BFC" w:rsidR="0006193D">
        <w:rPr>
          <w:rFonts w:cs="Arial"/>
        </w:rPr>
        <w:t xml:space="preserve"> a review under</w:t>
      </w:r>
      <w:r w:rsidRPr="00D46BFC" w:rsidR="00681DF9">
        <w:rPr>
          <w:rFonts w:cs="Arial"/>
        </w:rPr>
        <w:t xml:space="preserve"> N</w:t>
      </w:r>
      <w:r w:rsidRPr="00D46BFC" w:rsidR="0001442A">
        <w:rPr>
          <w:rFonts w:cs="Arial"/>
        </w:rPr>
        <w:t>U</w:t>
      </w:r>
      <w:r w:rsidRPr="00D46BFC" w:rsidR="00681DF9">
        <w:rPr>
          <w:rFonts w:cs="Arial"/>
        </w:rPr>
        <w:t>REG-0711</w:t>
      </w:r>
      <w:r w:rsidRPr="00D46BFC" w:rsidR="00AF0D21">
        <w:rPr>
          <w:rFonts w:cs="Arial"/>
        </w:rPr>
        <w:t>,</w:t>
      </w:r>
      <w:r w:rsidRPr="00D46BFC" w:rsidR="00F91551">
        <w:rPr>
          <w:rFonts w:cs="Arial"/>
        </w:rPr>
        <w:t xml:space="preserve"> </w:t>
      </w:r>
      <w:r w:rsidRPr="00D46BFC" w:rsidR="0006193D">
        <w:rPr>
          <w:rFonts w:cs="Arial"/>
        </w:rPr>
        <w:t>Revision 3, “Human Factors Engineering Program Review Model</w:t>
      </w:r>
      <w:r w:rsidRPr="00D46BFC" w:rsidR="005F6236">
        <w:rPr>
          <w:rFonts w:cs="Arial"/>
        </w:rPr>
        <w:t>,</w:t>
      </w:r>
      <w:r w:rsidRPr="00D46BFC" w:rsidR="0006193D">
        <w:rPr>
          <w:rFonts w:cs="Arial"/>
        </w:rPr>
        <w:t xml:space="preserve">” </w:t>
      </w:r>
      <w:r w:rsidRPr="00D46BFC" w:rsidR="005F6236">
        <w:rPr>
          <w:rFonts w:cs="Arial"/>
        </w:rPr>
        <w:t xml:space="preserve">issued November 2012 </w:t>
      </w:r>
      <w:r w:rsidRPr="00D46BFC" w:rsidR="0006193D">
        <w:rPr>
          <w:rFonts w:cs="Arial"/>
        </w:rPr>
        <w:t xml:space="preserve">(NRC, 2012), </w:t>
      </w:r>
      <w:r w:rsidRPr="00D46BFC" w:rsidR="00F91551">
        <w:rPr>
          <w:rFonts w:cs="Arial"/>
        </w:rPr>
        <w:t xml:space="preserve">but </w:t>
      </w:r>
      <w:r w:rsidRPr="00D46BFC" w:rsidR="00CB5DC9">
        <w:rPr>
          <w:rFonts w:cs="Arial"/>
        </w:rPr>
        <w:t xml:space="preserve">it leverages the </w:t>
      </w:r>
      <w:r w:rsidRPr="00D46BFC" w:rsidR="00E24FC6">
        <w:rPr>
          <w:rFonts w:cs="Arial"/>
        </w:rPr>
        <w:t xml:space="preserve">targeting process to focus the review scope and the screening process to guide allocation of resources </w:t>
      </w:r>
      <w:r w:rsidRPr="00D46BFC" w:rsidR="00CA5ABD">
        <w:rPr>
          <w:rFonts w:cs="Arial"/>
        </w:rPr>
        <w:t xml:space="preserve">across the review of </w:t>
      </w:r>
      <w:r w:rsidRPr="00D46BFC" w:rsidR="00F36777">
        <w:rPr>
          <w:rFonts w:cs="Arial"/>
        </w:rPr>
        <w:t>HFE activities</w:t>
      </w:r>
      <w:r w:rsidRPr="00D46BFC" w:rsidR="00347AB4">
        <w:rPr>
          <w:rFonts w:cs="Arial"/>
        </w:rPr>
        <w:t>.</w:t>
      </w:r>
      <w:r w:rsidRPr="00D46BFC" w:rsidR="00F43F11">
        <w:rPr>
          <w:rFonts w:cs="Arial"/>
        </w:rPr>
        <w:t xml:space="preserve"> Strategy B can also be used in </w:t>
      </w:r>
      <w:r w:rsidRPr="00D46BFC" w:rsidR="00B87095">
        <w:rPr>
          <w:rFonts w:cs="Arial"/>
        </w:rPr>
        <w:t>conjunction with Strategy A. In such circumstances</w:t>
      </w:r>
      <w:r w:rsidRPr="00D46BFC" w:rsidR="0006193D">
        <w:rPr>
          <w:rFonts w:cs="Arial"/>
        </w:rPr>
        <w:t>,</w:t>
      </w:r>
      <w:r w:rsidRPr="00D46BFC" w:rsidR="00B87095">
        <w:rPr>
          <w:rFonts w:cs="Arial"/>
        </w:rPr>
        <w:t xml:space="preserve"> Strategy</w:t>
      </w:r>
      <w:r w:rsidRPr="00D46BFC" w:rsidR="0006193D">
        <w:rPr>
          <w:rFonts w:cs="Arial"/>
        </w:rPr>
        <w:t> </w:t>
      </w:r>
      <w:r w:rsidRPr="00D46BFC" w:rsidR="00B87095">
        <w:rPr>
          <w:rFonts w:cs="Arial"/>
        </w:rPr>
        <w:t>B would be used for selected targets within the Strategy A approach.</w:t>
      </w:r>
    </w:p>
    <w:p w:rsidR="00347AB4" w:rsidRPr="00D46BFC" w:rsidP="009A164B" w14:paraId="1174F4CC" w14:textId="77777777">
      <w:pPr>
        <w:rPr>
          <w:rFonts w:cs="Arial"/>
        </w:rPr>
      </w:pPr>
    </w:p>
    <w:p w:rsidR="00347AB4" w:rsidRPr="00D46BFC" w:rsidP="009A164B" w14:paraId="0D5C6453" w14:textId="3E9597D0">
      <w:pPr>
        <w:rPr>
          <w:rFonts w:cs="Arial"/>
        </w:rPr>
      </w:pPr>
      <w:r w:rsidRPr="00D46BFC">
        <w:rPr>
          <w:rFonts w:cs="Arial"/>
        </w:rPr>
        <w:t xml:space="preserve">Both </w:t>
      </w:r>
      <w:r w:rsidRPr="00D46BFC" w:rsidR="000928ED">
        <w:rPr>
          <w:rFonts w:cs="Arial"/>
        </w:rPr>
        <w:t>Strateg</w:t>
      </w:r>
      <w:r w:rsidRPr="00D46BFC" w:rsidR="0006193D">
        <w:rPr>
          <w:rFonts w:cs="Arial"/>
        </w:rPr>
        <w:t>ies</w:t>
      </w:r>
      <w:r w:rsidRPr="00D46BFC" w:rsidR="000928ED">
        <w:rPr>
          <w:rFonts w:cs="Arial"/>
        </w:rPr>
        <w:t xml:space="preserve"> A and B</w:t>
      </w:r>
      <w:r w:rsidRPr="00D46BFC" w:rsidR="00E15722">
        <w:rPr>
          <w:rFonts w:cs="Arial"/>
        </w:rPr>
        <w:t xml:space="preserve"> ensure that the review scope</w:t>
      </w:r>
      <w:r w:rsidRPr="00D46BFC" w:rsidR="00E038CA">
        <w:rPr>
          <w:rFonts w:cs="Arial"/>
        </w:rPr>
        <w:t xml:space="preserve"> addresses targets in each </w:t>
      </w:r>
      <w:r w:rsidRPr="00D46BFC" w:rsidR="005B5924">
        <w:rPr>
          <w:rFonts w:cs="Arial"/>
        </w:rPr>
        <w:t>location</w:t>
      </w:r>
      <w:r w:rsidRPr="00D46BFC" w:rsidR="00870394">
        <w:rPr>
          <w:rFonts w:cs="Arial"/>
        </w:rPr>
        <w:t xml:space="preserve"> </w:t>
      </w:r>
      <w:r w:rsidRPr="00D46BFC" w:rsidR="0006193D">
        <w:rPr>
          <w:rFonts w:cs="Arial"/>
        </w:rPr>
        <w:t xml:space="preserve">where </w:t>
      </w:r>
      <w:r w:rsidRPr="00D46BFC" w:rsidR="00421172">
        <w:rPr>
          <w:rFonts w:cs="Arial"/>
        </w:rPr>
        <w:t>human activities</w:t>
      </w:r>
      <w:r w:rsidRPr="00D46BFC" w:rsidR="00C02EAA">
        <w:rPr>
          <w:rFonts w:cs="Arial"/>
        </w:rPr>
        <w:t xml:space="preserve"> are expected for performing or supporting the continued availability of</w:t>
      </w:r>
      <w:r w:rsidRPr="00D46BFC" w:rsidR="00304F2A">
        <w:rPr>
          <w:rFonts w:cs="Arial"/>
        </w:rPr>
        <w:t xml:space="preserve"> the plant’s safety and emergency response functions</w:t>
      </w:r>
      <w:r w:rsidRPr="00D46BFC" w:rsidR="00A10E45">
        <w:rPr>
          <w:rFonts w:cs="Arial"/>
        </w:rPr>
        <w:t>. This scope supports</w:t>
      </w:r>
      <w:r w:rsidRPr="00D46BFC" w:rsidR="001C73AE">
        <w:rPr>
          <w:rFonts w:cs="Arial"/>
        </w:rPr>
        <w:t xml:space="preserve"> development of a safety evaluation</w:t>
      </w:r>
      <w:r w:rsidRPr="00D46BFC" w:rsidR="000134D2">
        <w:rPr>
          <w:rFonts w:cs="Arial"/>
        </w:rPr>
        <w:t xml:space="preserve"> addressing the application of HFE consistent with the requirements of </w:t>
      </w:r>
      <w:r w:rsidRPr="00D46BFC" w:rsidR="0006193D">
        <w:rPr>
          <w:rFonts w:cs="Arial"/>
        </w:rPr>
        <w:t xml:space="preserve">Title 10 of the </w:t>
      </w:r>
      <w:r w:rsidRPr="00D46BFC" w:rsidR="0006193D">
        <w:rPr>
          <w:rFonts w:cs="Arial"/>
          <w:i/>
          <w:iCs/>
        </w:rPr>
        <w:t>Code of Federal Regulations</w:t>
      </w:r>
      <w:r w:rsidRPr="00D46BFC" w:rsidR="0006193D">
        <w:rPr>
          <w:rFonts w:cs="Arial"/>
        </w:rPr>
        <w:t xml:space="preserve"> </w:t>
      </w:r>
      <w:r w:rsidRPr="00D46BFC" w:rsidR="00E4202A">
        <w:rPr>
          <w:rFonts w:cs="Arial"/>
        </w:rPr>
        <w:t>(10 CFR) </w:t>
      </w:r>
      <w:r w:rsidRPr="00D46BFC" w:rsidR="000134D2">
        <w:rPr>
          <w:rFonts w:cs="Arial"/>
        </w:rPr>
        <w:t>Part 53</w:t>
      </w:r>
      <w:r w:rsidRPr="00D46BFC" w:rsidR="00514728">
        <w:rPr>
          <w:rFonts w:cs="Arial"/>
        </w:rPr>
        <w:t xml:space="preserve">, </w:t>
      </w:r>
      <w:r w:rsidRPr="00D46BFC" w:rsidR="00514728">
        <w:rPr>
          <w:rFonts w:eastAsia="Arial" w:cs="Arial"/>
        </w:rPr>
        <w:t>“Risk</w:t>
      </w:r>
      <w:r w:rsidRPr="00D46BFC" w:rsidR="00514728">
        <w:rPr>
          <w:rFonts w:eastAsia="Arial" w:cs="Arial"/>
        </w:rPr>
        <w:noBreakHyphen/>
        <w:t>Informed, Technology</w:t>
      </w:r>
      <w:r w:rsidRPr="00D46BFC" w:rsidR="00514728">
        <w:rPr>
          <w:rFonts w:eastAsia="Arial" w:cs="Arial"/>
        </w:rPr>
        <w:noBreakHyphen/>
        <w:t xml:space="preserve">Inclusive Regulatory Framework for </w:t>
      </w:r>
      <w:r w:rsidRPr="00D46BFC" w:rsidR="00D7553E">
        <w:rPr>
          <w:rFonts w:eastAsia="Arial" w:cs="Arial"/>
        </w:rPr>
        <w:t>Commercial Nuclear Plants</w:t>
      </w:r>
      <w:r w:rsidRPr="00D46BFC" w:rsidR="000134D2">
        <w:rPr>
          <w:rFonts w:cs="Arial"/>
        </w:rPr>
        <w:t>.</w:t>
      </w:r>
      <w:r w:rsidRPr="00D46BFC" w:rsidR="00514728">
        <w:rPr>
          <w:rFonts w:cs="Arial"/>
        </w:rPr>
        <w:t>”</w:t>
      </w:r>
    </w:p>
    <w:p w:rsidR="1404F58D" w:rsidRPr="00D46BFC" w:rsidP="009A164B" w14:paraId="01A1073D" w14:textId="0C5E9E66">
      <w:pPr>
        <w:rPr>
          <w:rFonts w:cs="Arial"/>
        </w:rPr>
      </w:pPr>
    </w:p>
    <w:p w:rsidR="44EEA493" w:rsidRPr="00D46BFC" w:rsidP="00C51A6F" w14:paraId="47EDD57E" w14:textId="4AA71C8D">
      <w:pPr>
        <w:pStyle w:val="Heading2"/>
        <w:keepNext/>
        <w:keepLines/>
      </w:pPr>
      <w:bookmarkStart w:id="241" w:name="_Toc111034490"/>
      <w:bookmarkStart w:id="242" w:name="_Toc170413201"/>
      <w:bookmarkStart w:id="243" w:name="_Toc120800956"/>
      <w:r w:rsidRPr="00D46BFC">
        <w:t>E</w:t>
      </w:r>
      <w:r w:rsidRPr="00D46BFC" w:rsidR="00EC687E">
        <w:t>-</w:t>
      </w:r>
      <w:r w:rsidRPr="00D46BFC">
        <w:t>1</w:t>
      </w:r>
      <w:r w:rsidRPr="00D46BFC" w:rsidR="004012A8">
        <w:rPr>
          <w:rFonts w:ascii="Calibri Light" w:eastAsia="MS Gothic" w:hAnsi="Calibri Light" w:cs="Times New Roman"/>
          <w:color w:val="2F5496"/>
          <w:sz w:val="26"/>
          <w:szCs w:val="26"/>
        </w:rPr>
        <w:tab/>
      </w:r>
      <w:r w:rsidRPr="00D46BFC" w:rsidR="005238BC">
        <w:t>S</w:t>
      </w:r>
      <w:r w:rsidRPr="00D46BFC" w:rsidR="006F7384">
        <w:t>election Strategy</w:t>
      </w:r>
      <w:r w:rsidRPr="00D46BFC" w:rsidR="005238BC">
        <w:t xml:space="preserve"> A</w:t>
      </w:r>
      <w:r w:rsidRPr="00D46BFC" w:rsidR="00466141">
        <w:t xml:space="preserve"> (Matrixed</w:t>
      </w:r>
      <w:r w:rsidRPr="00D46BFC" w:rsidR="0002404B">
        <w:t xml:space="preserve"> A</w:t>
      </w:r>
      <w:r w:rsidRPr="00D46BFC" w:rsidR="0004005F">
        <w:t>pproach</w:t>
      </w:r>
      <w:bookmarkEnd w:id="241"/>
      <w:r w:rsidRPr="00D46BFC" w:rsidR="006E0146">
        <w:t>)</w:t>
      </w:r>
      <w:bookmarkEnd w:id="242"/>
      <w:bookmarkEnd w:id="243"/>
    </w:p>
    <w:p w:rsidR="00F02CC4" w:rsidRPr="00D46BFC" w:rsidP="00C51A6F" w14:paraId="6561A132" w14:textId="77777777">
      <w:pPr>
        <w:keepNext/>
        <w:keepLines/>
      </w:pPr>
    </w:p>
    <w:p w:rsidR="18A4C981" w:rsidRPr="00D46BFC" w:rsidP="00C51A6F" w14:paraId="611B205A" w14:textId="5E3CCB94">
      <w:pPr>
        <w:pStyle w:val="ListParagraph"/>
        <w:numPr>
          <w:ilvl w:val="0"/>
          <w:numId w:val="66"/>
        </w:numPr>
        <w:spacing w:after="220"/>
        <w:ind w:hanging="720"/>
        <w:rPr>
          <w:rFonts w:asciiTheme="minorHAnsi" w:eastAsiaTheme="minorEastAsia" w:hAnsiTheme="minorHAnsi"/>
        </w:rPr>
      </w:pPr>
      <w:r w:rsidRPr="00D46BFC">
        <w:rPr>
          <w:rFonts w:cs="Arial"/>
        </w:rPr>
        <w:t xml:space="preserve">Select </w:t>
      </w:r>
      <w:r w:rsidRPr="00D46BFC" w:rsidR="0022758A">
        <w:rPr>
          <w:rFonts w:cs="Arial"/>
        </w:rPr>
        <w:t xml:space="preserve">design and operations </w:t>
      </w:r>
      <w:r w:rsidRPr="00D46BFC">
        <w:rPr>
          <w:rFonts w:cs="Arial"/>
        </w:rPr>
        <w:t xml:space="preserve">targets </w:t>
      </w:r>
      <w:r w:rsidRPr="00D46BFC" w:rsidR="00B87095">
        <w:rPr>
          <w:rFonts w:cs="Arial"/>
        </w:rPr>
        <w:t>(e.g., interfaces and human actions)</w:t>
      </w:r>
      <w:r w:rsidRPr="00D46BFC" w:rsidR="002B33A6">
        <w:rPr>
          <w:rFonts w:cs="Arial"/>
        </w:rPr>
        <w:t xml:space="preserve"> for review </w:t>
      </w:r>
      <w:r w:rsidRPr="00D46BFC">
        <w:rPr>
          <w:rFonts w:cs="Arial"/>
        </w:rPr>
        <w:t>that collectively represent the applicant</w:t>
      </w:r>
      <w:r w:rsidRPr="00D46BFC" w:rsidR="00840C31">
        <w:rPr>
          <w:rFonts w:cs="Arial"/>
        </w:rPr>
        <w:t>’</w:t>
      </w:r>
      <w:r w:rsidRPr="00D46BFC">
        <w:rPr>
          <w:rFonts w:cs="Arial"/>
        </w:rPr>
        <w:t xml:space="preserve">s HFE in all </w:t>
      </w:r>
      <w:r w:rsidRPr="00D46BFC" w:rsidR="006A544B">
        <w:rPr>
          <w:rFonts w:cs="Arial"/>
        </w:rPr>
        <w:t>locations</w:t>
      </w:r>
      <w:r w:rsidRPr="00D46BFC">
        <w:rPr>
          <w:rFonts w:cs="Arial"/>
        </w:rPr>
        <w:t xml:space="preserve"> </w:t>
      </w:r>
      <w:r w:rsidRPr="00D46BFC" w:rsidR="00AB10FF">
        <w:rPr>
          <w:rFonts w:cs="Arial"/>
        </w:rPr>
        <w:t xml:space="preserve">where </w:t>
      </w:r>
      <w:r w:rsidRPr="00D46BFC">
        <w:rPr>
          <w:rFonts w:cs="Arial"/>
        </w:rPr>
        <w:t>human activities are expected for performing or supporting the continued availability of the plant’s safety and emergency response functions</w:t>
      </w:r>
      <w:r w:rsidRPr="00D46BFC" w:rsidR="00BD568B">
        <w:rPr>
          <w:rFonts w:cs="Arial"/>
        </w:rPr>
        <w:t>.</w:t>
      </w:r>
      <w:r w:rsidRPr="00D46BFC" w:rsidR="3511ED63">
        <w:rPr>
          <w:rFonts w:cs="Arial"/>
        </w:rPr>
        <w:t xml:space="preserve"> </w:t>
      </w:r>
    </w:p>
    <w:p w:rsidR="18A4C981" w:rsidRPr="00D46BFC" w:rsidP="00C51A6F" w14:paraId="06085399" w14:textId="3E153519">
      <w:pPr>
        <w:pStyle w:val="ListParagraph"/>
        <w:numPr>
          <w:ilvl w:val="0"/>
          <w:numId w:val="66"/>
        </w:numPr>
        <w:spacing w:after="220"/>
        <w:ind w:hanging="720"/>
      </w:pPr>
      <w:r w:rsidRPr="00D46BFC">
        <w:rPr>
          <w:rFonts w:cs="Arial"/>
        </w:rPr>
        <w:t>For the selected targets, i</w:t>
      </w:r>
      <w:r w:rsidRPr="00D46BFC" w:rsidR="0091450D">
        <w:rPr>
          <w:rFonts w:cs="Arial"/>
        </w:rPr>
        <w:t>nclude a mix</w:t>
      </w:r>
      <w:r w:rsidRPr="00D46BFC" w:rsidR="007E446D">
        <w:rPr>
          <w:rFonts w:cs="Arial"/>
        </w:rPr>
        <w:t xml:space="preserve"> of</w:t>
      </w:r>
      <w:r w:rsidRPr="00D46BFC" w:rsidR="6E8A8004">
        <w:rPr>
          <w:rFonts w:cs="Arial"/>
        </w:rPr>
        <w:t xml:space="preserve"> design </w:t>
      </w:r>
      <w:r w:rsidRPr="00D46BFC" w:rsidR="6E8A8004">
        <w:rPr>
          <w:rFonts w:cs="Arial"/>
        </w:rPr>
        <w:t>process</w:t>
      </w:r>
      <w:r w:rsidRPr="00D46BFC" w:rsidR="3A533150">
        <w:rPr>
          <w:rFonts w:cs="Arial"/>
        </w:rPr>
        <w:t xml:space="preserve"> (i.e., HFE activit</w:t>
      </w:r>
      <w:r w:rsidRPr="00D46BFC" w:rsidR="004530C9">
        <w:rPr>
          <w:rFonts w:cs="Arial"/>
        </w:rPr>
        <w:t>y</w:t>
      </w:r>
      <w:r w:rsidRPr="00D46BFC" w:rsidR="3A533150">
        <w:rPr>
          <w:rFonts w:cs="Arial"/>
        </w:rPr>
        <w:t>) and design product</w:t>
      </w:r>
      <w:r w:rsidRPr="00D46BFC" w:rsidR="295134D9">
        <w:rPr>
          <w:rFonts w:cs="Arial"/>
        </w:rPr>
        <w:t xml:space="preserve"> (</w:t>
      </w:r>
      <w:r w:rsidRPr="00D46BFC" w:rsidR="4C42FD78">
        <w:rPr>
          <w:rFonts w:cs="Arial"/>
        </w:rPr>
        <w:t xml:space="preserve">e.g., </w:t>
      </w:r>
      <w:r w:rsidRPr="00D46BFC" w:rsidR="295134D9">
        <w:rPr>
          <w:rFonts w:cs="Arial"/>
        </w:rPr>
        <w:t xml:space="preserve">human-system interfaces, </w:t>
      </w:r>
      <w:r w:rsidRPr="00D46BFC" w:rsidR="65E0F08F">
        <w:rPr>
          <w:rFonts w:cs="Arial"/>
        </w:rPr>
        <w:t>human actions)</w:t>
      </w:r>
      <w:r w:rsidRPr="00D46BFC" w:rsidR="00E9641E">
        <w:rPr>
          <w:rFonts w:cs="Arial"/>
        </w:rPr>
        <w:t xml:space="preserve"> reviews</w:t>
      </w:r>
      <w:r w:rsidRPr="00D46BFC" w:rsidR="65E0F08F">
        <w:rPr>
          <w:rFonts w:cs="Arial"/>
        </w:rPr>
        <w:t>.</w:t>
      </w:r>
      <w:r w:rsidRPr="00D46BFC" w:rsidR="076672B5">
        <w:rPr>
          <w:rFonts w:cs="Arial"/>
        </w:rPr>
        <w:t xml:space="preserve"> </w:t>
      </w:r>
    </w:p>
    <w:p w:rsidR="076672B5" w:rsidRPr="00D46BFC" w:rsidP="00C51A6F" w14:paraId="7AC8648D" w14:textId="200A6792">
      <w:pPr>
        <w:pStyle w:val="ListParagraph"/>
        <w:numPr>
          <w:ilvl w:val="0"/>
          <w:numId w:val="66"/>
        </w:numPr>
        <w:ind w:hanging="720"/>
      </w:pPr>
      <w:r w:rsidRPr="00D46BFC">
        <w:rPr>
          <w:rFonts w:cs="Arial"/>
        </w:rPr>
        <w:t xml:space="preserve">Within the context of </w:t>
      </w:r>
      <w:r w:rsidRPr="00D46BFC" w:rsidR="283B071A">
        <w:rPr>
          <w:rFonts w:cs="Arial"/>
        </w:rPr>
        <w:t xml:space="preserve">HFE </w:t>
      </w:r>
      <w:r w:rsidRPr="00D46BFC">
        <w:rPr>
          <w:rFonts w:cs="Arial"/>
        </w:rPr>
        <w:t>design processes</w:t>
      </w:r>
      <w:r w:rsidRPr="00D46BFC" w:rsidR="283B071A">
        <w:rPr>
          <w:rFonts w:cs="Arial"/>
        </w:rPr>
        <w:t xml:space="preserve">, </w:t>
      </w:r>
      <w:r w:rsidRPr="00D46BFC" w:rsidR="1D99548A">
        <w:rPr>
          <w:rFonts w:cs="Arial"/>
        </w:rPr>
        <w:t>balance</w:t>
      </w:r>
      <w:r w:rsidRPr="00D46BFC" w:rsidR="17999B69">
        <w:rPr>
          <w:rFonts w:cs="Arial"/>
        </w:rPr>
        <w:t xml:space="preserve"> </w:t>
      </w:r>
      <w:r w:rsidRPr="00D46BFC" w:rsidR="064AB8A3">
        <w:rPr>
          <w:rFonts w:cs="Arial"/>
        </w:rPr>
        <w:t xml:space="preserve">those </w:t>
      </w:r>
      <w:r w:rsidRPr="00D46BFC" w:rsidR="006D2859">
        <w:rPr>
          <w:rFonts w:cs="Arial"/>
        </w:rPr>
        <w:t xml:space="preserve">that </w:t>
      </w:r>
      <w:r w:rsidRPr="00D46BFC" w:rsidR="064AB8A3">
        <w:rPr>
          <w:rFonts w:cs="Arial"/>
        </w:rPr>
        <w:t xml:space="preserve">are </w:t>
      </w:r>
      <w:r w:rsidRPr="00D46BFC" w:rsidR="17999B69">
        <w:rPr>
          <w:rFonts w:cs="Arial"/>
        </w:rPr>
        <w:t>formative</w:t>
      </w:r>
      <w:r w:rsidRPr="00D46BFC" w:rsidR="6F6E407F">
        <w:rPr>
          <w:rFonts w:cs="Arial"/>
        </w:rPr>
        <w:t xml:space="preserve"> (e</w:t>
      </w:r>
      <w:r w:rsidRPr="00D46BFC" w:rsidR="403E9C12">
        <w:rPr>
          <w:rFonts w:cs="Arial"/>
        </w:rPr>
        <w:t>.g.,</w:t>
      </w:r>
      <w:r w:rsidRPr="00D46BFC" w:rsidR="006D2859">
        <w:rPr>
          <w:rFonts w:cs="Arial"/>
        </w:rPr>
        <w:t> </w:t>
      </w:r>
      <w:r w:rsidRPr="00D46BFC" w:rsidR="403E9C12">
        <w:rPr>
          <w:rFonts w:cs="Arial"/>
        </w:rPr>
        <w:t>the planning and analysis elements described in NUREG-0711)</w:t>
      </w:r>
      <w:r w:rsidRPr="00D46BFC" w:rsidR="17999B69">
        <w:rPr>
          <w:rFonts w:cs="Arial"/>
        </w:rPr>
        <w:t xml:space="preserve"> </w:t>
      </w:r>
      <w:r w:rsidRPr="00D46BFC" w:rsidR="7821BFB7">
        <w:rPr>
          <w:rFonts w:cs="Arial"/>
        </w:rPr>
        <w:t xml:space="preserve">with those that are </w:t>
      </w:r>
      <w:r w:rsidRPr="00D46BFC" w:rsidR="17999B69">
        <w:rPr>
          <w:rFonts w:cs="Arial"/>
        </w:rPr>
        <w:t>summative</w:t>
      </w:r>
      <w:r w:rsidRPr="00D46BFC" w:rsidR="3A4DFF3F">
        <w:rPr>
          <w:rFonts w:cs="Arial"/>
        </w:rPr>
        <w:t xml:space="preserve"> (e.g., verification and validation).</w:t>
      </w:r>
    </w:p>
    <w:p w:rsidR="1404F58D" w:rsidRPr="00D46BFC" w:rsidP="009A164B" w14:paraId="337E5D6B" w14:textId="727A2233">
      <w:pPr>
        <w:pStyle w:val="ListParagraph"/>
        <w:ind w:left="720"/>
      </w:pPr>
    </w:p>
    <w:p w:rsidR="6269D9B3" w:rsidRPr="00D46BFC" w:rsidP="009F51CF" w14:paraId="15C97E4C" w14:textId="14A11AD2">
      <w:pPr>
        <w:pStyle w:val="Heading3"/>
      </w:pPr>
      <w:bookmarkStart w:id="244" w:name="_Toc111034491"/>
      <w:bookmarkStart w:id="245" w:name="_Toc170413202"/>
      <w:bookmarkStart w:id="246" w:name="_Toc120800957"/>
      <w:r w:rsidRPr="00D46BFC">
        <w:t>E</w:t>
      </w:r>
      <w:r w:rsidRPr="00D46BFC" w:rsidR="00EC687E">
        <w:t>-</w:t>
      </w:r>
      <w:r w:rsidRPr="00D46BFC">
        <w:t>1.2</w:t>
      </w:r>
      <w:r w:rsidRPr="00D46BFC" w:rsidR="004012A8">
        <w:rPr>
          <w:rFonts w:ascii="Calibri Light" w:eastAsia="MS Gothic" w:hAnsi="Calibri Light" w:cs="Times New Roman"/>
          <w:color w:val="2F5496"/>
          <w:sz w:val="26"/>
          <w:szCs w:val="26"/>
        </w:rPr>
        <w:tab/>
      </w:r>
      <w:r w:rsidRPr="00D46BFC">
        <w:t>Strategy A Rationale</w:t>
      </w:r>
      <w:bookmarkEnd w:id="244"/>
      <w:bookmarkEnd w:id="245"/>
      <w:bookmarkEnd w:id="246"/>
    </w:p>
    <w:p w:rsidR="00A2325F" w:rsidRPr="00D46BFC" w:rsidP="004E00B9" w14:paraId="7B8E65EB" w14:textId="77777777">
      <w:pPr>
        <w:rPr>
          <w:b/>
          <w:bCs/>
        </w:rPr>
      </w:pPr>
    </w:p>
    <w:p w:rsidR="6269D9B3" w:rsidRPr="00D46BFC" w:rsidP="009A164B" w14:paraId="315EDBDF" w14:textId="5A739060">
      <w:pPr>
        <w:rPr>
          <w:rFonts w:cs="Arial"/>
        </w:rPr>
      </w:pPr>
      <w:r w:rsidRPr="00D46BFC">
        <w:rPr>
          <w:rFonts w:cs="Arial"/>
        </w:rPr>
        <w:t>Se</w:t>
      </w:r>
      <w:r w:rsidRPr="00D46BFC" w:rsidR="3A4DFF3F">
        <w:rPr>
          <w:rFonts w:cs="Arial"/>
        </w:rPr>
        <w:t xml:space="preserve">lecting targets in all </w:t>
      </w:r>
      <w:r w:rsidRPr="00D46BFC" w:rsidR="00A71012">
        <w:rPr>
          <w:rFonts w:cs="Arial"/>
        </w:rPr>
        <w:t>locations</w:t>
      </w:r>
      <w:r w:rsidRPr="00D46BFC" w:rsidR="005F6236">
        <w:rPr>
          <w:rFonts w:cs="Arial"/>
        </w:rPr>
        <w:t xml:space="preserve"> </w:t>
      </w:r>
      <w:r w:rsidRPr="00D46BFC" w:rsidR="00AB10FF">
        <w:rPr>
          <w:rFonts w:cs="Arial"/>
        </w:rPr>
        <w:t>where</w:t>
      </w:r>
      <w:r w:rsidRPr="00D46BFC" w:rsidR="3A4DFF3F">
        <w:rPr>
          <w:rFonts w:cs="Arial"/>
        </w:rPr>
        <w:t xml:space="preserve"> human activities are expected for performing or supporting the continued availability of the plant’s safety and emergency response functions will ensure that the scope of the review will align with the scope of the </w:t>
      </w:r>
      <w:r w:rsidRPr="00D46BFC" w:rsidR="006D2859">
        <w:rPr>
          <w:rFonts w:cs="Arial"/>
        </w:rPr>
        <w:t>10 CFR </w:t>
      </w:r>
      <w:r w:rsidRPr="00D46BFC" w:rsidR="3A4DFF3F">
        <w:rPr>
          <w:rFonts w:cs="Arial"/>
        </w:rPr>
        <w:t>Part</w:t>
      </w:r>
      <w:r w:rsidRPr="00D46BFC" w:rsidR="006D2859">
        <w:rPr>
          <w:rFonts w:cs="Arial"/>
        </w:rPr>
        <w:t> </w:t>
      </w:r>
      <w:r w:rsidRPr="00D46BFC" w:rsidR="3A4DFF3F">
        <w:rPr>
          <w:rFonts w:cs="Arial"/>
        </w:rPr>
        <w:t>53 requirement for application of HFE. The identification of important human actions should aid the reviewer in identifying the facility loc</w:t>
      </w:r>
      <w:r w:rsidRPr="00D46BFC" w:rsidR="71121522">
        <w:rPr>
          <w:rFonts w:cs="Arial"/>
        </w:rPr>
        <w:t xml:space="preserve">ations to be included in the scope of the review plan and ensure </w:t>
      </w:r>
      <w:r w:rsidRPr="00D46BFC" w:rsidR="006D2859">
        <w:rPr>
          <w:rFonts w:cs="Arial"/>
        </w:rPr>
        <w:t xml:space="preserve">that </w:t>
      </w:r>
      <w:r w:rsidRPr="00D46BFC" w:rsidR="71121522">
        <w:rPr>
          <w:rFonts w:cs="Arial"/>
        </w:rPr>
        <w:t>the review addresses the role of plant personnel in safety and emergency response functions. The relative number, frequency, and risk</w:t>
      </w:r>
      <w:r w:rsidRPr="00D46BFC" w:rsidR="005F6236">
        <w:rPr>
          <w:rFonts w:cs="Arial"/>
        </w:rPr>
        <w:t xml:space="preserve"> </w:t>
      </w:r>
      <w:r w:rsidRPr="00D46BFC" w:rsidR="71121522">
        <w:rPr>
          <w:rFonts w:cs="Arial"/>
        </w:rPr>
        <w:t xml:space="preserve">importance or safety significance of the credited actions can be used as a general guide for determining the relative distribution of review resources to be applied to each of the </w:t>
      </w:r>
      <w:r w:rsidRPr="00D46BFC" w:rsidR="007734E8">
        <w:rPr>
          <w:rFonts w:cs="Arial"/>
        </w:rPr>
        <w:t>locations</w:t>
      </w:r>
      <w:r w:rsidRPr="00D46BFC" w:rsidR="71121522">
        <w:rPr>
          <w:rFonts w:cs="Arial"/>
        </w:rPr>
        <w:t>. The reviewer should plan to include all important human actions in the scope of the plan unless there is sufficient overlap between the reviews to provide reasonable confidence that a sample will be representative of any excluded actions.</w:t>
      </w:r>
      <w:r w:rsidRPr="00D46BFC" w:rsidR="3511ED63">
        <w:rPr>
          <w:rFonts w:cs="Arial"/>
        </w:rPr>
        <w:t xml:space="preserve"> </w:t>
      </w:r>
    </w:p>
    <w:p w:rsidR="6269D9B3" w:rsidRPr="00D46BFC" w:rsidP="009A164B" w14:paraId="571D4345" w14:textId="722528F8">
      <w:pPr>
        <w:rPr>
          <w:rFonts w:eastAsia="Calibri" w:cs="Arial"/>
        </w:rPr>
      </w:pPr>
    </w:p>
    <w:p w:rsidR="6269D9B3" w:rsidRPr="00D46BFC" w:rsidP="009A164B" w14:paraId="15D29257" w14:textId="6463D005">
      <w:pPr>
        <w:rPr>
          <w:rFonts w:cs="Arial"/>
        </w:rPr>
      </w:pPr>
      <w:r w:rsidRPr="00D46BFC">
        <w:rPr>
          <w:rFonts w:cs="Arial"/>
        </w:rPr>
        <w:t xml:space="preserve">Review of </w:t>
      </w:r>
      <w:r w:rsidRPr="00D46BFC" w:rsidR="24E2BE12">
        <w:rPr>
          <w:rFonts w:cs="Arial"/>
        </w:rPr>
        <w:t>design</w:t>
      </w:r>
      <w:r w:rsidRPr="00D46BFC" w:rsidR="6865B0C8">
        <w:rPr>
          <w:rFonts w:cs="Arial"/>
        </w:rPr>
        <w:t xml:space="preserve"> products and summative processes is in keeping with</w:t>
      </w:r>
      <w:r w:rsidRPr="00D46BFC" w:rsidR="0B4BBB38">
        <w:rPr>
          <w:rFonts w:cs="Arial"/>
        </w:rPr>
        <w:t xml:space="preserve"> a performance</w:t>
      </w:r>
      <w:r w:rsidRPr="00D46BFC" w:rsidR="006D2859">
        <w:rPr>
          <w:rFonts w:cs="Arial"/>
        </w:rPr>
        <w:noBreakHyphen/>
      </w:r>
      <w:r w:rsidRPr="00D46BFC" w:rsidR="0B4BBB38">
        <w:rPr>
          <w:rFonts w:cs="Arial"/>
        </w:rPr>
        <w:t>based approach to conducting the review</w:t>
      </w:r>
      <w:r w:rsidRPr="00D46BFC" w:rsidR="7D6E97F2">
        <w:rPr>
          <w:rFonts w:cs="Arial"/>
        </w:rPr>
        <w:t>. Review of design</w:t>
      </w:r>
      <w:r w:rsidRPr="00D46BFC" w:rsidR="59C9E012">
        <w:rPr>
          <w:rFonts w:cs="Arial"/>
        </w:rPr>
        <w:t xml:space="preserve"> processes provides a </w:t>
      </w:r>
      <w:r w:rsidRPr="00D46BFC" w:rsidR="23FED696">
        <w:rPr>
          <w:rFonts w:cs="Arial"/>
        </w:rPr>
        <w:t xml:space="preserve">reasonable </w:t>
      </w:r>
      <w:r w:rsidRPr="00D46BFC" w:rsidR="59C9E012">
        <w:rPr>
          <w:rFonts w:cs="Arial"/>
        </w:rPr>
        <w:t>basis for</w:t>
      </w:r>
      <w:r w:rsidRPr="00D46BFC" w:rsidR="7B9CCC40">
        <w:rPr>
          <w:rFonts w:cs="Arial"/>
        </w:rPr>
        <w:t xml:space="preserve"> a review strategy that relies on sampling, which may be necessary for efficiency and sufficient for </w:t>
      </w:r>
      <w:r w:rsidRPr="00D46BFC" w:rsidR="004E5060">
        <w:rPr>
          <w:rFonts w:cs="Arial"/>
        </w:rPr>
        <w:t>a finding of</w:t>
      </w:r>
      <w:r w:rsidRPr="00D46BFC" w:rsidR="7B9CCC40">
        <w:rPr>
          <w:rFonts w:cs="Arial"/>
        </w:rPr>
        <w:t xml:space="preserve"> reasonable assurance</w:t>
      </w:r>
      <w:r w:rsidRPr="00D46BFC" w:rsidR="004E5060">
        <w:rPr>
          <w:rFonts w:cs="Arial"/>
        </w:rPr>
        <w:t xml:space="preserve"> of safety</w:t>
      </w:r>
      <w:r w:rsidRPr="00D46BFC" w:rsidR="7B9CCC40">
        <w:rPr>
          <w:rFonts w:cs="Arial"/>
        </w:rPr>
        <w:t xml:space="preserve">. By verifying that an applicant’s HFE processes are sound, the reviewer has a basis for confidence that </w:t>
      </w:r>
      <w:r w:rsidRPr="00D46BFC" w:rsidR="23FED696">
        <w:rPr>
          <w:rFonts w:cs="Arial"/>
        </w:rPr>
        <w:t xml:space="preserve">observations and conclusions </w:t>
      </w:r>
      <w:r w:rsidRPr="00D46BFC" w:rsidR="43CF3B5A">
        <w:rPr>
          <w:rFonts w:cs="Arial"/>
        </w:rPr>
        <w:t>based on</w:t>
      </w:r>
      <w:r w:rsidRPr="00D46BFC" w:rsidR="7B9CCC40">
        <w:rPr>
          <w:rFonts w:cs="Arial"/>
        </w:rPr>
        <w:t xml:space="preserve"> a review of a sample of design products</w:t>
      </w:r>
      <w:r w:rsidRPr="00D46BFC" w:rsidR="064AB8A3">
        <w:rPr>
          <w:rFonts w:cs="Arial"/>
        </w:rPr>
        <w:t xml:space="preserve"> </w:t>
      </w:r>
      <w:r w:rsidRPr="00D46BFC" w:rsidR="68C7E29F">
        <w:rPr>
          <w:rFonts w:cs="Arial"/>
        </w:rPr>
        <w:t xml:space="preserve">will be representative of the broader design, and those based on a </w:t>
      </w:r>
      <w:r w:rsidRPr="00D46BFC" w:rsidR="7DFF427D">
        <w:rPr>
          <w:rFonts w:cs="Arial"/>
        </w:rPr>
        <w:t>r</w:t>
      </w:r>
      <w:r w:rsidRPr="00D46BFC" w:rsidR="43CF3B5A">
        <w:rPr>
          <w:rFonts w:cs="Arial"/>
        </w:rPr>
        <w:t xml:space="preserve">eview of validation </w:t>
      </w:r>
      <w:r w:rsidRPr="00D46BFC" w:rsidR="7DFF427D">
        <w:rPr>
          <w:rFonts w:cs="Arial"/>
        </w:rPr>
        <w:t>tests will be indicative of actual operations</w:t>
      </w:r>
      <w:r w:rsidRPr="00D46BFC" w:rsidR="68C7E29F">
        <w:rPr>
          <w:rFonts w:cs="Arial"/>
        </w:rPr>
        <w:t xml:space="preserve">. </w:t>
      </w:r>
    </w:p>
    <w:p w:rsidR="1404F58D" w:rsidRPr="00D46BFC" w:rsidP="009A164B" w14:paraId="561819B8" w14:textId="1DC1981D">
      <w:pPr>
        <w:rPr>
          <w:rFonts w:cs="Arial"/>
        </w:rPr>
      </w:pPr>
    </w:p>
    <w:p w:rsidR="1404F58D" w:rsidRPr="00D46BFC" w:rsidP="009A164B" w14:paraId="1781D40B" w14:textId="4CDD50DD">
      <w:pPr>
        <w:rPr>
          <w:rFonts w:eastAsia="Calibri" w:cs="Arial"/>
        </w:rPr>
      </w:pPr>
      <w:r w:rsidRPr="00D46BFC">
        <w:rPr>
          <w:rFonts w:cs="Arial"/>
        </w:rPr>
        <w:t>By balancing the review of formative and summative processes</w:t>
      </w:r>
      <w:r w:rsidRPr="00D46BFC" w:rsidR="00371AEF">
        <w:rPr>
          <w:rFonts w:cs="Arial"/>
        </w:rPr>
        <w:t>,</w:t>
      </w:r>
      <w:r w:rsidRPr="00D46BFC">
        <w:rPr>
          <w:rFonts w:cs="Arial"/>
        </w:rPr>
        <w:t xml:space="preserve"> the review will also assess the applicant’s HFE activities in both early and late design development</w:t>
      </w:r>
      <w:r w:rsidRPr="00D46BFC" w:rsidR="006D2859">
        <w:rPr>
          <w:rFonts w:cs="Arial"/>
        </w:rPr>
        <w:t>. A balance</w:t>
      </w:r>
      <w:r w:rsidRPr="00D46BFC" w:rsidR="005F6236">
        <w:rPr>
          <w:rFonts w:cs="Arial"/>
        </w:rPr>
        <w:t>d</w:t>
      </w:r>
      <w:r w:rsidRPr="00D46BFC" w:rsidR="006D2859">
        <w:rPr>
          <w:rFonts w:cs="Arial"/>
        </w:rPr>
        <w:t xml:space="preserve"> review</w:t>
      </w:r>
      <w:r w:rsidRPr="00D46BFC">
        <w:rPr>
          <w:rFonts w:cs="Arial"/>
        </w:rPr>
        <w:t xml:space="preserve"> provide</w:t>
      </w:r>
      <w:r w:rsidRPr="00D46BFC" w:rsidR="006D2859">
        <w:rPr>
          <w:rFonts w:cs="Arial"/>
        </w:rPr>
        <w:t>s</w:t>
      </w:r>
      <w:r w:rsidRPr="00D46BFC">
        <w:rPr>
          <w:rFonts w:cs="Arial"/>
        </w:rPr>
        <w:t xml:space="preserve"> a basis for verifying that the results of early analyses are reflected in design products and validated in testing.</w:t>
      </w:r>
    </w:p>
    <w:p w:rsidR="005961FA" w:rsidRPr="00D46BFC" w:rsidP="009A164B" w14:paraId="3745B54F" w14:textId="77777777">
      <w:pPr>
        <w:rPr>
          <w:rFonts w:eastAsia="Calibri" w:cs="Arial"/>
        </w:rPr>
      </w:pPr>
    </w:p>
    <w:p w:rsidR="443F136A" w:rsidRPr="00D46BFC" w:rsidP="009A164B" w14:paraId="35BE4333" w14:textId="55495752">
      <w:pPr>
        <w:pStyle w:val="Heading2"/>
      </w:pPr>
      <w:bookmarkStart w:id="247" w:name="_Toc111034492"/>
      <w:bookmarkStart w:id="248" w:name="_Toc170413203"/>
      <w:bookmarkStart w:id="249" w:name="_Toc120800958"/>
      <w:r w:rsidRPr="00D46BFC">
        <w:t>E</w:t>
      </w:r>
      <w:r w:rsidRPr="00D46BFC" w:rsidR="00EC687E">
        <w:t>-</w:t>
      </w:r>
      <w:r w:rsidRPr="00D46BFC">
        <w:t>2</w:t>
      </w:r>
      <w:r w:rsidRPr="00D46BFC" w:rsidR="004012A8">
        <w:rPr>
          <w:rFonts w:ascii="Calibri Light" w:eastAsia="MS Gothic" w:hAnsi="Calibri Light" w:cs="Times New Roman"/>
          <w:color w:val="2F5496"/>
          <w:sz w:val="26"/>
          <w:szCs w:val="26"/>
        </w:rPr>
        <w:tab/>
      </w:r>
      <w:r w:rsidRPr="00D46BFC" w:rsidR="005238BC">
        <w:t>S</w:t>
      </w:r>
      <w:r w:rsidRPr="00D46BFC" w:rsidR="00FB69B7">
        <w:t>election Strategy</w:t>
      </w:r>
      <w:r w:rsidRPr="00D46BFC">
        <w:t xml:space="preserve"> B</w:t>
      </w:r>
      <w:r w:rsidRPr="00D46BFC" w:rsidR="00677EBD">
        <w:t xml:space="preserve"> (</w:t>
      </w:r>
      <w:bookmarkEnd w:id="247"/>
      <w:r w:rsidRPr="00D46BFC" w:rsidR="00126AD3">
        <w:t>L</w:t>
      </w:r>
      <w:r w:rsidRPr="00D46BFC" w:rsidR="00677EBD">
        <w:t>ong</w:t>
      </w:r>
      <w:r w:rsidRPr="00D46BFC" w:rsidR="00634C88">
        <w:t xml:space="preserve">itudinal </w:t>
      </w:r>
      <w:r w:rsidRPr="00D46BFC" w:rsidR="00126AD3">
        <w:t>A</w:t>
      </w:r>
      <w:r w:rsidRPr="00D46BFC" w:rsidR="00634C88">
        <w:t>pproach</w:t>
      </w:r>
      <w:r w:rsidRPr="00D46BFC" w:rsidR="00FA0020">
        <w:t>)</w:t>
      </w:r>
      <w:bookmarkEnd w:id="248"/>
      <w:bookmarkEnd w:id="249"/>
    </w:p>
    <w:p w:rsidR="00F02CC4" w:rsidRPr="00D46BFC" w:rsidP="009A164B" w14:paraId="75B1ACC6" w14:textId="77777777"/>
    <w:p w:rsidR="443F136A" w:rsidRPr="00D46BFC" w:rsidP="00C947AC" w14:paraId="134A6B26" w14:textId="29FDE963">
      <w:pPr>
        <w:pStyle w:val="ListParagraph"/>
        <w:numPr>
          <w:ilvl w:val="0"/>
          <w:numId w:val="65"/>
        </w:numPr>
        <w:spacing w:after="220"/>
        <w:ind w:hanging="720"/>
        <w:rPr>
          <w:rFonts w:eastAsiaTheme="minorEastAsia"/>
        </w:rPr>
      </w:pPr>
      <w:r w:rsidRPr="00D46BFC">
        <w:rPr>
          <w:rFonts w:cs="Arial"/>
        </w:rPr>
        <w:t xml:space="preserve">Select design and operations targets </w:t>
      </w:r>
      <w:r w:rsidRPr="00D46BFC" w:rsidR="00937439">
        <w:rPr>
          <w:rFonts w:cs="Arial"/>
        </w:rPr>
        <w:t xml:space="preserve">(e.g., interfaces and human actions) </w:t>
      </w:r>
      <w:r w:rsidRPr="00D46BFC">
        <w:rPr>
          <w:rFonts w:cs="Arial"/>
        </w:rPr>
        <w:t xml:space="preserve">for review that </w:t>
      </w:r>
      <w:r w:rsidRPr="00D46BFC" w:rsidR="3A4DFF3F">
        <w:rPr>
          <w:rFonts w:cs="Arial"/>
        </w:rPr>
        <w:t xml:space="preserve">collectively represent </w:t>
      </w:r>
      <w:r w:rsidRPr="00D46BFC" w:rsidR="005D0959">
        <w:rPr>
          <w:rFonts w:cs="Arial"/>
        </w:rPr>
        <w:t>the applicant</w:t>
      </w:r>
      <w:r w:rsidRPr="00D46BFC" w:rsidR="00840C31">
        <w:rPr>
          <w:rFonts w:cs="Arial"/>
        </w:rPr>
        <w:t>’</w:t>
      </w:r>
      <w:r w:rsidRPr="00D46BFC" w:rsidR="005D0959">
        <w:rPr>
          <w:rFonts w:cs="Arial"/>
        </w:rPr>
        <w:t xml:space="preserve">s HFE in </w:t>
      </w:r>
      <w:r w:rsidRPr="00D46BFC" w:rsidR="3A4DFF3F">
        <w:rPr>
          <w:rFonts w:cs="Arial"/>
        </w:rPr>
        <w:t xml:space="preserve">all </w:t>
      </w:r>
      <w:r w:rsidRPr="00D46BFC" w:rsidR="00A71012">
        <w:rPr>
          <w:rFonts w:cs="Arial"/>
        </w:rPr>
        <w:t>locations</w:t>
      </w:r>
      <w:r w:rsidRPr="00D46BFC" w:rsidR="3A4DFF3F">
        <w:rPr>
          <w:rFonts w:cs="Arial"/>
        </w:rPr>
        <w:t xml:space="preserve"> </w:t>
      </w:r>
      <w:r w:rsidRPr="00D46BFC" w:rsidR="005F6236">
        <w:rPr>
          <w:rFonts w:cs="Arial"/>
        </w:rPr>
        <w:t xml:space="preserve">where </w:t>
      </w:r>
      <w:r w:rsidRPr="00D46BFC" w:rsidR="3A4DFF3F">
        <w:rPr>
          <w:rFonts w:cs="Arial"/>
        </w:rPr>
        <w:t xml:space="preserve">human activities are expected for performing or supporting the continued availability of the plant’s safety and emergency response functions. </w:t>
      </w:r>
    </w:p>
    <w:p w:rsidR="3F1293AA" w:rsidRPr="00D46BFC" w:rsidP="00C947AC" w14:paraId="3D988E38" w14:textId="4FBE4C3F">
      <w:pPr>
        <w:pStyle w:val="ListParagraph"/>
        <w:numPr>
          <w:ilvl w:val="0"/>
          <w:numId w:val="65"/>
        </w:numPr>
        <w:spacing w:after="220"/>
        <w:ind w:hanging="720"/>
      </w:pPr>
      <w:r w:rsidRPr="00D46BFC">
        <w:rPr>
          <w:rFonts w:cs="Arial"/>
        </w:rPr>
        <w:t>For each of these targets</w:t>
      </w:r>
      <w:r w:rsidRPr="00D46BFC" w:rsidR="006D2859">
        <w:rPr>
          <w:rFonts w:cs="Arial"/>
        </w:rPr>
        <w:t>,</w:t>
      </w:r>
      <w:r w:rsidRPr="00D46BFC">
        <w:rPr>
          <w:rFonts w:cs="Arial"/>
        </w:rPr>
        <w:t xml:space="preserve"> include in the scope of the review all associated HFE activities that </w:t>
      </w:r>
      <w:r w:rsidRPr="00D46BFC" w:rsidR="006D2859">
        <w:rPr>
          <w:rFonts w:cs="Arial"/>
        </w:rPr>
        <w:t xml:space="preserve">the applicant has planned or </w:t>
      </w:r>
      <w:r w:rsidRPr="00D46BFC">
        <w:rPr>
          <w:rFonts w:cs="Arial"/>
        </w:rPr>
        <w:t>conducted.</w:t>
      </w:r>
    </w:p>
    <w:p w:rsidR="45308767" w:rsidRPr="00D46BFC" w:rsidP="00C947AC" w14:paraId="6F869EB8" w14:textId="604537B5">
      <w:pPr>
        <w:pStyle w:val="ListParagraph"/>
        <w:numPr>
          <w:ilvl w:val="0"/>
          <w:numId w:val="65"/>
        </w:numPr>
        <w:spacing w:after="220"/>
        <w:ind w:hanging="720"/>
      </w:pPr>
      <w:r w:rsidRPr="00D46BFC">
        <w:rPr>
          <w:rFonts w:cs="Arial"/>
        </w:rPr>
        <w:t>Distribute review resou</w:t>
      </w:r>
      <w:r w:rsidRPr="00D46BFC" w:rsidR="7B737469">
        <w:rPr>
          <w:rFonts w:cs="Arial"/>
        </w:rPr>
        <w:t>rces across the selected targets and the associated HFE a</w:t>
      </w:r>
      <w:r w:rsidRPr="00D46BFC" w:rsidR="04DEC42F">
        <w:rPr>
          <w:rFonts w:cs="Arial"/>
        </w:rPr>
        <w:t>ctivities commensurate with the results of the assessments conducted during targeting and</w:t>
      </w:r>
      <w:r w:rsidRPr="00D46BFC" w:rsidR="3B60387A">
        <w:rPr>
          <w:rFonts w:cs="Arial"/>
        </w:rPr>
        <w:t xml:space="preserve"> screening.</w:t>
      </w:r>
    </w:p>
    <w:p w:rsidR="003268EB" w:rsidRPr="00D46BFC" w14:paraId="7F1733C8" w14:textId="77777777">
      <w:pPr>
        <w:rPr>
          <w:rFonts w:eastAsia="Calibri" w:cs="Arial"/>
          <w:b/>
          <w:bCs/>
          <w:u w:val="single"/>
        </w:rPr>
      </w:pPr>
      <w:bookmarkStart w:id="250" w:name="_Toc111034493"/>
      <w:bookmarkStart w:id="251" w:name="_Toc120800959"/>
      <w:r w:rsidRPr="00D46BFC">
        <w:br w:type="page"/>
      </w:r>
    </w:p>
    <w:p w:rsidR="27CA6F7E" w:rsidRPr="00D46BFC" w:rsidP="007B5F9B" w14:paraId="1BCD0788" w14:textId="4E8929D8">
      <w:pPr>
        <w:pStyle w:val="Heading3"/>
      </w:pPr>
      <w:bookmarkStart w:id="252" w:name="_Toc170413204"/>
      <w:r w:rsidRPr="00D46BFC">
        <w:t>E</w:t>
      </w:r>
      <w:r w:rsidRPr="00D46BFC" w:rsidR="00EC687E">
        <w:t>-</w:t>
      </w:r>
      <w:r w:rsidRPr="00D46BFC">
        <w:t>2.1</w:t>
      </w:r>
      <w:r w:rsidRPr="00D46BFC" w:rsidR="004012A8">
        <w:rPr>
          <w:rFonts w:ascii="Calibri Light" w:eastAsia="MS Gothic" w:hAnsi="Calibri Light" w:cs="Times New Roman"/>
          <w:color w:val="2F5496"/>
          <w:sz w:val="26"/>
          <w:szCs w:val="26"/>
        </w:rPr>
        <w:tab/>
      </w:r>
      <w:r w:rsidRPr="00D46BFC">
        <w:t>Strategy B Rationale</w:t>
      </w:r>
      <w:bookmarkEnd w:id="250"/>
      <w:bookmarkEnd w:id="251"/>
      <w:bookmarkEnd w:id="252"/>
    </w:p>
    <w:p w:rsidR="00A2325F" w:rsidRPr="00D46BFC" w:rsidP="009725A7" w14:paraId="1FD09C5D" w14:textId="77777777">
      <w:pPr>
        <w:keepNext/>
      </w:pPr>
    </w:p>
    <w:p w:rsidR="27CA6F7E" w:rsidRPr="00D46BFC" w:rsidP="009A164B" w14:paraId="6043865C" w14:textId="7DB488A6">
      <w:pPr>
        <w:keepNext/>
        <w:keepLines/>
        <w:rPr>
          <w:rFonts w:cs="Arial"/>
        </w:rPr>
      </w:pPr>
      <w:r w:rsidRPr="00D46BFC">
        <w:rPr>
          <w:rFonts w:cs="Arial"/>
        </w:rPr>
        <w:t xml:space="preserve">As </w:t>
      </w:r>
      <w:r w:rsidRPr="00D46BFC" w:rsidR="006D2859">
        <w:rPr>
          <w:rFonts w:cs="Arial"/>
        </w:rPr>
        <w:t xml:space="preserve">in </w:t>
      </w:r>
      <w:r w:rsidRPr="00D46BFC" w:rsidR="004D29BD">
        <w:rPr>
          <w:rFonts w:cs="Arial"/>
        </w:rPr>
        <w:t>S</w:t>
      </w:r>
      <w:r w:rsidRPr="00D46BFC">
        <w:rPr>
          <w:rFonts w:cs="Arial"/>
        </w:rPr>
        <w:t>trategy A, se</w:t>
      </w:r>
      <w:r w:rsidRPr="00D46BFC" w:rsidR="3A4DFF3F">
        <w:rPr>
          <w:rFonts w:cs="Arial"/>
        </w:rPr>
        <w:t xml:space="preserve">lecting targets in all </w:t>
      </w:r>
      <w:r w:rsidRPr="00D46BFC" w:rsidR="003B0DCF">
        <w:rPr>
          <w:rFonts w:cs="Arial"/>
        </w:rPr>
        <w:t>locations</w:t>
      </w:r>
      <w:r w:rsidRPr="00D46BFC" w:rsidR="3A4DFF3F">
        <w:rPr>
          <w:rFonts w:cs="Arial"/>
        </w:rPr>
        <w:t xml:space="preserve"> </w:t>
      </w:r>
      <w:r w:rsidRPr="00D46BFC" w:rsidR="00091660">
        <w:rPr>
          <w:rFonts w:cs="Arial"/>
        </w:rPr>
        <w:t xml:space="preserve">where </w:t>
      </w:r>
      <w:r w:rsidRPr="00D46BFC" w:rsidR="3A4DFF3F">
        <w:rPr>
          <w:rFonts w:cs="Arial"/>
        </w:rPr>
        <w:t xml:space="preserve">human activities are expected for performing or supporting the continued availability of the plant’s safety and emergency response functions will ensure that the scope of the review will align with the scope of the </w:t>
      </w:r>
      <w:r w:rsidRPr="00D46BFC" w:rsidR="006D2859">
        <w:rPr>
          <w:rFonts w:cs="Arial"/>
        </w:rPr>
        <w:t>10 CFR </w:t>
      </w:r>
      <w:r w:rsidRPr="00D46BFC" w:rsidR="3A4DFF3F">
        <w:rPr>
          <w:rFonts w:cs="Arial"/>
        </w:rPr>
        <w:t>Part</w:t>
      </w:r>
      <w:r w:rsidRPr="00D46BFC" w:rsidR="006D2859">
        <w:rPr>
          <w:rFonts w:cs="Arial"/>
        </w:rPr>
        <w:t> </w:t>
      </w:r>
      <w:r w:rsidRPr="00D46BFC" w:rsidR="3A4DFF3F">
        <w:rPr>
          <w:rFonts w:cs="Arial"/>
        </w:rPr>
        <w:t xml:space="preserve">53 requirement for application of HFE. Also as in </w:t>
      </w:r>
      <w:r w:rsidRPr="00D46BFC" w:rsidR="004D29BD">
        <w:rPr>
          <w:rFonts w:cs="Arial"/>
        </w:rPr>
        <w:t>S</w:t>
      </w:r>
      <w:r w:rsidRPr="00D46BFC" w:rsidR="3A4DFF3F">
        <w:rPr>
          <w:rFonts w:cs="Arial"/>
        </w:rPr>
        <w:t>trategy A, t</w:t>
      </w:r>
      <w:r w:rsidRPr="00D46BFC" w:rsidR="71121522">
        <w:rPr>
          <w:rFonts w:cs="Arial"/>
        </w:rPr>
        <w:t>he reviewer should plan to include all important human actions in the scope of the plan unless there is sufficient overlap between the reviews to provide reasonable confidence that a sample will be representative of any excluded actions.</w:t>
      </w:r>
    </w:p>
    <w:p w:rsidR="1404F58D" w:rsidRPr="00D46BFC" w:rsidP="009A164B" w14:paraId="2B816701" w14:textId="7013FC18">
      <w:pPr>
        <w:rPr>
          <w:rFonts w:cs="Arial"/>
        </w:rPr>
      </w:pPr>
    </w:p>
    <w:p w:rsidR="31ECCFAE" w:rsidRPr="00D46BFC" w:rsidP="009A164B" w14:paraId="5F788AF8" w14:textId="07A3137F">
      <w:pPr>
        <w:rPr>
          <w:rFonts w:cs="Arial"/>
        </w:rPr>
      </w:pPr>
      <w:r w:rsidRPr="00D46BFC">
        <w:rPr>
          <w:rFonts w:cs="Arial"/>
        </w:rPr>
        <w:t xml:space="preserve">Unlike </w:t>
      </w:r>
      <w:r w:rsidRPr="00D46BFC" w:rsidR="00AB70A1">
        <w:rPr>
          <w:rFonts w:cs="Arial"/>
        </w:rPr>
        <w:t>S</w:t>
      </w:r>
      <w:r w:rsidRPr="00D46BFC">
        <w:rPr>
          <w:rFonts w:cs="Arial"/>
        </w:rPr>
        <w:t xml:space="preserve">trategy A, in </w:t>
      </w:r>
      <w:r w:rsidRPr="00D46BFC" w:rsidR="00AB70A1">
        <w:rPr>
          <w:rFonts w:cs="Arial"/>
        </w:rPr>
        <w:t>S</w:t>
      </w:r>
      <w:r w:rsidRPr="00D46BFC">
        <w:rPr>
          <w:rFonts w:cs="Arial"/>
        </w:rPr>
        <w:t xml:space="preserve">trategy </w:t>
      </w:r>
      <w:r w:rsidRPr="00D46BFC" w:rsidR="0D503688">
        <w:rPr>
          <w:rFonts w:cs="Arial"/>
        </w:rPr>
        <w:t>B</w:t>
      </w:r>
      <w:r w:rsidRPr="00D46BFC" w:rsidR="006D2859">
        <w:rPr>
          <w:rFonts w:cs="Arial"/>
        </w:rPr>
        <w:t>,</w:t>
      </w:r>
      <w:r w:rsidRPr="00D46BFC" w:rsidR="0D503688">
        <w:rPr>
          <w:rFonts w:cs="Arial"/>
        </w:rPr>
        <w:t xml:space="preserve"> the review would include all associated HFE activities in </w:t>
      </w:r>
      <w:r w:rsidRPr="00D46BFC" w:rsidR="006D2859">
        <w:rPr>
          <w:rFonts w:cs="Arial"/>
        </w:rPr>
        <w:t xml:space="preserve">its </w:t>
      </w:r>
      <w:r w:rsidRPr="00D46BFC" w:rsidR="0D503688">
        <w:rPr>
          <w:rFonts w:cs="Arial"/>
        </w:rPr>
        <w:t>scope. The rat</w:t>
      </w:r>
      <w:r w:rsidRPr="00D46BFC" w:rsidR="30A16A91">
        <w:rPr>
          <w:rFonts w:cs="Arial"/>
        </w:rPr>
        <w:t xml:space="preserve">ionale for this approach is to gain a </w:t>
      </w:r>
      <w:r w:rsidRPr="00D46BFC" w:rsidR="61D8419B">
        <w:rPr>
          <w:rFonts w:cs="Arial"/>
        </w:rPr>
        <w:t>vertical slice perspective on the applicants</w:t>
      </w:r>
      <w:r w:rsidRPr="00D46BFC" w:rsidR="00AB70A1">
        <w:rPr>
          <w:rFonts w:cs="Arial"/>
        </w:rPr>
        <w:t>’</w:t>
      </w:r>
      <w:r w:rsidRPr="00D46BFC" w:rsidR="61D8419B">
        <w:rPr>
          <w:rFonts w:cs="Arial"/>
        </w:rPr>
        <w:t xml:space="preserve"> HFE activities by </w:t>
      </w:r>
      <w:r w:rsidRPr="00D46BFC" w:rsidR="29EB099C">
        <w:rPr>
          <w:rFonts w:cs="Arial"/>
        </w:rPr>
        <w:t>examining the treatment of the target from the planning and analy</w:t>
      </w:r>
      <w:r w:rsidRPr="00D46BFC" w:rsidR="1E96340B">
        <w:rPr>
          <w:rFonts w:cs="Arial"/>
        </w:rPr>
        <w:t>s</w:t>
      </w:r>
      <w:r w:rsidRPr="00D46BFC" w:rsidR="29EB099C">
        <w:rPr>
          <w:rFonts w:cs="Arial"/>
        </w:rPr>
        <w:t>is phases of its development through to implementa</w:t>
      </w:r>
      <w:r w:rsidRPr="00D46BFC" w:rsidR="5EE4DB75">
        <w:rPr>
          <w:rFonts w:cs="Arial"/>
        </w:rPr>
        <w:t>tion.</w:t>
      </w:r>
    </w:p>
    <w:p w:rsidR="1404F58D" w:rsidRPr="00D46BFC" w:rsidP="009A164B" w14:paraId="6DA72698" w14:textId="2AE8B79D">
      <w:pPr>
        <w:rPr>
          <w:rFonts w:cs="Arial"/>
        </w:rPr>
      </w:pPr>
    </w:p>
    <w:p w:rsidR="00F43ECA" w:rsidRPr="00D46BFC" w:rsidP="009A164B" w14:paraId="5FB7F462" w14:textId="19AB41C6">
      <w:pPr>
        <w:rPr>
          <w:rFonts w:cs="Arial"/>
        </w:rPr>
      </w:pPr>
      <w:r w:rsidRPr="00D46BFC">
        <w:rPr>
          <w:rFonts w:cs="Arial"/>
        </w:rPr>
        <w:t xml:space="preserve">In </w:t>
      </w:r>
      <w:r w:rsidRPr="00D46BFC" w:rsidR="00951A13">
        <w:rPr>
          <w:rFonts w:cs="Arial"/>
        </w:rPr>
        <w:t>S</w:t>
      </w:r>
      <w:r w:rsidRPr="00D46BFC">
        <w:rPr>
          <w:rFonts w:cs="Arial"/>
        </w:rPr>
        <w:t xml:space="preserve">trategy B, review efforts are distributed across targets and HFE activities by leveraging the assessments done during targeting and screening. As described in </w:t>
      </w:r>
      <w:r w:rsidRPr="00D46BFC" w:rsidR="006D2859">
        <w:rPr>
          <w:rFonts w:cs="Arial"/>
        </w:rPr>
        <w:t>a</w:t>
      </w:r>
      <w:r w:rsidRPr="00D46BFC">
        <w:rPr>
          <w:rFonts w:cs="Arial"/>
        </w:rPr>
        <w:t>ppendix B, the recommended criteria for selecting targets for review are risk</w:t>
      </w:r>
      <w:r w:rsidRPr="00D46BFC" w:rsidR="006D2859">
        <w:rPr>
          <w:rFonts w:cs="Arial"/>
        </w:rPr>
        <w:t xml:space="preserve"> </w:t>
      </w:r>
      <w:r w:rsidRPr="00D46BFC">
        <w:rPr>
          <w:rFonts w:cs="Arial"/>
        </w:rPr>
        <w:t xml:space="preserve">importance, safety significance, and uncertainty. Similarly, </w:t>
      </w:r>
      <w:r w:rsidRPr="00D46BFC" w:rsidR="006D2859">
        <w:rPr>
          <w:rFonts w:cs="Arial"/>
        </w:rPr>
        <w:t>a</w:t>
      </w:r>
      <w:r w:rsidRPr="00D46BFC">
        <w:rPr>
          <w:rFonts w:cs="Arial"/>
        </w:rPr>
        <w:t xml:space="preserve">ppendix C guides the reviewer </w:t>
      </w:r>
      <w:r w:rsidRPr="00D46BFC" w:rsidR="006D2859">
        <w:rPr>
          <w:rFonts w:cs="Arial"/>
        </w:rPr>
        <w:t>in selecting</w:t>
      </w:r>
      <w:r w:rsidRPr="00D46BFC">
        <w:rPr>
          <w:rFonts w:cs="Arial"/>
        </w:rPr>
        <w:t xml:space="preserve"> those HFE activities that are most important to the effective implementation of the aspect of the facility design or operation that is being targeted for review. Appendix C also proposes the use</w:t>
      </w:r>
      <w:r w:rsidRPr="00D46BFC" w:rsidR="00086FAE">
        <w:rPr>
          <w:rFonts w:cs="Arial"/>
        </w:rPr>
        <w:t xml:space="preserve"> of</w:t>
      </w:r>
      <w:r w:rsidRPr="00D46BFC">
        <w:rPr>
          <w:rFonts w:cs="Arial"/>
        </w:rPr>
        <w:t xml:space="preserve"> risk</w:t>
      </w:r>
      <w:r w:rsidRPr="00D46BFC" w:rsidR="006D2859">
        <w:rPr>
          <w:rFonts w:cs="Arial"/>
        </w:rPr>
        <w:noBreakHyphen/>
      </w:r>
      <w:r w:rsidRPr="00D46BFC">
        <w:rPr>
          <w:rFonts w:cs="Arial"/>
        </w:rPr>
        <w:t>informed decision</w:t>
      </w:r>
      <w:r w:rsidRPr="00D46BFC" w:rsidR="006D2859">
        <w:rPr>
          <w:rFonts w:cs="Arial"/>
        </w:rPr>
        <w:noBreakHyphen/>
      </w:r>
      <w:r w:rsidRPr="00D46BFC">
        <w:rPr>
          <w:rFonts w:cs="Arial"/>
        </w:rPr>
        <w:t xml:space="preserve">making when eliminating HFE activities from the scope of the review. Under </w:t>
      </w:r>
      <w:r w:rsidRPr="00D46BFC" w:rsidR="00040A21">
        <w:rPr>
          <w:rFonts w:cs="Arial"/>
        </w:rPr>
        <w:t>S</w:t>
      </w:r>
      <w:r w:rsidRPr="00D46BFC">
        <w:rPr>
          <w:rFonts w:cs="Arial"/>
        </w:rPr>
        <w:t>trategy</w:t>
      </w:r>
      <w:r w:rsidRPr="00D46BFC" w:rsidR="006D2859">
        <w:rPr>
          <w:rFonts w:cs="Arial"/>
        </w:rPr>
        <w:t> </w:t>
      </w:r>
      <w:r w:rsidRPr="00D46BFC">
        <w:rPr>
          <w:rFonts w:cs="Arial"/>
        </w:rPr>
        <w:t xml:space="preserve">B, the guidance of </w:t>
      </w:r>
      <w:r w:rsidRPr="00D46BFC" w:rsidR="006D2859">
        <w:rPr>
          <w:rFonts w:cs="Arial"/>
        </w:rPr>
        <w:t>a</w:t>
      </w:r>
      <w:r w:rsidRPr="00D46BFC">
        <w:rPr>
          <w:rFonts w:cs="Arial"/>
        </w:rPr>
        <w:t xml:space="preserve">ppendix C can be used to </w:t>
      </w:r>
      <w:r w:rsidRPr="00D46BFC" w:rsidR="006D2859">
        <w:rPr>
          <w:rFonts w:cs="Arial"/>
        </w:rPr>
        <w:t xml:space="preserve">decide </w:t>
      </w:r>
      <w:r w:rsidRPr="00D46BFC">
        <w:rPr>
          <w:rFonts w:cs="Arial"/>
        </w:rPr>
        <w:t>the level of resources to dedicate to the review of the HFE activities associated with each of the targets.</w:t>
      </w:r>
    </w:p>
    <w:p w:rsidR="00F43ECA" w:rsidRPr="00D46BFC" w:rsidP="009A164B" w14:paraId="12AC60CE" w14:textId="77777777"/>
    <w:p w:rsidR="0077267F" w:rsidRPr="00D46BFC" w:rsidP="009A164B" w14:paraId="59F785DD" w14:textId="5154A2AB">
      <w:pPr>
        <w:pStyle w:val="Heading2"/>
      </w:pPr>
      <w:bookmarkStart w:id="253" w:name="_Toc111034494"/>
      <w:bookmarkStart w:id="254" w:name="_Toc170413205"/>
      <w:bookmarkStart w:id="255" w:name="_Toc120800960"/>
      <w:r w:rsidRPr="00D46BFC">
        <w:t>E-3</w:t>
      </w:r>
      <w:r w:rsidRPr="00D46BFC" w:rsidR="004012A8">
        <w:rPr>
          <w:rFonts w:ascii="Calibri Light" w:eastAsia="MS Gothic" w:hAnsi="Calibri Light" w:cs="Times New Roman"/>
          <w:color w:val="2F5496"/>
          <w:sz w:val="26"/>
          <w:szCs w:val="26"/>
        </w:rPr>
        <w:tab/>
      </w:r>
      <w:r w:rsidRPr="00D46BFC">
        <w:t>D</w:t>
      </w:r>
      <w:r w:rsidRPr="00D46BFC" w:rsidR="000F3081">
        <w:t xml:space="preserve">ocumenting </w:t>
      </w:r>
      <w:r w:rsidRPr="00D46BFC" w:rsidR="00126AD3">
        <w:t>t</w:t>
      </w:r>
      <w:r w:rsidRPr="00D46BFC" w:rsidR="000F3081">
        <w:t>he Review Plan</w:t>
      </w:r>
      <w:bookmarkEnd w:id="253"/>
      <w:bookmarkEnd w:id="254"/>
      <w:bookmarkEnd w:id="255"/>
    </w:p>
    <w:p w:rsidR="0077267F" w:rsidRPr="00D46BFC" w:rsidP="009A164B" w14:paraId="7C73E4F0" w14:textId="77777777">
      <w:pPr>
        <w:contextualSpacing/>
        <w:rPr>
          <w:rFonts w:eastAsia="Arial" w:cs="Arial"/>
          <w:color w:val="000000" w:themeColor="text1"/>
        </w:rPr>
      </w:pPr>
    </w:p>
    <w:p w:rsidR="008433F3" w:rsidRPr="00D46BFC" w:rsidP="009A164B" w14:paraId="183E3BE9" w14:textId="05236E89">
      <w:pPr>
        <w:contextualSpacing/>
        <w:rPr>
          <w:rFonts w:eastAsia="Arial" w:cs="Arial"/>
          <w:color w:val="000000" w:themeColor="text1"/>
        </w:rPr>
      </w:pPr>
      <w:r w:rsidRPr="00D46BFC">
        <w:rPr>
          <w:rFonts w:eastAsia="Arial" w:cs="Arial"/>
          <w:color w:val="000000" w:themeColor="text1"/>
        </w:rPr>
        <w:t>After</w:t>
      </w:r>
      <w:r w:rsidRPr="00D46BFC" w:rsidR="00072D05">
        <w:rPr>
          <w:rFonts w:eastAsia="Arial" w:cs="Arial"/>
          <w:color w:val="000000" w:themeColor="text1"/>
        </w:rPr>
        <w:t xml:space="preserve"> selecting the </w:t>
      </w:r>
      <w:r w:rsidRPr="00D46BFC" w:rsidR="006D2859">
        <w:rPr>
          <w:rFonts w:eastAsia="Arial" w:cs="Arial"/>
          <w:color w:val="000000" w:themeColor="text1"/>
        </w:rPr>
        <w:t xml:space="preserve">facility </w:t>
      </w:r>
      <w:r w:rsidRPr="00D46BFC" w:rsidR="00072D05">
        <w:rPr>
          <w:rFonts w:eastAsia="Arial" w:cs="Arial"/>
          <w:color w:val="000000" w:themeColor="text1"/>
        </w:rPr>
        <w:t xml:space="preserve">characteristics and HFE activities to be included in the scope of the review, </w:t>
      </w:r>
      <w:r w:rsidRPr="00D46BFC" w:rsidR="006D2859">
        <w:rPr>
          <w:rFonts w:eastAsia="Arial" w:cs="Arial"/>
          <w:color w:val="000000" w:themeColor="text1"/>
        </w:rPr>
        <w:t xml:space="preserve">choosing </w:t>
      </w:r>
      <w:r w:rsidRPr="00D46BFC" w:rsidR="00072D05">
        <w:rPr>
          <w:rFonts w:eastAsia="Arial" w:cs="Arial"/>
          <w:color w:val="000000" w:themeColor="text1"/>
        </w:rPr>
        <w:t xml:space="preserve">the standards and </w:t>
      </w:r>
      <w:r w:rsidRPr="00D46BFC" w:rsidR="00FC04BA">
        <w:rPr>
          <w:rFonts w:eastAsia="Arial" w:cs="Arial"/>
          <w:color w:val="000000" w:themeColor="text1"/>
        </w:rPr>
        <w:t xml:space="preserve">guidance documents </w:t>
      </w:r>
      <w:r w:rsidRPr="00D46BFC" w:rsidR="00072D05">
        <w:rPr>
          <w:rFonts w:eastAsia="Arial" w:cs="Arial"/>
          <w:color w:val="000000" w:themeColor="text1"/>
        </w:rPr>
        <w:t>to be applied, and establishing a schedule of review activities, the reviewer should document the review plan.</w:t>
      </w:r>
      <w:r w:rsidRPr="00D46BFC">
        <w:rPr>
          <w:rFonts w:eastAsia="Arial" w:cs="Arial"/>
          <w:color w:val="000000" w:themeColor="text1"/>
        </w:rPr>
        <w:t xml:space="preserve"> </w:t>
      </w:r>
      <w:r w:rsidRPr="00D46BFC">
        <w:rPr>
          <w:rFonts w:eastAsia="Arial" w:cs="Arial"/>
          <w:color w:val="000000" w:themeColor="text1"/>
        </w:rPr>
        <w:t xml:space="preserve">A documented review plan is </w:t>
      </w:r>
      <w:r w:rsidRPr="00D46BFC" w:rsidR="00091660">
        <w:rPr>
          <w:rFonts w:eastAsia="Arial" w:cs="Arial"/>
          <w:color w:val="000000" w:themeColor="text1"/>
        </w:rPr>
        <w:t>an</w:t>
      </w:r>
      <w:r w:rsidRPr="00D46BFC">
        <w:rPr>
          <w:rFonts w:eastAsia="Arial" w:cs="Arial"/>
          <w:color w:val="000000" w:themeColor="text1"/>
        </w:rPr>
        <w:t xml:space="preserve"> important tool for gaining management alignment on the proposed review activities</w:t>
      </w:r>
      <w:r w:rsidRPr="00D46BFC" w:rsidR="00636FDC">
        <w:rPr>
          <w:rFonts w:eastAsia="Arial" w:cs="Arial"/>
          <w:color w:val="000000" w:themeColor="text1"/>
        </w:rPr>
        <w:t xml:space="preserve"> (considering both </w:t>
      </w:r>
      <w:r w:rsidRPr="00D46BFC" w:rsidR="00BA701C">
        <w:rPr>
          <w:rFonts w:eastAsia="Arial" w:cs="Arial"/>
          <w:color w:val="000000" w:themeColor="text1"/>
        </w:rPr>
        <w:t>technical</w:t>
      </w:r>
      <w:r w:rsidRPr="00D46BFC" w:rsidR="00E061F1">
        <w:rPr>
          <w:rFonts w:eastAsia="Arial" w:cs="Arial"/>
          <w:color w:val="000000" w:themeColor="text1"/>
        </w:rPr>
        <w:t xml:space="preserve"> review and pr</w:t>
      </w:r>
      <w:r w:rsidRPr="00D46BFC" w:rsidR="00BA701C">
        <w:rPr>
          <w:rFonts w:eastAsia="Arial" w:cs="Arial"/>
          <w:color w:val="000000" w:themeColor="text1"/>
        </w:rPr>
        <w:t>oject management)</w:t>
      </w:r>
      <w:r w:rsidRPr="00D46BFC">
        <w:rPr>
          <w:rFonts w:eastAsia="Arial" w:cs="Arial"/>
          <w:color w:val="000000" w:themeColor="text1"/>
        </w:rPr>
        <w:t xml:space="preserve">, communicating plans and expectations with the applicant, coordinating with other NRC technical reviewers with interfacing reviews, and managing the review activities to ensure timely completion. </w:t>
      </w:r>
    </w:p>
    <w:p w:rsidR="008433F3" w:rsidRPr="00D46BFC" w:rsidP="009A164B" w14:paraId="43BC636F" w14:textId="77777777">
      <w:pPr>
        <w:contextualSpacing/>
        <w:rPr>
          <w:rFonts w:eastAsia="Arial" w:cs="Arial"/>
          <w:color w:val="000000" w:themeColor="text1"/>
        </w:rPr>
      </w:pPr>
    </w:p>
    <w:p w:rsidR="004C2478" w:rsidRPr="00D46BFC" w:rsidP="009A164B" w14:paraId="2FBF9BCE" w14:textId="180C7823">
      <w:pPr>
        <w:contextualSpacing/>
        <w:rPr>
          <w:rFonts w:eastAsia="Arial" w:cs="Arial"/>
          <w:color w:val="000000" w:themeColor="text1"/>
        </w:rPr>
      </w:pPr>
      <w:r w:rsidRPr="00D46BFC">
        <w:rPr>
          <w:rFonts w:eastAsia="Arial" w:cs="Arial"/>
          <w:color w:val="000000"/>
        </w:rPr>
        <w:t>Exhibit</w:t>
      </w:r>
      <w:r w:rsidRPr="00D46BFC" w:rsidR="008753A7">
        <w:rPr>
          <w:rFonts w:eastAsia="Arial" w:cs="Arial"/>
          <w:color w:val="000000"/>
        </w:rPr>
        <w:t xml:space="preserve"> E</w:t>
      </w:r>
      <w:r w:rsidRPr="00D46BFC" w:rsidR="00EC687E">
        <w:rPr>
          <w:rFonts w:eastAsia="Arial" w:cs="Arial"/>
          <w:color w:val="000000"/>
        </w:rPr>
        <w:t>-</w:t>
      </w:r>
      <w:r w:rsidRPr="00D46BFC" w:rsidR="00110143">
        <w:rPr>
          <w:rFonts w:eastAsia="Arial" w:cs="Arial"/>
          <w:color w:val="000000"/>
        </w:rPr>
        <w:t>3.</w:t>
      </w:r>
      <w:r w:rsidRPr="00D46BFC" w:rsidR="008753A7">
        <w:rPr>
          <w:rFonts w:eastAsia="Arial" w:cs="Arial"/>
          <w:color w:val="000000"/>
        </w:rPr>
        <w:t xml:space="preserve">1 provides an example template </w:t>
      </w:r>
      <w:r w:rsidRPr="00D46BFC" w:rsidR="00110143">
        <w:rPr>
          <w:rFonts w:eastAsia="Arial" w:cs="Arial"/>
          <w:color w:val="000000"/>
        </w:rPr>
        <w:t xml:space="preserve">for </w:t>
      </w:r>
      <w:r w:rsidRPr="00D46BFC" w:rsidR="008753A7">
        <w:rPr>
          <w:rFonts w:eastAsia="Arial" w:cs="Arial"/>
          <w:color w:val="000000"/>
        </w:rPr>
        <w:t xml:space="preserve">an assembled review plan. </w:t>
      </w:r>
      <w:r w:rsidRPr="00D46BFC" w:rsidR="00F650E2">
        <w:rPr>
          <w:rFonts w:eastAsia="Arial" w:cs="Arial"/>
          <w:color w:val="000000" w:themeColor="text1"/>
        </w:rPr>
        <w:t>Th</w:t>
      </w:r>
      <w:r w:rsidRPr="00D46BFC" w:rsidR="008753A7">
        <w:rPr>
          <w:rFonts w:eastAsia="Arial" w:cs="Arial"/>
          <w:color w:val="000000" w:themeColor="text1"/>
        </w:rPr>
        <w:t>is</w:t>
      </w:r>
      <w:r w:rsidRPr="00D46BFC" w:rsidR="00F650E2">
        <w:rPr>
          <w:rFonts w:eastAsia="Arial" w:cs="Arial"/>
          <w:color w:val="000000" w:themeColor="text1"/>
        </w:rPr>
        <w:t xml:space="preserve"> template provides a structured approach to documenting the </w:t>
      </w:r>
      <w:r w:rsidRPr="00D46BFC" w:rsidR="00795E89">
        <w:rPr>
          <w:rFonts w:eastAsia="Arial" w:cs="Arial"/>
          <w:color w:val="000000" w:themeColor="text1"/>
        </w:rPr>
        <w:t xml:space="preserve">results of the </w:t>
      </w:r>
      <w:r w:rsidRPr="00D46BFC" w:rsidR="00756A86">
        <w:rPr>
          <w:rFonts w:cs="Arial"/>
        </w:rPr>
        <w:t xml:space="preserve">first four steps </w:t>
      </w:r>
      <w:r w:rsidRPr="00D46BFC" w:rsidR="00795E89">
        <w:rPr>
          <w:rFonts w:cs="Arial"/>
        </w:rPr>
        <w:t>in</w:t>
      </w:r>
      <w:r w:rsidRPr="00D46BFC" w:rsidR="00756A86">
        <w:rPr>
          <w:rFonts w:cs="Arial"/>
        </w:rPr>
        <w:t xml:space="preserve"> developing a scaled HFE </w:t>
      </w:r>
      <w:r w:rsidRPr="00D46BFC" w:rsidR="009C757E">
        <w:rPr>
          <w:rFonts w:cs="Arial"/>
        </w:rPr>
        <w:t xml:space="preserve">review </w:t>
      </w:r>
      <w:r w:rsidRPr="00D46BFC" w:rsidR="00042A52">
        <w:rPr>
          <w:rFonts w:eastAsia="Arial" w:cs="Arial"/>
          <w:color w:val="000000" w:themeColor="text1"/>
        </w:rPr>
        <w:t xml:space="preserve">and </w:t>
      </w:r>
      <w:r w:rsidRPr="00D46BFC" w:rsidR="00F650E2">
        <w:rPr>
          <w:rFonts w:cs="Arial"/>
        </w:rPr>
        <w:t>the method of developing the review plan.</w:t>
      </w:r>
      <w:r w:rsidRPr="00D46BFC" w:rsidR="000362A7">
        <w:rPr>
          <w:rFonts w:cs="Arial"/>
        </w:rPr>
        <w:t xml:space="preserve"> </w:t>
      </w:r>
      <w:r w:rsidRPr="00D46BFC" w:rsidR="00F650E2">
        <w:rPr>
          <w:rFonts w:eastAsia="Arial" w:cs="Arial"/>
          <w:color w:val="000000" w:themeColor="text1"/>
        </w:rPr>
        <w:t>This example review plan</w:t>
      </w:r>
      <w:r w:rsidRPr="00D46BFC" w:rsidR="000324CF">
        <w:rPr>
          <w:rFonts w:eastAsia="Arial" w:cs="Arial"/>
          <w:color w:val="000000" w:themeColor="text1"/>
        </w:rPr>
        <w:t xml:space="preserve"> template </w:t>
      </w:r>
      <w:r w:rsidRPr="00D46BFC" w:rsidR="00522B01">
        <w:rPr>
          <w:rFonts w:eastAsia="Arial" w:cs="Arial"/>
          <w:color w:val="000000" w:themeColor="text1"/>
        </w:rPr>
        <w:t xml:space="preserve">presents </w:t>
      </w:r>
      <w:r w:rsidRPr="00D46BFC" w:rsidR="000E69BB">
        <w:rPr>
          <w:rFonts w:eastAsia="Arial" w:cs="Arial"/>
          <w:color w:val="000000" w:themeColor="text1"/>
        </w:rPr>
        <w:t>an approach to</w:t>
      </w:r>
      <w:r w:rsidRPr="00D46BFC" w:rsidR="00522B01">
        <w:rPr>
          <w:rFonts w:eastAsia="Arial" w:cs="Arial"/>
          <w:color w:val="000000" w:themeColor="text1"/>
        </w:rPr>
        <w:t xml:space="preserve"> </w:t>
      </w:r>
      <w:r w:rsidRPr="00D46BFC" w:rsidR="0054171B">
        <w:rPr>
          <w:rFonts w:eastAsia="Arial" w:cs="Arial"/>
          <w:color w:val="000000" w:themeColor="text1"/>
        </w:rPr>
        <w:t>documenting</w:t>
      </w:r>
      <w:r w:rsidRPr="00D46BFC" w:rsidR="006D2859">
        <w:rPr>
          <w:rFonts w:eastAsia="Arial" w:cs="Arial"/>
          <w:color w:val="000000" w:themeColor="text1"/>
        </w:rPr>
        <w:t xml:space="preserve"> the following</w:t>
      </w:r>
      <w:r w:rsidRPr="00D46BFC" w:rsidR="00F650E2">
        <w:rPr>
          <w:rFonts w:eastAsia="Arial" w:cs="Arial"/>
          <w:color w:val="000000" w:themeColor="text1"/>
        </w:rPr>
        <w:t xml:space="preserve">: </w:t>
      </w:r>
    </w:p>
    <w:p w:rsidR="00A2325F" w:rsidRPr="00D46BFC" w:rsidP="009A164B" w14:paraId="25CDCE03" w14:textId="77777777">
      <w:pPr>
        <w:contextualSpacing/>
        <w:rPr>
          <w:rFonts w:eastAsia="Arial" w:cs="Arial"/>
          <w:color w:val="000000" w:themeColor="text1"/>
        </w:rPr>
      </w:pPr>
    </w:p>
    <w:p w:rsidR="004C2478" w:rsidRPr="00D46BFC" w:rsidP="00136866" w14:paraId="3F51F93A" w14:textId="3B5437B1">
      <w:pPr>
        <w:pStyle w:val="ListParagraph"/>
        <w:numPr>
          <w:ilvl w:val="0"/>
          <w:numId w:val="117"/>
        </w:numPr>
        <w:spacing w:after="220"/>
        <w:ind w:hanging="720"/>
        <w:rPr>
          <w:rFonts w:eastAsia="Arial" w:cs="Arial"/>
          <w:color w:val="000000" w:themeColor="text1"/>
        </w:rPr>
      </w:pPr>
      <w:r w:rsidRPr="00D46BFC">
        <w:rPr>
          <w:rFonts w:eastAsia="Arial" w:cs="Arial"/>
          <w:color w:val="000000" w:themeColor="text1"/>
        </w:rPr>
        <w:t xml:space="preserve">the type of </w:t>
      </w:r>
      <w:r w:rsidRPr="00D46BFC" w:rsidR="00FF748A">
        <w:rPr>
          <w:rFonts w:eastAsia="Arial" w:cs="Arial"/>
          <w:color w:val="000000" w:themeColor="text1"/>
        </w:rPr>
        <w:t>application</w:t>
      </w:r>
      <w:r w:rsidRPr="00D46BFC">
        <w:rPr>
          <w:rFonts w:eastAsia="Arial" w:cs="Arial"/>
          <w:color w:val="000000" w:themeColor="text1"/>
        </w:rPr>
        <w:t xml:space="preserve"> </w:t>
      </w:r>
    </w:p>
    <w:p w:rsidR="004C2478" w:rsidRPr="00D46BFC" w:rsidP="00A900D1" w14:paraId="05955B33" w14:textId="6FE5E599">
      <w:pPr>
        <w:pStyle w:val="ListParagraph"/>
        <w:numPr>
          <w:ilvl w:val="0"/>
          <w:numId w:val="117"/>
        </w:numPr>
        <w:spacing w:after="220"/>
        <w:ind w:hanging="720"/>
        <w:rPr>
          <w:rFonts w:eastAsia="Arial" w:cs="Arial"/>
          <w:color w:val="000000" w:themeColor="text1"/>
        </w:rPr>
      </w:pPr>
      <w:r w:rsidRPr="00D46BFC">
        <w:rPr>
          <w:rFonts w:eastAsia="Arial" w:cs="Arial"/>
          <w:color w:val="000000" w:themeColor="text1"/>
        </w:rPr>
        <w:t>a summary</w:t>
      </w:r>
      <w:r w:rsidRPr="00D46BFC">
        <w:rPr>
          <w:rFonts w:eastAsia="Arial" w:cs="Arial"/>
          <w:color w:val="000000" w:themeColor="text1"/>
        </w:rPr>
        <w:t xml:space="preserve"> of the characterization process outcomes</w:t>
      </w:r>
    </w:p>
    <w:p w:rsidR="004C2478" w:rsidRPr="00D46BFC" w:rsidP="00A900D1" w14:paraId="1C52BC8A" w14:textId="61A5FF17">
      <w:pPr>
        <w:pStyle w:val="ListParagraph"/>
        <w:numPr>
          <w:ilvl w:val="0"/>
          <w:numId w:val="117"/>
        </w:numPr>
        <w:spacing w:after="220"/>
        <w:ind w:hanging="720"/>
        <w:rPr>
          <w:rFonts w:eastAsia="Arial" w:cs="Arial"/>
          <w:color w:val="000000" w:themeColor="text1"/>
        </w:rPr>
      </w:pPr>
      <w:r w:rsidRPr="00D46BFC">
        <w:rPr>
          <w:rFonts w:eastAsia="Arial" w:cs="Arial"/>
          <w:color w:val="000000" w:themeColor="text1"/>
        </w:rPr>
        <w:t>relevant regulatory requirements specific to the</w:t>
      </w:r>
      <w:r w:rsidRPr="00D46BFC" w:rsidR="00390088">
        <w:rPr>
          <w:rFonts w:eastAsia="Arial" w:cs="Arial"/>
          <w:color w:val="000000" w:themeColor="text1"/>
        </w:rPr>
        <w:t xml:space="preserve"> design and operation of the facility</w:t>
      </w:r>
    </w:p>
    <w:p w:rsidR="004C2478" w:rsidRPr="00D46BFC" w:rsidP="00A900D1" w14:paraId="18F513FD" w14:textId="3837F8F0">
      <w:pPr>
        <w:pStyle w:val="ListParagraph"/>
        <w:numPr>
          <w:ilvl w:val="0"/>
          <w:numId w:val="117"/>
        </w:numPr>
        <w:spacing w:after="220"/>
        <w:ind w:hanging="720"/>
        <w:rPr>
          <w:rFonts w:eastAsia="Arial" w:cs="Arial"/>
          <w:color w:val="000000" w:themeColor="text1"/>
        </w:rPr>
      </w:pPr>
      <w:r w:rsidRPr="00D46BFC">
        <w:rPr>
          <w:rFonts w:eastAsia="Arial" w:cs="Arial"/>
          <w:color w:val="000000" w:themeColor="text1"/>
        </w:rPr>
        <w:t xml:space="preserve">the </w:t>
      </w:r>
      <w:r w:rsidRPr="00D46BFC" w:rsidR="00F650E2">
        <w:rPr>
          <w:rFonts w:eastAsia="Arial" w:cs="Arial"/>
          <w:color w:val="000000" w:themeColor="text1"/>
        </w:rPr>
        <w:t>guidance documents</w:t>
      </w:r>
      <w:r w:rsidRPr="00D46BFC">
        <w:rPr>
          <w:rFonts w:eastAsia="Arial" w:cs="Arial"/>
          <w:color w:val="000000" w:themeColor="text1"/>
        </w:rPr>
        <w:t xml:space="preserve"> from which the review criteria will be drawn</w:t>
      </w:r>
      <w:r w:rsidRPr="00D46BFC" w:rsidR="00F650E2">
        <w:rPr>
          <w:rFonts w:eastAsia="Arial" w:cs="Arial"/>
          <w:color w:val="000000" w:themeColor="text1"/>
        </w:rPr>
        <w:t xml:space="preserve"> </w:t>
      </w:r>
    </w:p>
    <w:p w:rsidR="004C2478" w:rsidRPr="00D46BFC" w:rsidP="00A900D1" w14:paraId="04A0F2B4" w14:textId="5655D206">
      <w:pPr>
        <w:pStyle w:val="ListParagraph"/>
        <w:numPr>
          <w:ilvl w:val="0"/>
          <w:numId w:val="117"/>
        </w:numPr>
        <w:spacing w:after="220"/>
        <w:ind w:hanging="720"/>
        <w:rPr>
          <w:rFonts w:eastAsia="Arial" w:cs="Arial"/>
          <w:color w:val="000000" w:themeColor="text1"/>
        </w:rPr>
      </w:pPr>
      <w:r w:rsidRPr="00D46BFC">
        <w:rPr>
          <w:rFonts w:eastAsia="Arial" w:cs="Arial"/>
          <w:color w:val="000000" w:themeColor="text1"/>
        </w:rPr>
        <w:t xml:space="preserve">the </w:t>
      </w:r>
      <w:r w:rsidRPr="00D46BFC" w:rsidR="00390088">
        <w:rPr>
          <w:rFonts w:eastAsia="Arial" w:cs="Arial"/>
          <w:color w:val="000000" w:themeColor="text1"/>
        </w:rPr>
        <w:t>review</w:t>
      </w:r>
      <w:r w:rsidRPr="00D46BFC">
        <w:rPr>
          <w:rFonts w:eastAsia="Arial" w:cs="Arial"/>
          <w:color w:val="000000" w:themeColor="text1"/>
        </w:rPr>
        <w:t xml:space="preserve"> strategy </w:t>
      </w:r>
    </w:p>
    <w:p w:rsidR="00E96DDB" w:rsidRPr="00D46BFC" w:rsidP="00A900D1" w14:paraId="60B42686" w14:textId="35670AEB">
      <w:pPr>
        <w:pStyle w:val="ListParagraph"/>
        <w:numPr>
          <w:ilvl w:val="0"/>
          <w:numId w:val="117"/>
        </w:numPr>
        <w:spacing w:after="220"/>
        <w:ind w:hanging="720"/>
        <w:rPr>
          <w:rFonts w:eastAsia="Arial" w:cs="Arial"/>
          <w:color w:val="000000" w:themeColor="text1"/>
        </w:rPr>
      </w:pPr>
      <w:r w:rsidRPr="00D46BFC">
        <w:rPr>
          <w:rFonts w:eastAsia="Arial" w:cs="Arial"/>
          <w:color w:val="000000" w:themeColor="text1"/>
        </w:rPr>
        <w:t>the scope of the review</w:t>
      </w:r>
      <w:r w:rsidRPr="00D46BFC">
        <w:rPr>
          <w:rFonts w:eastAsia="Arial" w:cs="Arial"/>
          <w:color w:val="000000" w:themeColor="text1"/>
        </w:rPr>
        <w:t xml:space="preserve"> and associated review activities</w:t>
      </w:r>
    </w:p>
    <w:p w:rsidR="004C2478" w:rsidRPr="00D46BFC" w:rsidP="00A900D1" w14:paraId="1FEB364F" w14:textId="1429127E">
      <w:pPr>
        <w:pStyle w:val="ListParagraph"/>
        <w:numPr>
          <w:ilvl w:val="0"/>
          <w:numId w:val="117"/>
        </w:numPr>
        <w:spacing w:after="220"/>
        <w:ind w:hanging="720"/>
        <w:rPr>
          <w:rFonts w:eastAsia="Arial" w:cs="Arial"/>
          <w:color w:val="000000" w:themeColor="text1"/>
        </w:rPr>
      </w:pPr>
      <w:r w:rsidRPr="00D46BFC">
        <w:rPr>
          <w:rFonts w:eastAsia="Arial" w:cs="Arial"/>
          <w:color w:val="000000" w:themeColor="text1"/>
        </w:rPr>
        <w:t>technical review interfaces</w:t>
      </w:r>
    </w:p>
    <w:p w:rsidR="004C2478" w:rsidRPr="00D46BFC" w:rsidP="00A900D1" w14:paraId="7BCCADB2" w14:textId="06B71823">
      <w:pPr>
        <w:pStyle w:val="ListParagraph"/>
        <w:numPr>
          <w:ilvl w:val="0"/>
          <w:numId w:val="117"/>
        </w:numPr>
        <w:ind w:hanging="720"/>
        <w:contextualSpacing/>
        <w:rPr>
          <w:rFonts w:eastAsia="Arial" w:cs="Arial"/>
          <w:color w:val="000000" w:themeColor="text1"/>
        </w:rPr>
      </w:pPr>
      <w:r w:rsidRPr="00D46BFC">
        <w:rPr>
          <w:rFonts w:eastAsia="Arial" w:cs="Arial"/>
          <w:color w:val="000000" w:themeColor="text1"/>
        </w:rPr>
        <w:t>the timeline including milestones for management alignment and coordination with reviewers in other technical subject matter areas</w:t>
      </w:r>
      <w:r w:rsidRPr="00D46BFC" w:rsidR="005D1F60">
        <w:rPr>
          <w:rFonts w:eastAsia="Arial" w:cs="Arial"/>
          <w:color w:val="000000" w:themeColor="text1"/>
        </w:rPr>
        <w:t xml:space="preserve"> </w:t>
      </w:r>
    </w:p>
    <w:p w:rsidR="00A2325F" w:rsidRPr="00D46BFC" w:rsidP="00A2325F" w14:paraId="384AA988" w14:textId="77777777">
      <w:pPr>
        <w:ind w:left="360"/>
        <w:contextualSpacing/>
        <w:rPr>
          <w:rFonts w:eastAsia="Arial" w:cs="Arial"/>
          <w:color w:val="000000" w:themeColor="text1"/>
        </w:rPr>
      </w:pPr>
    </w:p>
    <w:p w:rsidR="00D91C08" w:rsidRPr="00D46BFC" w:rsidP="009A164B" w14:paraId="15244E43" w14:textId="644CAA46">
      <w:pPr>
        <w:contextualSpacing/>
        <w:rPr>
          <w:rFonts w:eastAsia="Arial" w:cs="Arial"/>
          <w:color w:val="000000" w:themeColor="text1"/>
        </w:rPr>
      </w:pPr>
      <w:r w:rsidRPr="00D46BFC">
        <w:rPr>
          <w:rFonts w:eastAsia="Arial" w:cs="Arial"/>
          <w:color w:val="000000" w:themeColor="text1"/>
        </w:rPr>
        <w:t>Use of the template is an optional method for documenting the review plan</w:t>
      </w:r>
      <w:r w:rsidRPr="00D46BFC" w:rsidR="006D2859">
        <w:rPr>
          <w:rFonts w:eastAsia="Arial" w:cs="Arial"/>
          <w:color w:val="000000" w:themeColor="text1"/>
        </w:rPr>
        <w:t>;</w:t>
      </w:r>
      <w:r w:rsidRPr="00D46BFC">
        <w:rPr>
          <w:rFonts w:eastAsia="Arial" w:cs="Arial"/>
          <w:color w:val="000000" w:themeColor="text1"/>
        </w:rPr>
        <w:t xml:space="preserve"> however</w:t>
      </w:r>
      <w:r w:rsidRPr="00D46BFC" w:rsidR="006D2859">
        <w:rPr>
          <w:rFonts w:eastAsia="Arial" w:cs="Arial"/>
          <w:color w:val="000000" w:themeColor="text1"/>
        </w:rPr>
        <w:t>,</w:t>
      </w:r>
      <w:r w:rsidRPr="00D46BFC">
        <w:rPr>
          <w:rFonts w:eastAsia="Arial" w:cs="Arial"/>
          <w:color w:val="000000" w:themeColor="text1"/>
        </w:rPr>
        <w:t xml:space="preserve"> alternative methods should include the information listed above</w:t>
      </w:r>
      <w:r w:rsidRPr="00D46BFC" w:rsidR="00417B5E">
        <w:rPr>
          <w:rFonts w:eastAsia="Arial" w:cs="Arial"/>
          <w:color w:val="000000" w:themeColor="text1"/>
        </w:rPr>
        <w:t xml:space="preserve">. </w:t>
      </w:r>
      <w:r w:rsidRPr="00D46BFC" w:rsidR="00805DE7">
        <w:rPr>
          <w:rFonts w:eastAsia="Arial" w:cs="Arial"/>
          <w:color w:val="000000" w:themeColor="text1"/>
        </w:rPr>
        <w:t>Once the reviewer has drafte</w:t>
      </w:r>
      <w:r w:rsidRPr="00D46BFC" w:rsidR="00B325C7">
        <w:rPr>
          <w:rFonts w:eastAsia="Arial" w:cs="Arial"/>
          <w:color w:val="000000" w:themeColor="text1"/>
        </w:rPr>
        <w:t>d</w:t>
      </w:r>
      <w:r w:rsidRPr="00D46BFC" w:rsidR="00805DE7">
        <w:rPr>
          <w:rFonts w:eastAsia="Arial" w:cs="Arial"/>
          <w:color w:val="000000" w:themeColor="text1"/>
        </w:rPr>
        <w:t xml:space="preserve"> a review plan, management </w:t>
      </w:r>
      <w:r w:rsidRPr="00D46BFC" w:rsidR="00E90EA7">
        <w:rPr>
          <w:rFonts w:eastAsia="Arial" w:cs="Arial"/>
          <w:color w:val="000000" w:themeColor="text1"/>
        </w:rPr>
        <w:t>approval</w:t>
      </w:r>
      <w:r w:rsidRPr="00D46BFC" w:rsidR="00805DE7">
        <w:rPr>
          <w:rFonts w:eastAsia="Arial" w:cs="Arial"/>
          <w:color w:val="000000" w:themeColor="text1"/>
        </w:rPr>
        <w:t xml:space="preserve"> should be </w:t>
      </w:r>
      <w:r w:rsidRPr="00D46BFC" w:rsidR="00E90EA7">
        <w:rPr>
          <w:rFonts w:eastAsia="Arial" w:cs="Arial"/>
          <w:color w:val="000000" w:themeColor="text1"/>
        </w:rPr>
        <w:t>obtained</w:t>
      </w:r>
      <w:r w:rsidRPr="00D46BFC" w:rsidR="00207966">
        <w:rPr>
          <w:rFonts w:eastAsia="Arial" w:cs="Arial"/>
          <w:color w:val="000000" w:themeColor="text1"/>
        </w:rPr>
        <w:t>.</w:t>
      </w:r>
      <w:r w:rsidRPr="00D46BFC" w:rsidR="0047477D">
        <w:rPr>
          <w:rFonts w:eastAsia="Arial" w:cs="Arial"/>
          <w:color w:val="000000" w:themeColor="text1"/>
        </w:rPr>
        <w:t xml:space="preserve"> After initial approval</w:t>
      </w:r>
      <w:r w:rsidRPr="00D46BFC" w:rsidR="00152889">
        <w:rPr>
          <w:rFonts w:eastAsia="Arial" w:cs="Arial"/>
          <w:color w:val="000000" w:themeColor="text1"/>
        </w:rPr>
        <w:t>,</w:t>
      </w:r>
      <w:r w:rsidRPr="00D46BFC" w:rsidR="0047477D">
        <w:rPr>
          <w:rFonts w:eastAsia="Arial" w:cs="Arial"/>
          <w:color w:val="000000" w:themeColor="text1"/>
        </w:rPr>
        <w:t xml:space="preserve"> no substantive changes to the scope, methods</w:t>
      </w:r>
      <w:r w:rsidRPr="00D46BFC" w:rsidR="006D2859">
        <w:rPr>
          <w:rFonts w:eastAsia="Arial" w:cs="Arial"/>
          <w:color w:val="000000" w:themeColor="text1"/>
        </w:rPr>
        <w:t>,</w:t>
      </w:r>
      <w:r w:rsidRPr="00D46BFC" w:rsidR="0047477D">
        <w:rPr>
          <w:rFonts w:eastAsia="Arial" w:cs="Arial"/>
          <w:color w:val="000000" w:themeColor="text1"/>
        </w:rPr>
        <w:t xml:space="preserve"> or schedule of the plan should be made without justification and management review.</w:t>
      </w:r>
    </w:p>
    <w:p w:rsidR="00D91C08" w:rsidRPr="00D46BFC" w:rsidP="009A164B" w14:paraId="33271841" w14:textId="77777777">
      <w:pPr>
        <w:contextualSpacing/>
        <w:rPr>
          <w:rFonts w:eastAsia="Arial" w:cs="Arial"/>
          <w:color w:val="000000" w:themeColor="text1"/>
        </w:rPr>
      </w:pPr>
    </w:p>
    <w:p w:rsidR="000B7472" w:rsidRPr="00D46BFC" w:rsidP="009A164B" w14:paraId="02C11B3D" w14:textId="3D56F36A">
      <w:pPr>
        <w:contextualSpacing/>
        <w:rPr>
          <w:rFonts w:eastAsia="Arial" w:cs="Arial"/>
          <w:color w:val="000000"/>
        </w:rPr>
      </w:pPr>
    </w:p>
    <w:p w:rsidR="0074256F" w:rsidRPr="00D46BFC" w:rsidP="009A164B" w14:paraId="55328B8A" w14:textId="77777777">
      <w:pPr>
        <w:rPr>
          <w:rFonts w:eastAsia="Arial" w:cs="Arial"/>
          <w:b/>
          <w:bCs/>
          <w:color w:val="000000"/>
        </w:rPr>
      </w:pPr>
      <w:r w:rsidRPr="00D46BFC">
        <w:rPr>
          <w:rFonts w:eastAsia="Arial" w:cs="Arial"/>
          <w:b/>
          <w:bCs/>
          <w:color w:val="000000"/>
        </w:rPr>
        <w:br w:type="page"/>
      </w:r>
    </w:p>
    <w:p w:rsidR="00BB630D" w:rsidRPr="00D46BFC" w:rsidP="00D130CF" w14:paraId="69CD5103" w14:textId="6CE74F6D">
      <w:pPr>
        <w:jc w:val="center"/>
      </w:pPr>
      <w:bookmarkStart w:id="256" w:name="_Toc119400302"/>
      <w:bookmarkStart w:id="257" w:name="_Toc111034495"/>
      <w:r w:rsidRPr="00D46BFC">
        <w:rPr>
          <w:b/>
        </w:rPr>
        <w:t>Exhibit E-3.1</w:t>
      </w:r>
      <w:r w:rsidRPr="00D46BFC" w:rsidR="004012A8">
        <w:rPr>
          <w:rFonts w:ascii="Calibri Light" w:hAnsi="Calibri Light"/>
          <w:b/>
          <w:color w:val="2F5496"/>
          <w:sz w:val="26"/>
        </w:rPr>
        <w:tab/>
      </w:r>
      <w:r w:rsidRPr="00D46BFC" w:rsidR="00416EE3">
        <w:rPr>
          <w:b/>
        </w:rPr>
        <w:t>Sample Review Plan Template</w:t>
      </w:r>
      <w:bookmarkEnd w:id="256"/>
      <w:bookmarkEnd w:id="257"/>
    </w:p>
    <w:p w:rsidR="00110143" w:rsidRPr="00D46BFC" w:rsidP="009A164B" w14:paraId="19DC3EA7" w14:textId="77777777"/>
    <w:p w:rsidR="00B314FA" w:rsidRPr="00D46BFC" w:rsidP="009A164B" w14:paraId="6AF33FEF" w14:textId="19EB8DD9">
      <w:pPr>
        <w:pStyle w:val="ListParagraph"/>
        <w:contextualSpacing/>
        <w:rPr>
          <w:rFonts w:eastAsia="Arial" w:cs="Arial"/>
          <w:b/>
          <w:bCs/>
          <w:i/>
          <w:color w:val="000000"/>
        </w:rPr>
      </w:pPr>
      <w:r w:rsidRPr="00D46BFC">
        <w:rPr>
          <w:rFonts w:eastAsia="Arial" w:cs="Arial"/>
          <w:b/>
          <w:bCs/>
          <w:color w:val="000000"/>
        </w:rPr>
        <w:t xml:space="preserve">Name of </w:t>
      </w:r>
      <w:r w:rsidRPr="00D46BFC" w:rsidR="006420DF">
        <w:rPr>
          <w:rFonts w:eastAsia="Arial" w:cs="Arial"/>
          <w:b/>
          <w:bCs/>
          <w:color w:val="000000"/>
        </w:rPr>
        <w:t>A</w:t>
      </w:r>
      <w:r w:rsidRPr="00D46BFC">
        <w:rPr>
          <w:rFonts w:eastAsia="Arial" w:cs="Arial"/>
          <w:b/>
          <w:bCs/>
          <w:color w:val="000000"/>
        </w:rPr>
        <w:t>pplicant:</w:t>
      </w:r>
    </w:p>
    <w:p w:rsidR="009B68C5" w:rsidRPr="00D46BFC" w:rsidP="009A164B" w14:paraId="7EFF27E5" w14:textId="1344004C">
      <w:pPr>
        <w:pStyle w:val="ListParagraph"/>
        <w:contextualSpacing/>
        <w:rPr>
          <w:rFonts w:eastAsia="Arial" w:cs="Arial"/>
          <w:b/>
          <w:bCs/>
          <w:color w:val="000000"/>
        </w:rPr>
      </w:pPr>
      <w:r w:rsidRPr="00D46BFC">
        <w:rPr>
          <w:rFonts w:eastAsia="Arial" w:cs="Arial"/>
          <w:b/>
          <w:bCs/>
          <w:color w:val="000000"/>
        </w:rPr>
        <w:t>Docket No.:</w:t>
      </w:r>
    </w:p>
    <w:p w:rsidR="009B68C5" w:rsidRPr="00D46BFC" w:rsidP="009A164B" w14:paraId="5A4B1C6A" w14:textId="676091E6">
      <w:pPr>
        <w:pStyle w:val="ListParagraph"/>
        <w:contextualSpacing/>
        <w:rPr>
          <w:rFonts w:eastAsia="Arial" w:cs="Arial"/>
          <w:color w:val="000000"/>
        </w:rPr>
      </w:pPr>
      <w:r w:rsidRPr="00D46BFC">
        <w:rPr>
          <w:rFonts w:eastAsia="Arial" w:cs="Arial"/>
          <w:b/>
          <w:bCs/>
          <w:color w:val="000000"/>
        </w:rPr>
        <w:t>Type of Application:</w:t>
      </w:r>
      <w:r w:rsidRPr="00D46BFC">
        <w:rPr>
          <w:rFonts w:eastAsia="Arial" w:cs="Arial"/>
          <w:color w:val="000000"/>
        </w:rPr>
        <w:t xml:space="preserve"> (e.g</w:t>
      </w:r>
      <w:r w:rsidRPr="00D46BFC" w:rsidR="006420DF">
        <w:rPr>
          <w:rFonts w:eastAsia="Arial" w:cs="Arial"/>
          <w:color w:val="000000"/>
        </w:rPr>
        <w:t>.</w:t>
      </w:r>
      <w:r w:rsidRPr="00D46BFC">
        <w:rPr>
          <w:rFonts w:eastAsia="Arial" w:cs="Arial"/>
          <w:color w:val="000000"/>
        </w:rPr>
        <w:t xml:space="preserve">, </w:t>
      </w:r>
      <w:r w:rsidRPr="00D46BFC" w:rsidR="005A3300">
        <w:rPr>
          <w:color w:val="000000"/>
        </w:rPr>
        <w:t>Standard Design Approval,</w:t>
      </w:r>
      <w:r w:rsidRPr="00D46BFC">
        <w:rPr>
          <w:color w:val="000000"/>
        </w:rPr>
        <w:t xml:space="preserve"> </w:t>
      </w:r>
      <w:r w:rsidRPr="00D46BFC" w:rsidR="00E24772">
        <w:rPr>
          <w:color w:val="000000"/>
        </w:rPr>
        <w:t>Operating License</w:t>
      </w:r>
      <w:r w:rsidRPr="00D46BFC" w:rsidR="00046838">
        <w:rPr>
          <w:rFonts w:eastAsia="Arial" w:cs="Arial"/>
          <w:color w:val="000000"/>
        </w:rPr>
        <w:t>)</w:t>
      </w:r>
      <w:r w:rsidRPr="00D46BFC">
        <w:rPr>
          <w:rFonts w:eastAsia="Arial" w:cs="Arial"/>
          <w:color w:val="000000"/>
        </w:rPr>
        <w:t xml:space="preserve"> </w:t>
      </w:r>
    </w:p>
    <w:p w:rsidR="00C358A3" w:rsidRPr="00D46BFC" w:rsidP="009A164B" w14:paraId="2FBACA5E" w14:textId="65FF17C1">
      <w:pPr>
        <w:pStyle w:val="ListParagraph"/>
        <w:ind w:left="700" w:hanging="700"/>
        <w:contextualSpacing/>
        <w:rPr>
          <w:rFonts w:eastAsia="Arial" w:cs="Arial"/>
          <w:b/>
          <w:bCs/>
          <w:color w:val="000000"/>
        </w:rPr>
      </w:pPr>
      <w:r w:rsidRPr="00D46BFC">
        <w:rPr>
          <w:rFonts w:eastAsia="Arial" w:cs="Arial"/>
          <w:b/>
          <w:bCs/>
          <w:color w:val="000000"/>
        </w:rPr>
        <w:t>Technology</w:t>
      </w:r>
      <w:r w:rsidRPr="00D46BFC" w:rsidR="00F27A48">
        <w:rPr>
          <w:rFonts w:eastAsia="Arial" w:cs="Arial"/>
          <w:b/>
          <w:bCs/>
          <w:color w:val="000000"/>
        </w:rPr>
        <w:t xml:space="preserve"> Type:</w:t>
      </w:r>
    </w:p>
    <w:p w:rsidR="004C77F6" w:rsidRPr="00D46BFC" w:rsidP="009A164B" w14:paraId="23CDA272" w14:textId="286F4425">
      <w:pPr>
        <w:pStyle w:val="ListParagraph"/>
        <w:contextualSpacing/>
        <w:rPr>
          <w:rFonts w:eastAsia="Arial" w:cs="Arial"/>
          <w:b/>
          <w:bCs/>
          <w:color w:val="000000"/>
        </w:rPr>
      </w:pPr>
      <w:r w:rsidRPr="00D46BFC">
        <w:rPr>
          <w:rFonts w:eastAsia="Arial" w:cs="Arial"/>
          <w:b/>
          <w:bCs/>
          <w:color w:val="000000"/>
        </w:rPr>
        <w:t xml:space="preserve">Date </w:t>
      </w:r>
      <w:r w:rsidRPr="00D46BFC" w:rsidR="006420DF">
        <w:rPr>
          <w:rFonts w:eastAsia="Arial" w:cs="Arial"/>
          <w:b/>
          <w:bCs/>
          <w:color w:val="000000"/>
        </w:rPr>
        <w:t>Application Accepted for Review</w:t>
      </w:r>
      <w:r w:rsidRPr="00D46BFC" w:rsidR="00876AAD">
        <w:rPr>
          <w:rFonts w:eastAsia="Arial" w:cs="Arial"/>
          <w:b/>
          <w:bCs/>
          <w:color w:val="000000"/>
        </w:rPr>
        <w:t>:</w:t>
      </w:r>
    </w:p>
    <w:p w:rsidR="004C77F6" w:rsidRPr="00D46BFC" w:rsidP="009A164B" w14:paraId="22DDAD15" w14:textId="3D8A8EDD">
      <w:pPr>
        <w:pStyle w:val="ListParagraph"/>
        <w:contextualSpacing/>
        <w:rPr>
          <w:rFonts w:eastAsia="Arial" w:cs="Arial"/>
          <w:b/>
          <w:bCs/>
          <w:color w:val="000000"/>
        </w:rPr>
      </w:pPr>
      <w:r w:rsidRPr="00D46BFC">
        <w:rPr>
          <w:rFonts w:eastAsia="Arial" w:cs="Arial"/>
          <w:b/>
          <w:bCs/>
          <w:color w:val="000000"/>
        </w:rPr>
        <w:t xml:space="preserve">Targeted </w:t>
      </w:r>
      <w:r w:rsidRPr="00D46BFC" w:rsidR="006420DF">
        <w:rPr>
          <w:rFonts w:eastAsia="Arial" w:cs="Arial"/>
          <w:b/>
          <w:bCs/>
          <w:color w:val="000000"/>
        </w:rPr>
        <w:t xml:space="preserve">Review </w:t>
      </w:r>
      <w:r w:rsidRPr="00D46BFC">
        <w:rPr>
          <w:rFonts w:eastAsia="Arial" w:cs="Arial"/>
          <w:b/>
          <w:bCs/>
          <w:color w:val="000000"/>
        </w:rPr>
        <w:t>Completion Date</w:t>
      </w:r>
      <w:r w:rsidRPr="00D46BFC" w:rsidR="00876AAD">
        <w:rPr>
          <w:rFonts w:eastAsia="Arial" w:cs="Arial"/>
          <w:b/>
          <w:bCs/>
          <w:color w:val="000000"/>
        </w:rPr>
        <w:t>:</w:t>
      </w:r>
    </w:p>
    <w:p w:rsidR="004C77F6" w:rsidRPr="00D46BFC" w:rsidP="009A164B" w14:paraId="14189623" w14:textId="77777777">
      <w:pPr>
        <w:pStyle w:val="ListParagraph"/>
        <w:contextualSpacing/>
        <w:rPr>
          <w:rFonts w:eastAsia="Arial" w:cs="Arial"/>
          <w:color w:val="000000"/>
        </w:rPr>
      </w:pPr>
    </w:p>
    <w:p w:rsidR="00D46D1B" w:rsidRPr="00D46BFC" w:rsidP="00831BD7" w14:paraId="7FF53381" w14:textId="7E990AC3">
      <w:pPr>
        <w:pStyle w:val="ListParagraph"/>
        <w:numPr>
          <w:ilvl w:val="0"/>
          <w:numId w:val="98"/>
        </w:numPr>
        <w:ind w:left="720" w:hanging="720"/>
        <w:contextualSpacing/>
        <w:rPr>
          <w:rFonts w:eastAsia="Arial" w:cs="Arial"/>
          <w:i/>
          <w:iCs/>
          <w:color w:val="000000"/>
        </w:rPr>
      </w:pPr>
      <w:r w:rsidRPr="00D46BFC">
        <w:rPr>
          <w:rFonts w:eastAsia="Arial" w:cs="Arial"/>
          <w:b/>
          <w:bCs/>
          <w:color w:val="000000"/>
        </w:rPr>
        <w:t>Facility Characterization</w:t>
      </w:r>
      <w:r w:rsidRPr="00D46BFC" w:rsidR="008A77E3">
        <w:rPr>
          <w:rFonts w:eastAsia="Arial" w:cs="Arial"/>
          <w:color w:val="000000"/>
        </w:rPr>
        <w:br/>
      </w:r>
      <w:r w:rsidRPr="00D46BFC" w:rsidR="006D2859">
        <w:rPr>
          <w:rFonts w:eastAsia="Arial" w:cs="Arial"/>
          <w:color w:val="000000"/>
        </w:rPr>
        <w:t>Summarize</w:t>
      </w:r>
      <w:r w:rsidRPr="00D46BFC" w:rsidR="007178E0">
        <w:rPr>
          <w:rFonts w:eastAsia="Arial" w:cs="Arial"/>
          <w:color w:val="000000"/>
        </w:rPr>
        <w:t xml:space="preserve"> or list </w:t>
      </w:r>
      <w:r w:rsidRPr="00D46BFC" w:rsidR="002A6030">
        <w:rPr>
          <w:rFonts w:eastAsia="Arial" w:cs="Arial"/>
          <w:color w:val="000000"/>
        </w:rPr>
        <w:t>the identified</w:t>
      </w:r>
      <w:r w:rsidRPr="00D46BFC" w:rsidR="00FE468E">
        <w:rPr>
          <w:rFonts w:eastAsia="Arial" w:cs="Arial"/>
          <w:color w:val="000000"/>
        </w:rPr>
        <w:t xml:space="preserve"> </w:t>
      </w:r>
      <w:r w:rsidRPr="00D46BFC" w:rsidR="00FE468E">
        <w:rPr>
          <w:rFonts w:cs="Arial"/>
        </w:rPr>
        <w:t>facility characteristics</w:t>
      </w:r>
      <w:r w:rsidRPr="00D46BFC" w:rsidR="00A11505">
        <w:rPr>
          <w:rFonts w:cs="Arial"/>
        </w:rPr>
        <w:t xml:space="preserve"> </w:t>
      </w:r>
      <w:r w:rsidRPr="00D46BFC" w:rsidR="00FE468E">
        <w:rPr>
          <w:rFonts w:cs="Arial"/>
        </w:rPr>
        <w:t>that are important to the HFE of the design and its operation</w:t>
      </w:r>
      <w:r w:rsidRPr="00D46BFC" w:rsidR="002A6030">
        <w:rPr>
          <w:rFonts w:eastAsia="Arial" w:cs="Arial"/>
          <w:color w:val="000000"/>
        </w:rPr>
        <w:t xml:space="preserve"> </w:t>
      </w:r>
      <w:r w:rsidRPr="00D46BFC" w:rsidR="004B53AE">
        <w:rPr>
          <w:rFonts w:eastAsia="Arial" w:cs="Arial"/>
          <w:color w:val="000000"/>
        </w:rPr>
        <w:t xml:space="preserve">as developed </w:t>
      </w:r>
      <w:r w:rsidRPr="00D46BFC" w:rsidR="00242C75">
        <w:rPr>
          <w:rFonts w:eastAsia="Arial" w:cs="Arial"/>
          <w:color w:val="000000"/>
        </w:rPr>
        <w:t>in accordance with</w:t>
      </w:r>
      <w:r w:rsidRPr="00D46BFC" w:rsidR="004B53AE">
        <w:rPr>
          <w:rFonts w:eastAsia="Arial" w:cs="Arial"/>
          <w:color w:val="000000"/>
        </w:rPr>
        <w:t xml:space="preserve"> </w:t>
      </w:r>
      <w:r w:rsidRPr="00D46BFC" w:rsidR="006D2859">
        <w:rPr>
          <w:rFonts w:eastAsia="Arial" w:cs="Arial"/>
          <w:color w:val="000000"/>
        </w:rPr>
        <w:t>a</w:t>
      </w:r>
      <w:r w:rsidRPr="00D46BFC" w:rsidR="00AE3850">
        <w:rPr>
          <w:rFonts w:eastAsia="Arial" w:cs="Arial"/>
          <w:color w:val="000000"/>
        </w:rPr>
        <w:t>ppendix A</w:t>
      </w:r>
      <w:r w:rsidRPr="00D46BFC" w:rsidR="00016748">
        <w:rPr>
          <w:rFonts w:eastAsia="Arial" w:cs="Arial"/>
          <w:color w:val="000000"/>
        </w:rPr>
        <w:t>.</w:t>
      </w:r>
      <w:r w:rsidRPr="00D46BFC" w:rsidR="004B53AE">
        <w:rPr>
          <w:rFonts w:eastAsia="Arial" w:cs="Arial"/>
          <w:color w:val="000000"/>
        </w:rPr>
        <w:t xml:space="preserve"> </w:t>
      </w:r>
      <w:r w:rsidRPr="00D46BFC" w:rsidR="00BB6614">
        <w:rPr>
          <w:rFonts w:eastAsia="Arial" w:cs="Arial"/>
          <w:color w:val="000000"/>
        </w:rPr>
        <w:t xml:space="preserve">The </w:t>
      </w:r>
      <w:r w:rsidRPr="00D46BFC" w:rsidR="006D2859">
        <w:rPr>
          <w:rFonts w:eastAsia="Arial" w:cs="Arial"/>
          <w:color w:val="000000"/>
        </w:rPr>
        <w:t>c</w:t>
      </w:r>
      <w:r w:rsidRPr="00D46BFC" w:rsidR="007178E0">
        <w:rPr>
          <w:rFonts w:eastAsia="Arial" w:cs="Arial"/>
          <w:color w:val="000000"/>
        </w:rPr>
        <w:t>haracterization</w:t>
      </w:r>
      <w:r w:rsidRPr="00D46BFC" w:rsidR="00BB6614">
        <w:rPr>
          <w:rFonts w:eastAsia="Arial" w:cs="Arial"/>
          <w:color w:val="000000"/>
        </w:rPr>
        <w:t xml:space="preserve"> may be presented in either tabular or narrative format.</w:t>
      </w:r>
    </w:p>
    <w:p w:rsidR="00455871" w:rsidRPr="00D46BFC" w:rsidP="009A164B" w14:paraId="15D2DC5C" w14:textId="77777777">
      <w:pPr>
        <w:pStyle w:val="ListParagraph"/>
        <w:ind w:left="610"/>
        <w:contextualSpacing/>
        <w:rPr>
          <w:rFonts w:eastAsia="Arial" w:cs="Arial"/>
          <w:color w:val="000000"/>
        </w:rPr>
      </w:pPr>
    </w:p>
    <w:p w:rsidR="006405AA" w:rsidRPr="00D46BFC" w:rsidP="00D130CF" w14:paraId="29CAA644" w14:textId="1D3C4F63">
      <w:pPr>
        <w:pStyle w:val="ListParagraph"/>
        <w:numPr>
          <w:ilvl w:val="0"/>
          <w:numId w:val="98"/>
        </w:numPr>
        <w:ind w:left="720" w:hanging="720"/>
        <w:contextualSpacing/>
        <w:rPr>
          <w:rFonts w:eastAsia="Arial" w:cs="Arial"/>
          <w:b/>
          <w:bCs/>
          <w:color w:val="000000"/>
        </w:rPr>
      </w:pPr>
      <w:r w:rsidRPr="00D46BFC">
        <w:rPr>
          <w:rFonts w:eastAsia="Arial" w:cs="Arial"/>
          <w:b/>
          <w:bCs/>
          <w:color w:val="000000"/>
        </w:rPr>
        <w:t>Regulatory Basis for Review</w:t>
      </w:r>
    </w:p>
    <w:p w:rsidR="006405AA" w:rsidRPr="00D46BFC" w:rsidP="002938CD" w14:paraId="65D7FB25" w14:textId="7221B0C5">
      <w:pPr>
        <w:pStyle w:val="ListParagraph"/>
        <w:ind w:left="720"/>
        <w:contextualSpacing/>
        <w:rPr>
          <w:rFonts w:eastAsia="Arial" w:cs="Arial"/>
          <w:color w:val="000000"/>
        </w:rPr>
      </w:pPr>
      <w:r w:rsidRPr="00D46BFC">
        <w:rPr>
          <w:rFonts w:eastAsia="Arial" w:cs="Arial"/>
          <w:color w:val="000000"/>
        </w:rPr>
        <w:t xml:space="preserve">Document which regulations </w:t>
      </w:r>
      <w:r w:rsidRPr="00D46BFC" w:rsidR="006D2859">
        <w:rPr>
          <w:rFonts w:eastAsia="Arial" w:cs="Arial"/>
          <w:color w:val="000000"/>
        </w:rPr>
        <w:t>apply</w:t>
      </w:r>
      <w:r w:rsidRPr="00D46BFC">
        <w:rPr>
          <w:rFonts w:eastAsia="Arial" w:cs="Arial"/>
          <w:color w:val="000000"/>
        </w:rPr>
        <w:t xml:space="preserve"> to the application under review</w:t>
      </w:r>
      <w:r w:rsidRPr="00D46BFC" w:rsidR="006D2859">
        <w:rPr>
          <w:rFonts w:eastAsia="Arial" w:cs="Arial"/>
          <w:color w:val="000000"/>
        </w:rPr>
        <w:t>,</w:t>
      </w:r>
      <w:r w:rsidRPr="00D46BFC">
        <w:rPr>
          <w:rFonts w:eastAsia="Arial" w:cs="Arial"/>
          <w:color w:val="000000"/>
        </w:rPr>
        <w:t xml:space="preserve"> considering the type of application and the applicant’s decision to submit under </w:t>
      </w:r>
      <w:r w:rsidRPr="00D46BFC" w:rsidR="006D2859">
        <w:rPr>
          <w:rFonts w:eastAsia="Arial" w:cs="Arial"/>
          <w:color w:val="000000"/>
        </w:rPr>
        <w:t>10 CFR </w:t>
      </w:r>
      <w:r w:rsidRPr="00D46BFC" w:rsidR="006159CB">
        <w:rPr>
          <w:rFonts w:eastAsia="Arial" w:cs="Arial"/>
          <w:color w:val="000000"/>
        </w:rPr>
        <w:t>Part</w:t>
      </w:r>
      <w:r w:rsidRPr="00D46BFC" w:rsidR="006D2859">
        <w:rPr>
          <w:rFonts w:eastAsia="Arial" w:cs="Arial"/>
          <w:color w:val="000000"/>
        </w:rPr>
        <w:t> </w:t>
      </w:r>
      <w:r w:rsidRPr="00D46BFC" w:rsidR="006159CB">
        <w:rPr>
          <w:rFonts w:eastAsia="Arial" w:cs="Arial"/>
          <w:color w:val="000000"/>
        </w:rPr>
        <w:t>53</w:t>
      </w:r>
      <w:r w:rsidRPr="00D46BFC" w:rsidR="00091660">
        <w:rPr>
          <w:rFonts w:eastAsia="Arial" w:cs="Arial"/>
          <w:color w:val="000000"/>
        </w:rPr>
        <w:t xml:space="preserve"> or </w:t>
      </w:r>
      <w:r w:rsidRPr="00D46BFC" w:rsidR="00A06D78">
        <w:rPr>
          <w:rFonts w:eastAsia="Arial" w:cs="Arial"/>
          <w:color w:val="000000"/>
        </w:rPr>
        <w:t>another</w:t>
      </w:r>
      <w:r w:rsidRPr="00D46BFC" w:rsidR="00091660">
        <w:rPr>
          <w:rFonts w:eastAsia="Arial" w:cs="Arial"/>
          <w:color w:val="000000"/>
        </w:rPr>
        <w:t xml:space="preserve"> regulatory framework</w:t>
      </w:r>
      <w:r w:rsidRPr="00D46BFC" w:rsidR="00112DCC">
        <w:rPr>
          <w:rFonts w:eastAsia="Arial" w:cs="Arial"/>
          <w:color w:val="000000"/>
        </w:rPr>
        <w:t>. T</w:t>
      </w:r>
      <w:r w:rsidRPr="00D46BFC">
        <w:rPr>
          <w:rFonts w:eastAsia="Arial" w:cs="Arial"/>
          <w:color w:val="000000"/>
        </w:rPr>
        <w:t>he reviewer may refer to the tables of requirements listed in the Acceptance Criteria section of this ISG</w:t>
      </w:r>
      <w:r w:rsidRPr="00D46BFC" w:rsidR="00112DCC">
        <w:rPr>
          <w:rFonts w:eastAsia="Arial" w:cs="Arial"/>
          <w:color w:val="000000"/>
        </w:rPr>
        <w:t>,</w:t>
      </w:r>
      <w:r w:rsidRPr="00D46BFC">
        <w:rPr>
          <w:rFonts w:eastAsia="Arial" w:cs="Arial"/>
          <w:color w:val="000000"/>
        </w:rPr>
        <w:t xml:space="preserve"> which provide</w:t>
      </w:r>
      <w:r w:rsidRPr="00D46BFC" w:rsidR="006D2859">
        <w:rPr>
          <w:rFonts w:eastAsia="Arial" w:cs="Arial"/>
          <w:color w:val="000000"/>
        </w:rPr>
        <w:t>s</w:t>
      </w:r>
      <w:r w:rsidRPr="00D46BFC">
        <w:rPr>
          <w:rFonts w:eastAsia="Arial" w:cs="Arial"/>
          <w:color w:val="000000"/>
        </w:rPr>
        <w:t xml:space="preserve"> the regulatory basis for each type of application.</w:t>
      </w:r>
    </w:p>
    <w:p w:rsidR="00953B88" w:rsidRPr="00D46BFC" w:rsidP="009A164B" w14:paraId="2758B439" w14:textId="77777777">
      <w:pPr>
        <w:pStyle w:val="ListParagraph"/>
        <w:rPr>
          <w:rFonts w:eastAsia="Arial" w:cs="Arial"/>
          <w:b/>
          <w:bCs/>
          <w:color w:val="000000"/>
        </w:rPr>
      </w:pPr>
    </w:p>
    <w:p w:rsidR="00953B88" w:rsidRPr="00D46BFC" w:rsidP="00D130CF" w14:paraId="39C72163" w14:textId="32E4000C">
      <w:pPr>
        <w:pStyle w:val="ListParagraph"/>
        <w:numPr>
          <w:ilvl w:val="0"/>
          <w:numId w:val="98"/>
        </w:numPr>
        <w:ind w:left="720" w:hanging="720"/>
        <w:contextualSpacing/>
        <w:rPr>
          <w:rFonts w:eastAsia="Arial" w:cs="Arial"/>
          <w:b/>
          <w:bCs/>
          <w:color w:val="000000"/>
        </w:rPr>
      </w:pPr>
      <w:r w:rsidRPr="00D46BFC">
        <w:rPr>
          <w:rFonts w:eastAsia="Arial" w:cs="Arial"/>
          <w:b/>
          <w:bCs/>
          <w:color w:val="000000"/>
        </w:rPr>
        <w:t>Method for Review Plan Development</w:t>
      </w:r>
    </w:p>
    <w:p w:rsidR="00533485" w:rsidRPr="00D46BFC" w:rsidP="00691034" w14:paraId="4AA2559C" w14:textId="5A8C9ACA">
      <w:pPr>
        <w:pStyle w:val="ListParagraph"/>
        <w:ind w:left="720"/>
        <w:contextualSpacing/>
        <w:rPr>
          <w:rFonts w:eastAsia="Arial" w:cs="Arial"/>
          <w:color w:val="000000"/>
        </w:rPr>
      </w:pPr>
      <w:r w:rsidRPr="00D46BFC">
        <w:rPr>
          <w:rFonts w:eastAsia="Arial" w:cs="Arial"/>
          <w:color w:val="000000"/>
        </w:rPr>
        <w:t>B</w:t>
      </w:r>
      <w:r w:rsidRPr="00D46BFC">
        <w:rPr>
          <w:rFonts w:eastAsia="Arial" w:cs="Arial"/>
          <w:color w:val="000000"/>
        </w:rPr>
        <w:t>rief</w:t>
      </w:r>
      <w:r w:rsidRPr="00D46BFC">
        <w:rPr>
          <w:rFonts w:eastAsia="Arial" w:cs="Arial"/>
          <w:color w:val="000000"/>
        </w:rPr>
        <w:t>ly</w:t>
      </w:r>
      <w:r w:rsidRPr="00D46BFC">
        <w:rPr>
          <w:rFonts w:eastAsia="Arial" w:cs="Arial"/>
          <w:color w:val="000000"/>
        </w:rPr>
        <w:t xml:space="preserve"> </w:t>
      </w:r>
      <w:r w:rsidRPr="00D46BFC">
        <w:rPr>
          <w:rFonts w:eastAsia="Arial" w:cs="Arial"/>
          <w:color w:val="000000"/>
        </w:rPr>
        <w:t xml:space="preserve">describe </w:t>
      </w:r>
      <w:r w:rsidRPr="00D46BFC">
        <w:rPr>
          <w:rFonts w:eastAsia="Arial" w:cs="Arial"/>
          <w:color w:val="000000"/>
        </w:rPr>
        <w:t xml:space="preserve">how this ISG was used to develop the review plan, noting any substantive departures from the guidance. The description should include the strategy for selecting from the results of the targeting and screening processes a sufficient set of items for review that will collectively provide a sound basis for a reasonable assurance determination concerning the operational safety of the applicant’s design and </w:t>
      </w:r>
      <w:r w:rsidRPr="00D46BFC">
        <w:rPr>
          <w:rFonts w:eastAsia="Arial" w:cs="Arial"/>
          <w:color w:val="000000"/>
        </w:rPr>
        <w:t>the strategy</w:t>
      </w:r>
      <w:r w:rsidRPr="00D46BFC">
        <w:rPr>
          <w:rFonts w:eastAsia="Arial" w:cs="Arial"/>
          <w:color w:val="000000"/>
        </w:rPr>
        <w:t>. If the review will use an alternative approach to the two strategies described in this appendix, the alternative and rationale should be documented</w:t>
      </w:r>
      <w:r w:rsidRPr="00D46BFC" w:rsidR="007231CC">
        <w:rPr>
          <w:rFonts w:eastAsia="Arial" w:cs="Arial"/>
          <w:color w:val="000000"/>
        </w:rPr>
        <w:t>.</w:t>
      </w:r>
      <w:r w:rsidRPr="00D46BFC" w:rsidR="00CF3EEF">
        <w:rPr>
          <w:rFonts w:eastAsia="Arial" w:cs="Arial"/>
          <w:color w:val="000000"/>
        </w:rPr>
        <w:t xml:space="preserve"> </w:t>
      </w:r>
    </w:p>
    <w:p w:rsidR="00533485" w:rsidRPr="00D46BFC" w:rsidP="009A164B" w14:paraId="231123E4" w14:textId="77777777">
      <w:pPr>
        <w:pStyle w:val="ListParagraph"/>
        <w:ind w:left="610"/>
        <w:contextualSpacing/>
        <w:rPr>
          <w:rFonts w:eastAsia="Arial" w:cs="Arial"/>
          <w:color w:val="000000"/>
        </w:rPr>
      </w:pPr>
    </w:p>
    <w:p w:rsidR="00114676" w:rsidRPr="00D46BFC" w:rsidP="00D130CF" w14:paraId="2D3E0497" w14:textId="77777777">
      <w:pPr>
        <w:pStyle w:val="ListParagraph"/>
        <w:numPr>
          <w:ilvl w:val="0"/>
          <w:numId w:val="98"/>
        </w:numPr>
        <w:ind w:left="720" w:hanging="720"/>
        <w:contextualSpacing/>
      </w:pPr>
      <w:r w:rsidRPr="00D46BFC">
        <w:rPr>
          <w:rFonts w:eastAsia="Arial" w:cs="Arial"/>
          <w:b/>
          <w:bCs/>
          <w:color w:val="000000"/>
        </w:rPr>
        <w:t>Scope of Review</w:t>
      </w:r>
    </w:p>
    <w:p w:rsidR="00844A53" w:rsidRPr="00D46BFC" w:rsidP="00AE356F" w14:paraId="2A6ACED6" w14:textId="3A91630C">
      <w:pPr>
        <w:pStyle w:val="ListParagraph"/>
        <w:ind w:left="720"/>
        <w:contextualSpacing/>
        <w:rPr>
          <w:rFonts w:eastAsia="Arial" w:cs="Arial"/>
          <w:color w:val="000000"/>
        </w:rPr>
      </w:pPr>
      <w:r w:rsidRPr="00D46BFC">
        <w:rPr>
          <w:rFonts w:eastAsia="Arial" w:cs="Arial"/>
          <w:color w:val="000000" w:themeColor="text1"/>
        </w:rPr>
        <w:t xml:space="preserve">Summarize the scope of the review in terms of the design characteristics, operational characteristics, and the applicant’s HFE activities to be included. The summary should demonstrate a scope of review adequate to assess conformance of the application to all regulations cited in </w:t>
      </w:r>
      <w:r w:rsidRPr="00D46BFC" w:rsidR="006D2859">
        <w:rPr>
          <w:rFonts w:eastAsia="Arial" w:cs="Arial"/>
          <w:color w:val="000000" w:themeColor="text1"/>
        </w:rPr>
        <w:t>s</w:t>
      </w:r>
      <w:r w:rsidRPr="00D46BFC">
        <w:rPr>
          <w:rFonts w:eastAsia="Arial" w:cs="Arial"/>
          <w:color w:val="000000" w:themeColor="text1"/>
        </w:rPr>
        <w:t>ection 2.0 of this plan as the basis for the review. The reviewer may present this information in tabular format. Suggested table</w:t>
      </w:r>
      <w:r w:rsidRPr="00D46BFC" w:rsidR="00FE67DD">
        <w:rPr>
          <w:rFonts w:eastAsia="Arial" w:cs="Arial"/>
          <w:color w:val="000000" w:themeColor="text1"/>
        </w:rPr>
        <w:t>s</w:t>
      </w:r>
      <w:r w:rsidRPr="00D46BFC">
        <w:rPr>
          <w:rFonts w:eastAsia="Arial" w:cs="Arial"/>
          <w:color w:val="000000" w:themeColor="text1"/>
        </w:rPr>
        <w:t xml:space="preserve"> include the following:</w:t>
      </w:r>
      <w:r w:rsidRPr="00D46BFC">
        <w:rPr>
          <w:rFonts w:eastAsia="Arial" w:cs="Arial"/>
          <w:color w:val="000000"/>
        </w:rPr>
        <w:t xml:space="preserve"> </w:t>
      </w:r>
    </w:p>
    <w:p w:rsidR="00547AE1" w:rsidRPr="00D46BFC" w:rsidP="009A164B" w14:paraId="1C67A020" w14:textId="77777777">
      <w:pPr>
        <w:pStyle w:val="ListParagraph"/>
        <w:ind w:left="610"/>
        <w:contextualSpacing/>
      </w:pPr>
    </w:p>
    <w:p w:rsidR="0074763A" w:rsidRPr="00D46BFC" w:rsidP="000E0AB6" w14:paraId="005176D0" w14:textId="0CF69C4B">
      <w:pPr>
        <w:numPr>
          <w:ilvl w:val="0"/>
          <w:numId w:val="72"/>
        </w:numPr>
        <w:spacing w:after="220"/>
        <w:ind w:left="1440" w:hanging="720"/>
        <w:rPr>
          <w:rFonts w:eastAsia="Arial" w:cs="Arial"/>
          <w:color w:val="000000"/>
        </w:rPr>
      </w:pPr>
      <w:r w:rsidRPr="00D46BFC">
        <w:rPr>
          <w:rFonts w:eastAsia="Arial" w:cs="Arial"/>
          <w:color w:val="000000"/>
        </w:rPr>
        <w:t>a</w:t>
      </w:r>
      <w:r w:rsidRPr="00D46BFC" w:rsidR="00844A53">
        <w:rPr>
          <w:rFonts w:eastAsia="Arial" w:cs="Arial"/>
          <w:color w:val="000000"/>
        </w:rPr>
        <w:t>pplicable</w:t>
      </w:r>
      <w:r w:rsidRPr="00D46BFC" w:rsidR="00FE67DD">
        <w:rPr>
          <w:rFonts w:eastAsia="Arial" w:cs="Arial"/>
          <w:color w:val="000000"/>
        </w:rPr>
        <w:t xml:space="preserve"> HFE</w:t>
      </w:r>
      <w:r w:rsidRPr="00D46BFC" w:rsidR="00844A53">
        <w:rPr>
          <w:rFonts w:eastAsia="Arial" w:cs="Arial"/>
          <w:color w:val="000000"/>
        </w:rPr>
        <w:t xml:space="preserve"> requirements and corresponding review activities</w:t>
      </w:r>
    </w:p>
    <w:p w:rsidR="0074763A" w:rsidRPr="00D46BFC" w:rsidP="000E0AB6" w14:paraId="1CC037A3" w14:textId="056E852C">
      <w:pPr>
        <w:numPr>
          <w:ilvl w:val="1"/>
          <w:numId w:val="72"/>
        </w:numPr>
        <w:spacing w:after="220"/>
        <w:ind w:left="2160" w:hanging="720"/>
        <w:rPr>
          <w:rFonts w:eastAsia="Arial" w:cs="Arial"/>
          <w:color w:val="000000"/>
        </w:rPr>
      </w:pPr>
      <w:r w:rsidRPr="00D46BFC">
        <w:rPr>
          <w:rFonts w:eastAsia="Arial" w:cs="Arial"/>
          <w:color w:val="000000"/>
        </w:rPr>
        <w:t xml:space="preserve">A matrix of applicable HFE requirements and corresponding review activities provides a means of ensuring </w:t>
      </w:r>
      <w:r w:rsidRPr="00D46BFC" w:rsidR="006D2859">
        <w:rPr>
          <w:rFonts w:eastAsia="Arial" w:cs="Arial"/>
          <w:color w:val="000000"/>
        </w:rPr>
        <w:t xml:space="preserve">that </w:t>
      </w:r>
      <w:r w:rsidRPr="00D46BFC">
        <w:rPr>
          <w:rFonts w:eastAsia="Arial" w:cs="Arial"/>
          <w:color w:val="000000"/>
        </w:rPr>
        <w:t>the plans include a means for verifying compliance with each applicable requirement</w:t>
      </w:r>
      <w:r w:rsidRPr="00D46BFC" w:rsidR="006D2859">
        <w:rPr>
          <w:rFonts w:eastAsia="Arial" w:cs="Arial"/>
          <w:color w:val="000000"/>
        </w:rPr>
        <w:t>.</w:t>
      </w:r>
    </w:p>
    <w:p w:rsidR="0074763A" w:rsidRPr="00D46BFC" w:rsidP="000E0AB6" w14:paraId="68A53767" w14:textId="4A5484B7">
      <w:pPr>
        <w:numPr>
          <w:ilvl w:val="0"/>
          <w:numId w:val="72"/>
        </w:numPr>
        <w:spacing w:after="220"/>
        <w:ind w:left="1440" w:hanging="720"/>
        <w:rPr>
          <w:rFonts w:eastAsia="Arial" w:cs="Arial"/>
          <w:color w:val="000000"/>
        </w:rPr>
      </w:pPr>
      <w:r w:rsidRPr="00D46BFC">
        <w:rPr>
          <w:rFonts w:eastAsia="Arial" w:cs="Arial"/>
          <w:color w:val="000000"/>
        </w:rPr>
        <w:t>l</w:t>
      </w:r>
      <w:r w:rsidRPr="00D46BFC" w:rsidR="00F43F11">
        <w:rPr>
          <w:rFonts w:eastAsia="Arial" w:cs="Arial"/>
          <w:color w:val="000000"/>
        </w:rPr>
        <w:t>ocations</w:t>
      </w:r>
      <w:r w:rsidRPr="00D46BFC" w:rsidR="00844A53">
        <w:rPr>
          <w:rFonts w:eastAsia="Arial" w:cs="Arial"/>
          <w:color w:val="000000"/>
        </w:rPr>
        <w:t xml:space="preserve"> </w:t>
      </w:r>
      <w:r w:rsidRPr="00D46BFC" w:rsidR="006D2859">
        <w:rPr>
          <w:rFonts w:eastAsia="Arial" w:cs="Arial"/>
          <w:color w:val="000000"/>
        </w:rPr>
        <w:t>where</w:t>
      </w:r>
      <w:r w:rsidRPr="00D46BFC" w:rsidR="00844A53">
        <w:rPr>
          <w:rFonts w:eastAsia="Arial" w:cs="Arial"/>
          <w:color w:val="000000"/>
        </w:rPr>
        <w:t xml:space="preserve"> human activities are expected for performing or supporting the continued availability of plant safety or emergency response functions and the design</w:t>
      </w:r>
      <w:r w:rsidRPr="00D46BFC" w:rsidR="006D2859">
        <w:rPr>
          <w:rFonts w:eastAsia="Arial" w:cs="Arial"/>
          <w:color w:val="000000"/>
        </w:rPr>
        <w:t xml:space="preserve"> and </w:t>
      </w:r>
      <w:r w:rsidRPr="00D46BFC" w:rsidR="00844A53">
        <w:rPr>
          <w:rFonts w:eastAsia="Arial" w:cs="Arial"/>
          <w:color w:val="000000"/>
        </w:rPr>
        <w:t>operations targets selected for review</w:t>
      </w:r>
    </w:p>
    <w:p w:rsidR="008457CD" w:rsidRPr="00D46BFC" w:rsidP="000E0AB6" w14:paraId="4DFCC4CC" w14:textId="53D5CB2C">
      <w:pPr>
        <w:numPr>
          <w:ilvl w:val="1"/>
          <w:numId w:val="72"/>
        </w:numPr>
        <w:spacing w:after="220"/>
        <w:ind w:left="2160" w:hanging="720"/>
        <w:rPr>
          <w:rFonts w:eastAsia="Arial" w:cs="Arial"/>
          <w:color w:val="000000"/>
        </w:rPr>
      </w:pPr>
      <w:r w:rsidRPr="00D46BFC">
        <w:rPr>
          <w:rFonts w:eastAsia="Arial" w:cs="Arial"/>
          <w:color w:val="000000"/>
        </w:rPr>
        <w:t xml:space="preserve">A matrix of facility </w:t>
      </w:r>
      <w:r w:rsidRPr="00D46BFC" w:rsidR="00F43F11">
        <w:rPr>
          <w:rFonts w:eastAsia="Arial" w:cs="Arial"/>
          <w:color w:val="000000"/>
        </w:rPr>
        <w:t>locations</w:t>
      </w:r>
      <w:r w:rsidRPr="00D46BFC">
        <w:rPr>
          <w:rFonts w:eastAsia="Arial" w:cs="Arial"/>
          <w:color w:val="000000"/>
        </w:rPr>
        <w:t xml:space="preserve"> for important human actions and the targets selected for review provides a means for verifying that the plan includes a review of the HFE of at least one target in each setting subject to the requirement of </w:t>
      </w:r>
      <w:r w:rsidRPr="00D46BFC" w:rsidR="006D2859">
        <w:rPr>
          <w:rFonts w:eastAsia="Arial" w:cs="Arial"/>
          <w:color w:val="000000"/>
        </w:rPr>
        <w:t>10 CFR </w:t>
      </w:r>
      <w:r w:rsidRPr="00D46BFC" w:rsidR="008A7404">
        <w:rPr>
          <w:rFonts w:eastAsia="Arial" w:cs="Arial"/>
          <w:color w:val="000000"/>
        </w:rPr>
        <w:t>53.730(a)</w:t>
      </w:r>
      <w:r w:rsidRPr="00D46BFC" w:rsidR="00421846">
        <w:rPr>
          <w:rFonts w:eastAsia="Arial" w:cs="Arial"/>
          <w:color w:val="000000"/>
        </w:rPr>
        <w:t>.</w:t>
      </w:r>
    </w:p>
    <w:p w:rsidR="0074763A" w:rsidRPr="00D46BFC" w:rsidP="000E0AB6" w14:paraId="56972657" w14:textId="4E4AB194">
      <w:pPr>
        <w:numPr>
          <w:ilvl w:val="0"/>
          <w:numId w:val="72"/>
        </w:numPr>
        <w:spacing w:after="220"/>
        <w:ind w:left="1440" w:hanging="720"/>
        <w:rPr>
          <w:rFonts w:eastAsia="Arial" w:cs="Arial"/>
          <w:color w:val="000000"/>
        </w:rPr>
      </w:pPr>
      <w:r w:rsidRPr="00D46BFC">
        <w:rPr>
          <w:rFonts w:eastAsia="Arial" w:cs="Arial"/>
          <w:color w:val="000000"/>
        </w:rPr>
        <w:t>s</w:t>
      </w:r>
      <w:r w:rsidRPr="00D46BFC" w:rsidR="00844A53">
        <w:rPr>
          <w:rFonts w:eastAsia="Arial" w:cs="Arial"/>
          <w:color w:val="000000"/>
        </w:rPr>
        <w:t xml:space="preserve">elected targets and </w:t>
      </w:r>
      <w:r w:rsidRPr="00D46BFC" w:rsidR="003347D4">
        <w:rPr>
          <w:rFonts w:eastAsia="Arial" w:cs="Arial"/>
          <w:color w:val="000000"/>
        </w:rPr>
        <w:t xml:space="preserve">their </w:t>
      </w:r>
      <w:r w:rsidRPr="00D46BFC" w:rsidR="00844A53">
        <w:rPr>
          <w:rFonts w:eastAsia="Arial" w:cs="Arial"/>
          <w:color w:val="000000"/>
        </w:rPr>
        <w:t>associated HFE activities (as applicable)</w:t>
      </w:r>
    </w:p>
    <w:p w:rsidR="002A0685" w:rsidRPr="00D46BFC" w:rsidP="000E0AB6" w14:paraId="324AB5F6" w14:textId="2831EE2D">
      <w:pPr>
        <w:numPr>
          <w:ilvl w:val="1"/>
          <w:numId w:val="72"/>
        </w:numPr>
        <w:spacing w:after="220"/>
        <w:ind w:left="2160" w:hanging="720"/>
      </w:pPr>
      <w:r w:rsidRPr="00D46BFC">
        <w:rPr>
          <w:rFonts w:eastAsia="Arial" w:cs="Arial"/>
          <w:color w:val="000000"/>
        </w:rPr>
        <w:t xml:space="preserve">A matrix of selected targets and the HFE activities to be reviewed in conjunction with each target provides a means for optimizing the efficiency of the plan. Such a matrix </w:t>
      </w:r>
      <w:r w:rsidRPr="00D46BFC" w:rsidR="008D1045">
        <w:rPr>
          <w:rFonts w:eastAsia="Arial" w:cs="Arial"/>
          <w:color w:val="000000"/>
        </w:rPr>
        <w:t>will assist the reviewer in identifying instances where the same HFE activity may have been selected for more than one target and coordinating the review efforts for these targets accordingly.</w:t>
      </w:r>
      <w:r w:rsidRPr="00D46BFC" w:rsidR="00DE58EB">
        <w:rPr>
          <w:rFonts w:eastAsia="Arial" w:cs="Arial"/>
          <w:color w:val="000000"/>
        </w:rPr>
        <w:t xml:space="preserve"> If the reviewer finds that the applicant has identified no HFE activities for a target selected for review</w:t>
      </w:r>
      <w:r w:rsidRPr="00D46BFC" w:rsidR="003D2802">
        <w:rPr>
          <w:rFonts w:eastAsia="Arial" w:cs="Arial"/>
          <w:color w:val="000000"/>
        </w:rPr>
        <w:t>, the</w:t>
      </w:r>
      <w:r w:rsidRPr="00D46BFC" w:rsidR="00F61B46">
        <w:rPr>
          <w:rFonts w:eastAsia="Arial" w:cs="Arial"/>
          <w:color w:val="000000"/>
        </w:rPr>
        <w:t xml:space="preserve"> review plan should identify functional</w:t>
      </w:r>
      <w:r w:rsidRPr="00D46BFC" w:rsidR="006D2859">
        <w:rPr>
          <w:rFonts w:eastAsia="Arial" w:cs="Arial"/>
          <w:color w:val="000000"/>
        </w:rPr>
        <w:t xml:space="preserve"> or </w:t>
      </w:r>
      <w:r w:rsidRPr="00D46BFC" w:rsidR="00F61B46">
        <w:rPr>
          <w:rFonts w:eastAsia="Arial" w:cs="Arial"/>
          <w:color w:val="000000"/>
        </w:rPr>
        <w:t xml:space="preserve">design acceptance criteria. </w:t>
      </w:r>
      <w:r w:rsidRPr="00D46BFC" w:rsidR="006E4D26">
        <w:rPr>
          <w:rFonts w:eastAsia="Arial" w:cs="Arial"/>
          <w:color w:val="000000"/>
        </w:rPr>
        <w:t>For example,</w:t>
      </w:r>
      <w:r w:rsidRPr="00D46BFC" w:rsidR="0013126A">
        <w:rPr>
          <w:rFonts w:eastAsia="Arial" w:cs="Arial"/>
          <w:color w:val="000000"/>
        </w:rPr>
        <w:t xml:space="preserve"> if ther</w:t>
      </w:r>
      <w:r w:rsidRPr="00D46BFC" w:rsidR="007F08B6">
        <w:rPr>
          <w:rFonts w:eastAsia="Arial" w:cs="Arial"/>
          <w:color w:val="000000"/>
        </w:rPr>
        <w:t>e</w:t>
      </w:r>
      <w:r w:rsidRPr="00D46BFC" w:rsidR="0013126A">
        <w:rPr>
          <w:rFonts w:eastAsia="Arial" w:cs="Arial"/>
          <w:color w:val="000000"/>
        </w:rPr>
        <w:t xml:space="preserve"> is no HFE activity</w:t>
      </w:r>
      <w:r w:rsidRPr="00D46BFC" w:rsidR="006D2859">
        <w:rPr>
          <w:rFonts w:eastAsia="Arial" w:cs="Arial"/>
          <w:color w:val="000000"/>
        </w:rPr>
        <w:t>,</w:t>
      </w:r>
      <w:r w:rsidRPr="00D46BFC" w:rsidR="0013126A">
        <w:rPr>
          <w:rFonts w:eastAsia="Arial" w:cs="Arial"/>
          <w:color w:val="000000"/>
        </w:rPr>
        <w:t xml:space="preserve"> the reviewe</w:t>
      </w:r>
      <w:r w:rsidRPr="00D46BFC" w:rsidR="0095653A">
        <w:rPr>
          <w:rFonts w:eastAsia="Arial" w:cs="Arial"/>
          <w:color w:val="000000"/>
        </w:rPr>
        <w:t xml:space="preserve">r might need to rely on </w:t>
      </w:r>
      <w:r w:rsidRPr="00D46BFC" w:rsidR="006E4D26">
        <w:rPr>
          <w:rFonts w:eastAsia="Arial" w:cs="Arial"/>
          <w:color w:val="000000"/>
        </w:rPr>
        <w:t>NUREG-</w:t>
      </w:r>
      <w:r w:rsidRPr="00D46BFC" w:rsidR="0095653A">
        <w:rPr>
          <w:rFonts w:eastAsia="Arial" w:cs="Arial"/>
          <w:color w:val="000000"/>
        </w:rPr>
        <w:t>0700</w:t>
      </w:r>
      <w:r w:rsidRPr="00D46BFC">
        <w:rPr>
          <w:rFonts w:eastAsia="Arial" w:cs="Arial"/>
          <w:color w:val="000000"/>
        </w:rPr>
        <w:t>,</w:t>
      </w:r>
      <w:r w:rsidRPr="00D46BFC" w:rsidR="0095653A">
        <w:rPr>
          <w:rFonts w:eastAsia="Arial" w:cs="Arial"/>
          <w:color w:val="000000"/>
        </w:rPr>
        <w:t xml:space="preserve"> </w:t>
      </w:r>
      <w:r w:rsidRPr="00D46BFC" w:rsidR="006D2859">
        <w:rPr>
          <w:rFonts w:eastAsia="Arial" w:cs="Arial"/>
          <w:color w:val="000000"/>
        </w:rPr>
        <w:t>Revision 3, “Human</w:t>
      </w:r>
      <w:r w:rsidRPr="00D46BFC" w:rsidR="006D2859">
        <w:rPr>
          <w:rFonts w:eastAsia="Arial" w:cs="Arial"/>
          <w:color w:val="000000"/>
        </w:rPr>
        <w:noBreakHyphen/>
        <w:t>System Interface Design Review Guidelines</w:t>
      </w:r>
      <w:r w:rsidRPr="00D46BFC" w:rsidR="00EA5E36">
        <w:rPr>
          <w:rFonts w:eastAsia="Arial" w:cs="Arial"/>
          <w:color w:val="000000"/>
        </w:rPr>
        <w:t>,</w:t>
      </w:r>
      <w:r w:rsidRPr="00D46BFC" w:rsidR="006D2859">
        <w:rPr>
          <w:rFonts w:eastAsia="Arial" w:cs="Arial"/>
          <w:color w:val="000000"/>
        </w:rPr>
        <w:t xml:space="preserve">” </w:t>
      </w:r>
      <w:r w:rsidRPr="00D46BFC" w:rsidR="00EA5E36">
        <w:rPr>
          <w:rFonts w:eastAsia="Arial" w:cs="Arial"/>
          <w:color w:val="000000"/>
        </w:rPr>
        <w:t xml:space="preserve">issued July 2020 </w:t>
      </w:r>
      <w:r w:rsidRPr="00D46BFC" w:rsidR="006D2859">
        <w:rPr>
          <w:rFonts w:eastAsia="Arial" w:cs="Arial"/>
          <w:color w:val="000000"/>
        </w:rPr>
        <w:t>(NRC, 2020),</w:t>
      </w:r>
      <w:r w:rsidRPr="00D46BFC" w:rsidR="006D2859">
        <w:rPr>
          <w:i/>
          <w:color w:val="000000"/>
        </w:rPr>
        <w:t xml:space="preserve"> </w:t>
      </w:r>
      <w:r w:rsidRPr="00D46BFC" w:rsidR="0095653A">
        <w:rPr>
          <w:rFonts w:eastAsia="Arial" w:cs="Arial"/>
          <w:color w:val="000000"/>
        </w:rPr>
        <w:t>or</w:t>
      </w:r>
      <w:r w:rsidRPr="00D46BFC" w:rsidR="0096189E">
        <w:rPr>
          <w:rFonts w:eastAsia="Arial" w:cs="Arial"/>
          <w:color w:val="000000"/>
        </w:rPr>
        <w:t xml:space="preserve"> </w:t>
      </w:r>
      <w:r w:rsidRPr="00D46BFC" w:rsidR="006E4D26">
        <w:rPr>
          <w:rFonts w:eastAsia="Arial" w:cs="Arial"/>
          <w:color w:val="000000"/>
        </w:rPr>
        <w:t xml:space="preserve">other </w:t>
      </w:r>
      <w:r w:rsidRPr="00D46BFC" w:rsidR="0096189E">
        <w:rPr>
          <w:rFonts w:eastAsia="Arial" w:cs="Arial"/>
          <w:color w:val="000000"/>
        </w:rPr>
        <w:t>design standards</w:t>
      </w:r>
      <w:r w:rsidRPr="00D46BFC">
        <w:rPr>
          <w:rFonts w:eastAsia="Arial" w:cs="Arial"/>
          <w:color w:val="000000"/>
        </w:rPr>
        <w:t>, or if necessary, request a performance-based validation.</w:t>
      </w:r>
      <w:r w:rsidRPr="00D46BFC">
        <w:t xml:space="preserve"> </w:t>
      </w:r>
    </w:p>
    <w:p w:rsidR="00B14F09" w:rsidRPr="00D46BFC" w:rsidP="00606918" w14:paraId="52F4F58F" w14:textId="249A2A6D">
      <w:pPr>
        <w:ind w:left="720"/>
      </w:pPr>
      <w:r w:rsidRPr="00D46BFC">
        <w:t>The description of the scope of the HFE review should also i</w:t>
      </w:r>
      <w:r w:rsidRPr="00D46BFC" w:rsidR="00844A53">
        <w:t>nclude a summary of any design or operational characteristics identified in the characterization as important to human performance but not included in the scope of the review and provide a basis for excluding the characteristics from the scope (e.g., lack of risk significance, reasonable inference of acceptability can be based on other review activity).</w:t>
      </w:r>
    </w:p>
    <w:p w:rsidR="002A0685" w:rsidRPr="00D46BFC" w:rsidP="009A164B" w14:paraId="2DAB4135" w14:textId="77777777"/>
    <w:p w:rsidR="00E96DDB" w:rsidRPr="00D46BFC" w:rsidP="00606918" w14:paraId="399E56D2" w14:textId="23B0DFBA">
      <w:pPr>
        <w:pStyle w:val="ListParagraph"/>
        <w:ind w:left="720"/>
        <w:contextualSpacing/>
        <w:rPr>
          <w:rFonts w:eastAsia="Arial" w:cs="Arial"/>
          <w:color w:val="000000"/>
        </w:rPr>
      </w:pPr>
      <w:r w:rsidRPr="00D46BFC">
        <w:rPr>
          <w:rFonts w:eastAsia="Arial" w:cs="Arial"/>
          <w:color w:val="000000"/>
        </w:rPr>
        <w:t xml:space="preserve">The reviewer should consider </w:t>
      </w:r>
      <w:r w:rsidRPr="00D46BFC" w:rsidR="006D2859">
        <w:rPr>
          <w:rFonts w:eastAsia="Arial" w:cs="Arial"/>
          <w:color w:val="000000"/>
        </w:rPr>
        <w:t>developing</w:t>
      </w:r>
      <w:r w:rsidRPr="00D46BFC">
        <w:rPr>
          <w:rFonts w:eastAsia="Arial" w:cs="Arial"/>
          <w:color w:val="000000"/>
        </w:rPr>
        <w:t xml:space="preserve"> an outline for the HFE input to the safety evaluation report as a means of verifying that the review plan will support development of the input needed for the safety evaluation report.</w:t>
      </w:r>
    </w:p>
    <w:p w:rsidR="00B12353" w:rsidRPr="00D46BFC" w:rsidP="009A164B" w14:paraId="214B7825" w14:textId="7119FF97">
      <w:pPr>
        <w:pStyle w:val="ListParagraph"/>
        <w:ind w:left="610"/>
        <w:contextualSpacing/>
        <w:rPr>
          <w:rFonts w:eastAsia="Arial" w:cs="Arial"/>
          <w:color w:val="000000"/>
        </w:rPr>
      </w:pPr>
    </w:p>
    <w:p w:rsidR="009B69D6" w:rsidRPr="00D46BFC" w:rsidP="00363948" w14:paraId="1A07AA36" w14:textId="2E6C9CAE">
      <w:pPr>
        <w:pStyle w:val="ListParagraph"/>
        <w:numPr>
          <w:ilvl w:val="0"/>
          <w:numId w:val="98"/>
        </w:numPr>
        <w:ind w:left="720" w:hanging="720"/>
        <w:contextualSpacing/>
        <w:rPr>
          <w:rFonts w:eastAsia="Arial" w:cs="Arial"/>
          <w:b/>
          <w:bCs/>
          <w:color w:val="000000"/>
        </w:rPr>
      </w:pPr>
      <w:r w:rsidRPr="00D46BFC">
        <w:rPr>
          <w:rFonts w:eastAsia="Arial" w:cs="Arial"/>
          <w:b/>
          <w:bCs/>
          <w:color w:val="000000"/>
        </w:rPr>
        <w:t xml:space="preserve">Standards and </w:t>
      </w:r>
      <w:r w:rsidRPr="00D46BFC" w:rsidR="00FC04BA">
        <w:rPr>
          <w:rFonts w:eastAsia="Arial" w:cs="Arial"/>
          <w:b/>
          <w:bCs/>
          <w:color w:val="000000"/>
        </w:rPr>
        <w:t xml:space="preserve">Guidance Documents </w:t>
      </w:r>
      <w:r w:rsidRPr="00D46BFC">
        <w:rPr>
          <w:rFonts w:eastAsia="Arial" w:cs="Arial"/>
          <w:b/>
          <w:bCs/>
          <w:color w:val="000000"/>
        </w:rPr>
        <w:t xml:space="preserve">to </w:t>
      </w:r>
      <w:r w:rsidRPr="00D46BFC" w:rsidR="006D2859">
        <w:rPr>
          <w:rFonts w:eastAsia="Arial" w:cs="Arial"/>
          <w:b/>
          <w:bCs/>
          <w:color w:val="000000"/>
        </w:rPr>
        <w:t>B</w:t>
      </w:r>
      <w:r w:rsidRPr="00D46BFC">
        <w:rPr>
          <w:rFonts w:eastAsia="Arial" w:cs="Arial"/>
          <w:b/>
          <w:bCs/>
          <w:color w:val="000000"/>
        </w:rPr>
        <w:t>e Applied</w:t>
      </w:r>
    </w:p>
    <w:p w:rsidR="00B14F09" w:rsidRPr="00D46BFC" w:rsidP="00363948" w14:paraId="6EA70B05" w14:textId="79FE5E17">
      <w:pPr>
        <w:pStyle w:val="ListParagraph"/>
        <w:ind w:left="720"/>
        <w:contextualSpacing/>
        <w:rPr>
          <w:rFonts w:eastAsia="Arial" w:cs="Arial"/>
          <w:color w:val="000000"/>
        </w:rPr>
      </w:pPr>
      <w:r w:rsidRPr="00D46BFC">
        <w:rPr>
          <w:rFonts w:eastAsia="Arial" w:cs="Arial"/>
          <w:color w:val="000000"/>
        </w:rPr>
        <w:t>List the standards and guidance documents that will be used to conduct the review (</w:t>
      </w:r>
      <w:r w:rsidRPr="00D46BFC" w:rsidR="006D2859">
        <w:rPr>
          <w:rFonts w:eastAsia="Arial" w:cs="Arial"/>
          <w:color w:val="000000"/>
        </w:rPr>
        <w:t>s</w:t>
      </w:r>
      <w:r w:rsidRPr="00D46BFC">
        <w:rPr>
          <w:rFonts w:eastAsia="Arial" w:cs="Arial"/>
          <w:color w:val="000000"/>
        </w:rPr>
        <w:t xml:space="preserve">ee </w:t>
      </w:r>
      <w:r w:rsidRPr="00D46BFC" w:rsidR="006D2859">
        <w:rPr>
          <w:rFonts w:eastAsia="Arial" w:cs="Arial"/>
          <w:color w:val="000000"/>
        </w:rPr>
        <w:t>t</w:t>
      </w:r>
      <w:r w:rsidRPr="00D46BFC">
        <w:rPr>
          <w:rFonts w:eastAsia="Arial" w:cs="Arial"/>
          <w:color w:val="000000"/>
        </w:rPr>
        <w:t>able</w:t>
      </w:r>
      <w:r w:rsidRPr="00D46BFC" w:rsidR="006D2859">
        <w:rPr>
          <w:rFonts w:eastAsia="Arial" w:cs="Arial"/>
          <w:color w:val="000000"/>
        </w:rPr>
        <w:t> </w:t>
      </w:r>
      <w:r w:rsidRPr="00D46BFC">
        <w:rPr>
          <w:rFonts w:eastAsia="Arial" w:cs="Arial"/>
          <w:color w:val="000000"/>
        </w:rPr>
        <w:t>D</w:t>
      </w:r>
      <w:r w:rsidRPr="00D46BFC" w:rsidR="00B667A6">
        <w:rPr>
          <w:rFonts w:eastAsia="Arial" w:cs="Arial"/>
          <w:color w:val="000000"/>
        </w:rPr>
        <w:t>-</w:t>
      </w:r>
      <w:r w:rsidRPr="00D46BFC">
        <w:rPr>
          <w:rFonts w:eastAsia="Arial" w:cs="Arial"/>
          <w:color w:val="000000"/>
        </w:rPr>
        <w:t xml:space="preserve">1 </w:t>
      </w:r>
      <w:r w:rsidRPr="00D46BFC" w:rsidR="006D2859">
        <w:rPr>
          <w:rFonts w:eastAsia="Arial" w:cs="Arial"/>
          <w:color w:val="000000"/>
        </w:rPr>
        <w:t xml:space="preserve">in appendix D to this </w:t>
      </w:r>
      <w:r w:rsidRPr="00D46BFC" w:rsidR="006D2859">
        <w:rPr>
          <w:rFonts w:eastAsia="Arial" w:cs="Arial"/>
          <w:color w:val="000000"/>
        </w:rPr>
        <w:t>guidance</w:t>
      </w:r>
      <w:r w:rsidRPr="00D46BFC" w:rsidR="006D2859">
        <w:rPr>
          <w:rFonts w:eastAsia="Arial" w:cs="Arial"/>
          <w:color w:val="000000"/>
        </w:rPr>
        <w:t xml:space="preserve"> </w:t>
      </w:r>
      <w:r w:rsidRPr="00D46BFC">
        <w:rPr>
          <w:rFonts w:eastAsia="Arial" w:cs="Arial"/>
          <w:color w:val="000000"/>
        </w:rPr>
        <w:t xml:space="preserve">for a list of potential </w:t>
      </w:r>
      <w:r w:rsidRPr="00D46BFC" w:rsidR="000717B1">
        <w:rPr>
          <w:rFonts w:eastAsia="Arial" w:cs="Arial"/>
          <w:color w:val="000000"/>
        </w:rPr>
        <w:t>documents</w:t>
      </w:r>
      <w:r w:rsidRPr="00D46BFC">
        <w:rPr>
          <w:rFonts w:eastAsia="Arial" w:cs="Arial"/>
          <w:color w:val="000000"/>
        </w:rPr>
        <w:t xml:space="preserve">). The reviewer should note any instances </w:t>
      </w:r>
      <w:r w:rsidRPr="00D46BFC" w:rsidR="006D2859">
        <w:rPr>
          <w:rFonts w:eastAsia="Arial" w:cs="Arial"/>
          <w:color w:val="000000"/>
        </w:rPr>
        <w:t xml:space="preserve">in which </w:t>
      </w:r>
      <w:r w:rsidRPr="00D46BFC">
        <w:rPr>
          <w:rFonts w:eastAsia="Arial" w:cs="Arial"/>
          <w:color w:val="000000"/>
        </w:rPr>
        <w:t xml:space="preserve">the review will use standards or </w:t>
      </w:r>
      <w:r w:rsidRPr="00D46BFC" w:rsidR="000717B1">
        <w:rPr>
          <w:rFonts w:eastAsia="Arial" w:cs="Arial"/>
          <w:color w:val="000000"/>
        </w:rPr>
        <w:t xml:space="preserve">guidance documents </w:t>
      </w:r>
      <w:r w:rsidRPr="00D46BFC">
        <w:rPr>
          <w:rFonts w:eastAsia="Arial" w:cs="Arial"/>
          <w:color w:val="000000"/>
        </w:rPr>
        <w:t>that differ from those used by the applicant and the basis for the chosen acceptance criteria.</w:t>
      </w:r>
    </w:p>
    <w:p w:rsidR="00447466" w:rsidRPr="00D46BFC" w:rsidP="009A164B" w14:paraId="521EC01E" w14:textId="77777777">
      <w:pPr>
        <w:pStyle w:val="ListParagraph"/>
        <w:ind w:left="610"/>
        <w:contextualSpacing/>
        <w:rPr>
          <w:rFonts w:eastAsia="Arial" w:cs="Arial"/>
          <w:color w:val="000000"/>
        </w:rPr>
      </w:pPr>
    </w:p>
    <w:p w:rsidR="009B69D6" w:rsidRPr="00D46BFC" w:rsidP="00734DDC" w14:paraId="25C298A9" w14:textId="345B64A9">
      <w:pPr>
        <w:pStyle w:val="ListParagraph"/>
        <w:numPr>
          <w:ilvl w:val="0"/>
          <w:numId w:val="98"/>
        </w:numPr>
        <w:ind w:left="720" w:hanging="720"/>
        <w:contextualSpacing/>
        <w:rPr>
          <w:rFonts w:eastAsia="Arial" w:cs="Arial"/>
          <w:color w:val="000000"/>
        </w:rPr>
      </w:pPr>
      <w:r w:rsidRPr="00D46BFC">
        <w:rPr>
          <w:rFonts w:eastAsia="Arial" w:cs="Arial"/>
          <w:b/>
          <w:bCs/>
          <w:color w:val="000000"/>
        </w:rPr>
        <w:t xml:space="preserve">Review </w:t>
      </w:r>
      <w:r w:rsidRPr="00D46BFC" w:rsidR="006D2859">
        <w:rPr>
          <w:rFonts w:eastAsia="Arial" w:cs="Arial"/>
          <w:b/>
          <w:bCs/>
          <w:color w:val="000000"/>
        </w:rPr>
        <w:t>I</w:t>
      </w:r>
      <w:r w:rsidRPr="00D46BFC">
        <w:rPr>
          <w:rFonts w:eastAsia="Arial" w:cs="Arial"/>
          <w:b/>
          <w:bCs/>
          <w:color w:val="000000"/>
        </w:rPr>
        <w:t>nterfaces</w:t>
      </w:r>
      <w:r w:rsidRPr="00D46BFC">
        <w:rPr>
          <w:rFonts w:eastAsia="Arial" w:cs="Arial"/>
          <w:color w:val="000000"/>
        </w:rPr>
        <w:t xml:space="preserve"> </w:t>
      </w:r>
    </w:p>
    <w:p w:rsidR="00447466" w:rsidRPr="00D46BFC" w:rsidP="005C2184" w14:paraId="0C6EB216" w14:textId="727E0C58">
      <w:pPr>
        <w:pStyle w:val="ListParagraph"/>
        <w:ind w:left="720"/>
        <w:contextualSpacing/>
        <w:rPr>
          <w:rFonts w:eastAsia="Arial" w:cs="Arial"/>
          <w:color w:val="000000"/>
        </w:rPr>
      </w:pPr>
      <w:r w:rsidRPr="00D46BFC">
        <w:rPr>
          <w:rFonts w:eastAsia="Arial" w:cs="Arial"/>
          <w:color w:val="000000"/>
        </w:rPr>
        <w:t xml:space="preserve">List the subject areas </w:t>
      </w:r>
      <w:r w:rsidRPr="00D46BFC" w:rsidR="006D2859">
        <w:rPr>
          <w:rFonts w:eastAsia="Arial" w:cs="Arial"/>
          <w:color w:val="000000"/>
        </w:rPr>
        <w:t xml:space="preserve">(e.g., operator licensing, instrumentation and control, probabilistic risk assessment) with </w:t>
      </w:r>
      <w:r w:rsidRPr="00D46BFC">
        <w:rPr>
          <w:rFonts w:eastAsia="Arial" w:cs="Arial"/>
          <w:color w:val="000000"/>
        </w:rPr>
        <w:t>which this review may interface and describe identified coordination activities.</w:t>
      </w:r>
    </w:p>
    <w:p w:rsidR="00447466" w:rsidRPr="00D46BFC" w:rsidP="009A164B" w14:paraId="13C32BA4" w14:textId="77777777">
      <w:pPr>
        <w:pStyle w:val="ListParagraph"/>
        <w:ind w:left="610"/>
        <w:contextualSpacing/>
        <w:rPr>
          <w:rFonts w:eastAsia="Arial" w:cs="Arial"/>
          <w:color w:val="000000"/>
        </w:rPr>
      </w:pPr>
    </w:p>
    <w:p w:rsidR="003D7073" w:rsidRPr="00D46BFC" w:rsidP="001F234C" w14:paraId="43F2B484" w14:textId="576F3E59">
      <w:pPr>
        <w:pStyle w:val="ListParagraph"/>
        <w:numPr>
          <w:ilvl w:val="0"/>
          <w:numId w:val="98"/>
        </w:numPr>
        <w:ind w:left="720" w:hanging="720"/>
        <w:contextualSpacing/>
        <w:rPr>
          <w:rFonts w:eastAsia="Arial" w:cs="Arial"/>
          <w:b/>
          <w:bCs/>
          <w:color w:val="000000"/>
        </w:rPr>
      </w:pPr>
      <w:r w:rsidRPr="00D46BFC">
        <w:rPr>
          <w:rFonts w:eastAsia="Arial" w:cs="Arial"/>
          <w:b/>
          <w:bCs/>
          <w:color w:val="000000"/>
        </w:rPr>
        <w:t>S</w:t>
      </w:r>
      <w:r w:rsidRPr="00D46BFC" w:rsidR="00CA231A">
        <w:rPr>
          <w:rFonts w:eastAsia="Arial" w:cs="Arial"/>
          <w:b/>
          <w:bCs/>
          <w:color w:val="000000"/>
        </w:rPr>
        <w:t xml:space="preserve">chedule </w:t>
      </w:r>
      <w:r w:rsidRPr="00D46BFC">
        <w:rPr>
          <w:rFonts w:eastAsia="Arial" w:cs="Arial"/>
          <w:b/>
          <w:bCs/>
          <w:color w:val="000000"/>
        </w:rPr>
        <w:t>of Review Activities</w:t>
      </w:r>
    </w:p>
    <w:p w:rsidR="00B216D0" w:rsidRPr="00D46BFC" w:rsidP="001F234C" w14:paraId="65396489" w14:textId="6DA32F38">
      <w:pPr>
        <w:pStyle w:val="ListParagraph"/>
        <w:ind w:left="720"/>
        <w:contextualSpacing/>
        <w:rPr>
          <w:rFonts w:eastAsia="Arial" w:cs="Arial"/>
          <w:color w:val="000000"/>
        </w:rPr>
      </w:pPr>
      <w:r w:rsidRPr="00D46BFC">
        <w:rPr>
          <w:rFonts w:eastAsia="Arial" w:cs="Arial"/>
          <w:color w:val="000000"/>
        </w:rPr>
        <w:t>Identify the review activities to be conducted</w:t>
      </w:r>
      <w:r w:rsidRPr="00D46BFC" w:rsidR="00F17772">
        <w:rPr>
          <w:rFonts w:eastAsia="Arial" w:cs="Arial"/>
          <w:color w:val="000000"/>
        </w:rPr>
        <w:t xml:space="preserve"> (e.g.</w:t>
      </w:r>
      <w:r w:rsidRPr="00D46BFC" w:rsidR="001D4404">
        <w:rPr>
          <w:rFonts w:eastAsia="Arial" w:cs="Arial"/>
          <w:color w:val="000000"/>
        </w:rPr>
        <w:t>,</w:t>
      </w:r>
      <w:r w:rsidRPr="00D46BFC" w:rsidR="00F17772">
        <w:rPr>
          <w:rFonts w:eastAsia="Arial" w:cs="Arial"/>
          <w:color w:val="000000"/>
        </w:rPr>
        <w:t xml:space="preserve"> </w:t>
      </w:r>
      <w:r w:rsidRPr="00D46BFC" w:rsidR="003248A1">
        <w:rPr>
          <w:rFonts w:eastAsia="Arial" w:cs="Arial"/>
          <w:color w:val="000000"/>
        </w:rPr>
        <w:t>document reviews and audits</w:t>
      </w:r>
      <w:r w:rsidRPr="00D46BFC" w:rsidR="00FD215B">
        <w:rPr>
          <w:rFonts w:eastAsia="Arial" w:cs="Arial"/>
          <w:color w:val="000000"/>
        </w:rPr>
        <w:t>),</w:t>
      </w:r>
      <w:r w:rsidRPr="00D46BFC">
        <w:rPr>
          <w:rFonts w:eastAsia="Arial" w:cs="Arial"/>
          <w:color w:val="000000"/>
        </w:rPr>
        <w:t xml:space="preserve"> the technical staff resources to conduct the review</w:t>
      </w:r>
      <w:r w:rsidRPr="00D46BFC" w:rsidR="00214980">
        <w:rPr>
          <w:rFonts w:eastAsia="Arial" w:cs="Arial"/>
          <w:color w:val="000000"/>
        </w:rPr>
        <w:t xml:space="preserve"> (e.g.</w:t>
      </w:r>
      <w:r w:rsidRPr="00D46BFC" w:rsidR="001D4404">
        <w:rPr>
          <w:rFonts w:eastAsia="Arial" w:cs="Arial"/>
          <w:color w:val="000000"/>
        </w:rPr>
        <w:t>,</w:t>
      </w:r>
      <w:r w:rsidRPr="00D46BFC" w:rsidR="00214980">
        <w:rPr>
          <w:rFonts w:eastAsia="Arial" w:cs="Arial"/>
          <w:color w:val="000000"/>
        </w:rPr>
        <w:t xml:space="preserve"> </w:t>
      </w:r>
      <w:r w:rsidRPr="00D46BFC" w:rsidR="004C356C">
        <w:rPr>
          <w:rFonts w:eastAsia="Arial" w:cs="Arial"/>
          <w:color w:val="000000"/>
        </w:rPr>
        <w:t xml:space="preserve">number of hours for review, </w:t>
      </w:r>
      <w:r w:rsidRPr="00D46BFC" w:rsidR="00990734">
        <w:rPr>
          <w:rFonts w:eastAsia="Arial" w:cs="Arial"/>
          <w:color w:val="000000"/>
        </w:rPr>
        <w:t>technical disc</w:t>
      </w:r>
      <w:r w:rsidRPr="00D46BFC" w:rsidR="00F76000">
        <w:rPr>
          <w:rFonts w:eastAsia="Arial" w:cs="Arial"/>
          <w:color w:val="000000"/>
        </w:rPr>
        <w:t>iplines</w:t>
      </w:r>
      <w:r w:rsidRPr="00D46BFC" w:rsidR="00270008">
        <w:rPr>
          <w:rFonts w:eastAsia="Arial" w:cs="Arial"/>
          <w:color w:val="000000"/>
        </w:rPr>
        <w:t>)</w:t>
      </w:r>
      <w:r w:rsidRPr="00D46BFC">
        <w:rPr>
          <w:rFonts w:eastAsia="Arial" w:cs="Arial"/>
          <w:color w:val="000000"/>
        </w:rPr>
        <w:t>, and the schedule for their completion.</w:t>
      </w:r>
      <w:r w:rsidRPr="00D46BFC" w:rsidR="00C01172">
        <w:rPr>
          <w:rFonts w:eastAsia="Arial" w:cs="Arial"/>
          <w:color w:val="000000"/>
        </w:rPr>
        <w:t xml:space="preserve"> </w:t>
      </w:r>
      <w:r w:rsidRPr="00D46BFC" w:rsidR="009E6E18">
        <w:rPr>
          <w:rFonts w:eastAsia="Arial" w:cs="Arial"/>
          <w:color w:val="000000"/>
        </w:rPr>
        <w:t>Additional</w:t>
      </w:r>
      <w:r w:rsidRPr="00D46BFC" w:rsidR="00A223FD">
        <w:rPr>
          <w:rFonts w:eastAsia="Arial" w:cs="Arial"/>
          <w:color w:val="000000"/>
        </w:rPr>
        <w:t xml:space="preserve"> information to be </w:t>
      </w:r>
      <w:r w:rsidRPr="00D46BFC" w:rsidR="00FE3632">
        <w:rPr>
          <w:rFonts w:eastAsia="Arial" w:cs="Arial"/>
          <w:color w:val="000000"/>
        </w:rPr>
        <w:t>provided</w:t>
      </w:r>
      <w:r w:rsidRPr="00D46BFC" w:rsidR="00A223FD">
        <w:rPr>
          <w:rFonts w:eastAsia="Arial" w:cs="Arial"/>
          <w:color w:val="000000"/>
        </w:rPr>
        <w:t xml:space="preserve"> in the schedul</w:t>
      </w:r>
      <w:r w:rsidRPr="00D46BFC" w:rsidR="00FE3632">
        <w:rPr>
          <w:rFonts w:eastAsia="Arial" w:cs="Arial"/>
          <w:color w:val="000000"/>
        </w:rPr>
        <w:t xml:space="preserve">e should include </w:t>
      </w:r>
      <w:r w:rsidRPr="00D46BFC" w:rsidR="00B65DA5">
        <w:rPr>
          <w:rFonts w:eastAsia="Arial" w:cs="Arial"/>
          <w:color w:val="000000"/>
        </w:rPr>
        <w:t xml:space="preserve">important </w:t>
      </w:r>
      <w:r w:rsidRPr="00D46BFC" w:rsidR="00135D1F">
        <w:rPr>
          <w:rFonts w:eastAsia="Arial" w:cs="Arial"/>
          <w:color w:val="000000"/>
        </w:rPr>
        <w:t>milestones</w:t>
      </w:r>
      <w:r w:rsidRPr="00D46BFC" w:rsidR="005815E2">
        <w:rPr>
          <w:rFonts w:eastAsia="Arial" w:cs="Arial"/>
          <w:color w:val="000000"/>
        </w:rPr>
        <w:t xml:space="preserve"> </w:t>
      </w:r>
      <w:r w:rsidRPr="00D46BFC" w:rsidR="00B65DA5">
        <w:rPr>
          <w:rFonts w:eastAsia="Arial" w:cs="Arial"/>
          <w:color w:val="000000"/>
        </w:rPr>
        <w:t xml:space="preserve">such as </w:t>
      </w:r>
      <w:r w:rsidRPr="00D46BFC" w:rsidR="00DB11ED">
        <w:rPr>
          <w:rFonts w:eastAsia="Arial" w:cs="Arial"/>
          <w:color w:val="000000"/>
        </w:rPr>
        <w:t xml:space="preserve">projected dates for </w:t>
      </w:r>
      <w:r w:rsidRPr="00D46BFC" w:rsidR="00944EC3">
        <w:rPr>
          <w:rFonts w:eastAsia="Arial" w:cs="Arial"/>
          <w:color w:val="000000"/>
        </w:rPr>
        <w:t xml:space="preserve">completion </w:t>
      </w:r>
      <w:r w:rsidRPr="00D46BFC" w:rsidR="00DB11ED">
        <w:rPr>
          <w:rFonts w:eastAsia="Arial" w:cs="Arial"/>
          <w:color w:val="000000"/>
        </w:rPr>
        <w:t xml:space="preserve">and </w:t>
      </w:r>
      <w:r w:rsidRPr="00D46BFC" w:rsidR="00B92DF2">
        <w:rPr>
          <w:rFonts w:eastAsia="Arial" w:cs="Arial"/>
          <w:color w:val="000000"/>
        </w:rPr>
        <w:t xml:space="preserve">submission </w:t>
      </w:r>
      <w:r w:rsidRPr="00D46BFC" w:rsidR="00443F25">
        <w:rPr>
          <w:rFonts w:eastAsia="Arial" w:cs="Arial"/>
          <w:color w:val="000000"/>
        </w:rPr>
        <w:t>of</w:t>
      </w:r>
      <w:r w:rsidRPr="00D46BFC" w:rsidR="00B92DF2">
        <w:rPr>
          <w:rFonts w:eastAsia="Arial" w:cs="Arial"/>
          <w:color w:val="000000"/>
        </w:rPr>
        <w:t xml:space="preserve"> </w:t>
      </w:r>
      <w:r w:rsidRPr="00D46BFC" w:rsidR="00DB11ED">
        <w:rPr>
          <w:rFonts w:eastAsia="Arial" w:cs="Arial"/>
          <w:color w:val="000000"/>
        </w:rPr>
        <w:t>documentation</w:t>
      </w:r>
      <w:r w:rsidRPr="00D46BFC" w:rsidR="00D25F49">
        <w:rPr>
          <w:rFonts w:eastAsia="Arial" w:cs="Arial"/>
          <w:color w:val="000000"/>
        </w:rPr>
        <w:t xml:space="preserve"> (e.g.</w:t>
      </w:r>
      <w:r w:rsidRPr="00D46BFC" w:rsidR="006C6C68">
        <w:rPr>
          <w:rFonts w:eastAsia="Arial" w:cs="Arial"/>
          <w:color w:val="000000"/>
        </w:rPr>
        <w:t>,</w:t>
      </w:r>
      <w:r w:rsidRPr="00D46BFC" w:rsidR="00D25F49">
        <w:rPr>
          <w:rFonts w:eastAsia="Arial" w:cs="Arial"/>
          <w:color w:val="000000"/>
        </w:rPr>
        <w:t xml:space="preserve"> </w:t>
      </w:r>
      <w:r w:rsidRPr="00D46BFC" w:rsidR="00BC6C73">
        <w:rPr>
          <w:rFonts w:eastAsia="Arial" w:cs="Arial"/>
          <w:color w:val="000000"/>
        </w:rPr>
        <w:t xml:space="preserve">results </w:t>
      </w:r>
      <w:r w:rsidRPr="00D46BFC" w:rsidR="00D25F49">
        <w:rPr>
          <w:rFonts w:eastAsia="Arial" w:cs="Arial"/>
          <w:color w:val="000000"/>
        </w:rPr>
        <w:t xml:space="preserve">summary </w:t>
      </w:r>
      <w:r w:rsidRPr="00D46BFC" w:rsidR="00BB6524">
        <w:rPr>
          <w:rFonts w:eastAsia="Arial" w:cs="Arial"/>
          <w:color w:val="000000"/>
        </w:rPr>
        <w:t>report</w:t>
      </w:r>
      <w:r w:rsidRPr="00D46BFC" w:rsidR="000018A0">
        <w:rPr>
          <w:rFonts w:eastAsia="Arial" w:cs="Arial"/>
          <w:color w:val="000000"/>
        </w:rPr>
        <w:t>s</w:t>
      </w:r>
      <w:r w:rsidRPr="00D46BFC" w:rsidR="00BB6524">
        <w:rPr>
          <w:rFonts w:eastAsia="Arial" w:cs="Arial"/>
          <w:color w:val="000000"/>
        </w:rPr>
        <w:t xml:space="preserve">) </w:t>
      </w:r>
      <w:r w:rsidRPr="00D46BFC" w:rsidR="0003667B">
        <w:rPr>
          <w:rFonts w:eastAsia="Arial" w:cs="Arial"/>
          <w:color w:val="000000"/>
        </w:rPr>
        <w:t>for</w:t>
      </w:r>
      <w:r w:rsidRPr="00D46BFC" w:rsidR="00944EC3">
        <w:rPr>
          <w:rFonts w:eastAsia="Arial" w:cs="Arial"/>
          <w:color w:val="000000"/>
        </w:rPr>
        <w:t xml:space="preserve"> </w:t>
      </w:r>
      <w:r w:rsidRPr="00D46BFC" w:rsidR="00597FB6">
        <w:rPr>
          <w:rFonts w:eastAsia="Arial" w:cs="Arial"/>
          <w:color w:val="000000"/>
        </w:rPr>
        <w:t xml:space="preserve">applicant </w:t>
      </w:r>
      <w:r w:rsidRPr="00D46BFC" w:rsidR="00944EC3">
        <w:rPr>
          <w:rFonts w:eastAsia="Arial" w:cs="Arial"/>
          <w:color w:val="000000"/>
        </w:rPr>
        <w:t xml:space="preserve">HFE activities, </w:t>
      </w:r>
      <w:r w:rsidRPr="00D46BFC" w:rsidR="00B65DA5">
        <w:rPr>
          <w:rFonts w:eastAsia="Arial" w:cs="Arial"/>
          <w:color w:val="000000"/>
        </w:rPr>
        <w:t xml:space="preserve">and dates for management review and </w:t>
      </w:r>
      <w:r w:rsidRPr="00D46BFC" w:rsidR="00B65DA5">
        <w:rPr>
          <w:rFonts w:eastAsia="Arial" w:cs="Arial"/>
          <w:color w:val="000000"/>
        </w:rPr>
        <w:t>concurrence</w:t>
      </w:r>
      <w:r w:rsidRPr="00D46BFC" w:rsidR="00B65DA5">
        <w:rPr>
          <w:rFonts w:eastAsia="Arial" w:cs="Arial"/>
          <w:color w:val="000000"/>
        </w:rPr>
        <w:t>.</w:t>
      </w:r>
      <w:r w:rsidRPr="00D46BFC" w:rsidR="007C0D4F">
        <w:rPr>
          <w:rFonts w:eastAsia="Arial" w:cs="Arial"/>
          <w:color w:val="000000"/>
        </w:rPr>
        <w:t xml:space="preserve"> The reviewer </w:t>
      </w:r>
      <w:r w:rsidRPr="00D46BFC" w:rsidR="00DE3C3D">
        <w:rPr>
          <w:rFonts w:eastAsia="Arial" w:cs="Arial"/>
          <w:color w:val="000000"/>
        </w:rPr>
        <w:t xml:space="preserve">should consider </w:t>
      </w:r>
      <w:r w:rsidRPr="00D46BFC" w:rsidR="00F30682">
        <w:rPr>
          <w:rFonts w:eastAsia="Arial" w:cs="Arial"/>
          <w:color w:val="000000"/>
        </w:rPr>
        <w:t>using</w:t>
      </w:r>
      <w:r w:rsidRPr="00D46BFC" w:rsidR="007C0D4F">
        <w:rPr>
          <w:rFonts w:eastAsia="Arial" w:cs="Arial"/>
          <w:color w:val="000000"/>
        </w:rPr>
        <w:t xml:space="preserve"> graphical </w:t>
      </w:r>
      <w:r w:rsidRPr="00D46BFC" w:rsidR="00F30682">
        <w:rPr>
          <w:rFonts w:eastAsia="Arial" w:cs="Arial"/>
          <w:color w:val="000000"/>
        </w:rPr>
        <w:t>or</w:t>
      </w:r>
      <w:r w:rsidRPr="00D46BFC" w:rsidR="007C0D4F">
        <w:rPr>
          <w:rFonts w:eastAsia="Arial" w:cs="Arial"/>
          <w:color w:val="000000"/>
        </w:rPr>
        <w:t xml:space="preserve"> tabular formats to present the </w:t>
      </w:r>
      <w:r w:rsidRPr="00D46BFC" w:rsidR="00353796">
        <w:rPr>
          <w:rFonts w:eastAsia="Arial" w:cs="Arial"/>
          <w:color w:val="000000"/>
        </w:rPr>
        <w:t>review schedule</w:t>
      </w:r>
      <w:r w:rsidRPr="00D46BFC" w:rsidR="007140D3">
        <w:rPr>
          <w:rFonts w:eastAsia="Arial" w:cs="Arial"/>
          <w:color w:val="000000"/>
        </w:rPr>
        <w:t>.</w:t>
      </w:r>
    </w:p>
    <w:p w:rsidR="0074763A" w:rsidRPr="00D46BFC" w:rsidP="009A164B" w14:paraId="3CC0A83F" w14:textId="77777777">
      <w:pPr>
        <w:pStyle w:val="ListParagraph"/>
        <w:ind w:left="610"/>
        <w:contextualSpacing/>
        <w:rPr>
          <w:rFonts w:eastAsia="Arial" w:cs="Arial"/>
          <w:color w:val="000000"/>
        </w:rPr>
      </w:pPr>
    </w:p>
    <w:p w:rsidR="00F24C84" w:rsidRPr="00D46BFC" w:rsidP="0074763A" w14:paraId="55434E9D" w14:textId="0434691B">
      <w:pPr>
        <w:pStyle w:val="Heading2"/>
        <w:keepNext/>
        <w:keepLines/>
      </w:pPr>
      <w:bookmarkStart w:id="258" w:name="_Toc111034496"/>
      <w:bookmarkStart w:id="259" w:name="_Toc170413206"/>
      <w:bookmarkStart w:id="260" w:name="_Toc120800961"/>
      <w:r w:rsidRPr="00D46BFC">
        <w:t>E-4</w:t>
      </w:r>
      <w:r w:rsidRPr="00D46BFC" w:rsidR="004012A8">
        <w:rPr>
          <w:rFonts w:ascii="Calibri Light" w:eastAsia="MS Gothic" w:hAnsi="Calibri Light" w:cs="Times New Roman"/>
          <w:color w:val="2F5496"/>
          <w:sz w:val="26"/>
          <w:szCs w:val="26"/>
        </w:rPr>
        <w:tab/>
      </w:r>
      <w:r w:rsidRPr="00D46BFC">
        <w:t>References</w:t>
      </w:r>
      <w:bookmarkEnd w:id="258"/>
      <w:bookmarkEnd w:id="259"/>
      <w:bookmarkEnd w:id="260"/>
    </w:p>
    <w:p w:rsidR="00F24C84" w:rsidRPr="00D46BFC" w:rsidP="0074763A" w14:paraId="122BAFD6" w14:textId="77777777">
      <w:pPr>
        <w:keepNext/>
        <w:keepLines/>
        <w:rPr>
          <w:rFonts w:eastAsia="Arial" w:cs="Arial"/>
          <w:b/>
          <w:bCs/>
          <w:color w:val="000000"/>
        </w:rPr>
      </w:pPr>
    </w:p>
    <w:p w:rsidR="00F24C84" w:rsidRPr="00D46BFC" w:rsidP="0074763A" w14:paraId="31054D34" w14:textId="38BC2CA5">
      <w:pPr>
        <w:keepNext/>
        <w:keepLines/>
        <w:rPr>
          <w:rFonts w:eastAsia="Arial" w:cs="Arial"/>
          <w:color w:val="000000" w:themeColor="text1"/>
        </w:rPr>
      </w:pPr>
      <w:r w:rsidRPr="00D46BFC">
        <w:t xml:space="preserve">NRC (2020). </w:t>
      </w:r>
      <w:bookmarkStart w:id="261" w:name="_Hlk118111881"/>
      <w:r w:rsidRPr="00D46BFC" w:rsidR="0006193D">
        <w:t>“</w:t>
      </w:r>
      <w:r w:rsidRPr="00D46BFC">
        <w:t>Human-System Interface Design Review Guidelines</w:t>
      </w:r>
      <w:r w:rsidRPr="00D46BFC" w:rsidR="0006193D">
        <w:rPr>
          <w:rFonts w:eastAsia="Arial" w:cs="Arial"/>
        </w:rPr>
        <w:t>”</w:t>
      </w:r>
      <w:r w:rsidRPr="00D46BFC">
        <w:rPr>
          <w:rFonts w:eastAsia="Arial" w:cs="Arial"/>
          <w:i/>
          <w:iCs/>
        </w:rPr>
        <w:t xml:space="preserve"> </w:t>
      </w:r>
      <w:bookmarkEnd w:id="261"/>
      <w:r w:rsidRPr="00D46BFC">
        <w:rPr>
          <w:rFonts w:eastAsia="Arial" w:cs="Arial"/>
        </w:rPr>
        <w:t xml:space="preserve">(NUREG-0700, </w:t>
      </w:r>
      <w:r w:rsidRPr="00D46BFC" w:rsidR="005D406C">
        <w:rPr>
          <w:rFonts w:eastAsia="Arial" w:cs="Arial"/>
        </w:rPr>
        <w:t>Rev.</w:t>
      </w:r>
      <w:r w:rsidRPr="00D46BFC" w:rsidR="0006193D">
        <w:rPr>
          <w:rFonts w:eastAsia="Arial" w:cs="Arial"/>
        </w:rPr>
        <w:t> </w:t>
      </w:r>
      <w:r w:rsidRPr="00D46BFC">
        <w:rPr>
          <w:rFonts w:eastAsia="Arial" w:cs="Arial"/>
        </w:rPr>
        <w:t xml:space="preserve">3). </w:t>
      </w:r>
      <w:r w:rsidRPr="00D46BFC">
        <w:rPr>
          <w:rFonts w:eastAsia="Arial" w:cs="Arial"/>
          <w:color w:val="000000" w:themeColor="text1"/>
        </w:rPr>
        <w:t>Washington, DC: U.S. Nuclear Regulatory Commission</w:t>
      </w:r>
      <w:r w:rsidRPr="00D46BFC" w:rsidR="00EA5E36">
        <w:rPr>
          <w:rFonts w:eastAsia="Arial" w:cs="Arial"/>
          <w:color w:val="000000" w:themeColor="text1"/>
        </w:rPr>
        <w:t>, July 2020</w:t>
      </w:r>
      <w:r w:rsidRPr="00D46BFC">
        <w:rPr>
          <w:rFonts w:eastAsia="Arial" w:cs="Arial"/>
          <w:color w:val="000000" w:themeColor="text1"/>
        </w:rPr>
        <w:t>.</w:t>
      </w:r>
      <w:r w:rsidRPr="00D46BFC" w:rsidR="00D14B19">
        <w:t xml:space="preserve"> </w:t>
      </w:r>
      <w:r w:rsidRPr="00D46BFC" w:rsidR="00B55F6A">
        <w:t>Access and Management System (ADAMS) Accession No.</w:t>
      </w:r>
      <w:r w:rsidRPr="00D46BFC" w:rsidR="00D14B19">
        <w:rPr>
          <w:rFonts w:eastAsia="Arial" w:cs="Arial"/>
          <w:color w:val="000000" w:themeColor="text1"/>
        </w:rPr>
        <w:t xml:space="preserve"> </w:t>
      </w:r>
      <w:r w:rsidRPr="00D46BFC" w:rsidR="00D14B19">
        <w:rPr>
          <w:rFonts w:eastAsia="Arial" w:cs="Arial"/>
        </w:rPr>
        <w:t>ML20162A214</w:t>
      </w:r>
    </w:p>
    <w:p w:rsidR="00F24C84" w:rsidRPr="00D46BFC" w:rsidP="0074763A" w14:paraId="336FA107" w14:textId="77777777">
      <w:pPr>
        <w:keepNext/>
        <w:keepLines/>
        <w:rPr>
          <w:rFonts w:eastAsia="Arial" w:cs="Arial"/>
          <w:color w:val="000000" w:themeColor="text1"/>
        </w:rPr>
      </w:pPr>
    </w:p>
    <w:p w:rsidR="006955E5" w:rsidRPr="00D46BFC" w:rsidP="00FA24F9" w14:paraId="7BC7CAEA" w14:textId="2C3F1281">
      <w:pPr>
        <w:keepNext/>
        <w:keepLines/>
        <w:sectPr w:rsidSect="00724461">
          <w:footerReference w:type="default" r:id="rId24"/>
          <w:footerReference w:type="first" r:id="rId25"/>
          <w:pgSz w:w="12240" w:h="15840" w:code="1"/>
          <w:pgMar w:top="1440" w:right="1440" w:bottom="1440" w:left="1440" w:header="720" w:footer="720" w:gutter="0"/>
          <w:pgNumType w:start="1"/>
          <w:cols w:space="720"/>
          <w:docGrid w:linePitch="299"/>
        </w:sectPr>
      </w:pPr>
      <w:r w:rsidRPr="00D46BFC">
        <w:rPr>
          <w:rStyle w:val="normaltextrun"/>
          <w:rFonts w:cs="Arial"/>
          <w:color w:val="000000"/>
          <w:shd w:val="clear" w:color="auto" w:fill="FFFFFF"/>
        </w:rPr>
        <w:t xml:space="preserve">NRC (2012). </w:t>
      </w:r>
      <w:r w:rsidRPr="00D46BFC" w:rsidR="0006193D">
        <w:rPr>
          <w:rStyle w:val="normaltextrun"/>
          <w:rFonts w:cs="Arial"/>
          <w:color w:val="000000"/>
          <w:shd w:val="clear" w:color="auto" w:fill="FFFFFF"/>
        </w:rPr>
        <w:t>“</w:t>
      </w:r>
      <w:r w:rsidRPr="00D46BFC">
        <w:rPr>
          <w:rStyle w:val="normaltextrun"/>
          <w:color w:val="000000"/>
          <w:shd w:val="clear" w:color="auto" w:fill="FFFFFF"/>
        </w:rPr>
        <w:t>Human Factors Engineering Program Review Model</w:t>
      </w:r>
      <w:r w:rsidRPr="00D46BFC" w:rsidR="0006193D">
        <w:rPr>
          <w:rStyle w:val="normaltextrun"/>
          <w:rFonts w:cs="Arial"/>
          <w:color w:val="000000"/>
          <w:shd w:val="clear" w:color="auto" w:fill="FFFFFF"/>
        </w:rPr>
        <w:t>”</w:t>
      </w:r>
      <w:r w:rsidRPr="00D46BFC">
        <w:rPr>
          <w:rStyle w:val="normaltextrun"/>
          <w:rFonts w:cs="Arial"/>
          <w:i/>
          <w:iCs/>
          <w:color w:val="000000"/>
          <w:shd w:val="clear" w:color="auto" w:fill="FFFFFF"/>
        </w:rPr>
        <w:t xml:space="preserve"> </w:t>
      </w:r>
      <w:r w:rsidRPr="00D46BFC">
        <w:rPr>
          <w:rStyle w:val="normaltextrun"/>
          <w:rFonts w:cs="Arial"/>
          <w:color w:val="000000"/>
          <w:shd w:val="clear" w:color="auto" w:fill="FFFFFF"/>
        </w:rPr>
        <w:t>(NUREG-</w:t>
      </w:r>
      <w:r w:rsidRPr="00D46BFC">
        <w:rPr>
          <w:rStyle w:val="findhit"/>
          <w:rFonts w:cs="Arial"/>
          <w:color w:val="000000"/>
          <w:shd w:val="clear" w:color="auto" w:fill="FFFFFF"/>
        </w:rPr>
        <w:t>0711</w:t>
      </w:r>
      <w:r w:rsidRPr="00D46BFC">
        <w:rPr>
          <w:rStyle w:val="normaltextrun"/>
          <w:rFonts w:cs="Arial"/>
          <w:color w:val="000000"/>
          <w:shd w:val="clear" w:color="auto" w:fill="FFFFFF"/>
        </w:rPr>
        <w:t>, Rev.</w:t>
      </w:r>
      <w:r w:rsidRPr="00D46BFC" w:rsidR="006D2859">
        <w:rPr>
          <w:rStyle w:val="normaltextrun"/>
          <w:rFonts w:cs="Arial"/>
          <w:color w:val="000000"/>
          <w:shd w:val="clear" w:color="auto" w:fill="FFFFFF"/>
        </w:rPr>
        <w:t> </w:t>
      </w:r>
      <w:r w:rsidRPr="00D46BFC">
        <w:rPr>
          <w:rStyle w:val="normaltextrun"/>
          <w:rFonts w:cs="Arial"/>
          <w:color w:val="000000"/>
          <w:shd w:val="clear" w:color="auto" w:fill="FFFFFF"/>
        </w:rPr>
        <w:t>3). Washington, DC: U.S. Nuclear Regulatory Commission</w:t>
      </w:r>
      <w:r w:rsidRPr="00D46BFC" w:rsidR="00EA5E36">
        <w:rPr>
          <w:rStyle w:val="normaltextrun"/>
          <w:rFonts w:cs="Arial"/>
          <w:color w:val="000000"/>
          <w:shd w:val="clear" w:color="auto" w:fill="FFFFFF"/>
        </w:rPr>
        <w:t>, November 2012</w:t>
      </w:r>
      <w:r w:rsidRPr="00D46BFC">
        <w:rPr>
          <w:rStyle w:val="normaltextrun"/>
          <w:rFonts w:cs="Arial"/>
          <w:color w:val="000000"/>
          <w:shd w:val="clear" w:color="auto" w:fill="FFFFFF"/>
        </w:rPr>
        <w:t>.</w:t>
      </w:r>
      <w:r w:rsidRPr="00D46BFC" w:rsidR="00983B4A">
        <w:rPr>
          <w:rStyle w:val="normaltextrun"/>
          <w:rFonts w:cs="Arial"/>
          <w:color w:val="000000"/>
          <w:shd w:val="clear" w:color="auto" w:fill="FFFFFF"/>
        </w:rPr>
        <w:t xml:space="preserve"> ML12324A013</w:t>
      </w:r>
    </w:p>
    <w:p w:rsidR="009E362E" w:rsidRPr="00D46BFC" w:rsidP="00A7102F" w14:paraId="245CC658" w14:textId="1D858584">
      <w:pPr>
        <w:pStyle w:val="Heading1"/>
        <w:spacing w:before="0"/>
      </w:pPr>
      <w:bookmarkStart w:id="262" w:name="_Toc111034498"/>
      <w:bookmarkStart w:id="263" w:name="_Toc170413207"/>
      <w:bookmarkStart w:id="264" w:name="_Toc120800962"/>
      <w:r w:rsidRPr="00D46BFC">
        <w:t xml:space="preserve">APPENDIX </w:t>
      </w:r>
      <w:r w:rsidRPr="00D46BFC" w:rsidR="00233871">
        <w:t>F</w:t>
      </w:r>
      <w:r w:rsidRPr="00D46BFC" w:rsidR="008A731E">
        <w:t>—</w:t>
      </w:r>
      <w:r w:rsidRPr="00D46BFC" w:rsidR="0028482C">
        <w:t xml:space="preserve">RESOLUTION OF PUBLIC </w:t>
      </w:r>
      <w:bookmarkEnd w:id="262"/>
      <w:r w:rsidRPr="00D46BFC" w:rsidR="0028482C">
        <w:t>COMMENT</w:t>
      </w:r>
      <w:r w:rsidRPr="00D46BFC" w:rsidR="00D66863">
        <w:t>S</w:t>
      </w:r>
      <w:bookmarkEnd w:id="263"/>
      <w:bookmarkEnd w:id="264"/>
    </w:p>
    <w:p w:rsidR="009E362E" w:rsidRPr="00D46BFC" w:rsidP="009A164B" w14:paraId="1631E96D" w14:textId="77777777">
      <w:pPr>
        <w:pStyle w:val="BodyText"/>
      </w:pPr>
    </w:p>
    <w:p w:rsidR="009E362E" w:rsidRPr="00D46BFC" w:rsidP="009A164B" w14:paraId="13D4AAB4" w14:textId="577C92BF">
      <w:pPr>
        <w:pStyle w:val="BodyText"/>
        <w:jc w:val="center"/>
      </w:pPr>
      <w:r>
        <w:t>T</w:t>
      </w:r>
      <w:r w:rsidRPr="00D46BFC" w:rsidR="002A6747">
        <w:t xml:space="preserve">his </w:t>
      </w:r>
      <w:r w:rsidRPr="00D46BFC" w:rsidR="008A731E">
        <w:t xml:space="preserve">interim staff guidance </w:t>
      </w:r>
      <w:r w:rsidRPr="00D46BFC" w:rsidR="002A6747">
        <w:t>accompan</w:t>
      </w:r>
      <w:r w:rsidR="00561A9B">
        <w:t>ie</w:t>
      </w:r>
      <w:r w:rsidR="00C54068">
        <w:t>s</w:t>
      </w:r>
      <w:r w:rsidRPr="00D46BFC" w:rsidR="002A6747">
        <w:t xml:space="preserve"> the </w:t>
      </w:r>
      <w:r w:rsidRPr="00D46BFC" w:rsidR="008A731E">
        <w:t>10 CFR </w:t>
      </w:r>
      <w:r w:rsidRPr="00D46BFC" w:rsidR="002A6747">
        <w:t>Part 53 rulemaking package</w:t>
      </w:r>
      <w:r w:rsidR="00CD795C">
        <w:t>.</w:t>
      </w:r>
      <w:r w:rsidRPr="00D46BFC" w:rsidR="002A6747">
        <w:t xml:space="preserve"> </w:t>
      </w:r>
      <w:r w:rsidR="00CD795C">
        <w:t>S</w:t>
      </w:r>
      <w:r w:rsidRPr="00D46BFC" w:rsidR="002A6747">
        <w:t xml:space="preserve">takeholder comments, as well as the resolution of those comments, </w:t>
      </w:r>
      <w:r w:rsidR="000100FE">
        <w:t>are</w:t>
      </w:r>
      <w:r w:rsidRPr="00D46BFC" w:rsidR="002A6747">
        <w:t xml:space="preserve"> included in the comment resolution document</w:t>
      </w:r>
      <w:r w:rsidR="00DA48E1">
        <w:t>s</w:t>
      </w:r>
      <w:r w:rsidRPr="00D46BFC" w:rsidR="002A6747">
        <w:t xml:space="preserve"> associated with the </w:t>
      </w:r>
      <w:r w:rsidRPr="00D46BFC" w:rsidR="00514728">
        <w:t>10 CFR </w:t>
      </w:r>
      <w:r w:rsidRPr="00D46BFC" w:rsidR="002A6747">
        <w:t>Part</w:t>
      </w:r>
      <w:r w:rsidRPr="00D46BFC" w:rsidR="00D66863">
        <w:t> </w:t>
      </w:r>
      <w:r w:rsidRPr="00D46BFC" w:rsidR="002A6747">
        <w:t>53 rule</w:t>
      </w:r>
      <w:r w:rsidRPr="00D46BFC" w:rsidR="008A731E">
        <w:t>.</w:t>
      </w:r>
      <w:r w:rsidR="00C20EE0">
        <w:t xml:space="preserve"> </w:t>
      </w:r>
      <w:r w:rsidRPr="007615CF" w:rsidR="00C20EE0">
        <w:rPr>
          <w:rFonts w:cs="Arial"/>
          <w:iCs/>
        </w:rPr>
        <w:t xml:space="preserve">See </w:t>
      </w:r>
      <w:r w:rsidRPr="003637A5" w:rsidR="00C20EE0">
        <w:rPr>
          <w:rFonts w:cs="Arial"/>
          <w:iCs/>
        </w:rPr>
        <w:t>Docket ID NRC-2019-0062</w:t>
      </w:r>
      <w:r w:rsidR="00C20EE0">
        <w:rPr>
          <w:rFonts w:cs="Arial"/>
          <w:iCs/>
        </w:rPr>
        <w:t>.</w:t>
      </w:r>
    </w:p>
    <w:p w:rsidR="002A6747" w:rsidRPr="00D46BFC" w:rsidP="009A164B" w14:paraId="2382818C" w14:textId="77777777">
      <w:pPr>
        <w:pStyle w:val="BodyText"/>
      </w:pPr>
    </w:p>
    <w:p w:rsidR="009E362E" w:rsidRPr="00D46BFC" w:rsidP="009A164B" w14:paraId="2D60E2BB" w14:textId="77777777">
      <w:pPr>
        <w:autoSpaceDE w:val="0"/>
        <w:autoSpaceDN w:val="0"/>
        <w:adjustRightInd w:val="0"/>
        <w:rPr>
          <w:rFonts w:cs="Arial"/>
        </w:rPr>
      </w:pPr>
    </w:p>
    <w:p w:rsidR="00856E5A" w:rsidP="009A164B" w14:paraId="6976FF58" w14:textId="77777777">
      <w:pPr>
        <w:contextualSpacing/>
        <w:jc w:val="center"/>
        <w:rPr>
          <w:rFonts w:cs="Arial"/>
        </w:rPr>
      </w:pPr>
    </w:p>
    <w:p w:rsidR="003B6D02" w:rsidRPr="003B6D02" w:rsidP="003B6D02" w14:paraId="60636199" w14:textId="77777777">
      <w:pPr>
        <w:rPr>
          <w:rFonts w:cs="Arial"/>
        </w:rPr>
      </w:pPr>
    </w:p>
    <w:p w:rsidR="003B6D02" w:rsidRPr="003B6D02" w:rsidP="003B6D02" w14:paraId="349D7A23" w14:textId="77777777">
      <w:pPr>
        <w:rPr>
          <w:rFonts w:cs="Arial"/>
        </w:rPr>
      </w:pPr>
    </w:p>
    <w:p w:rsidR="003B6D02" w:rsidRPr="003B6D02" w:rsidP="003B6D02" w14:paraId="378E8BAF" w14:textId="77777777">
      <w:pPr>
        <w:rPr>
          <w:rFonts w:cs="Arial"/>
        </w:rPr>
      </w:pPr>
    </w:p>
    <w:p w:rsidR="003B6D02" w:rsidRPr="003B6D02" w:rsidP="003B6D02" w14:paraId="538B769F" w14:textId="77777777">
      <w:pPr>
        <w:rPr>
          <w:rFonts w:cs="Arial"/>
        </w:rPr>
      </w:pPr>
    </w:p>
    <w:p w:rsidR="003B6D02" w:rsidRPr="003B6D02" w:rsidP="003B6D02" w14:paraId="03719139" w14:textId="77777777">
      <w:pPr>
        <w:rPr>
          <w:rFonts w:cs="Arial"/>
        </w:rPr>
      </w:pPr>
    </w:p>
    <w:p w:rsidR="003B6D02" w:rsidRPr="003B6D02" w:rsidP="003B6D02" w14:paraId="537F4406" w14:textId="77777777">
      <w:pPr>
        <w:rPr>
          <w:rFonts w:cs="Arial"/>
        </w:rPr>
      </w:pPr>
    </w:p>
    <w:p w:rsidR="003B6D02" w:rsidRPr="003B6D02" w:rsidP="003B6D02" w14:paraId="38E37E8B" w14:textId="77777777">
      <w:pPr>
        <w:rPr>
          <w:rFonts w:cs="Arial"/>
        </w:rPr>
      </w:pPr>
    </w:p>
    <w:p w:rsidR="003B6D02" w:rsidRPr="003B6D02" w:rsidP="003B6D02" w14:paraId="13F97982" w14:textId="77777777">
      <w:pPr>
        <w:rPr>
          <w:rFonts w:cs="Arial"/>
        </w:rPr>
      </w:pPr>
    </w:p>
    <w:p w:rsidR="003B6D02" w:rsidRPr="003B6D02" w:rsidP="003B6D02" w14:paraId="6137BE2E" w14:textId="77777777">
      <w:pPr>
        <w:rPr>
          <w:rFonts w:cs="Arial"/>
        </w:rPr>
      </w:pPr>
    </w:p>
    <w:p w:rsidR="003B6D02" w:rsidRPr="003B6D02" w:rsidP="003B6D02" w14:paraId="21F2F433" w14:textId="77777777">
      <w:pPr>
        <w:rPr>
          <w:rFonts w:cs="Arial"/>
        </w:rPr>
      </w:pPr>
    </w:p>
    <w:p w:rsidR="003B6D02" w:rsidRPr="003B6D02" w:rsidP="003B6D02" w14:paraId="0D7409D8" w14:textId="77777777">
      <w:pPr>
        <w:rPr>
          <w:rFonts w:cs="Arial"/>
        </w:rPr>
      </w:pPr>
    </w:p>
    <w:p w:rsidR="003B6D02" w:rsidRPr="003B6D02" w:rsidP="003B6D02" w14:paraId="1AD0F65E" w14:textId="77777777">
      <w:pPr>
        <w:rPr>
          <w:rFonts w:cs="Arial"/>
        </w:rPr>
      </w:pPr>
    </w:p>
    <w:p w:rsidR="003B6D02" w:rsidRPr="003B6D02" w:rsidP="003B6D02" w14:paraId="4F72A81C" w14:textId="77777777">
      <w:pPr>
        <w:rPr>
          <w:rFonts w:cs="Arial"/>
        </w:rPr>
      </w:pPr>
    </w:p>
    <w:p w:rsidR="003B6D02" w:rsidRPr="003B6D02" w:rsidP="003B6D02" w14:paraId="58481AEC" w14:textId="77777777">
      <w:pPr>
        <w:rPr>
          <w:rFonts w:cs="Arial"/>
        </w:rPr>
      </w:pPr>
    </w:p>
    <w:p w:rsidR="003B6D02" w:rsidRPr="003B6D02" w:rsidP="003B6D02" w14:paraId="18795D3A" w14:textId="77777777">
      <w:pPr>
        <w:rPr>
          <w:rFonts w:cs="Arial"/>
        </w:rPr>
      </w:pPr>
    </w:p>
    <w:p w:rsidR="003B6D02" w:rsidRPr="003B6D02" w:rsidP="003B6D02" w14:paraId="56BCF6F9" w14:textId="77777777">
      <w:pPr>
        <w:rPr>
          <w:rFonts w:cs="Arial"/>
        </w:rPr>
      </w:pPr>
    </w:p>
    <w:p w:rsidR="003B6D02" w:rsidRPr="003B6D02" w:rsidP="003B6D02" w14:paraId="165A5F56" w14:textId="77777777">
      <w:pPr>
        <w:rPr>
          <w:rFonts w:cs="Arial"/>
        </w:rPr>
      </w:pPr>
    </w:p>
    <w:p w:rsidR="003B6D02" w:rsidRPr="003B6D02" w:rsidP="003B6D02" w14:paraId="67D2025D" w14:textId="77777777">
      <w:pPr>
        <w:rPr>
          <w:rFonts w:cs="Arial"/>
        </w:rPr>
      </w:pPr>
    </w:p>
    <w:p w:rsidR="003B6D02" w:rsidRPr="003B6D02" w:rsidP="003B6D02" w14:paraId="7F71907C" w14:textId="77777777">
      <w:pPr>
        <w:rPr>
          <w:rFonts w:cs="Arial"/>
        </w:rPr>
      </w:pPr>
    </w:p>
    <w:p w:rsidR="003B6D02" w:rsidRPr="003B6D02" w:rsidP="003B6D02" w14:paraId="7E528C8B" w14:textId="77777777">
      <w:pPr>
        <w:rPr>
          <w:rFonts w:cs="Arial"/>
        </w:rPr>
      </w:pPr>
    </w:p>
    <w:p w:rsidR="003B6D02" w:rsidRPr="003B6D02" w:rsidP="003B6D02" w14:paraId="1012B4FB" w14:textId="77777777">
      <w:pPr>
        <w:rPr>
          <w:rFonts w:cs="Arial"/>
        </w:rPr>
      </w:pPr>
    </w:p>
    <w:p w:rsidR="003B6D02" w:rsidRPr="003B6D02" w:rsidP="003B6D02" w14:paraId="30840AAD" w14:textId="77777777">
      <w:pPr>
        <w:rPr>
          <w:rFonts w:cs="Arial"/>
        </w:rPr>
      </w:pPr>
    </w:p>
    <w:p w:rsidR="003B6D02" w:rsidRPr="003B6D02" w:rsidP="003B6D02" w14:paraId="41366A8D" w14:textId="77777777">
      <w:pPr>
        <w:rPr>
          <w:rFonts w:cs="Arial"/>
        </w:rPr>
      </w:pPr>
    </w:p>
    <w:p w:rsidR="003B6D02" w:rsidP="003B6D02" w14:paraId="77FDBC79" w14:textId="77777777">
      <w:pPr>
        <w:rPr>
          <w:rFonts w:cs="Arial"/>
        </w:rPr>
      </w:pPr>
    </w:p>
    <w:p w:rsidR="003B6D02" w:rsidRPr="003B6D02" w:rsidP="003B6D02" w14:paraId="607BE332" w14:textId="0BC7ED34">
      <w:pPr>
        <w:tabs>
          <w:tab w:val="left" w:pos="5583"/>
        </w:tabs>
        <w:rPr>
          <w:rFonts w:cs="Arial"/>
        </w:rPr>
      </w:pPr>
      <w:r>
        <w:rPr>
          <w:rFonts w:cs="Arial"/>
        </w:rPr>
        <w:tab/>
      </w:r>
    </w:p>
    <w:sectPr w:rsidSect="00724461">
      <w:footerReference w:type="first" r:id="rId26"/>
      <w:pgSz w:w="12240" w:h="15840" w:code="1"/>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3785" w14:paraId="1D2BABA8" w14:textId="36442DBC">
    <w:pPr>
      <w:pStyle w:val="Footer"/>
    </w:pPr>
    <w:r>
      <w:t>March</w:t>
    </w:r>
    <w:r w:rsidR="00CE2EE4">
      <w:t xml:space="preserve"> </w:t>
    </w:r>
    <w:r>
      <w:t>20</w:t>
    </w:r>
    <w:r w:rsidR="00EB0D78">
      <w:t>2</w:t>
    </w:r>
    <w:r w:rsidR="003B084C">
      <w:t>6</w:t>
    </w:r>
  </w:p>
  <w:p w:rsidR="003B084C" w:rsidRPr="003B084C" w14:paraId="7C0BF7B9" w14:textId="56645B9B">
    <w:pPr>
      <w:pStyle w:val="Footer"/>
      <w:rPr>
        <w:b/>
        <w:bCs/>
        <w:i/>
        <w:iCs/>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84C" w:rsidP="00075D4F" w14:paraId="71C0A945" w14:textId="7BDDC3AA">
    <w:pPr>
      <w:pStyle w:val="Footer"/>
      <w:jc w:val="center"/>
    </w:pPr>
    <w:sdt>
      <w:sdtPr>
        <w:id w:val="-1804836684"/>
        <w:docPartObj>
          <w:docPartGallery w:val="Page Numbers (Bottom of Page)"/>
          <w:docPartUnique/>
        </w:docPartObj>
      </w:sdtPr>
      <w:sdtEndPr>
        <w:rPr>
          <w:noProof/>
        </w:rPr>
      </w:sdtEndPr>
      <w:sdtContent>
        <w:r w:rsidR="009F3167">
          <w:t>D</w:t>
        </w:r>
        <w:r w:rsidR="009D4589">
          <w:t>-</w:t>
        </w:r>
        <w:r w:rsidR="009D4589">
          <w:fldChar w:fldCharType="begin"/>
        </w:r>
        <w:r w:rsidR="009D4589">
          <w:instrText xml:space="preserve"> PAGE   \* MERGEFORMAT </w:instrText>
        </w:r>
        <w:r w:rsidR="009D4589">
          <w:fldChar w:fldCharType="separate"/>
        </w:r>
        <w:r w:rsidR="009D4589">
          <w:rPr>
            <w:noProof/>
          </w:rPr>
          <w:t>2</w:t>
        </w:r>
        <w:r w:rsidR="009D4589">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4589" w:rsidRPr="00530A7E" w:rsidP="00843F22" w14:paraId="506CC7A2" w14:textId="5D5C58F3">
    <w:pPr>
      <w:pStyle w:val="Footer"/>
      <w:jc w:val="center"/>
    </w:pPr>
    <w:r>
      <w:t>D-</w:t>
    </w:r>
    <w:r>
      <w:fldChar w:fldCharType="begin"/>
    </w:r>
    <w:r>
      <w:instrText xml:space="preserve"> PAGE   \* MERGEFORMAT </w:instrText>
    </w:r>
    <w:r>
      <w:fldChar w:fldCharType="separate"/>
    </w:r>
    <w:r>
      <w:rPr>
        <w:noProof/>
      </w:rPr>
      <w:t>2</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4727" w:rsidP="00426524" w14:paraId="4D439A59" w14:textId="52654ED0">
    <w:pPr>
      <w:pStyle w:val="Footer"/>
      <w:jc w:val="center"/>
    </w:pPr>
    <w:sdt>
      <w:sdtPr>
        <w:id w:val="1926764513"/>
        <w:docPartObj>
          <w:docPartGallery w:val="Page Numbers (Bottom of Page)"/>
          <w:docPartUnique/>
        </w:docPartObj>
      </w:sdtPr>
      <w:sdtEndPr>
        <w:rPr>
          <w:noProof/>
        </w:rPr>
      </w:sdtEndPr>
      <w:sdtContent>
        <w:r w:rsidR="009F3167">
          <w:t>E-</w:t>
        </w:r>
        <w:r w:rsidR="009F3167">
          <w:fldChar w:fldCharType="begin"/>
        </w:r>
        <w:r w:rsidR="009F3167">
          <w:instrText xml:space="preserve"> PAGE   \* MERGEFORMAT </w:instrText>
        </w:r>
        <w:r w:rsidR="009F3167">
          <w:fldChar w:fldCharType="separate"/>
        </w:r>
        <w:r w:rsidR="009F3167">
          <w:rPr>
            <w:noProof/>
          </w:rPr>
          <w:t>2</w:t>
        </w:r>
        <w:r w:rsidR="009F3167">
          <w:rPr>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4589" w:rsidRPr="00530A7E" w:rsidP="00843F22" w14:paraId="61E06265" w14:textId="07437DBD">
    <w:pPr>
      <w:pStyle w:val="Footer"/>
      <w:jc w:val="center"/>
    </w:pPr>
    <w:r>
      <w:t>E</w:t>
    </w:r>
    <w:r>
      <w:t>-</w:t>
    </w:r>
    <w:r>
      <w:fldChar w:fldCharType="begin"/>
    </w:r>
    <w:r>
      <w:instrText xml:space="preserve"> PAGE   \* MERGEFORMAT </w:instrText>
    </w:r>
    <w:r>
      <w:fldChar w:fldCharType="separate"/>
    </w:r>
    <w:r>
      <w:rPr>
        <w:noProof/>
      </w:rPr>
      <w:t>2</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4727" w:rsidRPr="008C2D1A" w:rsidP="008C2D1A" w14:paraId="29398DE6" w14:textId="189AF490">
    <w:pPr>
      <w:pStyle w:val="Footer"/>
      <w:jc w:val="center"/>
      <w:rPr>
        <w:b/>
        <w:bCs/>
        <w:i/>
        <w:iCs/>
      </w:rPr>
    </w:pPr>
    <w:r>
      <w:t>F</w:t>
    </w:r>
    <w:r w:rsidR="009D4589">
      <w:t>-</w:t>
    </w:r>
    <w:r w:rsidR="009D4589">
      <w:fldChar w:fldCharType="begin"/>
    </w:r>
    <w:r w:rsidR="009D4589">
      <w:instrText xml:space="preserve"> PAGE   \* MERGEFORMAT </w:instrText>
    </w:r>
    <w:r w:rsidR="009D4589">
      <w:fldChar w:fldCharType="separate"/>
    </w:r>
    <w:r w:rsidR="009D4589">
      <w:rPr>
        <w:noProof/>
      </w:rPr>
      <w:t>2</w:t>
    </w:r>
    <w:r w:rsidR="009D458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84C" w:rsidRPr="003B084C" w:rsidP="009B30B6" w14:paraId="1A29DD73" w14:textId="5187EFC8">
    <w:pPr>
      <w:pStyle w:val="Footer"/>
      <w:jc w:val="center"/>
      <w:rPr>
        <w:b/>
        <w:bCs/>
        <w:i/>
        <w:iCs/>
      </w:rP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84C" w:rsidRPr="003B084C" w:rsidP="003B084C" w14:paraId="7E640169" w14:textId="358DDEBD">
    <w:pPr>
      <w:pStyle w:val="Footer"/>
      <w:jc w:val="center"/>
      <w:rPr>
        <w:b/>
        <w:bCs/>
        <w:i/>
        <w:iCs/>
      </w:rPr>
    </w:pPr>
    <w:sdt>
      <w:sdtPr>
        <w:id w:val="-2097243455"/>
        <w:docPartObj>
          <w:docPartGallery w:val="Page Numbers (Bottom of Page)"/>
          <w:docPartUnique/>
        </w:docPartObj>
      </w:sdtPr>
      <w:sdtEndPr>
        <w:rPr>
          <w:noProof/>
        </w:rPr>
      </w:sdtEndPr>
      <w:sdtContent>
        <w:r w:rsidR="002D0257">
          <w:fldChar w:fldCharType="begin"/>
        </w:r>
        <w:r w:rsidR="002D0257">
          <w:instrText xml:space="preserve"> PAGE   \* MERGEFORMAT </w:instrText>
        </w:r>
        <w:r w:rsidR="002D0257">
          <w:fldChar w:fldCharType="separate"/>
        </w:r>
        <w:r w:rsidR="002D0257">
          <w:rPr>
            <w:noProof/>
          </w:rPr>
          <w:t>2</w:t>
        </w:r>
        <w:r w:rsidR="002D0257">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84C" w:rsidRPr="003B084C" w:rsidP="003B084C" w14:paraId="52CCD762" w14:textId="2E02F89C">
    <w:pPr>
      <w:pStyle w:val="Footer"/>
      <w:jc w:val="center"/>
      <w:rPr>
        <w:b/>
        <w:bCs/>
        <w:i/>
        <w:iCs/>
      </w:rP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84C" w:rsidRPr="003B084C" w:rsidP="003B084C" w14:paraId="317E8CCC" w14:textId="1B4C82C6">
    <w:pPr>
      <w:pStyle w:val="Footer"/>
      <w:jc w:val="center"/>
      <w:rPr>
        <w:b/>
        <w:bCs/>
        <w:i/>
        <w:iCs/>
      </w:rPr>
    </w:pPr>
    <w:r>
      <w:t>A-</w:t>
    </w:r>
    <w:sdt>
      <w:sdtPr>
        <w:id w:val="5981536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84C" w:rsidRPr="003B084C" w:rsidP="00075D4F" w14:paraId="41F1ABA5" w14:textId="34A1081F">
    <w:pPr>
      <w:pStyle w:val="Footer"/>
      <w:jc w:val="center"/>
      <w:rPr>
        <w:b/>
        <w:bCs/>
        <w:i/>
        <w:iCs/>
      </w:rPr>
    </w:pPr>
    <w:r>
      <w:t>A-</w:t>
    </w: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84C" w:rsidRPr="003B084C" w:rsidP="003B084C" w14:paraId="58119950" w14:textId="3FB07522">
    <w:pPr>
      <w:pStyle w:val="Footer"/>
      <w:jc w:val="center"/>
      <w:rPr>
        <w:b/>
        <w:bCs/>
        <w:i/>
        <w:iCs/>
      </w:rPr>
    </w:pPr>
    <w:sdt>
      <w:sdtPr>
        <w:id w:val="535617225"/>
        <w:docPartObj>
          <w:docPartGallery w:val="Page Numbers (Bottom of Page)"/>
          <w:docPartUnique/>
        </w:docPartObj>
      </w:sdtPr>
      <w:sdtEndPr>
        <w:rPr>
          <w:noProof/>
        </w:rPr>
      </w:sdtEndPr>
      <w:sdtContent>
        <w:r w:rsidR="0054621E">
          <w:t>B</w:t>
        </w:r>
        <w:r w:rsidR="002036A0">
          <w:t>-</w:t>
        </w:r>
        <w:r w:rsidR="002036A0">
          <w:fldChar w:fldCharType="begin"/>
        </w:r>
        <w:r w:rsidR="002036A0">
          <w:instrText xml:space="preserve"> PAGE   \* MERGEFORMAT </w:instrText>
        </w:r>
        <w:r w:rsidR="002036A0">
          <w:fldChar w:fldCharType="separate"/>
        </w:r>
        <w:r w:rsidR="002036A0">
          <w:rPr>
            <w:noProof/>
          </w:rPr>
          <w:t>2</w:t>
        </w:r>
        <w:r w:rsidR="002036A0">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2FD" w:rsidRPr="00530A7E" w:rsidP="00433003" w14:paraId="6085BB77" w14:textId="1AE39608">
    <w:pPr>
      <w:pStyle w:val="Footer"/>
      <w:jc w:val="center"/>
    </w:pPr>
    <w:r>
      <w:t>B</w:t>
    </w:r>
    <w:r>
      <w:t>-</w:t>
    </w:r>
    <w:r>
      <w:fldChar w:fldCharType="begin"/>
    </w:r>
    <w:r>
      <w:instrText xml:space="preserve"> PAGE   \* MERGEFORMAT </w:instrText>
    </w:r>
    <w:r>
      <w:fldChar w:fldCharType="separate"/>
    </w:r>
    <w:r>
      <w:rPr>
        <w:noProof/>
      </w:rPr>
      <w:t>2</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84C" w:rsidRPr="003B084C" w:rsidP="003B084C" w14:paraId="50D00B96" w14:textId="4B91EB26">
    <w:pPr>
      <w:pStyle w:val="Footer"/>
      <w:jc w:val="center"/>
      <w:rPr>
        <w:b/>
        <w:bCs/>
        <w:i/>
        <w:iCs/>
      </w:rPr>
    </w:pPr>
    <w:sdt>
      <w:sdtPr>
        <w:id w:val="-742101382"/>
        <w:docPartObj>
          <w:docPartGallery w:val="Page Numbers (Bottom of Page)"/>
          <w:docPartUnique/>
        </w:docPartObj>
      </w:sdtPr>
      <w:sdtEndPr>
        <w:rPr>
          <w:noProof/>
        </w:rPr>
      </w:sdtEndPr>
      <w:sdtContent>
        <w:r w:rsidR="0054621E">
          <w:t>C-</w:t>
        </w:r>
        <w:r w:rsidR="0054621E">
          <w:fldChar w:fldCharType="begin"/>
        </w:r>
        <w:r w:rsidR="0054621E">
          <w:instrText xml:space="preserve"> PAGE   \* MERGEFORMAT </w:instrText>
        </w:r>
        <w:r w:rsidR="0054621E">
          <w:fldChar w:fldCharType="separate"/>
        </w:r>
        <w:r w:rsidR="0054621E">
          <w:rPr>
            <w:noProof/>
          </w:rPr>
          <w:t>2</w:t>
        </w:r>
        <w:r w:rsidR="0054621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6C03" w14:paraId="09A885C2" w14:textId="77777777">
      <w:r>
        <w:separator/>
      </w:r>
    </w:p>
  </w:footnote>
  <w:footnote w:type="continuationSeparator" w:id="1">
    <w:p w:rsidR="00EB6C03" w14:paraId="64BBFBBA" w14:textId="77777777">
      <w:r>
        <w:continuationSeparator/>
      </w:r>
    </w:p>
  </w:footnote>
  <w:footnote w:type="continuationNotice" w:id="2">
    <w:p w:rsidR="00EB6C03" w14:paraId="2DA5E361" w14:textId="77777777"/>
  </w:footnote>
  <w:footnote w:id="3">
    <w:p w:rsidR="00777D86" w:rsidRPr="00F52A63" w:rsidP="00CE6672" w14:paraId="17C8D193" w14:textId="25210285">
      <w:pPr>
        <w:pStyle w:val="FootnoteText"/>
        <w:ind w:left="720" w:hanging="720"/>
        <w:rPr>
          <w:sz w:val="18"/>
          <w:szCs w:val="18"/>
        </w:rPr>
      </w:pPr>
      <w:r w:rsidRPr="00F52A63">
        <w:rPr>
          <w:rStyle w:val="FootnoteReference"/>
          <w:sz w:val="18"/>
          <w:szCs w:val="18"/>
        </w:rPr>
        <w:footnoteRef/>
      </w:r>
      <w:r w:rsidRPr="00F52A63">
        <w:rPr>
          <w:sz w:val="18"/>
          <w:szCs w:val="18"/>
        </w:rPr>
        <w:t xml:space="preserve"> </w:t>
      </w:r>
      <w:r w:rsidR="00E7254E">
        <w:rPr>
          <w:sz w:val="18"/>
          <w:szCs w:val="18"/>
        </w:rPr>
        <w:tab/>
      </w:r>
      <w:r w:rsidRPr="00F52A63" w:rsidR="00874269">
        <w:rPr>
          <w:sz w:val="18"/>
          <w:szCs w:val="18"/>
        </w:rPr>
        <w:t>For a discussion of the benefits of preapplication engagement</w:t>
      </w:r>
      <w:r w:rsidR="00E7254E">
        <w:rPr>
          <w:sz w:val="18"/>
          <w:szCs w:val="18"/>
        </w:rPr>
        <w:t>,</w:t>
      </w:r>
      <w:r w:rsidRPr="00F52A63" w:rsidR="00874269">
        <w:rPr>
          <w:sz w:val="18"/>
          <w:szCs w:val="18"/>
        </w:rPr>
        <w:t xml:space="preserve"> see</w:t>
      </w:r>
      <w:r w:rsidRPr="00F52A63" w:rsidR="002326DA">
        <w:rPr>
          <w:sz w:val="18"/>
          <w:szCs w:val="18"/>
        </w:rPr>
        <w:t xml:space="preserve"> “Pre</w:t>
      </w:r>
      <w:r w:rsidRPr="00F52A63" w:rsidR="00EB097F">
        <w:rPr>
          <w:sz w:val="18"/>
          <w:szCs w:val="18"/>
        </w:rPr>
        <w:t>-application Engagement to Optimize Advanced Reactor</w:t>
      </w:r>
      <w:r w:rsidRPr="00F52A63" w:rsidR="00B10B04">
        <w:rPr>
          <w:sz w:val="18"/>
          <w:szCs w:val="18"/>
        </w:rPr>
        <w:t>s App</w:t>
      </w:r>
      <w:r w:rsidRPr="00F52A63" w:rsidR="00737935">
        <w:rPr>
          <w:sz w:val="18"/>
          <w:szCs w:val="18"/>
        </w:rPr>
        <w:t>l</w:t>
      </w:r>
      <w:r w:rsidRPr="00F52A63" w:rsidR="00B10B04">
        <w:rPr>
          <w:sz w:val="18"/>
          <w:szCs w:val="18"/>
        </w:rPr>
        <w:t>ication Revie</w:t>
      </w:r>
      <w:r w:rsidRPr="00F52A63" w:rsidR="00EA0371">
        <w:rPr>
          <w:sz w:val="18"/>
          <w:szCs w:val="18"/>
        </w:rPr>
        <w:t>ws</w:t>
      </w:r>
      <w:r w:rsidR="00601E8D">
        <w:rPr>
          <w:sz w:val="18"/>
          <w:szCs w:val="18"/>
        </w:rPr>
        <w:t>,</w:t>
      </w:r>
      <w:r w:rsidRPr="00F52A63" w:rsidR="000F0796">
        <w:rPr>
          <w:sz w:val="18"/>
          <w:szCs w:val="18"/>
        </w:rPr>
        <w:t>”</w:t>
      </w:r>
      <w:r w:rsidRPr="00F52A63" w:rsidR="00EA0371">
        <w:rPr>
          <w:sz w:val="18"/>
          <w:szCs w:val="18"/>
        </w:rPr>
        <w:t xml:space="preserve"> </w:t>
      </w:r>
      <w:r w:rsidR="00601E8D">
        <w:rPr>
          <w:sz w:val="18"/>
          <w:szCs w:val="18"/>
        </w:rPr>
        <w:t xml:space="preserve">draft issued May 2021 </w:t>
      </w:r>
      <w:r w:rsidRPr="00F52A63" w:rsidR="00FC0D64">
        <w:rPr>
          <w:sz w:val="18"/>
          <w:szCs w:val="18"/>
        </w:rPr>
        <w:t>(NRC,</w:t>
      </w:r>
      <w:r w:rsidRPr="00F52A63" w:rsidR="00F67F8C">
        <w:rPr>
          <w:sz w:val="18"/>
          <w:szCs w:val="18"/>
        </w:rPr>
        <w:t xml:space="preserve"> 2021)</w:t>
      </w:r>
      <w:r w:rsidRPr="00F52A63" w:rsidR="000F0796">
        <w:rPr>
          <w:sz w:val="18"/>
          <w:szCs w:val="18"/>
        </w:rPr>
        <w:t>.</w:t>
      </w:r>
    </w:p>
  </w:footnote>
  <w:footnote w:id="4">
    <w:p w:rsidR="003901F2" w:rsidP="00734DDC" w14:paraId="66DE2FCA" w14:textId="51A0C8CC">
      <w:pPr>
        <w:pStyle w:val="FootnoteText"/>
        <w:ind w:left="720" w:hanging="720"/>
      </w:pPr>
      <w:r w:rsidRPr="00F52A63">
        <w:rPr>
          <w:rStyle w:val="FootnoteReference"/>
          <w:sz w:val="18"/>
          <w:szCs w:val="18"/>
        </w:rPr>
        <w:footnoteRef/>
      </w:r>
      <w:r w:rsidRPr="00F52A63">
        <w:rPr>
          <w:sz w:val="18"/>
          <w:szCs w:val="18"/>
        </w:rPr>
        <w:t xml:space="preserve"> </w:t>
      </w:r>
      <w:r w:rsidR="00E7254E">
        <w:rPr>
          <w:sz w:val="18"/>
          <w:szCs w:val="18"/>
        </w:rPr>
        <w:tab/>
      </w:r>
      <w:r w:rsidRPr="00F52A63" w:rsidR="00862568">
        <w:rPr>
          <w:sz w:val="18"/>
          <w:szCs w:val="18"/>
        </w:rPr>
        <w:t>Tables 1</w:t>
      </w:r>
      <w:r w:rsidR="004B1690">
        <w:rPr>
          <w:sz w:val="18"/>
          <w:szCs w:val="18"/>
        </w:rPr>
        <w:t xml:space="preserve"> and 2</w:t>
      </w:r>
      <w:r w:rsidRPr="00F52A63" w:rsidR="00862568">
        <w:rPr>
          <w:sz w:val="18"/>
          <w:szCs w:val="18"/>
        </w:rPr>
        <w:t xml:space="preserve"> are provided as a guide. </w:t>
      </w:r>
      <w:r w:rsidRPr="00F52A63">
        <w:rPr>
          <w:sz w:val="18"/>
          <w:szCs w:val="18"/>
        </w:rPr>
        <w:t xml:space="preserve">Reviewers should consult the </w:t>
      </w:r>
      <w:r w:rsidRPr="00F52A63">
        <w:rPr>
          <w:i/>
          <w:iCs/>
          <w:sz w:val="18"/>
          <w:szCs w:val="18"/>
        </w:rPr>
        <w:t>Code of Federal Regulations</w:t>
      </w:r>
      <w:r w:rsidRPr="00F52A63">
        <w:rPr>
          <w:sz w:val="18"/>
          <w:szCs w:val="18"/>
        </w:rPr>
        <w:t xml:space="preserve"> to ensure</w:t>
      </w:r>
      <w:r w:rsidRPr="00F52A63" w:rsidR="00862568">
        <w:rPr>
          <w:sz w:val="18"/>
          <w:szCs w:val="18"/>
        </w:rPr>
        <w:t xml:space="preserve"> </w:t>
      </w:r>
      <w:r w:rsidR="00F65165">
        <w:rPr>
          <w:sz w:val="18"/>
          <w:szCs w:val="18"/>
        </w:rPr>
        <w:t xml:space="preserve">that </w:t>
      </w:r>
      <w:r w:rsidRPr="00F52A63" w:rsidR="00862568">
        <w:rPr>
          <w:sz w:val="18"/>
          <w:szCs w:val="18"/>
        </w:rPr>
        <w:t>the review is consistent with the current scope and details of the applicable requirements</w:t>
      </w:r>
      <w:r w:rsidRPr="00F52A63" w:rsidR="006A0158">
        <w:rPr>
          <w:sz w:val="18"/>
          <w:szCs w:val="18"/>
        </w:rPr>
        <w:t>.</w:t>
      </w:r>
    </w:p>
  </w:footnote>
  <w:footnote w:id="5">
    <w:p w:rsidR="2F8EA3B6" w:rsidRPr="00C67091" w:rsidP="00C67091" w14:paraId="72FBB776" w14:textId="0B248496">
      <w:pPr>
        <w:pStyle w:val="FootnoteText"/>
        <w:ind w:left="720" w:hanging="720"/>
        <w:rPr>
          <w:sz w:val="18"/>
          <w:szCs w:val="18"/>
        </w:rPr>
      </w:pPr>
      <w:r w:rsidRPr="2F8EA3B6">
        <w:rPr>
          <w:rStyle w:val="FootnoteReference"/>
        </w:rPr>
        <w:footnoteRef/>
      </w:r>
      <w:r>
        <w:t xml:space="preserve"> </w:t>
      </w:r>
      <w:r w:rsidR="00C67091">
        <w:tab/>
      </w:r>
      <w:r w:rsidRPr="00C67091">
        <w:rPr>
          <w:sz w:val="18"/>
          <w:szCs w:val="18"/>
        </w:rPr>
        <w:t xml:space="preserve">Tables 1-3 use the same notes to describe additional details about the corresponding reviews.  Not all notes will be found on all tables.  The same coding is used on each table for the sake of </w:t>
      </w:r>
      <w:r w:rsidRPr="00C67091" w:rsidR="00E460F8">
        <w:rPr>
          <w:sz w:val="18"/>
          <w:szCs w:val="18"/>
        </w:rPr>
        <w:t>consistency</w:t>
      </w:r>
      <w:r w:rsidRPr="00C67091">
        <w:rPr>
          <w:sz w:val="18"/>
          <w:szCs w:val="18"/>
        </w:rPr>
        <w:t xml:space="preserve"> and to support readers who are comparing items across tables.</w:t>
      </w:r>
    </w:p>
  </w:footnote>
  <w:footnote w:id="6">
    <w:p w:rsidR="00AE02E0" w:rsidRPr="00F52A63" w:rsidP="001B6262" w14:paraId="2B8A4038" w14:textId="2917EDE3">
      <w:pPr>
        <w:pStyle w:val="FootnoteText"/>
        <w:ind w:left="720" w:hanging="720"/>
        <w:rPr>
          <w:sz w:val="18"/>
          <w:szCs w:val="18"/>
        </w:rPr>
      </w:pPr>
      <w:r w:rsidRPr="00F52A63">
        <w:rPr>
          <w:rStyle w:val="FootnoteReference"/>
          <w:sz w:val="18"/>
          <w:szCs w:val="18"/>
        </w:rPr>
        <w:footnoteRef/>
      </w:r>
      <w:r w:rsidRPr="00F52A63">
        <w:rPr>
          <w:sz w:val="18"/>
          <w:szCs w:val="18"/>
        </w:rPr>
        <w:t xml:space="preserve"> </w:t>
      </w:r>
      <w:r w:rsidR="00DF48D4">
        <w:rPr>
          <w:sz w:val="18"/>
          <w:szCs w:val="18"/>
        </w:rPr>
        <w:tab/>
      </w:r>
      <w:r w:rsidRPr="00F52A63" w:rsidR="00D372F9">
        <w:rPr>
          <w:sz w:val="18"/>
          <w:szCs w:val="18"/>
        </w:rPr>
        <w:t>In its “Policy Statement on the Regulation of Advanced Reactors</w:t>
      </w:r>
      <w:r w:rsidR="00601E8D">
        <w:rPr>
          <w:sz w:val="18"/>
          <w:szCs w:val="18"/>
        </w:rPr>
        <w:t>,</w:t>
      </w:r>
      <w:r w:rsidRPr="00F52A63" w:rsidR="00D372F9">
        <w:rPr>
          <w:sz w:val="18"/>
          <w:szCs w:val="18"/>
        </w:rPr>
        <w:t>”</w:t>
      </w:r>
      <w:r w:rsidRPr="00F52A63" w:rsidR="00E74081">
        <w:rPr>
          <w:sz w:val="18"/>
          <w:szCs w:val="18"/>
        </w:rPr>
        <w:t xml:space="preserve"> </w:t>
      </w:r>
      <w:r w:rsidR="00601E8D">
        <w:rPr>
          <w:sz w:val="18"/>
          <w:szCs w:val="18"/>
        </w:rPr>
        <w:t>dated</w:t>
      </w:r>
      <w:r w:rsidRPr="00F52A63" w:rsidR="00601E8D">
        <w:rPr>
          <w:sz w:val="18"/>
          <w:szCs w:val="18"/>
        </w:rPr>
        <w:t xml:space="preserve"> </w:t>
      </w:r>
      <w:r w:rsidRPr="00F52A63" w:rsidR="00EE2609">
        <w:rPr>
          <w:sz w:val="18"/>
          <w:szCs w:val="18"/>
        </w:rPr>
        <w:t>October 14, 2008 (</w:t>
      </w:r>
      <w:r w:rsidRPr="00F52A63" w:rsidR="00E74081">
        <w:rPr>
          <w:sz w:val="18"/>
          <w:szCs w:val="18"/>
        </w:rPr>
        <w:t>73</w:t>
      </w:r>
      <w:r w:rsidR="00DF48D4">
        <w:rPr>
          <w:sz w:val="18"/>
          <w:szCs w:val="18"/>
        </w:rPr>
        <w:t> </w:t>
      </w:r>
      <w:r w:rsidRPr="00F52A63" w:rsidR="00E74081">
        <w:rPr>
          <w:sz w:val="18"/>
          <w:szCs w:val="18"/>
        </w:rPr>
        <w:t>FR</w:t>
      </w:r>
      <w:r w:rsidR="00DF48D4">
        <w:rPr>
          <w:sz w:val="18"/>
          <w:szCs w:val="18"/>
        </w:rPr>
        <w:t> </w:t>
      </w:r>
      <w:r w:rsidRPr="00F52A63" w:rsidR="00E74081">
        <w:rPr>
          <w:sz w:val="18"/>
          <w:szCs w:val="18"/>
        </w:rPr>
        <w:t>60612, 60616</w:t>
      </w:r>
      <w:r w:rsidRPr="00F52A63" w:rsidR="00057A36">
        <w:rPr>
          <w:sz w:val="18"/>
          <w:szCs w:val="18"/>
        </w:rPr>
        <w:t>),</w:t>
      </w:r>
      <w:r w:rsidRPr="00F52A63" w:rsidR="00D372F9">
        <w:rPr>
          <w:sz w:val="18"/>
          <w:szCs w:val="18"/>
        </w:rPr>
        <w:t xml:space="preserve"> the Commission “encourages the earliest possible interaction of applicants, vendors, other government agencies, and the NRC to provide for early identification of regulatory requirements for advanced reactors and to provide all interested parties, including the public, with a timely, independent assessment of the safety and security characteristics of advanced reactor designs” </w:t>
      </w:r>
      <w:r w:rsidR="00601E8D">
        <w:rPr>
          <w:sz w:val="18"/>
          <w:szCs w:val="18"/>
        </w:rPr>
        <w:t>(NRC, 2008).</w:t>
      </w:r>
    </w:p>
  </w:footnote>
  <w:footnote w:id="7">
    <w:p w:rsidR="00017C8C" w:rsidP="005C1B56" w14:paraId="00F70326" w14:textId="6D2539B1">
      <w:pPr>
        <w:pStyle w:val="FootnoteText"/>
        <w:ind w:left="720" w:hanging="720"/>
      </w:pPr>
      <w:r>
        <w:rPr>
          <w:rStyle w:val="FootnoteReference"/>
        </w:rPr>
        <w:footnoteRef/>
      </w:r>
      <w:r w:rsidR="00680E49">
        <w:tab/>
      </w:r>
      <w:r w:rsidRPr="005C1B56" w:rsidR="00FB0E0B">
        <w:rPr>
          <w:sz w:val="18"/>
          <w:szCs w:val="18"/>
        </w:rPr>
        <w:t xml:space="preserve">Although this </w:t>
      </w:r>
      <w:r w:rsidRPr="005C1B56" w:rsidR="00CC2CD3">
        <w:rPr>
          <w:sz w:val="18"/>
          <w:szCs w:val="18"/>
        </w:rPr>
        <w:t xml:space="preserve">guidance document </w:t>
      </w:r>
      <w:r w:rsidRPr="005C1B56" w:rsidR="002E6C8C">
        <w:rPr>
          <w:sz w:val="18"/>
          <w:szCs w:val="18"/>
        </w:rPr>
        <w:t>applies</w:t>
      </w:r>
      <w:r w:rsidRPr="005C1B56" w:rsidR="00CC2CD3">
        <w:rPr>
          <w:sz w:val="18"/>
          <w:szCs w:val="18"/>
        </w:rPr>
        <w:t xml:space="preserve"> to applications submitted under </w:t>
      </w:r>
      <w:r w:rsidRPr="005C1B56" w:rsidR="003E58E0">
        <w:rPr>
          <w:sz w:val="18"/>
          <w:szCs w:val="18"/>
        </w:rPr>
        <w:t>10 CFR Part 50 or 52</w:t>
      </w:r>
      <w:r w:rsidRPr="005C1B56" w:rsidR="00A377B4">
        <w:rPr>
          <w:sz w:val="18"/>
          <w:szCs w:val="18"/>
        </w:rPr>
        <w:t>, the staff has similar expectations for preapp</w:t>
      </w:r>
      <w:r w:rsidRPr="005C1B56" w:rsidR="00134C0F">
        <w:rPr>
          <w:sz w:val="18"/>
          <w:szCs w:val="18"/>
        </w:rPr>
        <w:t>lication engagements</w:t>
      </w:r>
      <w:r w:rsidRPr="005C1B56" w:rsidR="00CA61E8">
        <w:rPr>
          <w:sz w:val="18"/>
          <w:szCs w:val="18"/>
        </w:rPr>
        <w:t xml:space="preserve"> for applications submitted under 10 CFR Part 53.</w:t>
      </w:r>
    </w:p>
  </w:footnote>
  <w:footnote w:id="8">
    <w:p w:rsidR="008F1872" w:rsidRPr="00F52A63" w:rsidP="001B6262" w14:paraId="6D50A0DA" w14:textId="480872EC">
      <w:pPr>
        <w:pStyle w:val="FootnoteText"/>
        <w:ind w:left="720" w:hanging="720"/>
        <w:rPr>
          <w:sz w:val="18"/>
          <w:szCs w:val="18"/>
        </w:rPr>
      </w:pPr>
      <w:r w:rsidRPr="00F52A63">
        <w:rPr>
          <w:rStyle w:val="FootnoteReference"/>
          <w:sz w:val="18"/>
          <w:szCs w:val="18"/>
        </w:rPr>
        <w:footnoteRef/>
      </w:r>
      <w:r w:rsidRPr="00F52A63">
        <w:rPr>
          <w:sz w:val="18"/>
          <w:szCs w:val="18"/>
        </w:rPr>
        <w:t xml:space="preserve"> </w:t>
      </w:r>
      <w:r w:rsidR="00DF48D4">
        <w:rPr>
          <w:sz w:val="18"/>
          <w:szCs w:val="18"/>
        </w:rPr>
        <w:tab/>
      </w:r>
      <w:r w:rsidRPr="00F52A63" w:rsidR="00856527">
        <w:rPr>
          <w:sz w:val="18"/>
          <w:szCs w:val="18"/>
        </w:rPr>
        <w:t>The term “submittal” as used in this</w:t>
      </w:r>
      <w:r w:rsidRPr="00F52A63" w:rsidR="00CA35BC">
        <w:rPr>
          <w:sz w:val="18"/>
          <w:szCs w:val="18"/>
        </w:rPr>
        <w:t xml:space="preserve"> document refers to</w:t>
      </w:r>
      <w:r w:rsidRPr="00F52A63" w:rsidR="003D0D24">
        <w:rPr>
          <w:sz w:val="18"/>
          <w:szCs w:val="18"/>
        </w:rPr>
        <w:t xml:space="preserve"> materials provided </w:t>
      </w:r>
      <w:r w:rsidRPr="00F52A63" w:rsidR="00DD5832">
        <w:rPr>
          <w:sz w:val="18"/>
          <w:szCs w:val="18"/>
        </w:rPr>
        <w:t xml:space="preserve">to the </w:t>
      </w:r>
      <w:r w:rsidRPr="00F52A63" w:rsidR="006039F7">
        <w:rPr>
          <w:sz w:val="18"/>
          <w:szCs w:val="18"/>
        </w:rPr>
        <w:t xml:space="preserve">NRC </w:t>
      </w:r>
      <w:r w:rsidRPr="00F52A63" w:rsidR="008A1C0D">
        <w:rPr>
          <w:sz w:val="18"/>
          <w:szCs w:val="18"/>
        </w:rPr>
        <w:t>by an applicant</w:t>
      </w:r>
      <w:r w:rsidRPr="00F52A63" w:rsidR="00733242">
        <w:rPr>
          <w:sz w:val="18"/>
          <w:szCs w:val="18"/>
        </w:rPr>
        <w:t>.</w:t>
      </w:r>
      <w:r w:rsidRPr="00F52A63" w:rsidR="00443512">
        <w:rPr>
          <w:sz w:val="18"/>
          <w:szCs w:val="18"/>
        </w:rPr>
        <w:t xml:space="preserve"> </w:t>
      </w:r>
      <w:r w:rsidRPr="00F52A63" w:rsidR="00E418C2">
        <w:rPr>
          <w:sz w:val="18"/>
          <w:szCs w:val="18"/>
        </w:rPr>
        <w:t>Submittals</w:t>
      </w:r>
      <w:r w:rsidRPr="00F52A63" w:rsidR="003A2B75">
        <w:rPr>
          <w:sz w:val="18"/>
          <w:szCs w:val="18"/>
        </w:rPr>
        <w:t xml:space="preserve"> include applications, portio</w:t>
      </w:r>
      <w:r w:rsidRPr="00F52A63" w:rsidR="00D4381E">
        <w:rPr>
          <w:sz w:val="18"/>
          <w:szCs w:val="18"/>
        </w:rPr>
        <w:t>ns of applications</w:t>
      </w:r>
      <w:r w:rsidRPr="00F52A63" w:rsidR="00833196">
        <w:rPr>
          <w:sz w:val="18"/>
          <w:szCs w:val="18"/>
        </w:rPr>
        <w:t>,</w:t>
      </w:r>
      <w:r w:rsidRPr="00F52A63" w:rsidR="00801145">
        <w:rPr>
          <w:sz w:val="18"/>
          <w:szCs w:val="18"/>
        </w:rPr>
        <w:t xml:space="preserve"> and information</w:t>
      </w:r>
      <w:r w:rsidRPr="00F52A63" w:rsidR="00BA74F0">
        <w:rPr>
          <w:sz w:val="18"/>
          <w:szCs w:val="18"/>
        </w:rPr>
        <w:t xml:space="preserve"> </w:t>
      </w:r>
      <w:r w:rsidRPr="00F52A63" w:rsidR="00AF06E9">
        <w:rPr>
          <w:sz w:val="18"/>
          <w:szCs w:val="18"/>
        </w:rPr>
        <w:t xml:space="preserve">that is not part of </w:t>
      </w:r>
      <w:r w:rsidRPr="00F52A63" w:rsidR="002561E1">
        <w:rPr>
          <w:sz w:val="18"/>
          <w:szCs w:val="18"/>
        </w:rPr>
        <w:t>an application but provided for reference.</w:t>
      </w:r>
    </w:p>
  </w:footnote>
  <w:footnote w:id="9">
    <w:p w:rsidR="00876FDA" w:rsidRPr="00F52A63" w:rsidP="00EF0A76" w14:paraId="2F5609C8" w14:textId="5F5CF2EA">
      <w:pPr>
        <w:pStyle w:val="FootnoteText"/>
        <w:ind w:left="720" w:hanging="720"/>
        <w:rPr>
          <w:sz w:val="18"/>
          <w:szCs w:val="18"/>
        </w:rPr>
      </w:pPr>
      <w:r w:rsidRPr="00F52A63">
        <w:rPr>
          <w:rStyle w:val="FootnoteReference"/>
          <w:sz w:val="18"/>
          <w:szCs w:val="18"/>
        </w:rPr>
        <w:footnoteRef/>
      </w:r>
      <w:r w:rsidRPr="00F52A63">
        <w:rPr>
          <w:sz w:val="18"/>
          <w:szCs w:val="18"/>
        </w:rPr>
        <w:t xml:space="preserve"> </w:t>
      </w:r>
      <w:r w:rsidR="00B54204">
        <w:rPr>
          <w:sz w:val="18"/>
          <w:szCs w:val="18"/>
        </w:rPr>
        <w:tab/>
      </w:r>
      <w:r w:rsidRPr="00F52A63" w:rsidR="00095BAD">
        <w:rPr>
          <w:sz w:val="18"/>
          <w:szCs w:val="18"/>
        </w:rPr>
        <w:t>M</w:t>
      </w:r>
      <w:r w:rsidRPr="00F52A63" w:rsidR="002D64E1">
        <w:rPr>
          <w:sz w:val="18"/>
          <w:szCs w:val="18"/>
        </w:rPr>
        <w:t xml:space="preserve">aterials </w:t>
      </w:r>
      <w:r w:rsidRPr="00F52A63" w:rsidR="005F198C">
        <w:rPr>
          <w:sz w:val="18"/>
          <w:szCs w:val="18"/>
        </w:rPr>
        <w:t>provided</w:t>
      </w:r>
      <w:r w:rsidRPr="00F52A63" w:rsidR="002D64E1">
        <w:rPr>
          <w:sz w:val="18"/>
          <w:szCs w:val="18"/>
        </w:rPr>
        <w:t xml:space="preserve"> during </w:t>
      </w:r>
      <w:r w:rsidRPr="00F52A63" w:rsidR="00095BAD">
        <w:rPr>
          <w:sz w:val="18"/>
          <w:szCs w:val="18"/>
        </w:rPr>
        <w:t>preapplication engagement</w:t>
      </w:r>
      <w:r w:rsidRPr="00F52A63" w:rsidR="00C74657">
        <w:rPr>
          <w:sz w:val="18"/>
          <w:szCs w:val="18"/>
        </w:rPr>
        <w:t>s</w:t>
      </w:r>
      <w:r w:rsidRPr="00F52A63" w:rsidR="00095BAD">
        <w:rPr>
          <w:sz w:val="18"/>
          <w:szCs w:val="18"/>
        </w:rPr>
        <w:t xml:space="preserve"> </w:t>
      </w:r>
      <w:r w:rsidRPr="00F52A63" w:rsidR="00845E56">
        <w:rPr>
          <w:sz w:val="18"/>
          <w:szCs w:val="18"/>
        </w:rPr>
        <w:t>will</w:t>
      </w:r>
      <w:r w:rsidRPr="00F52A63" w:rsidR="00AB46C9">
        <w:rPr>
          <w:sz w:val="18"/>
          <w:szCs w:val="18"/>
        </w:rPr>
        <w:t xml:space="preserve"> </w:t>
      </w:r>
      <w:r w:rsidRPr="00F52A63" w:rsidR="002D64E1">
        <w:rPr>
          <w:sz w:val="18"/>
          <w:szCs w:val="18"/>
        </w:rPr>
        <w:t xml:space="preserve">likely be </w:t>
      </w:r>
      <w:r w:rsidRPr="00F52A63" w:rsidR="008E64A2">
        <w:rPr>
          <w:sz w:val="18"/>
          <w:szCs w:val="18"/>
        </w:rPr>
        <w:t xml:space="preserve">undocketed </w:t>
      </w:r>
      <w:r w:rsidRPr="00F52A63" w:rsidR="00845E56">
        <w:rPr>
          <w:sz w:val="18"/>
          <w:szCs w:val="18"/>
        </w:rPr>
        <w:t>and</w:t>
      </w:r>
      <w:r w:rsidRPr="00F52A63" w:rsidR="008E64A2">
        <w:rPr>
          <w:sz w:val="18"/>
          <w:szCs w:val="18"/>
        </w:rPr>
        <w:t xml:space="preserve"> </w:t>
      </w:r>
      <w:r w:rsidRPr="00F52A63" w:rsidR="005136AD">
        <w:rPr>
          <w:sz w:val="18"/>
          <w:szCs w:val="18"/>
        </w:rPr>
        <w:t xml:space="preserve">may </w:t>
      </w:r>
      <w:r w:rsidRPr="00F52A63" w:rsidR="008E64A2">
        <w:rPr>
          <w:sz w:val="18"/>
          <w:szCs w:val="18"/>
        </w:rPr>
        <w:t>change</w:t>
      </w:r>
      <w:r w:rsidRPr="00F52A63" w:rsidR="00592FCE">
        <w:rPr>
          <w:sz w:val="18"/>
          <w:szCs w:val="18"/>
        </w:rPr>
        <w:t xml:space="preserve"> without </w:t>
      </w:r>
      <w:r w:rsidRPr="00F52A63" w:rsidR="00B049E5">
        <w:rPr>
          <w:sz w:val="18"/>
          <w:szCs w:val="18"/>
        </w:rPr>
        <w:t>notice.</w:t>
      </w:r>
      <w:r w:rsidRPr="00F52A63" w:rsidR="008E64A2">
        <w:rPr>
          <w:sz w:val="18"/>
          <w:szCs w:val="18"/>
        </w:rPr>
        <w:t xml:space="preserve"> </w:t>
      </w:r>
      <w:r w:rsidRPr="00F52A63" w:rsidR="006F2E5A">
        <w:rPr>
          <w:sz w:val="18"/>
          <w:szCs w:val="18"/>
        </w:rPr>
        <w:t>Regulatory</w:t>
      </w:r>
      <w:r w:rsidRPr="00F52A63" w:rsidR="005A39ED">
        <w:rPr>
          <w:sz w:val="18"/>
          <w:szCs w:val="18"/>
        </w:rPr>
        <w:t xml:space="preserve"> decisions </w:t>
      </w:r>
      <w:r w:rsidRPr="00F52A63" w:rsidR="006F2E5A">
        <w:rPr>
          <w:sz w:val="18"/>
          <w:szCs w:val="18"/>
        </w:rPr>
        <w:t>are to</w:t>
      </w:r>
      <w:r w:rsidRPr="00F52A63" w:rsidR="005A39ED">
        <w:rPr>
          <w:sz w:val="18"/>
          <w:szCs w:val="18"/>
        </w:rPr>
        <w:t xml:space="preserve"> be made using docketed information</w:t>
      </w:r>
      <w:r w:rsidR="00AD2919">
        <w:rPr>
          <w:sz w:val="18"/>
          <w:szCs w:val="18"/>
        </w:rPr>
        <w:t>;</w:t>
      </w:r>
      <w:r w:rsidRPr="00F52A63" w:rsidR="005A39ED">
        <w:rPr>
          <w:sz w:val="18"/>
          <w:szCs w:val="18"/>
        </w:rPr>
        <w:t xml:space="preserve"> therefore, the review</w:t>
      </w:r>
      <w:r w:rsidRPr="00F52A63" w:rsidR="001E5D1F">
        <w:rPr>
          <w:sz w:val="18"/>
          <w:szCs w:val="18"/>
        </w:rPr>
        <w:t xml:space="preserve">er may need to </w:t>
      </w:r>
      <w:r w:rsidRPr="00F52A63" w:rsidR="00A2364B">
        <w:rPr>
          <w:sz w:val="18"/>
          <w:szCs w:val="18"/>
        </w:rPr>
        <w:t xml:space="preserve">encourage the applicant to </w:t>
      </w:r>
      <w:r w:rsidRPr="00F52A63" w:rsidR="0038106C">
        <w:rPr>
          <w:sz w:val="18"/>
          <w:szCs w:val="18"/>
        </w:rPr>
        <w:t>submit</w:t>
      </w:r>
      <w:r w:rsidRPr="00F52A63" w:rsidR="00A2364B">
        <w:rPr>
          <w:sz w:val="18"/>
          <w:szCs w:val="18"/>
        </w:rPr>
        <w:t xml:space="preserve"> materials on the docket either as a topical report, with the license application, in a supplement, or in response to a</w:t>
      </w:r>
      <w:r w:rsidR="00AD2919">
        <w:rPr>
          <w:sz w:val="18"/>
          <w:szCs w:val="18"/>
        </w:rPr>
        <w:t xml:space="preserve"> request for additional information</w:t>
      </w:r>
      <w:r w:rsidRPr="00F52A63" w:rsidR="00A2364B">
        <w:rPr>
          <w:sz w:val="18"/>
          <w:szCs w:val="18"/>
        </w:rPr>
        <w:t>.</w:t>
      </w:r>
      <w:r w:rsidRPr="00F52A63" w:rsidR="00981930">
        <w:rPr>
          <w:sz w:val="18"/>
          <w:szCs w:val="18"/>
        </w:rPr>
        <w:t xml:space="preserve"> </w:t>
      </w:r>
    </w:p>
  </w:footnote>
  <w:footnote w:id="10">
    <w:p w:rsidR="008332D8" w:rsidRPr="00F52A63" w:rsidP="009D2C52" w14:paraId="498BBE30" w14:textId="49CC9B9D">
      <w:pPr>
        <w:pStyle w:val="FootnoteText"/>
        <w:ind w:left="720" w:hanging="720"/>
        <w:rPr>
          <w:sz w:val="18"/>
          <w:szCs w:val="18"/>
        </w:rPr>
      </w:pPr>
      <w:r w:rsidRPr="00F52A63">
        <w:rPr>
          <w:rStyle w:val="FootnoteReference"/>
          <w:sz w:val="18"/>
          <w:szCs w:val="18"/>
        </w:rPr>
        <w:footnoteRef/>
      </w:r>
      <w:r w:rsidRPr="00F52A63">
        <w:rPr>
          <w:sz w:val="18"/>
          <w:szCs w:val="18"/>
        </w:rPr>
        <w:t xml:space="preserve"> </w:t>
      </w:r>
      <w:r w:rsidR="00CD3105">
        <w:rPr>
          <w:sz w:val="18"/>
          <w:szCs w:val="18"/>
        </w:rPr>
        <w:tab/>
      </w:r>
      <w:r w:rsidRPr="00F52A63" w:rsidR="004B2DDE">
        <w:rPr>
          <w:sz w:val="18"/>
          <w:szCs w:val="18"/>
        </w:rPr>
        <w:t>The</w:t>
      </w:r>
      <w:r w:rsidRPr="00F52A63">
        <w:rPr>
          <w:sz w:val="18"/>
          <w:szCs w:val="18"/>
        </w:rPr>
        <w:t xml:space="preserve"> </w:t>
      </w:r>
      <w:r w:rsidRPr="00F52A63" w:rsidR="00286B3F">
        <w:rPr>
          <w:sz w:val="18"/>
          <w:szCs w:val="18"/>
        </w:rPr>
        <w:t>project manager</w:t>
      </w:r>
      <w:r w:rsidRPr="00F52A63">
        <w:rPr>
          <w:sz w:val="18"/>
          <w:szCs w:val="18"/>
        </w:rPr>
        <w:t xml:space="preserve"> </w:t>
      </w:r>
      <w:r w:rsidRPr="00F52A63" w:rsidR="00531678">
        <w:rPr>
          <w:sz w:val="18"/>
          <w:szCs w:val="18"/>
        </w:rPr>
        <w:t>and the reviewer’s management</w:t>
      </w:r>
      <w:r w:rsidRPr="00F52A63">
        <w:rPr>
          <w:sz w:val="18"/>
          <w:szCs w:val="18"/>
        </w:rPr>
        <w:t xml:space="preserve"> </w:t>
      </w:r>
      <w:r w:rsidRPr="00F52A63" w:rsidR="004B2DDE">
        <w:rPr>
          <w:sz w:val="18"/>
          <w:szCs w:val="18"/>
        </w:rPr>
        <w:t>should be i</w:t>
      </w:r>
      <w:r w:rsidRPr="00F52A63">
        <w:rPr>
          <w:sz w:val="18"/>
          <w:szCs w:val="18"/>
        </w:rPr>
        <w:t>nform</w:t>
      </w:r>
      <w:r w:rsidRPr="00F52A63" w:rsidR="004B2DDE">
        <w:rPr>
          <w:sz w:val="18"/>
          <w:szCs w:val="18"/>
        </w:rPr>
        <w:t>ed</w:t>
      </w:r>
      <w:r w:rsidRPr="00F52A63">
        <w:rPr>
          <w:sz w:val="18"/>
          <w:szCs w:val="18"/>
        </w:rPr>
        <w:t xml:space="preserve"> of any </w:t>
      </w:r>
      <w:r w:rsidRPr="00F52A63" w:rsidR="0011663D">
        <w:rPr>
          <w:sz w:val="18"/>
          <w:szCs w:val="18"/>
        </w:rPr>
        <w:t>potential</w:t>
      </w:r>
      <w:r w:rsidRPr="00F52A63">
        <w:rPr>
          <w:sz w:val="18"/>
          <w:szCs w:val="18"/>
        </w:rPr>
        <w:t xml:space="preserve"> deficiencies</w:t>
      </w:r>
      <w:r w:rsidRPr="00F52A63" w:rsidR="00107A38">
        <w:rPr>
          <w:sz w:val="18"/>
          <w:szCs w:val="18"/>
        </w:rPr>
        <w:t>, preferably during</w:t>
      </w:r>
      <w:r w:rsidRPr="00F52A63">
        <w:rPr>
          <w:sz w:val="18"/>
          <w:szCs w:val="18"/>
        </w:rPr>
        <w:t xml:space="preserve"> </w:t>
      </w:r>
      <w:r w:rsidRPr="00F52A63" w:rsidR="0011663D">
        <w:rPr>
          <w:sz w:val="18"/>
          <w:szCs w:val="18"/>
        </w:rPr>
        <w:t>pre</w:t>
      </w:r>
      <w:r w:rsidRPr="00F52A63" w:rsidR="00B85013">
        <w:rPr>
          <w:sz w:val="18"/>
          <w:szCs w:val="18"/>
        </w:rPr>
        <w:t>application engagements</w:t>
      </w:r>
      <w:r w:rsidRPr="00F52A63" w:rsidR="00820ABE">
        <w:rPr>
          <w:sz w:val="18"/>
          <w:szCs w:val="18"/>
        </w:rPr>
        <w:t>,</w:t>
      </w:r>
      <w:r w:rsidRPr="00F52A63" w:rsidR="00B85013">
        <w:rPr>
          <w:sz w:val="18"/>
          <w:szCs w:val="18"/>
        </w:rPr>
        <w:t xml:space="preserve"> as </w:t>
      </w:r>
      <w:r w:rsidRPr="00F52A63" w:rsidR="00C1337F">
        <w:rPr>
          <w:sz w:val="18"/>
          <w:szCs w:val="18"/>
        </w:rPr>
        <w:t>i</w:t>
      </w:r>
      <w:r w:rsidRPr="00F52A63" w:rsidR="00B85013">
        <w:rPr>
          <w:sz w:val="18"/>
          <w:szCs w:val="18"/>
        </w:rPr>
        <w:t>t</w:t>
      </w:r>
      <w:r w:rsidRPr="00F52A63">
        <w:rPr>
          <w:sz w:val="18"/>
          <w:szCs w:val="18"/>
        </w:rPr>
        <w:t xml:space="preserve"> will reduce the need </w:t>
      </w:r>
      <w:r w:rsidRPr="00F52A63" w:rsidR="00B85013">
        <w:rPr>
          <w:sz w:val="18"/>
          <w:szCs w:val="18"/>
        </w:rPr>
        <w:t xml:space="preserve">to request additional information </w:t>
      </w:r>
      <w:r w:rsidRPr="00F52A63" w:rsidR="00C1337F">
        <w:rPr>
          <w:sz w:val="18"/>
          <w:szCs w:val="18"/>
        </w:rPr>
        <w:t>during</w:t>
      </w:r>
      <w:r w:rsidRPr="00F52A63">
        <w:rPr>
          <w:sz w:val="18"/>
          <w:szCs w:val="18"/>
        </w:rPr>
        <w:t xml:space="preserve"> the </w:t>
      </w:r>
      <w:r w:rsidRPr="00F52A63" w:rsidR="00C1337F">
        <w:rPr>
          <w:sz w:val="18"/>
          <w:szCs w:val="18"/>
        </w:rPr>
        <w:t>technical review period</w:t>
      </w:r>
      <w:r w:rsidRPr="00F52A63">
        <w:rPr>
          <w:sz w:val="18"/>
          <w:szCs w:val="18"/>
        </w:rPr>
        <w:t>.</w:t>
      </w:r>
    </w:p>
  </w:footnote>
  <w:footnote w:id="11">
    <w:p w:rsidR="00741688" w:rsidRPr="0070669C" w:rsidP="00320362" w14:paraId="50746FEF" w14:textId="0FAE515F">
      <w:pPr>
        <w:pStyle w:val="FootnoteText"/>
        <w:ind w:left="720" w:hanging="720"/>
        <w:rPr>
          <w:sz w:val="18"/>
          <w:szCs w:val="18"/>
        </w:rPr>
      </w:pPr>
      <w:r w:rsidRPr="0070669C">
        <w:rPr>
          <w:rStyle w:val="FootnoteReference"/>
          <w:sz w:val="18"/>
          <w:szCs w:val="18"/>
        </w:rPr>
        <w:footnoteRef/>
      </w:r>
      <w:r w:rsidRPr="0070669C">
        <w:rPr>
          <w:sz w:val="18"/>
          <w:szCs w:val="18"/>
        </w:rPr>
        <w:t xml:space="preserve"> </w:t>
      </w:r>
      <w:r w:rsidR="00CD3105">
        <w:rPr>
          <w:sz w:val="18"/>
          <w:szCs w:val="18"/>
        </w:rPr>
        <w:tab/>
      </w:r>
      <w:r w:rsidRPr="0070669C">
        <w:rPr>
          <w:sz w:val="18"/>
          <w:szCs w:val="18"/>
        </w:rPr>
        <w:t xml:space="preserve">The </w:t>
      </w:r>
      <w:r w:rsidRPr="0070669C" w:rsidR="00AF0E0D">
        <w:rPr>
          <w:sz w:val="18"/>
          <w:szCs w:val="18"/>
        </w:rPr>
        <w:t>project manager</w:t>
      </w:r>
      <w:r w:rsidRPr="0070669C" w:rsidR="002D5F8C">
        <w:rPr>
          <w:sz w:val="18"/>
          <w:szCs w:val="18"/>
        </w:rPr>
        <w:t xml:space="preserve"> and</w:t>
      </w:r>
      <w:r w:rsidRPr="0070669C" w:rsidR="00531678">
        <w:rPr>
          <w:sz w:val="18"/>
          <w:szCs w:val="18"/>
        </w:rPr>
        <w:t xml:space="preserve"> the reviewer’s management</w:t>
      </w:r>
      <w:r w:rsidRPr="0070669C">
        <w:rPr>
          <w:sz w:val="18"/>
          <w:szCs w:val="18"/>
        </w:rPr>
        <w:t xml:space="preserve"> should be informed of any potential deficiencies </w:t>
      </w:r>
      <w:r w:rsidRPr="0070669C" w:rsidR="00F85550">
        <w:rPr>
          <w:sz w:val="18"/>
          <w:szCs w:val="18"/>
        </w:rPr>
        <w:t>identified during the acceptance review</w:t>
      </w:r>
      <w:r w:rsidRPr="0070669C" w:rsidR="00F12640">
        <w:rPr>
          <w:sz w:val="18"/>
          <w:szCs w:val="18"/>
        </w:rPr>
        <w:t xml:space="preserve">, and </w:t>
      </w:r>
      <w:r w:rsidRPr="0070669C">
        <w:rPr>
          <w:sz w:val="18"/>
          <w:szCs w:val="18"/>
        </w:rPr>
        <w:t xml:space="preserve">preferably during preapplication engagements, as </w:t>
      </w:r>
      <w:r w:rsidR="00A367B2">
        <w:rPr>
          <w:sz w:val="18"/>
          <w:szCs w:val="18"/>
        </w:rPr>
        <w:t>early communicat</w:t>
      </w:r>
      <w:r w:rsidR="00335693">
        <w:rPr>
          <w:sz w:val="18"/>
          <w:szCs w:val="18"/>
        </w:rPr>
        <w:t>i</w:t>
      </w:r>
      <w:r w:rsidR="00A367B2">
        <w:rPr>
          <w:sz w:val="18"/>
          <w:szCs w:val="18"/>
        </w:rPr>
        <w:t>on</w:t>
      </w:r>
      <w:r w:rsidRPr="0070669C" w:rsidR="00A367B2">
        <w:rPr>
          <w:sz w:val="18"/>
          <w:szCs w:val="18"/>
        </w:rPr>
        <w:t xml:space="preserve"> </w:t>
      </w:r>
      <w:r w:rsidRPr="0070669C">
        <w:rPr>
          <w:sz w:val="18"/>
          <w:szCs w:val="18"/>
        </w:rPr>
        <w:t>will reduce the need to request additional information during the technical review period.</w:t>
      </w:r>
      <w:r w:rsidRPr="0070669C" w:rsidR="006F3847">
        <w:rPr>
          <w:sz w:val="18"/>
          <w:szCs w:val="18"/>
        </w:rPr>
        <w:t xml:space="preserve"> </w:t>
      </w:r>
    </w:p>
  </w:footnote>
  <w:footnote w:id="12">
    <w:p w:rsidR="00CE3618" w:rsidRPr="00D224C1" w:rsidP="006A15D5" w14:paraId="689DF00D" w14:textId="4CAA539E">
      <w:pPr>
        <w:pStyle w:val="FootnoteText"/>
        <w:ind w:left="720" w:hanging="720"/>
        <w:rPr>
          <w:sz w:val="18"/>
        </w:rPr>
      </w:pPr>
      <w:r w:rsidRPr="006A15D5">
        <w:rPr>
          <w:rStyle w:val="FootnoteReference"/>
          <w:sz w:val="18"/>
        </w:rPr>
        <w:footnoteRef/>
      </w:r>
      <w:r w:rsidRPr="006A15D5">
        <w:rPr>
          <w:sz w:val="18"/>
        </w:rPr>
        <w:t xml:space="preserve"> </w:t>
      </w:r>
      <w:r w:rsidR="009646D1">
        <w:rPr>
          <w:sz w:val="18"/>
          <w:szCs w:val="18"/>
        </w:rPr>
        <w:tab/>
      </w:r>
      <w:r w:rsidR="00FC52A8">
        <w:rPr>
          <w:sz w:val="18"/>
          <w:szCs w:val="18"/>
        </w:rPr>
        <w:t>The</w:t>
      </w:r>
      <w:r w:rsidRPr="006A15D5" w:rsidR="00067390">
        <w:rPr>
          <w:sz w:val="18"/>
        </w:rPr>
        <w:t xml:space="preserve"> memorandum from M. Do</w:t>
      </w:r>
      <w:r w:rsidRPr="006A15D5" w:rsidR="002D7113">
        <w:rPr>
          <w:sz w:val="18"/>
        </w:rPr>
        <w:t>ane to D. Dorman</w:t>
      </w:r>
      <w:r w:rsidRPr="006A15D5" w:rsidR="00AA365B">
        <w:rPr>
          <w:sz w:val="18"/>
        </w:rPr>
        <w:t xml:space="preserve">, </w:t>
      </w:r>
      <w:r w:rsidRPr="006A15D5" w:rsidR="00F953C2">
        <w:rPr>
          <w:sz w:val="18"/>
        </w:rPr>
        <w:t>“</w:t>
      </w:r>
      <w:r w:rsidRPr="006A15D5" w:rsidR="00D21675">
        <w:rPr>
          <w:sz w:val="18"/>
        </w:rPr>
        <w:t>Implementing</w:t>
      </w:r>
      <w:r w:rsidRPr="006A15D5" w:rsidR="008318C9">
        <w:rPr>
          <w:sz w:val="18"/>
        </w:rPr>
        <w:t xml:space="preserve"> Commission Direction on Applying</w:t>
      </w:r>
      <w:r w:rsidRPr="006A15D5" w:rsidR="0061416A">
        <w:rPr>
          <w:sz w:val="18"/>
        </w:rPr>
        <w:t xml:space="preserve"> Risk</w:t>
      </w:r>
      <w:r w:rsidR="009646D1">
        <w:rPr>
          <w:sz w:val="18"/>
          <w:szCs w:val="18"/>
        </w:rPr>
        <w:noBreakHyphen/>
      </w:r>
      <w:r w:rsidRPr="006A15D5" w:rsidR="007A23A9">
        <w:rPr>
          <w:sz w:val="18"/>
        </w:rPr>
        <w:t>Informed Principles in Regulatory Decision Making</w:t>
      </w:r>
      <w:r w:rsidRPr="006A15D5" w:rsidR="00F953C2">
        <w:rPr>
          <w:sz w:val="18"/>
        </w:rPr>
        <w:t>”</w:t>
      </w:r>
      <w:r w:rsidRPr="006A15D5" w:rsidR="00833B9E">
        <w:rPr>
          <w:sz w:val="18"/>
        </w:rPr>
        <w:t xml:space="preserve"> (</w:t>
      </w:r>
      <w:r w:rsidRPr="006A15D5" w:rsidR="00FC0D64">
        <w:rPr>
          <w:sz w:val="18"/>
        </w:rPr>
        <w:t>NRC,</w:t>
      </w:r>
      <w:r w:rsidRPr="006A15D5" w:rsidR="00FD1140">
        <w:rPr>
          <w:sz w:val="18"/>
        </w:rPr>
        <w:t xml:space="preserve"> 2019</w:t>
      </w:r>
      <w:r w:rsidRPr="00734DDC" w:rsidR="00662E98">
        <w:rPr>
          <w:sz w:val="18"/>
          <w:szCs w:val="18"/>
        </w:rPr>
        <w:t>)</w:t>
      </w:r>
      <w:r w:rsidR="009646D1">
        <w:rPr>
          <w:sz w:val="18"/>
          <w:szCs w:val="18"/>
        </w:rPr>
        <w:t>,</w:t>
      </w:r>
      <w:r w:rsidRPr="00734DDC" w:rsidR="00A17F33">
        <w:rPr>
          <w:sz w:val="18"/>
          <w:szCs w:val="18"/>
        </w:rPr>
        <w:t xml:space="preserve"> </w:t>
      </w:r>
      <w:r w:rsidR="00FC52A8">
        <w:rPr>
          <w:sz w:val="18"/>
          <w:szCs w:val="18"/>
        </w:rPr>
        <w:t>gives</w:t>
      </w:r>
      <w:r w:rsidRPr="006A15D5" w:rsidR="00A17F33">
        <w:rPr>
          <w:sz w:val="18"/>
        </w:rPr>
        <w:t xml:space="preserve"> an overview of seminal policy</w:t>
      </w:r>
      <w:r w:rsidRPr="006A15D5" w:rsidR="00FC4A3B">
        <w:rPr>
          <w:sz w:val="18"/>
        </w:rPr>
        <w:t xml:space="preserve">, guidance, and </w:t>
      </w:r>
      <w:r w:rsidRPr="006A15D5" w:rsidR="00AD7E53">
        <w:rPr>
          <w:sz w:val="18"/>
        </w:rPr>
        <w:t>rules issued by the agency to advance the state</w:t>
      </w:r>
      <w:r w:rsidR="009646D1">
        <w:rPr>
          <w:sz w:val="18"/>
          <w:szCs w:val="18"/>
        </w:rPr>
        <w:t xml:space="preserve"> </w:t>
      </w:r>
      <w:r w:rsidRPr="006A15D5" w:rsidR="00AD7E53">
        <w:rPr>
          <w:sz w:val="18"/>
        </w:rPr>
        <w:t>of</w:t>
      </w:r>
      <w:r w:rsidR="009646D1">
        <w:rPr>
          <w:sz w:val="18"/>
          <w:szCs w:val="18"/>
        </w:rPr>
        <w:t xml:space="preserve"> </w:t>
      </w:r>
      <w:r w:rsidRPr="006A15D5" w:rsidR="00AD7E53">
        <w:rPr>
          <w:sz w:val="18"/>
        </w:rPr>
        <w:t>the</w:t>
      </w:r>
      <w:r w:rsidR="009646D1">
        <w:rPr>
          <w:sz w:val="18"/>
          <w:szCs w:val="18"/>
        </w:rPr>
        <w:t xml:space="preserve"> </w:t>
      </w:r>
      <w:r w:rsidRPr="006A15D5" w:rsidR="00AD7E53">
        <w:rPr>
          <w:sz w:val="18"/>
        </w:rPr>
        <w:t>art in risk-informed decision</w:t>
      </w:r>
      <w:r w:rsidR="009646D1">
        <w:rPr>
          <w:sz w:val="18"/>
          <w:szCs w:val="18"/>
        </w:rPr>
        <w:t>-</w:t>
      </w:r>
      <w:r w:rsidRPr="006A15D5" w:rsidR="00AD7E53">
        <w:rPr>
          <w:sz w:val="18"/>
        </w:rPr>
        <w:t xml:space="preserve">making from the 1980s through </w:t>
      </w:r>
      <w:r w:rsidR="009646D1">
        <w:rPr>
          <w:sz w:val="18"/>
          <w:szCs w:val="18"/>
        </w:rPr>
        <w:t xml:space="preserve">the </w:t>
      </w:r>
      <w:r w:rsidRPr="006A15D5" w:rsidR="00AD7E53">
        <w:rPr>
          <w:sz w:val="18"/>
        </w:rPr>
        <w:t>early 2000s</w:t>
      </w:r>
      <w:r w:rsidRPr="00D224C1" w:rsidR="00AD7E53">
        <w:rPr>
          <w:sz w:val="18"/>
        </w:rPr>
        <w:t>.</w:t>
      </w:r>
    </w:p>
  </w:footnote>
  <w:footnote w:id="13">
    <w:p w:rsidR="00AF6D20" w:rsidRPr="00830DDE" w:rsidP="00830DDE" w14:paraId="0340A29F" w14:textId="4A3DB194">
      <w:pPr>
        <w:pStyle w:val="FootnoteText"/>
        <w:ind w:left="720" w:hanging="720"/>
        <w:rPr>
          <w:sz w:val="18"/>
        </w:rPr>
      </w:pPr>
      <w:r w:rsidRPr="00830DDE">
        <w:rPr>
          <w:rStyle w:val="FootnoteReference"/>
          <w:sz w:val="18"/>
        </w:rPr>
        <w:footnoteRef/>
      </w:r>
      <w:r w:rsidRPr="00830DDE">
        <w:rPr>
          <w:sz w:val="18"/>
        </w:rPr>
        <w:t xml:space="preserve"> </w:t>
      </w:r>
      <w:r w:rsidR="009646D1">
        <w:rPr>
          <w:sz w:val="18"/>
          <w:szCs w:val="18"/>
        </w:rPr>
        <w:tab/>
      </w:r>
      <w:r w:rsidRPr="00830DDE" w:rsidR="00AD410F">
        <w:rPr>
          <w:sz w:val="18"/>
        </w:rPr>
        <w:t>The</w:t>
      </w:r>
      <w:r w:rsidRPr="00830DDE">
        <w:rPr>
          <w:sz w:val="18"/>
        </w:rPr>
        <w:t xml:space="preserve"> relationship between tasks, jobs, and positions </w:t>
      </w:r>
      <w:r w:rsidRPr="00830DDE" w:rsidR="00AD410F">
        <w:rPr>
          <w:sz w:val="18"/>
        </w:rPr>
        <w:t>as used in this guidance</w:t>
      </w:r>
      <w:r w:rsidRPr="00830DDE" w:rsidR="0053095C">
        <w:rPr>
          <w:sz w:val="18"/>
        </w:rPr>
        <w:t>, and consistent with the description in NUREG-0711, is that</w:t>
      </w:r>
      <w:r w:rsidRPr="00734DDC">
        <w:rPr>
          <w:sz w:val="18"/>
          <w:szCs w:val="18"/>
        </w:rPr>
        <w:t xml:space="preserve"> </w:t>
      </w:r>
      <w:r w:rsidR="009646D1">
        <w:rPr>
          <w:spacing w:val="-1"/>
          <w:sz w:val="18"/>
          <w:szCs w:val="18"/>
        </w:rPr>
        <w:t>t</w:t>
      </w:r>
      <w:r w:rsidRPr="00734DDC">
        <w:rPr>
          <w:spacing w:val="-1"/>
          <w:sz w:val="18"/>
          <w:szCs w:val="18"/>
        </w:rPr>
        <w:t>asks</w:t>
      </w:r>
      <w:r w:rsidRPr="00830DDE">
        <w:rPr>
          <w:spacing w:val="1"/>
          <w:sz w:val="18"/>
        </w:rPr>
        <w:t xml:space="preserve"> </w:t>
      </w:r>
      <w:r w:rsidRPr="00830DDE">
        <w:rPr>
          <w:spacing w:val="-1"/>
          <w:sz w:val="18"/>
        </w:rPr>
        <w:t>are</w:t>
      </w:r>
      <w:r w:rsidRPr="00830DDE">
        <w:rPr>
          <w:sz w:val="18"/>
        </w:rPr>
        <w:t xml:space="preserve"> </w:t>
      </w:r>
      <w:r w:rsidRPr="00830DDE">
        <w:rPr>
          <w:spacing w:val="-1"/>
          <w:sz w:val="18"/>
        </w:rPr>
        <w:t>arranged</w:t>
      </w:r>
      <w:r w:rsidRPr="00830DDE">
        <w:rPr>
          <w:spacing w:val="-2"/>
          <w:sz w:val="18"/>
        </w:rPr>
        <w:t xml:space="preserve"> </w:t>
      </w:r>
      <w:r w:rsidRPr="00830DDE">
        <w:rPr>
          <w:sz w:val="18"/>
        </w:rPr>
        <w:t>into</w:t>
      </w:r>
      <w:r w:rsidRPr="00830DDE">
        <w:rPr>
          <w:spacing w:val="-2"/>
          <w:sz w:val="18"/>
        </w:rPr>
        <w:t xml:space="preserve"> </w:t>
      </w:r>
      <w:r w:rsidRPr="00830DDE">
        <w:rPr>
          <w:spacing w:val="-1"/>
          <w:sz w:val="18"/>
        </w:rPr>
        <w:t>jobs</w:t>
      </w:r>
      <w:r w:rsidRPr="00830DDE">
        <w:rPr>
          <w:spacing w:val="1"/>
          <w:sz w:val="18"/>
        </w:rPr>
        <w:t xml:space="preserve"> </w:t>
      </w:r>
      <w:r w:rsidRPr="00830DDE">
        <w:rPr>
          <w:spacing w:val="-1"/>
          <w:sz w:val="18"/>
        </w:rPr>
        <w:t>and</w:t>
      </w:r>
      <w:r w:rsidRPr="00830DDE">
        <w:rPr>
          <w:sz w:val="18"/>
        </w:rPr>
        <w:t xml:space="preserve"> </w:t>
      </w:r>
      <w:r w:rsidRPr="00830DDE">
        <w:rPr>
          <w:spacing w:val="-1"/>
          <w:sz w:val="18"/>
        </w:rPr>
        <w:t>assigned</w:t>
      </w:r>
      <w:r w:rsidRPr="00830DDE">
        <w:rPr>
          <w:spacing w:val="-2"/>
          <w:sz w:val="18"/>
        </w:rPr>
        <w:t xml:space="preserve"> </w:t>
      </w:r>
      <w:r w:rsidRPr="00830DDE">
        <w:rPr>
          <w:sz w:val="18"/>
        </w:rPr>
        <w:t>to</w:t>
      </w:r>
      <w:r w:rsidRPr="00830DDE">
        <w:rPr>
          <w:spacing w:val="-2"/>
          <w:sz w:val="18"/>
        </w:rPr>
        <w:t xml:space="preserve"> staff</w:t>
      </w:r>
      <w:r w:rsidRPr="00830DDE">
        <w:rPr>
          <w:spacing w:val="-1"/>
          <w:sz w:val="18"/>
        </w:rPr>
        <w:t xml:space="preserve"> positions.</w:t>
      </w:r>
    </w:p>
  </w:footnote>
  <w:footnote w:id="14">
    <w:p w:rsidR="000E7871" w:rsidRPr="006357DE" w:rsidP="000E7871" w14:paraId="5DD695D1" w14:textId="77777777">
      <w:pPr>
        <w:pStyle w:val="FootnoteText"/>
        <w:ind w:left="720" w:hanging="720"/>
        <w:rPr>
          <w:sz w:val="18"/>
          <w:szCs w:val="18"/>
        </w:rPr>
      </w:pPr>
      <w:r w:rsidRPr="006357DE">
        <w:rPr>
          <w:rStyle w:val="FootnoteReference"/>
          <w:sz w:val="18"/>
          <w:szCs w:val="18"/>
        </w:rPr>
        <w:footnoteRef/>
      </w:r>
      <w:r w:rsidRPr="006357DE">
        <w:rPr>
          <w:sz w:val="18"/>
          <w:szCs w:val="18"/>
        </w:rPr>
        <w:t xml:space="preserve"> </w:t>
      </w:r>
      <w:r>
        <w:rPr>
          <w:sz w:val="18"/>
          <w:szCs w:val="18"/>
        </w:rPr>
        <w:tab/>
      </w:r>
      <w:r w:rsidRPr="006357DE">
        <w:rPr>
          <w:sz w:val="18"/>
          <w:szCs w:val="18"/>
        </w:rPr>
        <w:t>As used in this guidance, formative activities are those associated with the planning and analysis phase and design development phase, or equivalents (see NUREG-0711, Rev</w:t>
      </w:r>
      <w:r>
        <w:rPr>
          <w:sz w:val="18"/>
          <w:szCs w:val="18"/>
        </w:rPr>
        <w:t xml:space="preserve">ision </w:t>
      </w:r>
      <w:r w:rsidRPr="006357DE">
        <w:rPr>
          <w:sz w:val="18"/>
          <w:szCs w:val="18"/>
        </w:rPr>
        <w:t xml:space="preserve">3, </w:t>
      </w:r>
      <w:r>
        <w:rPr>
          <w:sz w:val="18"/>
          <w:szCs w:val="18"/>
        </w:rPr>
        <w:t>f</w:t>
      </w:r>
      <w:r w:rsidRPr="006357DE">
        <w:rPr>
          <w:sz w:val="18"/>
          <w:szCs w:val="18"/>
        </w:rPr>
        <w:t>igure 1-1), and summative activities are those associated with the verification and validation phase and implementation and operation phase, or equivalents.</w:t>
      </w:r>
    </w:p>
  </w:footnote>
  <w:footnote w:id="15">
    <w:p w:rsidR="00392CFF" w:rsidRPr="00786934" w:rsidP="00614352" w14:paraId="721DBBC8" w14:textId="02FCFC96">
      <w:pPr>
        <w:spacing w:after="160"/>
        <w:ind w:left="720" w:hanging="720"/>
        <w:contextualSpacing/>
        <w:rPr>
          <w:sz w:val="18"/>
          <w:szCs w:val="18"/>
        </w:rPr>
      </w:pPr>
      <w:r w:rsidRPr="00786934">
        <w:rPr>
          <w:rStyle w:val="FootnoteReference"/>
          <w:sz w:val="18"/>
          <w:szCs w:val="18"/>
        </w:rPr>
        <w:footnoteRef/>
      </w:r>
      <w:r w:rsidRPr="00786934">
        <w:rPr>
          <w:sz w:val="18"/>
          <w:szCs w:val="18"/>
        </w:rPr>
        <w:t xml:space="preserve"> </w:t>
      </w:r>
      <w:r w:rsidR="00BD2BA1">
        <w:rPr>
          <w:sz w:val="18"/>
          <w:szCs w:val="18"/>
        </w:rPr>
        <w:tab/>
      </w:r>
      <w:r w:rsidRPr="00786934">
        <w:rPr>
          <w:sz w:val="18"/>
          <w:szCs w:val="18"/>
        </w:rPr>
        <w:t xml:space="preserve">If the reviewer determines </w:t>
      </w:r>
      <w:r w:rsidRPr="00786934" w:rsidR="00B2721B">
        <w:rPr>
          <w:sz w:val="18"/>
          <w:szCs w:val="18"/>
        </w:rPr>
        <w:t>that review of</w:t>
      </w:r>
      <w:r w:rsidRPr="00786934" w:rsidR="00664410">
        <w:rPr>
          <w:sz w:val="18"/>
          <w:szCs w:val="18"/>
        </w:rPr>
        <w:t xml:space="preserve"> </w:t>
      </w:r>
      <w:r w:rsidRPr="00786934">
        <w:rPr>
          <w:sz w:val="18"/>
          <w:szCs w:val="18"/>
        </w:rPr>
        <w:t xml:space="preserve">an HFE </w:t>
      </w:r>
      <w:r w:rsidRPr="00786934" w:rsidR="00C275C5">
        <w:rPr>
          <w:sz w:val="18"/>
          <w:szCs w:val="18"/>
        </w:rPr>
        <w:t>activity</w:t>
      </w:r>
      <w:r w:rsidRPr="00786934">
        <w:rPr>
          <w:sz w:val="18"/>
          <w:szCs w:val="18"/>
        </w:rPr>
        <w:t xml:space="preserve"> is </w:t>
      </w:r>
      <w:r w:rsidRPr="00786934" w:rsidR="00664410">
        <w:rPr>
          <w:sz w:val="18"/>
          <w:szCs w:val="18"/>
        </w:rPr>
        <w:t>necessary</w:t>
      </w:r>
      <w:r w:rsidRPr="00786934">
        <w:rPr>
          <w:sz w:val="18"/>
          <w:szCs w:val="18"/>
        </w:rPr>
        <w:t xml:space="preserve"> for a reasonable assurance determination</w:t>
      </w:r>
      <w:r w:rsidRPr="00786934" w:rsidR="00F46F34">
        <w:rPr>
          <w:sz w:val="18"/>
          <w:szCs w:val="18"/>
        </w:rPr>
        <w:t xml:space="preserve"> </w:t>
      </w:r>
      <w:r w:rsidR="009C2F62">
        <w:rPr>
          <w:sz w:val="18"/>
          <w:szCs w:val="18"/>
        </w:rPr>
        <w:t>of safety</w:t>
      </w:r>
      <w:r w:rsidRPr="00786934" w:rsidR="00F46F34">
        <w:rPr>
          <w:sz w:val="18"/>
          <w:szCs w:val="18"/>
        </w:rPr>
        <w:t xml:space="preserve"> (e.g., review of </w:t>
      </w:r>
      <w:r w:rsidRPr="00786934" w:rsidR="00FF4609">
        <w:rPr>
          <w:sz w:val="18"/>
          <w:szCs w:val="18"/>
        </w:rPr>
        <w:t>other HFE activities would</w:t>
      </w:r>
      <w:r w:rsidRPr="00786934" w:rsidR="005F51D7">
        <w:rPr>
          <w:sz w:val="18"/>
          <w:szCs w:val="18"/>
        </w:rPr>
        <w:t xml:space="preserve"> </w:t>
      </w:r>
      <w:r w:rsidRPr="00786934" w:rsidR="00FD61D2">
        <w:rPr>
          <w:sz w:val="18"/>
          <w:szCs w:val="18"/>
        </w:rPr>
        <w:t>not provide sufficient basis for the review)</w:t>
      </w:r>
      <w:r w:rsidRPr="00786934">
        <w:rPr>
          <w:sz w:val="18"/>
          <w:szCs w:val="18"/>
        </w:rPr>
        <w:t xml:space="preserve">, </w:t>
      </w:r>
      <w:r w:rsidRPr="00786934" w:rsidR="0061405C">
        <w:rPr>
          <w:sz w:val="18"/>
          <w:szCs w:val="18"/>
        </w:rPr>
        <w:t>and</w:t>
      </w:r>
      <w:r w:rsidRPr="00786934">
        <w:rPr>
          <w:sz w:val="18"/>
          <w:szCs w:val="18"/>
        </w:rPr>
        <w:t xml:space="preserve"> </w:t>
      </w:r>
      <w:r w:rsidRPr="00786934" w:rsidR="005B5B11">
        <w:rPr>
          <w:sz w:val="18"/>
          <w:szCs w:val="18"/>
        </w:rPr>
        <w:t>the activity is not addressed by the application</w:t>
      </w:r>
      <w:r w:rsidRPr="00786934">
        <w:rPr>
          <w:sz w:val="18"/>
          <w:szCs w:val="18"/>
        </w:rPr>
        <w:t xml:space="preserve">, the reviewer should engage with the applicant as early as possible to facilitate acceptance of the </w:t>
      </w:r>
      <w:r w:rsidRPr="00786934" w:rsidR="006E36AE">
        <w:rPr>
          <w:sz w:val="18"/>
          <w:szCs w:val="18"/>
        </w:rPr>
        <w:t>application</w:t>
      </w:r>
      <w:r w:rsidRPr="00786934">
        <w:rPr>
          <w:sz w:val="18"/>
          <w:szCs w:val="18"/>
        </w:rPr>
        <w:t>.</w:t>
      </w:r>
    </w:p>
    <w:p w:rsidR="00392CFF" w:rsidP="00392CFF" w14:paraId="79B9ECBA" w14:textId="77777777">
      <w:pPr>
        <w:pStyle w:val="FootnoteText"/>
      </w:pPr>
    </w:p>
  </w:footnote>
  <w:footnote w:id="16">
    <w:p w:rsidR="00F32929" w:rsidRPr="00F40C63" w:rsidP="000D38F5" w14:paraId="2EB2C25B" w14:textId="2E424AA9">
      <w:pPr>
        <w:pStyle w:val="FootnoteText"/>
        <w:ind w:left="720" w:hanging="720"/>
        <w:rPr>
          <w:sz w:val="18"/>
          <w:szCs w:val="18"/>
        </w:rPr>
      </w:pPr>
      <w:r w:rsidRPr="00F40C63">
        <w:rPr>
          <w:rStyle w:val="FootnoteReference"/>
          <w:sz w:val="18"/>
          <w:szCs w:val="18"/>
        </w:rPr>
        <w:footnoteRef/>
      </w:r>
      <w:r w:rsidRPr="00F40C63">
        <w:rPr>
          <w:sz w:val="18"/>
          <w:szCs w:val="18"/>
        </w:rPr>
        <w:t xml:space="preserve"> </w:t>
      </w:r>
      <w:r w:rsidR="00233081">
        <w:rPr>
          <w:sz w:val="18"/>
          <w:szCs w:val="18"/>
        </w:rPr>
        <w:tab/>
      </w:r>
      <w:r w:rsidRPr="00F40C63" w:rsidR="00AC37F8">
        <w:rPr>
          <w:sz w:val="18"/>
          <w:szCs w:val="18"/>
        </w:rPr>
        <w:t xml:space="preserve">Although this document focuses on </w:t>
      </w:r>
      <w:r w:rsidR="00F04DD6">
        <w:rPr>
          <w:sz w:val="18"/>
          <w:szCs w:val="18"/>
        </w:rPr>
        <w:t>HAs</w:t>
      </w:r>
      <w:r w:rsidRPr="00F40C63" w:rsidR="00AC37F8">
        <w:rPr>
          <w:sz w:val="18"/>
          <w:szCs w:val="18"/>
        </w:rPr>
        <w:t xml:space="preserve"> related to fire response, the methods described in the document can be applied to other circumstances as well.</w:t>
      </w:r>
      <w:r w:rsidRPr="00F40C63" w:rsidR="00D52008">
        <w:rPr>
          <w:sz w:val="18"/>
          <w:szCs w:val="18"/>
        </w:rPr>
        <w:t xml:space="preserve"> For instance, </w:t>
      </w:r>
      <w:r w:rsidR="00233081">
        <w:rPr>
          <w:sz w:val="18"/>
          <w:szCs w:val="18"/>
        </w:rPr>
        <w:t>a</w:t>
      </w:r>
      <w:r w:rsidRPr="00F40C63" w:rsidR="00D52008">
        <w:rPr>
          <w:sz w:val="18"/>
          <w:szCs w:val="18"/>
        </w:rPr>
        <w:t>ppendix A to NUREG-1852 provides an analytical method for using timelines to estimate how much time a</w:t>
      </w:r>
      <w:r w:rsidR="00233081">
        <w:rPr>
          <w:sz w:val="18"/>
          <w:szCs w:val="18"/>
        </w:rPr>
        <w:t>n</w:t>
      </w:r>
      <w:r w:rsidRPr="00F40C63" w:rsidR="00D52008">
        <w:rPr>
          <w:sz w:val="18"/>
          <w:szCs w:val="18"/>
        </w:rPr>
        <w:t xml:space="preserve"> </w:t>
      </w:r>
      <w:r w:rsidR="00233081">
        <w:rPr>
          <w:sz w:val="18"/>
          <w:szCs w:val="18"/>
        </w:rPr>
        <w:t>HA</w:t>
      </w:r>
      <w:r w:rsidRPr="00F40C63" w:rsidR="00D52008">
        <w:rPr>
          <w:sz w:val="18"/>
          <w:szCs w:val="18"/>
        </w:rPr>
        <w:t xml:space="preserve"> will take.</w:t>
      </w:r>
    </w:p>
  </w:footnote>
  <w:footnote w:id="17">
    <w:p w:rsidR="00DA1CB9" w:rsidP="000D38F5" w14:paraId="7E1BB0F7" w14:textId="55796D3C">
      <w:pPr>
        <w:pStyle w:val="FootnoteText"/>
        <w:ind w:left="720" w:hanging="720"/>
      </w:pPr>
      <w:r w:rsidRPr="00F40C63">
        <w:rPr>
          <w:rStyle w:val="FootnoteReference"/>
          <w:sz w:val="18"/>
          <w:szCs w:val="18"/>
        </w:rPr>
        <w:footnoteRef/>
      </w:r>
      <w:r w:rsidRPr="00F40C63">
        <w:rPr>
          <w:sz w:val="18"/>
          <w:szCs w:val="18"/>
        </w:rPr>
        <w:t xml:space="preserve"> </w:t>
      </w:r>
      <w:r w:rsidR="00233081">
        <w:rPr>
          <w:sz w:val="18"/>
          <w:szCs w:val="18"/>
        </w:rPr>
        <w:tab/>
      </w:r>
      <w:r w:rsidRPr="00F40C63" w:rsidR="001D6BF7">
        <w:rPr>
          <w:sz w:val="18"/>
          <w:szCs w:val="18"/>
        </w:rPr>
        <w:t xml:space="preserve">NUREG-1513, </w:t>
      </w:r>
      <w:r w:rsidRPr="00F40C63" w:rsidR="006B3A3B">
        <w:rPr>
          <w:sz w:val="18"/>
          <w:szCs w:val="18"/>
        </w:rPr>
        <w:t>“</w:t>
      </w:r>
      <w:r w:rsidRPr="00F40C63" w:rsidR="001D6BF7">
        <w:rPr>
          <w:sz w:val="18"/>
          <w:szCs w:val="18"/>
        </w:rPr>
        <w:t>Integrated Safety Analysis Guidance Document</w:t>
      </w:r>
      <w:r w:rsidR="00C02B76">
        <w:rPr>
          <w:sz w:val="18"/>
          <w:szCs w:val="18"/>
        </w:rPr>
        <w:t>,</w:t>
      </w:r>
      <w:r w:rsidRPr="00F40C63" w:rsidR="006B3A3B">
        <w:rPr>
          <w:sz w:val="18"/>
          <w:szCs w:val="18"/>
        </w:rPr>
        <w:t>”</w:t>
      </w:r>
      <w:r w:rsidR="00703FD9">
        <w:rPr>
          <w:sz w:val="18"/>
          <w:szCs w:val="18"/>
        </w:rPr>
        <w:t xml:space="preserve"> </w:t>
      </w:r>
      <w:r w:rsidR="00C02B76">
        <w:rPr>
          <w:sz w:val="18"/>
          <w:szCs w:val="18"/>
        </w:rPr>
        <w:t xml:space="preserve">issued May 2001 </w:t>
      </w:r>
      <w:r w:rsidR="00703FD9">
        <w:rPr>
          <w:sz w:val="18"/>
          <w:szCs w:val="18"/>
        </w:rPr>
        <w:t>(NRC, 2001),</w:t>
      </w:r>
      <w:r w:rsidRPr="00F40C63" w:rsidR="00A83262">
        <w:rPr>
          <w:sz w:val="18"/>
          <w:szCs w:val="18"/>
        </w:rPr>
        <w:t xml:space="preserve"> provides guidance for fuel cycle licensees and applicants</w:t>
      </w:r>
      <w:r w:rsidRPr="00F40C63" w:rsidR="004703E8">
        <w:rPr>
          <w:sz w:val="18"/>
          <w:szCs w:val="18"/>
        </w:rPr>
        <w:t>,</w:t>
      </w:r>
      <w:r w:rsidRPr="00F40C63" w:rsidR="00A83262">
        <w:rPr>
          <w:sz w:val="18"/>
          <w:szCs w:val="18"/>
        </w:rPr>
        <w:t xml:space="preserve"> but </w:t>
      </w:r>
      <w:r w:rsidRPr="00F40C63" w:rsidR="007C40FB">
        <w:rPr>
          <w:sz w:val="18"/>
          <w:szCs w:val="18"/>
        </w:rPr>
        <w:t xml:space="preserve">reviewers will find it </w:t>
      </w:r>
      <w:r w:rsidR="00703FD9">
        <w:rPr>
          <w:sz w:val="18"/>
          <w:szCs w:val="18"/>
        </w:rPr>
        <w:t>also offers</w:t>
      </w:r>
      <w:r w:rsidRPr="00F40C63" w:rsidR="00703FD9">
        <w:rPr>
          <w:sz w:val="18"/>
          <w:szCs w:val="18"/>
        </w:rPr>
        <w:t xml:space="preserve"> </w:t>
      </w:r>
      <w:r w:rsidRPr="00F40C63" w:rsidR="007C40FB">
        <w:rPr>
          <w:sz w:val="18"/>
          <w:szCs w:val="18"/>
        </w:rPr>
        <w:t>useful background on ISAs</w:t>
      </w:r>
      <w:r w:rsidR="00703FD9">
        <w:rPr>
          <w:sz w:val="18"/>
          <w:szCs w:val="18"/>
        </w:rPr>
        <w:t>.</w:t>
      </w:r>
      <w:r w:rsidRPr="00F40C63" w:rsidR="007C40FB">
        <w:rPr>
          <w:sz w:val="18"/>
          <w:szCs w:val="18"/>
        </w:rPr>
        <w:t xml:space="preserve"> </w:t>
      </w:r>
      <w:r w:rsidR="00703FD9">
        <w:rPr>
          <w:sz w:val="18"/>
          <w:szCs w:val="18"/>
        </w:rPr>
        <w:t>The NUREG</w:t>
      </w:r>
      <w:r w:rsidRPr="00F40C63" w:rsidR="007C40FB">
        <w:rPr>
          <w:sz w:val="18"/>
          <w:szCs w:val="18"/>
        </w:rPr>
        <w:t xml:space="preserve"> </w:t>
      </w:r>
      <w:r w:rsidRPr="00F40C63" w:rsidR="00103AD4">
        <w:rPr>
          <w:sz w:val="18"/>
          <w:szCs w:val="18"/>
        </w:rPr>
        <w:t>defines an ISA, identifies its role in a facility</w:t>
      </w:r>
      <w:r w:rsidR="00703FD9">
        <w:rPr>
          <w:sz w:val="18"/>
          <w:szCs w:val="18"/>
        </w:rPr>
        <w:t>’</w:t>
      </w:r>
      <w:r w:rsidRPr="00F40C63" w:rsidR="00103AD4">
        <w:rPr>
          <w:sz w:val="18"/>
          <w:szCs w:val="18"/>
        </w:rPr>
        <w:t>s safety program, identifies and describes several generally accepted ISA methods, and provides guidance in choosing a method</w:t>
      </w:r>
      <w:r w:rsidR="00F40C63">
        <w:rPr>
          <w:sz w:val="18"/>
          <w:szCs w:val="18"/>
        </w:rPr>
        <w:t>.</w:t>
      </w:r>
    </w:p>
  </w:footnote>
  <w:footnote w:id="18">
    <w:p w:rsidR="00267C20" w:rsidRPr="00F40C63" w:rsidP="00F21E41" w14:paraId="15988DD6" w14:textId="4173D073">
      <w:pPr>
        <w:pStyle w:val="FootnoteText"/>
        <w:ind w:left="720" w:hanging="720"/>
        <w:rPr>
          <w:sz w:val="18"/>
          <w:szCs w:val="18"/>
        </w:rPr>
      </w:pPr>
      <w:r w:rsidRPr="00F40C63">
        <w:rPr>
          <w:rStyle w:val="FootnoteReference"/>
          <w:sz w:val="18"/>
          <w:szCs w:val="18"/>
        </w:rPr>
        <w:footnoteRef/>
      </w:r>
      <w:r w:rsidRPr="00F40C63">
        <w:rPr>
          <w:sz w:val="18"/>
          <w:szCs w:val="18"/>
        </w:rPr>
        <w:t xml:space="preserve"> </w:t>
      </w:r>
      <w:r w:rsidR="006809C8">
        <w:rPr>
          <w:sz w:val="18"/>
          <w:szCs w:val="18"/>
        </w:rPr>
        <w:tab/>
      </w:r>
      <w:r w:rsidR="005F6236">
        <w:rPr>
          <w:sz w:val="18"/>
          <w:szCs w:val="18"/>
        </w:rPr>
        <w:t>In s</w:t>
      </w:r>
      <w:r w:rsidRPr="00F40C63" w:rsidR="001940AB">
        <w:rPr>
          <w:sz w:val="18"/>
          <w:szCs w:val="18"/>
        </w:rPr>
        <w:t>electi</w:t>
      </w:r>
      <w:r w:rsidR="005F6236">
        <w:rPr>
          <w:sz w:val="18"/>
          <w:szCs w:val="18"/>
        </w:rPr>
        <w:t>ng</w:t>
      </w:r>
      <w:r w:rsidRPr="00F40C63" w:rsidR="001940AB">
        <w:rPr>
          <w:sz w:val="18"/>
          <w:szCs w:val="18"/>
        </w:rPr>
        <w:t xml:space="preserve"> </w:t>
      </w:r>
      <w:r w:rsidRPr="00F40C63" w:rsidR="00472043">
        <w:rPr>
          <w:sz w:val="18"/>
          <w:szCs w:val="18"/>
        </w:rPr>
        <w:t xml:space="preserve">NRC guidance </w:t>
      </w:r>
      <w:r w:rsidR="005F6236">
        <w:rPr>
          <w:sz w:val="18"/>
          <w:szCs w:val="18"/>
        </w:rPr>
        <w:t xml:space="preserve">to use, the reviewer </w:t>
      </w:r>
      <w:r w:rsidRPr="00F40C63" w:rsidR="00472043">
        <w:rPr>
          <w:sz w:val="18"/>
          <w:szCs w:val="18"/>
        </w:rPr>
        <w:t>should consider whether</w:t>
      </w:r>
      <w:r w:rsidRPr="00F40C63" w:rsidR="00832064">
        <w:rPr>
          <w:sz w:val="18"/>
          <w:szCs w:val="18"/>
        </w:rPr>
        <w:t xml:space="preserve"> the guidanc</w:t>
      </w:r>
      <w:r w:rsidRPr="00F40C63" w:rsidR="00892CFC">
        <w:rPr>
          <w:sz w:val="18"/>
          <w:szCs w:val="18"/>
        </w:rPr>
        <w:t>e is appr</w:t>
      </w:r>
      <w:r w:rsidRPr="00F40C63" w:rsidR="0022511F">
        <w:rPr>
          <w:sz w:val="18"/>
          <w:szCs w:val="18"/>
        </w:rPr>
        <w:t xml:space="preserve">opriate for application to </w:t>
      </w:r>
      <w:r w:rsidRPr="00F40C63" w:rsidR="009E4571">
        <w:rPr>
          <w:sz w:val="18"/>
          <w:szCs w:val="18"/>
        </w:rPr>
        <w:t xml:space="preserve">the </w:t>
      </w:r>
      <w:r w:rsidRPr="00F40C63" w:rsidR="00E05F7F">
        <w:rPr>
          <w:sz w:val="18"/>
          <w:szCs w:val="18"/>
        </w:rPr>
        <w:t>design</w:t>
      </w:r>
      <w:r w:rsidRPr="00F40C63" w:rsidR="009E4571">
        <w:rPr>
          <w:sz w:val="18"/>
          <w:szCs w:val="18"/>
        </w:rPr>
        <w:t xml:space="preserve"> under review</w:t>
      </w:r>
      <w:r w:rsidRPr="00F40C63" w:rsidR="000E70A7">
        <w:rPr>
          <w:sz w:val="18"/>
          <w:szCs w:val="18"/>
        </w:rPr>
        <w:t xml:space="preserve"> and whether there may be limits</w:t>
      </w:r>
      <w:r w:rsidRPr="00F40C63" w:rsidR="00D3678B">
        <w:rPr>
          <w:sz w:val="18"/>
          <w:szCs w:val="18"/>
        </w:rPr>
        <w:t xml:space="preserve"> to th</w:t>
      </w:r>
      <w:r w:rsidRPr="00F40C63" w:rsidR="007870D8">
        <w:rPr>
          <w:sz w:val="18"/>
          <w:szCs w:val="18"/>
        </w:rPr>
        <w:t>at applicabil</w:t>
      </w:r>
      <w:r w:rsidRPr="00F40C63" w:rsidR="00510049">
        <w:rPr>
          <w:sz w:val="18"/>
          <w:szCs w:val="18"/>
        </w:rPr>
        <w: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84C" w:rsidRPr="003B084C" w:rsidP="003B084C" w14:paraId="26908DDE" w14:textId="77777777">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40483"/>
    <w:multiLevelType w:val="hybridMultilevel"/>
    <w:tmpl w:val="5E52E8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04C1D61"/>
    <w:multiLevelType w:val="multilevel"/>
    <w:tmpl w:val="5866A5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
    <w:nsid w:val="006C4C3C"/>
    <w:multiLevelType w:val="hybridMultilevel"/>
    <w:tmpl w:val="B552B5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08F1F39"/>
    <w:multiLevelType w:val="hybridMultilevel"/>
    <w:tmpl w:val="864A6C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9E03D3"/>
    <w:multiLevelType w:val="multilevel"/>
    <w:tmpl w:val="E5163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4BC3F3D"/>
    <w:multiLevelType w:val="hybridMultilevel"/>
    <w:tmpl w:val="F7B0C2BA"/>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89F5DC6"/>
    <w:multiLevelType w:val="multilevel"/>
    <w:tmpl w:val="D8B639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0" w:hanging="700"/>
      </w:pPr>
      <w:rPr>
        <w:rFonts w:hint="default"/>
        <w:i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8D9167D"/>
    <w:multiLevelType w:val="hybridMultilevel"/>
    <w:tmpl w:val="E3C0C2DC"/>
    <w:lvl w:ilvl="0">
      <w:start w:val="1"/>
      <w:numFmt w:val="decimal"/>
      <w:lvlText w:val="%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9D31F8F"/>
    <w:multiLevelType w:val="hybridMultilevel"/>
    <w:tmpl w:val="B65A5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AA92FD0"/>
    <w:multiLevelType w:val="hybridMultilevel"/>
    <w:tmpl w:val="AF7A475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D047902"/>
    <w:multiLevelType w:val="hybridMultilevel"/>
    <w:tmpl w:val="08306F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0DB917D8"/>
    <w:multiLevelType w:val="hybridMultilevel"/>
    <w:tmpl w:val="E050ED14"/>
    <w:lvl w:ilvl="0">
      <w:start w:val="1"/>
      <w:numFmt w:val="bullet"/>
      <w:lvlText w:val=""/>
      <w:lvlJc w:val="left"/>
      <w:pPr>
        <w:ind w:left="1269" w:hanging="360"/>
      </w:pPr>
      <w:rPr>
        <w:rFonts w:ascii="Symbol" w:hAnsi="Symbol" w:hint="default"/>
      </w:rPr>
    </w:lvl>
    <w:lvl w:ilvl="1" w:tentative="1">
      <w:start w:val="1"/>
      <w:numFmt w:val="bullet"/>
      <w:lvlText w:val="o"/>
      <w:lvlJc w:val="left"/>
      <w:pPr>
        <w:ind w:left="1989" w:hanging="360"/>
      </w:pPr>
      <w:rPr>
        <w:rFonts w:ascii="Courier New" w:hAnsi="Courier New" w:cs="Courier New" w:hint="default"/>
      </w:rPr>
    </w:lvl>
    <w:lvl w:ilvl="2" w:tentative="1">
      <w:start w:val="1"/>
      <w:numFmt w:val="bullet"/>
      <w:lvlText w:val=""/>
      <w:lvlJc w:val="left"/>
      <w:pPr>
        <w:ind w:left="2709" w:hanging="360"/>
      </w:pPr>
      <w:rPr>
        <w:rFonts w:ascii="Wingdings" w:hAnsi="Wingdings" w:hint="default"/>
      </w:rPr>
    </w:lvl>
    <w:lvl w:ilvl="3" w:tentative="1">
      <w:start w:val="1"/>
      <w:numFmt w:val="bullet"/>
      <w:lvlText w:val=""/>
      <w:lvlJc w:val="left"/>
      <w:pPr>
        <w:ind w:left="3429" w:hanging="360"/>
      </w:pPr>
      <w:rPr>
        <w:rFonts w:ascii="Symbol" w:hAnsi="Symbol" w:hint="default"/>
      </w:rPr>
    </w:lvl>
    <w:lvl w:ilvl="4" w:tentative="1">
      <w:start w:val="1"/>
      <w:numFmt w:val="bullet"/>
      <w:lvlText w:val="o"/>
      <w:lvlJc w:val="left"/>
      <w:pPr>
        <w:ind w:left="4149" w:hanging="360"/>
      </w:pPr>
      <w:rPr>
        <w:rFonts w:ascii="Courier New" w:hAnsi="Courier New" w:cs="Courier New" w:hint="default"/>
      </w:rPr>
    </w:lvl>
    <w:lvl w:ilvl="5" w:tentative="1">
      <w:start w:val="1"/>
      <w:numFmt w:val="bullet"/>
      <w:lvlText w:val=""/>
      <w:lvlJc w:val="left"/>
      <w:pPr>
        <w:ind w:left="4869" w:hanging="360"/>
      </w:pPr>
      <w:rPr>
        <w:rFonts w:ascii="Wingdings" w:hAnsi="Wingdings" w:hint="default"/>
      </w:rPr>
    </w:lvl>
    <w:lvl w:ilvl="6" w:tentative="1">
      <w:start w:val="1"/>
      <w:numFmt w:val="bullet"/>
      <w:lvlText w:val=""/>
      <w:lvlJc w:val="left"/>
      <w:pPr>
        <w:ind w:left="5589" w:hanging="360"/>
      </w:pPr>
      <w:rPr>
        <w:rFonts w:ascii="Symbol" w:hAnsi="Symbol" w:hint="default"/>
      </w:rPr>
    </w:lvl>
    <w:lvl w:ilvl="7" w:tentative="1">
      <w:start w:val="1"/>
      <w:numFmt w:val="bullet"/>
      <w:lvlText w:val="o"/>
      <w:lvlJc w:val="left"/>
      <w:pPr>
        <w:ind w:left="6309" w:hanging="360"/>
      </w:pPr>
      <w:rPr>
        <w:rFonts w:ascii="Courier New" w:hAnsi="Courier New" w:cs="Courier New" w:hint="default"/>
      </w:rPr>
    </w:lvl>
    <w:lvl w:ilvl="8" w:tentative="1">
      <w:start w:val="1"/>
      <w:numFmt w:val="bullet"/>
      <w:lvlText w:val=""/>
      <w:lvlJc w:val="left"/>
      <w:pPr>
        <w:ind w:left="7029" w:hanging="360"/>
      </w:pPr>
      <w:rPr>
        <w:rFonts w:ascii="Wingdings" w:hAnsi="Wingdings" w:hint="default"/>
      </w:rPr>
    </w:lvl>
  </w:abstractNum>
  <w:abstractNum w:abstractNumId="12">
    <w:nsid w:val="0E9E0440"/>
    <w:multiLevelType w:val="multilevel"/>
    <w:tmpl w:val="B382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FFC6418"/>
    <w:multiLevelType w:val="hybridMultilevel"/>
    <w:tmpl w:val="77DEF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03F0004"/>
    <w:multiLevelType w:val="hybridMultilevel"/>
    <w:tmpl w:val="AB5C5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0646D7F"/>
    <w:multiLevelType w:val="hybridMultilevel"/>
    <w:tmpl w:val="08306F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1215BBC"/>
    <w:multiLevelType w:val="multilevel"/>
    <w:tmpl w:val="096A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19E0249"/>
    <w:multiLevelType w:val="hybridMultilevel"/>
    <w:tmpl w:val="8C8C53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4D30D68"/>
    <w:multiLevelType w:val="multilevel"/>
    <w:tmpl w:val="EA405030"/>
    <w:lvl w:ilvl="0">
      <w:start w:val="1"/>
      <w:numFmt w:val="decimal"/>
      <w:lvlText w:val="(%1)"/>
      <w:lvlJc w:val="left"/>
      <w:pPr>
        <w:ind w:left="720" w:hanging="360"/>
      </w:pPr>
      <w:rPr>
        <w:rFonts w:hint="default"/>
      </w:rPr>
    </w:lvl>
    <w:lvl w:ilvl="1">
      <w:start w:val="1"/>
      <w:numFmt w:val="decimal"/>
      <w:lvlText w:val="%2"/>
      <w:lvlJc w:val="left"/>
      <w:pPr>
        <w:ind w:left="1440" w:hanging="70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60" w:hanging="1080"/>
      </w:pPr>
      <w:rPr>
        <w:rFonts w:hint="default"/>
      </w:rPr>
    </w:lvl>
    <w:lvl w:ilvl="5">
      <w:start w:val="1"/>
      <w:numFmt w:val="decimal"/>
      <w:isLgl/>
      <w:lvlText w:val="%1.%2.%3.%4.%5.%6"/>
      <w:lvlJc w:val="left"/>
      <w:pPr>
        <w:ind w:left="334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200" w:hanging="1800"/>
      </w:pPr>
      <w:rPr>
        <w:rFonts w:hint="default"/>
      </w:rPr>
    </w:lvl>
  </w:abstractNum>
  <w:abstractNum w:abstractNumId="19">
    <w:nsid w:val="15824644"/>
    <w:multiLevelType w:val="hybridMultilevel"/>
    <w:tmpl w:val="CE8A3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5BB6CD2"/>
    <w:multiLevelType w:val="multilevel"/>
    <w:tmpl w:val="EFBE0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6200EFA"/>
    <w:multiLevelType w:val="hybridMultilevel"/>
    <w:tmpl w:val="B0E4C9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17F709AB"/>
    <w:multiLevelType w:val="hybridMultilevel"/>
    <w:tmpl w:val="218EA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85D59CD"/>
    <w:multiLevelType w:val="hybridMultilevel"/>
    <w:tmpl w:val="01F09446"/>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1A142AC5"/>
    <w:multiLevelType w:val="hybridMultilevel"/>
    <w:tmpl w:val="072C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A642013"/>
    <w:multiLevelType w:val="hybridMultilevel"/>
    <w:tmpl w:val="D462436A"/>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AAC6728"/>
    <w:multiLevelType w:val="hybridMultilevel"/>
    <w:tmpl w:val="27FA213E"/>
    <w:lvl w:ilvl="0">
      <w:start w:val="1"/>
      <w:numFmt w:val="decimal"/>
      <w:lvlText w:val="%1.0"/>
      <w:lvlJc w:val="left"/>
      <w:pPr>
        <w:ind w:left="1100" w:hanging="360"/>
      </w:pPr>
      <w:rPr>
        <w:rFonts w:hint="default"/>
        <w:i w:val="0"/>
        <w:iCs w:val="0"/>
      </w:rPr>
    </w:lvl>
    <w:lvl w:ilvl="1">
      <w:start w:val="1"/>
      <w:numFmt w:val="lowerLetter"/>
      <w:lvlText w:val="%2."/>
      <w:lvlJc w:val="left"/>
      <w:pPr>
        <w:ind w:left="1820" w:hanging="360"/>
      </w:pPr>
    </w:lvl>
    <w:lvl w:ilvl="2" w:tentative="1">
      <w:start w:val="1"/>
      <w:numFmt w:val="lowerRoman"/>
      <w:lvlText w:val="%3."/>
      <w:lvlJc w:val="right"/>
      <w:pPr>
        <w:ind w:left="2540" w:hanging="180"/>
      </w:pPr>
    </w:lvl>
    <w:lvl w:ilvl="3" w:tentative="1">
      <w:start w:val="1"/>
      <w:numFmt w:val="decimal"/>
      <w:lvlText w:val="%4."/>
      <w:lvlJc w:val="left"/>
      <w:pPr>
        <w:ind w:left="3260" w:hanging="360"/>
      </w:pPr>
    </w:lvl>
    <w:lvl w:ilvl="4" w:tentative="1">
      <w:start w:val="1"/>
      <w:numFmt w:val="lowerLetter"/>
      <w:lvlText w:val="%5."/>
      <w:lvlJc w:val="left"/>
      <w:pPr>
        <w:ind w:left="3980" w:hanging="360"/>
      </w:pPr>
    </w:lvl>
    <w:lvl w:ilvl="5" w:tentative="1">
      <w:start w:val="1"/>
      <w:numFmt w:val="lowerRoman"/>
      <w:lvlText w:val="%6."/>
      <w:lvlJc w:val="right"/>
      <w:pPr>
        <w:ind w:left="4700" w:hanging="180"/>
      </w:pPr>
    </w:lvl>
    <w:lvl w:ilvl="6" w:tentative="1">
      <w:start w:val="1"/>
      <w:numFmt w:val="decimal"/>
      <w:lvlText w:val="%7."/>
      <w:lvlJc w:val="left"/>
      <w:pPr>
        <w:ind w:left="5420" w:hanging="360"/>
      </w:pPr>
    </w:lvl>
    <w:lvl w:ilvl="7" w:tentative="1">
      <w:start w:val="1"/>
      <w:numFmt w:val="lowerLetter"/>
      <w:lvlText w:val="%8."/>
      <w:lvlJc w:val="left"/>
      <w:pPr>
        <w:ind w:left="6140" w:hanging="360"/>
      </w:pPr>
    </w:lvl>
    <w:lvl w:ilvl="8" w:tentative="1">
      <w:start w:val="1"/>
      <w:numFmt w:val="lowerRoman"/>
      <w:lvlText w:val="%9."/>
      <w:lvlJc w:val="right"/>
      <w:pPr>
        <w:ind w:left="6860" w:hanging="180"/>
      </w:pPr>
    </w:lvl>
  </w:abstractNum>
  <w:abstractNum w:abstractNumId="27">
    <w:nsid w:val="1AD765A1"/>
    <w:multiLevelType w:val="hybridMultilevel"/>
    <w:tmpl w:val="08306F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1B1D6C6A"/>
    <w:multiLevelType w:val="hybridMultilevel"/>
    <w:tmpl w:val="BEF8D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B2E68C6"/>
    <w:multiLevelType w:val="hybridMultilevel"/>
    <w:tmpl w:val="00145F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E710D23"/>
    <w:multiLevelType w:val="hybridMultilevel"/>
    <w:tmpl w:val="8A8A78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1F5A78C1"/>
    <w:multiLevelType w:val="hybridMultilevel"/>
    <w:tmpl w:val="A13C2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F640A1A"/>
    <w:multiLevelType w:val="multilevel"/>
    <w:tmpl w:val="751E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20C028FD"/>
    <w:multiLevelType w:val="hybridMultilevel"/>
    <w:tmpl w:val="3A38C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24797A30"/>
    <w:multiLevelType w:val="hybridMultilevel"/>
    <w:tmpl w:val="A0AC7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73B2D70"/>
    <w:multiLevelType w:val="hybridMultilevel"/>
    <w:tmpl w:val="F470F83A"/>
    <w:lvl w:ilvl="0">
      <w:start w:val="4"/>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8F62043"/>
    <w:multiLevelType w:val="hybridMultilevel"/>
    <w:tmpl w:val="571E8FBE"/>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9014B37"/>
    <w:multiLevelType w:val="hybridMultilevel"/>
    <w:tmpl w:val="8C7CE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A04040E"/>
    <w:multiLevelType w:val="hybridMultilevel"/>
    <w:tmpl w:val="541C1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A3269C0"/>
    <w:multiLevelType w:val="hybridMultilevel"/>
    <w:tmpl w:val="95E6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2B7B3F04"/>
    <w:multiLevelType w:val="hybridMultilevel"/>
    <w:tmpl w:val="945AE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2BBD319D"/>
    <w:multiLevelType w:val="hybridMultilevel"/>
    <w:tmpl w:val="1AAC8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CBA0E89"/>
    <w:multiLevelType w:val="multilevel"/>
    <w:tmpl w:val="B382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2D5B2ABE"/>
    <w:multiLevelType w:val="hybridMultilevel"/>
    <w:tmpl w:val="37761CC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Arial" w:eastAsia="Arial"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2E0108AF"/>
    <w:multiLevelType w:val="hybridMultilevel"/>
    <w:tmpl w:val="A9F0F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F144267"/>
    <w:multiLevelType w:val="hybridMultilevel"/>
    <w:tmpl w:val="7208FF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31362A09"/>
    <w:multiLevelType w:val="hybridMultilevel"/>
    <w:tmpl w:val="9A7E770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7">
    <w:nsid w:val="317502A1"/>
    <w:multiLevelType w:val="hybridMultilevel"/>
    <w:tmpl w:val="1CE6242E"/>
    <w:lvl w:ilvl="0">
      <w:start w:val="1"/>
      <w:numFmt w:val="decimal"/>
      <w:lvlText w:val="(%1)"/>
      <w:lvlJc w:val="left"/>
      <w:pPr>
        <w:ind w:left="450" w:hanging="360"/>
      </w:pPr>
      <w:rPr>
        <w:rFonts w:hint="default"/>
        <w:color w:val="auto"/>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8">
    <w:nsid w:val="32290151"/>
    <w:multiLevelType w:val="hybridMultilevel"/>
    <w:tmpl w:val="561CF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336B5FE4"/>
    <w:multiLevelType w:val="multilevel"/>
    <w:tmpl w:val="0A30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33B2003F"/>
    <w:multiLevelType w:val="multilevel"/>
    <w:tmpl w:val="4268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33BC7C21"/>
    <w:multiLevelType w:val="hybridMultilevel"/>
    <w:tmpl w:val="92AC4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41002FD"/>
    <w:multiLevelType w:val="hybridMultilevel"/>
    <w:tmpl w:val="C180FBB4"/>
    <w:lvl w:ilvl="0">
      <w:start w:val="1"/>
      <w:numFmt w:val="bullet"/>
      <w:lvlText w:val=""/>
      <w:lvlJc w:val="left"/>
      <w:pPr>
        <w:ind w:left="1090" w:hanging="360"/>
      </w:pPr>
      <w:rPr>
        <w:rFonts w:ascii="Symbol" w:hAnsi="Symbol" w:hint="default"/>
      </w:rPr>
    </w:lvl>
    <w:lvl w:ilvl="1" w:tentative="1">
      <w:start w:val="1"/>
      <w:numFmt w:val="bullet"/>
      <w:lvlText w:val="o"/>
      <w:lvlJc w:val="left"/>
      <w:pPr>
        <w:ind w:left="1810" w:hanging="360"/>
      </w:pPr>
      <w:rPr>
        <w:rFonts w:ascii="Courier New" w:hAnsi="Courier New" w:cs="Courier New" w:hint="default"/>
      </w:rPr>
    </w:lvl>
    <w:lvl w:ilvl="2" w:tentative="1">
      <w:start w:val="1"/>
      <w:numFmt w:val="bullet"/>
      <w:lvlText w:val=""/>
      <w:lvlJc w:val="left"/>
      <w:pPr>
        <w:ind w:left="2530" w:hanging="360"/>
      </w:pPr>
      <w:rPr>
        <w:rFonts w:ascii="Wingdings" w:hAnsi="Wingdings" w:hint="default"/>
      </w:rPr>
    </w:lvl>
    <w:lvl w:ilvl="3" w:tentative="1">
      <w:start w:val="1"/>
      <w:numFmt w:val="bullet"/>
      <w:lvlText w:val=""/>
      <w:lvlJc w:val="left"/>
      <w:pPr>
        <w:ind w:left="3250" w:hanging="360"/>
      </w:pPr>
      <w:rPr>
        <w:rFonts w:ascii="Symbol" w:hAnsi="Symbol" w:hint="default"/>
      </w:rPr>
    </w:lvl>
    <w:lvl w:ilvl="4" w:tentative="1">
      <w:start w:val="1"/>
      <w:numFmt w:val="bullet"/>
      <w:lvlText w:val="o"/>
      <w:lvlJc w:val="left"/>
      <w:pPr>
        <w:ind w:left="3970" w:hanging="360"/>
      </w:pPr>
      <w:rPr>
        <w:rFonts w:ascii="Courier New" w:hAnsi="Courier New" w:cs="Courier New" w:hint="default"/>
      </w:rPr>
    </w:lvl>
    <w:lvl w:ilvl="5" w:tentative="1">
      <w:start w:val="1"/>
      <w:numFmt w:val="bullet"/>
      <w:lvlText w:val=""/>
      <w:lvlJc w:val="left"/>
      <w:pPr>
        <w:ind w:left="4690" w:hanging="360"/>
      </w:pPr>
      <w:rPr>
        <w:rFonts w:ascii="Wingdings" w:hAnsi="Wingdings" w:hint="default"/>
      </w:rPr>
    </w:lvl>
    <w:lvl w:ilvl="6" w:tentative="1">
      <w:start w:val="1"/>
      <w:numFmt w:val="bullet"/>
      <w:lvlText w:val=""/>
      <w:lvlJc w:val="left"/>
      <w:pPr>
        <w:ind w:left="5410" w:hanging="360"/>
      </w:pPr>
      <w:rPr>
        <w:rFonts w:ascii="Symbol" w:hAnsi="Symbol" w:hint="default"/>
      </w:rPr>
    </w:lvl>
    <w:lvl w:ilvl="7" w:tentative="1">
      <w:start w:val="1"/>
      <w:numFmt w:val="bullet"/>
      <w:lvlText w:val="o"/>
      <w:lvlJc w:val="left"/>
      <w:pPr>
        <w:ind w:left="6130" w:hanging="360"/>
      </w:pPr>
      <w:rPr>
        <w:rFonts w:ascii="Courier New" w:hAnsi="Courier New" w:cs="Courier New" w:hint="default"/>
      </w:rPr>
    </w:lvl>
    <w:lvl w:ilvl="8" w:tentative="1">
      <w:start w:val="1"/>
      <w:numFmt w:val="bullet"/>
      <w:lvlText w:val=""/>
      <w:lvlJc w:val="left"/>
      <w:pPr>
        <w:ind w:left="6850" w:hanging="360"/>
      </w:pPr>
      <w:rPr>
        <w:rFonts w:ascii="Wingdings" w:hAnsi="Wingdings" w:hint="default"/>
      </w:rPr>
    </w:lvl>
  </w:abstractNum>
  <w:abstractNum w:abstractNumId="53">
    <w:nsid w:val="34740846"/>
    <w:multiLevelType w:val="hybridMultilevel"/>
    <w:tmpl w:val="1932D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34A434AA"/>
    <w:multiLevelType w:val="hybridMultilevel"/>
    <w:tmpl w:val="4F18D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3569378C"/>
    <w:multiLevelType w:val="multilevel"/>
    <w:tmpl w:val="7EA8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37A570E2"/>
    <w:multiLevelType w:val="hybridMultilevel"/>
    <w:tmpl w:val="A300C6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7">
    <w:nsid w:val="38B37543"/>
    <w:multiLevelType w:val="hybridMultilevel"/>
    <w:tmpl w:val="41F25D3A"/>
    <w:lvl w:ilvl="0">
      <w:start w:val="1"/>
      <w:numFmt w:val="decimal"/>
      <w:lvlText w:val="(%1)"/>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3B09794B"/>
    <w:multiLevelType w:val="multilevel"/>
    <w:tmpl w:val="26A0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3BB00D61"/>
    <w:multiLevelType w:val="hybridMultilevel"/>
    <w:tmpl w:val="E312BA7E"/>
    <w:lvl w:ilvl="0">
      <w:start w:val="1"/>
      <w:numFmt w:val="bullet"/>
      <w:lvlText w:val=""/>
      <w:lvlJc w:val="left"/>
      <w:pPr>
        <w:ind w:left="144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3E2564F3"/>
    <w:multiLevelType w:val="hybridMultilevel"/>
    <w:tmpl w:val="7DC42ED8"/>
    <w:lvl w:ilvl="0">
      <w:start w:val="1"/>
      <w:numFmt w:val="decimal"/>
      <w:lvlText w:val="(%1)"/>
      <w:lvlJc w:val="left"/>
      <w:pPr>
        <w:ind w:left="720" w:hanging="360"/>
      </w:pPr>
      <w:rPr>
        <w:rFonts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3EBE4B6F"/>
    <w:multiLevelType w:val="hybridMultilevel"/>
    <w:tmpl w:val="A1548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rPr>
        <w:i w:val="0"/>
        <w:iCs w:val="0"/>
      </w:rPr>
    </w:lvl>
    <w:lvl w:ilvl="6">
      <w:start w:val="1"/>
      <w:numFmt w:val="bullet"/>
      <w:lvlText w:val=""/>
      <w:lvlJc w:val="left"/>
      <w:pPr>
        <w:ind w:left="5040" w:hanging="360"/>
      </w:pPr>
      <w:rPr>
        <w:rFonts w:ascii="Symbol" w:hAnsi="Symbol"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F9F7B0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400D016B"/>
    <w:multiLevelType w:val="multilevel"/>
    <w:tmpl w:val="0840E2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nsid w:val="41B8606B"/>
    <w:multiLevelType w:val="hybridMultilevel"/>
    <w:tmpl w:val="08306F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41CD1F5E"/>
    <w:multiLevelType w:val="hybridMultilevel"/>
    <w:tmpl w:val="9E4AF4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424F21DF"/>
    <w:multiLevelType w:val="hybridMultilevel"/>
    <w:tmpl w:val="5616F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31A6DB6"/>
    <w:multiLevelType w:val="hybridMultilevel"/>
    <w:tmpl w:val="699C07A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4421784C"/>
    <w:multiLevelType w:val="hybridMultilevel"/>
    <w:tmpl w:val="A2C6033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44CA33CD"/>
    <w:multiLevelType w:val="multilevel"/>
    <w:tmpl w:val="0ECC29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nsid w:val="46200C57"/>
    <w:multiLevelType w:val="hybridMultilevel"/>
    <w:tmpl w:val="1C0687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46305AEF"/>
    <w:multiLevelType w:val="hybridMultilevel"/>
    <w:tmpl w:val="A2426C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4732152C"/>
    <w:multiLevelType w:val="hybridMultilevel"/>
    <w:tmpl w:val="CE343EFE"/>
    <w:lvl w:ilvl="0">
      <w:start w:val="1"/>
      <w:numFmt w:val="decimal"/>
      <w:lvlText w:val="%1."/>
      <w:lvlJc w:val="left"/>
      <w:pPr>
        <w:ind w:left="1460" w:hanging="360"/>
      </w:pPr>
    </w:lvl>
    <w:lvl w:ilvl="1" w:tentative="1">
      <w:start w:val="1"/>
      <w:numFmt w:val="lowerLetter"/>
      <w:lvlText w:val="%2."/>
      <w:lvlJc w:val="left"/>
      <w:pPr>
        <w:ind w:left="2180" w:hanging="360"/>
      </w:pPr>
    </w:lvl>
    <w:lvl w:ilvl="2" w:tentative="1">
      <w:start w:val="1"/>
      <w:numFmt w:val="lowerRoman"/>
      <w:lvlText w:val="%3."/>
      <w:lvlJc w:val="right"/>
      <w:pPr>
        <w:ind w:left="2900" w:hanging="180"/>
      </w:pPr>
    </w:lvl>
    <w:lvl w:ilvl="3" w:tentative="1">
      <w:start w:val="1"/>
      <w:numFmt w:val="decimal"/>
      <w:lvlText w:val="%4."/>
      <w:lvlJc w:val="left"/>
      <w:pPr>
        <w:ind w:left="3620" w:hanging="360"/>
      </w:pPr>
    </w:lvl>
    <w:lvl w:ilvl="4" w:tentative="1">
      <w:start w:val="1"/>
      <w:numFmt w:val="lowerLetter"/>
      <w:lvlText w:val="%5."/>
      <w:lvlJc w:val="left"/>
      <w:pPr>
        <w:ind w:left="4340" w:hanging="360"/>
      </w:pPr>
    </w:lvl>
    <w:lvl w:ilvl="5" w:tentative="1">
      <w:start w:val="1"/>
      <w:numFmt w:val="lowerRoman"/>
      <w:lvlText w:val="%6."/>
      <w:lvlJc w:val="right"/>
      <w:pPr>
        <w:ind w:left="5060" w:hanging="180"/>
      </w:pPr>
    </w:lvl>
    <w:lvl w:ilvl="6" w:tentative="1">
      <w:start w:val="1"/>
      <w:numFmt w:val="decimal"/>
      <w:lvlText w:val="%7."/>
      <w:lvlJc w:val="left"/>
      <w:pPr>
        <w:ind w:left="5780" w:hanging="360"/>
      </w:pPr>
    </w:lvl>
    <w:lvl w:ilvl="7" w:tentative="1">
      <w:start w:val="1"/>
      <w:numFmt w:val="lowerLetter"/>
      <w:lvlText w:val="%8."/>
      <w:lvlJc w:val="left"/>
      <w:pPr>
        <w:ind w:left="6500" w:hanging="360"/>
      </w:pPr>
    </w:lvl>
    <w:lvl w:ilvl="8" w:tentative="1">
      <w:start w:val="1"/>
      <w:numFmt w:val="lowerRoman"/>
      <w:lvlText w:val="%9."/>
      <w:lvlJc w:val="right"/>
      <w:pPr>
        <w:ind w:left="7220" w:hanging="180"/>
      </w:pPr>
    </w:lvl>
  </w:abstractNum>
  <w:abstractNum w:abstractNumId="73">
    <w:nsid w:val="47FD04D9"/>
    <w:multiLevelType w:val="hybridMultilevel"/>
    <w:tmpl w:val="6478E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49E77398"/>
    <w:multiLevelType w:val="hybridMultilevel"/>
    <w:tmpl w:val="9F68C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nsid w:val="4A6539E0"/>
    <w:multiLevelType w:val="hybridMultilevel"/>
    <w:tmpl w:val="FC969E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4A7C46C1"/>
    <w:multiLevelType w:val="hybridMultilevel"/>
    <w:tmpl w:val="4832F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4A8A5594"/>
    <w:multiLevelType w:val="hybridMultilevel"/>
    <w:tmpl w:val="AF18B4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4AB12C90"/>
    <w:multiLevelType w:val="hybridMultilevel"/>
    <w:tmpl w:val="3B6881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9">
    <w:nsid w:val="4B2B6576"/>
    <w:multiLevelType w:val="hybridMultilevel"/>
    <w:tmpl w:val="C06C7CC0"/>
    <w:lvl w:ilvl="0">
      <w:start w:val="1"/>
      <w:numFmt w:val="decimal"/>
      <w:lvlText w:val="(%1)"/>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nsid w:val="4B596B30"/>
    <w:multiLevelType w:val="multilevel"/>
    <w:tmpl w:val="D85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4CE06BCE"/>
    <w:multiLevelType w:val="multilevel"/>
    <w:tmpl w:val="A04E3B16"/>
    <w:lvl w:ilvl="0">
      <w:start w:val="1"/>
      <w:numFmt w:val="decimal"/>
      <w:lvlText w:val="%1.0"/>
      <w:lvlJc w:val="left"/>
      <w:pPr>
        <w:ind w:left="720" w:hanging="360"/>
      </w:pPr>
      <w:rPr>
        <w:rFonts w:hint="default"/>
      </w:rPr>
    </w:lvl>
    <w:lvl w:ilvl="1">
      <w:start w:val="1"/>
      <w:numFmt w:val="decimal"/>
      <w:lvlText w:val="%2"/>
      <w:lvlJc w:val="left"/>
      <w:pPr>
        <w:ind w:left="1440" w:hanging="70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60" w:hanging="1080"/>
      </w:pPr>
      <w:rPr>
        <w:rFonts w:hint="default"/>
      </w:rPr>
    </w:lvl>
    <w:lvl w:ilvl="5">
      <w:start w:val="1"/>
      <w:numFmt w:val="decimal"/>
      <w:isLgl/>
      <w:lvlText w:val="%1.%2.%3.%4.%5.%6"/>
      <w:lvlJc w:val="left"/>
      <w:pPr>
        <w:ind w:left="334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200" w:hanging="1800"/>
      </w:pPr>
      <w:rPr>
        <w:rFonts w:hint="default"/>
      </w:rPr>
    </w:lvl>
  </w:abstractNum>
  <w:abstractNum w:abstractNumId="82">
    <w:nsid w:val="4CF763E9"/>
    <w:multiLevelType w:val="multilevel"/>
    <w:tmpl w:val="7BCE0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4D13217F"/>
    <w:multiLevelType w:val="hybridMultilevel"/>
    <w:tmpl w:val="6B1CA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nsid w:val="4FAD709E"/>
    <w:multiLevelType w:val="hybridMultilevel"/>
    <w:tmpl w:val="95A8E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501F05AF"/>
    <w:multiLevelType w:val="hybridMultilevel"/>
    <w:tmpl w:val="99B6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5050466E"/>
    <w:multiLevelType w:val="hybridMultilevel"/>
    <w:tmpl w:val="70EC8E82"/>
    <w:lvl w:ilvl="0">
      <w:start w:val="1"/>
      <w:numFmt w:val="bullet"/>
      <w:lvlText w:val=""/>
      <w:lvlJc w:val="left"/>
      <w:pPr>
        <w:ind w:left="1820" w:hanging="360"/>
      </w:pPr>
      <w:rPr>
        <w:rFonts w:ascii="Symbol" w:hAnsi="Symbol" w:hint="default"/>
      </w:rPr>
    </w:lvl>
    <w:lvl w:ilvl="1">
      <w:start w:val="1"/>
      <w:numFmt w:val="bullet"/>
      <w:lvlText w:val="o"/>
      <w:lvlJc w:val="left"/>
      <w:pPr>
        <w:ind w:left="2540" w:hanging="360"/>
      </w:pPr>
      <w:rPr>
        <w:rFonts w:ascii="Courier New" w:hAnsi="Courier New" w:cs="Courier New" w:hint="default"/>
      </w:rPr>
    </w:lvl>
    <w:lvl w:ilvl="2">
      <w:start w:val="1"/>
      <w:numFmt w:val="bullet"/>
      <w:lvlText w:val=""/>
      <w:lvlJc w:val="left"/>
      <w:pPr>
        <w:ind w:left="3260" w:hanging="360"/>
      </w:pPr>
      <w:rPr>
        <w:rFonts w:ascii="Wingdings" w:hAnsi="Wingdings" w:hint="default"/>
      </w:rPr>
    </w:lvl>
    <w:lvl w:ilvl="3" w:tentative="1">
      <w:start w:val="1"/>
      <w:numFmt w:val="bullet"/>
      <w:lvlText w:val=""/>
      <w:lvlJc w:val="left"/>
      <w:pPr>
        <w:ind w:left="3980" w:hanging="360"/>
      </w:pPr>
      <w:rPr>
        <w:rFonts w:ascii="Symbol" w:hAnsi="Symbol" w:hint="default"/>
      </w:rPr>
    </w:lvl>
    <w:lvl w:ilvl="4" w:tentative="1">
      <w:start w:val="1"/>
      <w:numFmt w:val="bullet"/>
      <w:lvlText w:val="o"/>
      <w:lvlJc w:val="left"/>
      <w:pPr>
        <w:ind w:left="4700" w:hanging="360"/>
      </w:pPr>
      <w:rPr>
        <w:rFonts w:ascii="Courier New" w:hAnsi="Courier New" w:cs="Courier New" w:hint="default"/>
      </w:rPr>
    </w:lvl>
    <w:lvl w:ilvl="5" w:tentative="1">
      <w:start w:val="1"/>
      <w:numFmt w:val="bullet"/>
      <w:lvlText w:val=""/>
      <w:lvlJc w:val="left"/>
      <w:pPr>
        <w:ind w:left="5420" w:hanging="360"/>
      </w:pPr>
      <w:rPr>
        <w:rFonts w:ascii="Wingdings" w:hAnsi="Wingdings" w:hint="default"/>
      </w:rPr>
    </w:lvl>
    <w:lvl w:ilvl="6" w:tentative="1">
      <w:start w:val="1"/>
      <w:numFmt w:val="bullet"/>
      <w:lvlText w:val=""/>
      <w:lvlJc w:val="left"/>
      <w:pPr>
        <w:ind w:left="6140" w:hanging="360"/>
      </w:pPr>
      <w:rPr>
        <w:rFonts w:ascii="Symbol" w:hAnsi="Symbol" w:hint="default"/>
      </w:rPr>
    </w:lvl>
    <w:lvl w:ilvl="7" w:tentative="1">
      <w:start w:val="1"/>
      <w:numFmt w:val="bullet"/>
      <w:lvlText w:val="o"/>
      <w:lvlJc w:val="left"/>
      <w:pPr>
        <w:ind w:left="6860" w:hanging="360"/>
      </w:pPr>
      <w:rPr>
        <w:rFonts w:ascii="Courier New" w:hAnsi="Courier New" w:cs="Courier New" w:hint="default"/>
      </w:rPr>
    </w:lvl>
    <w:lvl w:ilvl="8" w:tentative="1">
      <w:start w:val="1"/>
      <w:numFmt w:val="bullet"/>
      <w:lvlText w:val=""/>
      <w:lvlJc w:val="left"/>
      <w:pPr>
        <w:ind w:left="7580" w:hanging="360"/>
      </w:pPr>
      <w:rPr>
        <w:rFonts w:ascii="Wingdings" w:hAnsi="Wingdings" w:hint="default"/>
      </w:rPr>
    </w:lvl>
  </w:abstractNum>
  <w:abstractNum w:abstractNumId="87">
    <w:nsid w:val="50982DC9"/>
    <w:multiLevelType w:val="hybridMultilevel"/>
    <w:tmpl w:val="3B4C4142"/>
    <w:lvl w:ilvl="0">
      <w:start w:val="1"/>
      <w:numFmt w:val="decimal"/>
      <w:lvlText w:val="%1.0"/>
      <w:lvlJc w:val="left"/>
      <w:pPr>
        <w:ind w:left="1100" w:hanging="360"/>
      </w:pPr>
      <w:rPr>
        <w:rFonts w:hint="default"/>
        <w:b/>
        <w:bCs/>
        <w:i w:val="0"/>
      </w:rPr>
    </w:lvl>
    <w:lvl w:ilvl="1">
      <w:start w:val="1"/>
      <w:numFmt w:val="lowerLetter"/>
      <w:lvlText w:val="%2."/>
      <w:lvlJc w:val="left"/>
      <w:pPr>
        <w:ind w:left="1820" w:hanging="360"/>
      </w:pPr>
    </w:lvl>
    <w:lvl w:ilvl="2" w:tentative="1">
      <w:start w:val="1"/>
      <w:numFmt w:val="lowerRoman"/>
      <w:lvlText w:val="%3."/>
      <w:lvlJc w:val="right"/>
      <w:pPr>
        <w:ind w:left="2540" w:hanging="180"/>
      </w:pPr>
    </w:lvl>
    <w:lvl w:ilvl="3" w:tentative="1">
      <w:start w:val="1"/>
      <w:numFmt w:val="decimal"/>
      <w:lvlText w:val="%4."/>
      <w:lvlJc w:val="left"/>
      <w:pPr>
        <w:ind w:left="3260" w:hanging="360"/>
      </w:pPr>
    </w:lvl>
    <w:lvl w:ilvl="4" w:tentative="1">
      <w:start w:val="1"/>
      <w:numFmt w:val="lowerLetter"/>
      <w:lvlText w:val="%5."/>
      <w:lvlJc w:val="left"/>
      <w:pPr>
        <w:ind w:left="3980" w:hanging="360"/>
      </w:pPr>
    </w:lvl>
    <w:lvl w:ilvl="5" w:tentative="1">
      <w:start w:val="1"/>
      <w:numFmt w:val="lowerRoman"/>
      <w:lvlText w:val="%6."/>
      <w:lvlJc w:val="right"/>
      <w:pPr>
        <w:ind w:left="4700" w:hanging="180"/>
      </w:pPr>
    </w:lvl>
    <w:lvl w:ilvl="6" w:tentative="1">
      <w:start w:val="1"/>
      <w:numFmt w:val="decimal"/>
      <w:lvlText w:val="%7."/>
      <w:lvlJc w:val="left"/>
      <w:pPr>
        <w:ind w:left="5420" w:hanging="360"/>
      </w:pPr>
    </w:lvl>
    <w:lvl w:ilvl="7" w:tentative="1">
      <w:start w:val="1"/>
      <w:numFmt w:val="lowerLetter"/>
      <w:lvlText w:val="%8."/>
      <w:lvlJc w:val="left"/>
      <w:pPr>
        <w:ind w:left="6140" w:hanging="360"/>
      </w:pPr>
    </w:lvl>
    <w:lvl w:ilvl="8" w:tentative="1">
      <w:start w:val="1"/>
      <w:numFmt w:val="lowerRoman"/>
      <w:lvlText w:val="%9."/>
      <w:lvlJc w:val="right"/>
      <w:pPr>
        <w:ind w:left="6860" w:hanging="180"/>
      </w:pPr>
    </w:lvl>
  </w:abstractNum>
  <w:abstractNum w:abstractNumId="88">
    <w:nsid w:val="53A348CF"/>
    <w:multiLevelType w:val="hybridMultilevel"/>
    <w:tmpl w:val="F508BB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nsid w:val="54AA371A"/>
    <w:multiLevelType w:val="hybridMultilevel"/>
    <w:tmpl w:val="4CB40C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55722CB2"/>
    <w:multiLevelType w:val="hybridMultilevel"/>
    <w:tmpl w:val="D30C0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583956A2"/>
    <w:multiLevelType w:val="hybridMultilevel"/>
    <w:tmpl w:val="A9CEE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58754391"/>
    <w:multiLevelType w:val="hybridMultilevel"/>
    <w:tmpl w:val="8D3CDC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nsid w:val="5A9F58B7"/>
    <w:multiLevelType w:val="hybridMultilevel"/>
    <w:tmpl w:val="3C364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5B437255"/>
    <w:multiLevelType w:val="hybridMultilevel"/>
    <w:tmpl w:val="0BB8F3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5BF1633C"/>
    <w:multiLevelType w:val="hybridMultilevel"/>
    <w:tmpl w:val="ED20675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5C1972BA"/>
    <w:multiLevelType w:val="hybridMultilevel"/>
    <w:tmpl w:val="403CD1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7">
    <w:nsid w:val="5C2E1309"/>
    <w:multiLevelType w:val="hybridMultilevel"/>
    <w:tmpl w:val="B400F4AA"/>
    <w:lvl w:ilvl="0">
      <w:start w:val="1"/>
      <w:numFmt w:val="decimal"/>
      <w:lvlText w:val="(%1)"/>
      <w:lvlJc w:val="left"/>
      <w:pPr>
        <w:ind w:left="972" w:hanging="360"/>
      </w:pPr>
      <w:rPr>
        <w:rFonts w:ascii="Arial" w:hAnsi="Arial" w:cs="Arial" w:hint="default"/>
      </w:rPr>
    </w:lvl>
    <w:lvl w:ilvl="1" w:tentative="1">
      <w:start w:val="1"/>
      <w:numFmt w:val="lowerLetter"/>
      <w:lvlText w:val="%2."/>
      <w:lvlJc w:val="left"/>
      <w:pPr>
        <w:ind w:left="1692" w:hanging="360"/>
      </w:pPr>
    </w:lvl>
    <w:lvl w:ilvl="2" w:tentative="1">
      <w:start w:val="1"/>
      <w:numFmt w:val="lowerRoman"/>
      <w:lvlText w:val="%3."/>
      <w:lvlJc w:val="right"/>
      <w:pPr>
        <w:ind w:left="2412" w:hanging="180"/>
      </w:pPr>
    </w:lvl>
    <w:lvl w:ilvl="3" w:tentative="1">
      <w:start w:val="1"/>
      <w:numFmt w:val="decimal"/>
      <w:lvlText w:val="%4."/>
      <w:lvlJc w:val="left"/>
      <w:pPr>
        <w:ind w:left="3132" w:hanging="360"/>
      </w:pPr>
    </w:lvl>
    <w:lvl w:ilvl="4" w:tentative="1">
      <w:start w:val="1"/>
      <w:numFmt w:val="lowerLetter"/>
      <w:lvlText w:val="%5."/>
      <w:lvlJc w:val="left"/>
      <w:pPr>
        <w:ind w:left="3852" w:hanging="360"/>
      </w:pPr>
    </w:lvl>
    <w:lvl w:ilvl="5" w:tentative="1">
      <w:start w:val="1"/>
      <w:numFmt w:val="lowerRoman"/>
      <w:lvlText w:val="%6."/>
      <w:lvlJc w:val="right"/>
      <w:pPr>
        <w:ind w:left="4572" w:hanging="180"/>
      </w:pPr>
    </w:lvl>
    <w:lvl w:ilvl="6" w:tentative="1">
      <w:start w:val="1"/>
      <w:numFmt w:val="decimal"/>
      <w:lvlText w:val="%7."/>
      <w:lvlJc w:val="left"/>
      <w:pPr>
        <w:ind w:left="5292" w:hanging="360"/>
      </w:pPr>
    </w:lvl>
    <w:lvl w:ilvl="7" w:tentative="1">
      <w:start w:val="1"/>
      <w:numFmt w:val="lowerLetter"/>
      <w:lvlText w:val="%8."/>
      <w:lvlJc w:val="left"/>
      <w:pPr>
        <w:ind w:left="6012" w:hanging="360"/>
      </w:pPr>
    </w:lvl>
    <w:lvl w:ilvl="8" w:tentative="1">
      <w:start w:val="1"/>
      <w:numFmt w:val="lowerRoman"/>
      <w:lvlText w:val="%9."/>
      <w:lvlJc w:val="right"/>
      <w:pPr>
        <w:ind w:left="6732" w:hanging="180"/>
      </w:pPr>
    </w:lvl>
  </w:abstractNum>
  <w:abstractNum w:abstractNumId="98">
    <w:nsid w:val="5CAF701D"/>
    <w:multiLevelType w:val="hybridMultilevel"/>
    <w:tmpl w:val="A36038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5EAE729F"/>
    <w:multiLevelType w:val="multilevel"/>
    <w:tmpl w:val="399C6D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themeColor="text1"/>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nsid w:val="60EB70C8"/>
    <w:multiLevelType w:val="hybridMultilevel"/>
    <w:tmpl w:val="D5B40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1">
    <w:nsid w:val="60FA1F51"/>
    <w:multiLevelType w:val="hybridMultilevel"/>
    <w:tmpl w:val="1E26FF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1DF7E26"/>
    <w:multiLevelType w:val="multilevel"/>
    <w:tmpl w:val="954AA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637308E7"/>
    <w:multiLevelType w:val="hybridMultilevel"/>
    <w:tmpl w:val="8FD8F1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65066175"/>
    <w:multiLevelType w:val="hybridMultilevel"/>
    <w:tmpl w:val="105E3C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66021A9B"/>
    <w:multiLevelType w:val="hybridMultilevel"/>
    <w:tmpl w:val="08EA65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663B43C9"/>
    <w:multiLevelType w:val="hybridMultilevel"/>
    <w:tmpl w:val="77C43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nsid w:val="68931116"/>
    <w:multiLevelType w:val="hybridMultilevel"/>
    <w:tmpl w:val="197CF5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8">
    <w:nsid w:val="68D513E5"/>
    <w:multiLevelType w:val="hybridMultilevel"/>
    <w:tmpl w:val="D2B02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6AB85D96"/>
    <w:multiLevelType w:val="hybridMultilevel"/>
    <w:tmpl w:val="2B4425C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0">
    <w:nsid w:val="6AF579FC"/>
    <w:multiLevelType w:val="multilevel"/>
    <w:tmpl w:val="31444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6B07301A"/>
    <w:multiLevelType w:val="hybridMultilevel"/>
    <w:tmpl w:val="1FF2D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6C18249E"/>
    <w:multiLevelType w:val="multilevel"/>
    <w:tmpl w:val="CC963CBE"/>
    <w:lvl w:ilvl="0">
      <w:start w:val="4"/>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3">
    <w:nsid w:val="6C5D0BB0"/>
    <w:multiLevelType w:val="hybridMultilevel"/>
    <w:tmpl w:val="0F207D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C7F21C6"/>
    <w:multiLevelType w:val="hybridMultilevel"/>
    <w:tmpl w:val="E1C27A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6CA00C3D"/>
    <w:multiLevelType w:val="hybridMultilevel"/>
    <w:tmpl w:val="191834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6E644382"/>
    <w:multiLevelType w:val="hybridMultilevel"/>
    <w:tmpl w:val="411AF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6F4F7B76"/>
    <w:multiLevelType w:val="hybridMultilevel"/>
    <w:tmpl w:val="9EC68E28"/>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700C4B2B"/>
    <w:multiLevelType w:val="multilevel"/>
    <w:tmpl w:val="E0AE0B28"/>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19">
    <w:nsid w:val="744C48FC"/>
    <w:multiLevelType w:val="multilevel"/>
    <w:tmpl w:val="6F2417F2"/>
    <w:lvl w:ilvl="0">
      <w:start w:val="1"/>
      <w:numFmt w:val="decimal"/>
      <w:lvlText w:val="%1.0"/>
      <w:lvlJc w:val="left"/>
      <w:pPr>
        <w:ind w:left="730" w:hanging="370"/>
      </w:pPr>
      <w:rPr>
        <w:rFonts w:hint="default"/>
      </w:rPr>
    </w:lvl>
    <w:lvl w:ilvl="1">
      <w:start w:val="1"/>
      <w:numFmt w:val="decimal"/>
      <w:lvlText w:val="%1.%2"/>
      <w:lvlJc w:val="left"/>
      <w:pPr>
        <w:ind w:left="1460" w:hanging="37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250" w:hanging="720"/>
      </w:pPr>
      <w:rPr>
        <w:rFonts w:hint="default"/>
      </w:rPr>
    </w:lvl>
    <w:lvl w:ilvl="4">
      <w:start w:val="1"/>
      <w:numFmt w:val="decimal"/>
      <w:lvlText w:val="%1.%2.%3.%4.%5"/>
      <w:lvlJc w:val="left"/>
      <w:pPr>
        <w:ind w:left="4330"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130" w:hanging="1440"/>
      </w:pPr>
      <w:rPr>
        <w:rFonts w:hint="default"/>
      </w:rPr>
    </w:lvl>
    <w:lvl w:ilvl="7">
      <w:start w:val="1"/>
      <w:numFmt w:val="decimal"/>
      <w:lvlText w:val="%1.%2.%3.%4.%5.%6.%7.%8"/>
      <w:lvlJc w:val="left"/>
      <w:pPr>
        <w:ind w:left="6850" w:hanging="1440"/>
      </w:pPr>
      <w:rPr>
        <w:rFonts w:hint="default"/>
      </w:rPr>
    </w:lvl>
    <w:lvl w:ilvl="8">
      <w:start w:val="1"/>
      <w:numFmt w:val="decimal"/>
      <w:lvlText w:val="%1.%2.%3.%4.%5.%6.%7.%8.%9"/>
      <w:lvlJc w:val="left"/>
      <w:pPr>
        <w:ind w:left="7930" w:hanging="1800"/>
      </w:pPr>
      <w:rPr>
        <w:rFonts w:hint="default"/>
      </w:rPr>
    </w:lvl>
  </w:abstractNum>
  <w:abstractNum w:abstractNumId="120">
    <w:nsid w:val="77071689"/>
    <w:multiLevelType w:val="hybridMultilevel"/>
    <w:tmpl w:val="5C8E3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nsid w:val="77955068"/>
    <w:multiLevelType w:val="multilevel"/>
    <w:tmpl w:val="1F9A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nsid w:val="78407BA3"/>
    <w:multiLevelType w:val="hybridMultilevel"/>
    <w:tmpl w:val="C524B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nsid w:val="7A625793"/>
    <w:multiLevelType w:val="hybridMultilevel"/>
    <w:tmpl w:val="EC26FC4C"/>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124">
    <w:nsid w:val="7B820D82"/>
    <w:multiLevelType w:val="multilevel"/>
    <w:tmpl w:val="C6B6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nsid w:val="7C8A7CD8"/>
    <w:multiLevelType w:val="hybridMultilevel"/>
    <w:tmpl w:val="9856B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6">
    <w:nsid w:val="7D93404C"/>
    <w:multiLevelType w:val="hybridMultilevel"/>
    <w:tmpl w:val="E3ACE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7">
    <w:nsid w:val="7E194DC4"/>
    <w:multiLevelType w:val="hybridMultilevel"/>
    <w:tmpl w:val="5EB4789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8">
    <w:nsid w:val="7ECB0D50"/>
    <w:multiLevelType w:val="hybridMultilevel"/>
    <w:tmpl w:val="BA12F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87205466">
    <w:abstractNumId w:val="107"/>
  </w:num>
  <w:num w:numId="2" w16cid:durableId="779836227">
    <w:abstractNumId w:val="36"/>
  </w:num>
  <w:num w:numId="3" w16cid:durableId="497580210">
    <w:abstractNumId w:val="78"/>
  </w:num>
  <w:num w:numId="4" w16cid:durableId="1764835116">
    <w:abstractNumId w:val="37"/>
  </w:num>
  <w:num w:numId="5" w16cid:durableId="306665818">
    <w:abstractNumId w:val="2"/>
  </w:num>
  <w:num w:numId="6" w16cid:durableId="2013142257">
    <w:abstractNumId w:val="24"/>
  </w:num>
  <w:num w:numId="7" w16cid:durableId="1640843606">
    <w:abstractNumId w:val="85"/>
  </w:num>
  <w:num w:numId="8" w16cid:durableId="2117749643">
    <w:abstractNumId w:val="39"/>
  </w:num>
  <w:num w:numId="9" w16cid:durableId="446436608">
    <w:abstractNumId w:val="9"/>
  </w:num>
  <w:num w:numId="10" w16cid:durableId="1474252661">
    <w:abstractNumId w:val="112"/>
  </w:num>
  <w:num w:numId="11" w16cid:durableId="1303270105">
    <w:abstractNumId w:val="95"/>
  </w:num>
  <w:num w:numId="12" w16cid:durableId="1249147518">
    <w:abstractNumId w:val="46"/>
  </w:num>
  <w:num w:numId="13" w16cid:durableId="1751999908">
    <w:abstractNumId w:val="19"/>
  </w:num>
  <w:num w:numId="14" w16cid:durableId="778528719">
    <w:abstractNumId w:val="48"/>
  </w:num>
  <w:num w:numId="15" w16cid:durableId="198015562">
    <w:abstractNumId w:val="57"/>
  </w:num>
  <w:num w:numId="16" w16cid:durableId="1920207493">
    <w:abstractNumId w:val="68"/>
  </w:num>
  <w:num w:numId="17" w16cid:durableId="1714231675">
    <w:abstractNumId w:val="100"/>
  </w:num>
  <w:num w:numId="18" w16cid:durableId="102652531">
    <w:abstractNumId w:val="128"/>
  </w:num>
  <w:num w:numId="19" w16cid:durableId="1912890593">
    <w:abstractNumId w:val="126"/>
  </w:num>
  <w:num w:numId="20" w16cid:durableId="1862936140">
    <w:abstractNumId w:val="74"/>
  </w:num>
  <w:num w:numId="21" w16cid:durableId="358899714">
    <w:abstractNumId w:val="56"/>
  </w:num>
  <w:num w:numId="22" w16cid:durableId="1534882925">
    <w:abstractNumId w:val="14"/>
  </w:num>
  <w:num w:numId="23" w16cid:durableId="1376463764">
    <w:abstractNumId w:val="106"/>
  </w:num>
  <w:num w:numId="24" w16cid:durableId="523980213">
    <w:abstractNumId w:val="122"/>
  </w:num>
  <w:num w:numId="25" w16cid:durableId="588274828">
    <w:abstractNumId w:val="13"/>
  </w:num>
  <w:num w:numId="26" w16cid:durableId="665523191">
    <w:abstractNumId w:val="120"/>
  </w:num>
  <w:num w:numId="27" w16cid:durableId="428548443">
    <w:abstractNumId w:val="88"/>
  </w:num>
  <w:num w:numId="28" w16cid:durableId="157580609">
    <w:abstractNumId w:val="125"/>
  </w:num>
  <w:num w:numId="29" w16cid:durableId="1402944776">
    <w:abstractNumId w:val="54"/>
  </w:num>
  <w:num w:numId="30" w16cid:durableId="1590314979">
    <w:abstractNumId w:val="70"/>
  </w:num>
  <w:num w:numId="31" w16cid:durableId="1098135273">
    <w:abstractNumId w:val="33"/>
  </w:num>
  <w:num w:numId="32" w16cid:durableId="5986572">
    <w:abstractNumId w:val="71"/>
  </w:num>
  <w:num w:numId="33" w16cid:durableId="1241528645">
    <w:abstractNumId w:val="83"/>
  </w:num>
  <w:num w:numId="34" w16cid:durableId="1491364797">
    <w:abstractNumId w:val="8"/>
  </w:num>
  <w:num w:numId="35" w16cid:durableId="1523744280">
    <w:abstractNumId w:val="17"/>
  </w:num>
  <w:num w:numId="36" w16cid:durableId="1814830494">
    <w:abstractNumId w:val="92"/>
  </w:num>
  <w:num w:numId="37" w16cid:durableId="1177428259">
    <w:abstractNumId w:val="79"/>
  </w:num>
  <w:num w:numId="38" w16cid:durableId="1141576736">
    <w:abstractNumId w:val="23"/>
  </w:num>
  <w:num w:numId="39" w16cid:durableId="985084093">
    <w:abstractNumId w:val="0"/>
  </w:num>
  <w:num w:numId="40" w16cid:durableId="2125995832">
    <w:abstractNumId w:val="111"/>
  </w:num>
  <w:num w:numId="41" w16cid:durableId="1244145002">
    <w:abstractNumId w:val="45"/>
  </w:num>
  <w:num w:numId="42" w16cid:durableId="1069764988">
    <w:abstractNumId w:val="43"/>
  </w:num>
  <w:num w:numId="43" w16cid:durableId="421730782">
    <w:abstractNumId w:val="103"/>
  </w:num>
  <w:num w:numId="44" w16cid:durableId="905649921">
    <w:abstractNumId w:val="41"/>
  </w:num>
  <w:num w:numId="45" w16cid:durableId="1214539791">
    <w:abstractNumId w:val="42"/>
  </w:num>
  <w:num w:numId="46" w16cid:durableId="91556267">
    <w:abstractNumId w:val="121"/>
  </w:num>
  <w:num w:numId="47" w16cid:durableId="1963490254">
    <w:abstractNumId w:val="32"/>
  </w:num>
  <w:num w:numId="48" w16cid:durableId="452216570">
    <w:abstractNumId w:val="118"/>
  </w:num>
  <w:num w:numId="49" w16cid:durableId="1278298025">
    <w:abstractNumId w:val="49"/>
  </w:num>
  <w:num w:numId="50" w16cid:durableId="1948661395">
    <w:abstractNumId w:val="124"/>
  </w:num>
  <w:num w:numId="51" w16cid:durableId="1647126157">
    <w:abstractNumId w:val="55"/>
  </w:num>
  <w:num w:numId="52" w16cid:durableId="1007561819">
    <w:abstractNumId w:val="63"/>
  </w:num>
  <w:num w:numId="53" w16cid:durableId="1807819419">
    <w:abstractNumId w:val="50"/>
  </w:num>
  <w:num w:numId="54" w16cid:durableId="429277526">
    <w:abstractNumId w:val="99"/>
  </w:num>
  <w:num w:numId="55" w16cid:durableId="16276024">
    <w:abstractNumId w:val="16"/>
  </w:num>
  <w:num w:numId="56" w16cid:durableId="119955142">
    <w:abstractNumId w:val="69"/>
  </w:num>
  <w:num w:numId="57" w16cid:durableId="233317504">
    <w:abstractNumId w:val="58"/>
  </w:num>
  <w:num w:numId="58" w16cid:durableId="210187981">
    <w:abstractNumId w:val="127"/>
  </w:num>
  <w:num w:numId="59" w16cid:durableId="1738555203">
    <w:abstractNumId w:val="77"/>
  </w:num>
  <w:num w:numId="60" w16cid:durableId="1295327387">
    <w:abstractNumId w:val="62"/>
  </w:num>
  <w:num w:numId="61" w16cid:durableId="136801028">
    <w:abstractNumId w:val="11"/>
  </w:num>
  <w:num w:numId="62" w16cid:durableId="1945307249">
    <w:abstractNumId w:val="6"/>
  </w:num>
  <w:num w:numId="63" w16cid:durableId="1953827626">
    <w:abstractNumId w:val="80"/>
  </w:num>
  <w:num w:numId="64" w16cid:durableId="1368485274">
    <w:abstractNumId w:val="61"/>
  </w:num>
  <w:num w:numId="65" w16cid:durableId="750153413">
    <w:abstractNumId w:val="5"/>
  </w:num>
  <w:num w:numId="66" w16cid:durableId="1765881736">
    <w:abstractNumId w:val="25"/>
  </w:num>
  <w:num w:numId="67" w16cid:durableId="1372001039">
    <w:abstractNumId w:val="47"/>
  </w:num>
  <w:num w:numId="68" w16cid:durableId="1411267991">
    <w:abstractNumId w:val="3"/>
  </w:num>
  <w:num w:numId="69" w16cid:durableId="164133095">
    <w:abstractNumId w:val="105"/>
  </w:num>
  <w:num w:numId="70" w16cid:durableId="1259950663">
    <w:abstractNumId w:val="29"/>
  </w:num>
  <w:num w:numId="71" w16cid:durableId="1728912532">
    <w:abstractNumId w:val="65"/>
  </w:num>
  <w:num w:numId="72" w16cid:durableId="1091007068">
    <w:abstractNumId w:val="86"/>
  </w:num>
  <w:num w:numId="73" w16cid:durableId="1293516243">
    <w:abstractNumId w:val="96"/>
  </w:num>
  <w:num w:numId="74" w16cid:durableId="1009210751">
    <w:abstractNumId w:val="115"/>
  </w:num>
  <w:num w:numId="75" w16cid:durableId="318505319">
    <w:abstractNumId w:val="84"/>
  </w:num>
  <w:num w:numId="76" w16cid:durableId="195775349">
    <w:abstractNumId w:val="81"/>
  </w:num>
  <w:num w:numId="77" w16cid:durableId="1478761820">
    <w:abstractNumId w:val="119"/>
  </w:num>
  <w:num w:numId="78" w16cid:durableId="1467089923">
    <w:abstractNumId w:val="91"/>
  </w:num>
  <w:num w:numId="79" w16cid:durableId="1064721955">
    <w:abstractNumId w:val="31"/>
  </w:num>
  <w:num w:numId="80" w16cid:durableId="79643764">
    <w:abstractNumId w:val="28"/>
  </w:num>
  <w:num w:numId="81" w16cid:durableId="1183938773">
    <w:abstractNumId w:val="76"/>
  </w:num>
  <w:num w:numId="82" w16cid:durableId="2051605446">
    <w:abstractNumId w:val="22"/>
  </w:num>
  <w:num w:numId="83" w16cid:durableId="1436287863">
    <w:abstractNumId w:val="34"/>
  </w:num>
  <w:num w:numId="84" w16cid:durableId="549728562">
    <w:abstractNumId w:val="98"/>
  </w:num>
  <w:num w:numId="85" w16cid:durableId="1449619782">
    <w:abstractNumId w:val="40"/>
  </w:num>
  <w:num w:numId="86" w16cid:durableId="1360624066">
    <w:abstractNumId w:val="108"/>
  </w:num>
  <w:num w:numId="87" w16cid:durableId="1106583332">
    <w:abstractNumId w:val="73"/>
  </w:num>
  <w:num w:numId="88" w16cid:durableId="910433531">
    <w:abstractNumId w:val="52"/>
  </w:num>
  <w:num w:numId="89" w16cid:durableId="924610092">
    <w:abstractNumId w:val="93"/>
  </w:num>
  <w:num w:numId="90" w16cid:durableId="400372986">
    <w:abstractNumId w:val="67"/>
  </w:num>
  <w:num w:numId="91" w16cid:durableId="1043485266">
    <w:abstractNumId w:val="53"/>
  </w:num>
  <w:num w:numId="92" w16cid:durableId="108550091">
    <w:abstractNumId w:val="116"/>
  </w:num>
  <w:num w:numId="93" w16cid:durableId="1883639788">
    <w:abstractNumId w:val="66"/>
  </w:num>
  <w:num w:numId="94" w16cid:durableId="1975400821">
    <w:abstractNumId w:val="72"/>
  </w:num>
  <w:num w:numId="95" w16cid:durableId="2096898252">
    <w:abstractNumId w:val="26"/>
  </w:num>
  <w:num w:numId="96" w16cid:durableId="2032101013">
    <w:abstractNumId w:val="109"/>
  </w:num>
  <w:num w:numId="97" w16cid:durableId="556823898">
    <w:abstractNumId w:val="10"/>
  </w:num>
  <w:num w:numId="98" w16cid:durableId="407768328">
    <w:abstractNumId w:val="87"/>
  </w:num>
  <w:num w:numId="99" w16cid:durableId="100415187">
    <w:abstractNumId w:val="18"/>
  </w:num>
  <w:num w:numId="100" w16cid:durableId="1938751861">
    <w:abstractNumId w:val="117"/>
  </w:num>
  <w:num w:numId="101" w16cid:durableId="877816150">
    <w:abstractNumId w:val="15"/>
  </w:num>
  <w:num w:numId="102" w16cid:durableId="757479603">
    <w:abstractNumId w:val="64"/>
  </w:num>
  <w:num w:numId="103" w16cid:durableId="696854631">
    <w:abstractNumId w:val="27"/>
  </w:num>
  <w:num w:numId="104" w16cid:durableId="369381866">
    <w:abstractNumId w:val="101"/>
  </w:num>
  <w:num w:numId="105" w16cid:durableId="740173326">
    <w:abstractNumId w:val="113"/>
  </w:num>
  <w:num w:numId="106" w16cid:durableId="503281272">
    <w:abstractNumId w:val="75"/>
  </w:num>
  <w:num w:numId="107" w16cid:durableId="1170485349">
    <w:abstractNumId w:val="94"/>
  </w:num>
  <w:num w:numId="108" w16cid:durableId="2114283753">
    <w:abstractNumId w:val="60"/>
  </w:num>
  <w:num w:numId="109" w16cid:durableId="265427629">
    <w:abstractNumId w:val="110"/>
  </w:num>
  <w:num w:numId="110" w16cid:durableId="1796825971">
    <w:abstractNumId w:val="20"/>
  </w:num>
  <w:num w:numId="111" w16cid:durableId="982854813">
    <w:abstractNumId w:val="102"/>
  </w:num>
  <w:num w:numId="112" w16cid:durableId="1218978938">
    <w:abstractNumId w:val="82"/>
  </w:num>
  <w:num w:numId="113" w16cid:durableId="1913806646">
    <w:abstractNumId w:val="4"/>
  </w:num>
  <w:num w:numId="114" w16cid:durableId="716587419">
    <w:abstractNumId w:val="104"/>
  </w:num>
  <w:num w:numId="115" w16cid:durableId="2063481465">
    <w:abstractNumId w:val="38"/>
  </w:num>
  <w:num w:numId="116" w16cid:durableId="126823226">
    <w:abstractNumId w:val="44"/>
  </w:num>
  <w:num w:numId="117" w16cid:durableId="2052268698">
    <w:abstractNumId w:val="89"/>
  </w:num>
  <w:num w:numId="118" w16cid:durableId="786463740">
    <w:abstractNumId w:val="90"/>
  </w:num>
  <w:num w:numId="119" w16cid:durableId="1103647633">
    <w:abstractNumId w:val="7"/>
  </w:num>
  <w:num w:numId="120" w16cid:durableId="1842354129">
    <w:abstractNumId w:val="12"/>
  </w:num>
  <w:num w:numId="121" w16cid:durableId="1974168864">
    <w:abstractNumId w:val="30"/>
  </w:num>
  <w:num w:numId="122" w16cid:durableId="1062211715">
    <w:abstractNumId w:val="35"/>
  </w:num>
  <w:num w:numId="123" w16cid:durableId="930505536">
    <w:abstractNumId w:val="114"/>
  </w:num>
  <w:num w:numId="124" w16cid:durableId="834959966">
    <w:abstractNumId w:val="59"/>
  </w:num>
  <w:num w:numId="125" w16cid:durableId="304510970">
    <w:abstractNumId w:val="21"/>
  </w:num>
  <w:num w:numId="126" w16cid:durableId="1298609915">
    <w:abstractNumId w:val="123"/>
  </w:num>
  <w:num w:numId="127" w16cid:durableId="1093163352">
    <w:abstractNumId w:val="97"/>
  </w:num>
  <w:num w:numId="128" w16cid:durableId="2133016284">
    <w:abstractNumId w:val="51"/>
  </w:num>
  <w:num w:numId="129" w16cid:durableId="1251160631">
    <w:abstractNumId w:val="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6FE"/>
    <w:rsid w:val="00000190"/>
    <w:rsid w:val="0000020D"/>
    <w:rsid w:val="00000731"/>
    <w:rsid w:val="0000078C"/>
    <w:rsid w:val="000008CB"/>
    <w:rsid w:val="00000C5F"/>
    <w:rsid w:val="00000C96"/>
    <w:rsid w:val="0000106B"/>
    <w:rsid w:val="000011E0"/>
    <w:rsid w:val="00001289"/>
    <w:rsid w:val="000014C3"/>
    <w:rsid w:val="00001644"/>
    <w:rsid w:val="00001731"/>
    <w:rsid w:val="000018A0"/>
    <w:rsid w:val="000018FC"/>
    <w:rsid w:val="00001A03"/>
    <w:rsid w:val="00001A45"/>
    <w:rsid w:val="00001C36"/>
    <w:rsid w:val="00001C4E"/>
    <w:rsid w:val="00001DD5"/>
    <w:rsid w:val="00001E51"/>
    <w:rsid w:val="00001F28"/>
    <w:rsid w:val="00002140"/>
    <w:rsid w:val="000021D0"/>
    <w:rsid w:val="000022F4"/>
    <w:rsid w:val="000022FC"/>
    <w:rsid w:val="0000236A"/>
    <w:rsid w:val="000024E0"/>
    <w:rsid w:val="00002AF0"/>
    <w:rsid w:val="00002B33"/>
    <w:rsid w:val="00002DCE"/>
    <w:rsid w:val="00002E87"/>
    <w:rsid w:val="00003030"/>
    <w:rsid w:val="00003397"/>
    <w:rsid w:val="0000358E"/>
    <w:rsid w:val="000035F4"/>
    <w:rsid w:val="0000361D"/>
    <w:rsid w:val="00003657"/>
    <w:rsid w:val="000036BD"/>
    <w:rsid w:val="000037E4"/>
    <w:rsid w:val="000039C3"/>
    <w:rsid w:val="00003A96"/>
    <w:rsid w:val="00003F62"/>
    <w:rsid w:val="00004034"/>
    <w:rsid w:val="00004050"/>
    <w:rsid w:val="00004184"/>
    <w:rsid w:val="0000421E"/>
    <w:rsid w:val="00004304"/>
    <w:rsid w:val="00004488"/>
    <w:rsid w:val="0000451E"/>
    <w:rsid w:val="0000464C"/>
    <w:rsid w:val="00004786"/>
    <w:rsid w:val="000047F7"/>
    <w:rsid w:val="000049B3"/>
    <w:rsid w:val="00004B68"/>
    <w:rsid w:val="00004C76"/>
    <w:rsid w:val="0000500B"/>
    <w:rsid w:val="0000502A"/>
    <w:rsid w:val="000050B7"/>
    <w:rsid w:val="00005217"/>
    <w:rsid w:val="00005427"/>
    <w:rsid w:val="0000544B"/>
    <w:rsid w:val="00005510"/>
    <w:rsid w:val="000055A7"/>
    <w:rsid w:val="000055A8"/>
    <w:rsid w:val="0000599E"/>
    <w:rsid w:val="00005B67"/>
    <w:rsid w:val="00005B98"/>
    <w:rsid w:val="00005D8E"/>
    <w:rsid w:val="00005E03"/>
    <w:rsid w:val="00005EAB"/>
    <w:rsid w:val="00005ECC"/>
    <w:rsid w:val="0000606C"/>
    <w:rsid w:val="0000615D"/>
    <w:rsid w:val="00006386"/>
    <w:rsid w:val="00006406"/>
    <w:rsid w:val="00006627"/>
    <w:rsid w:val="00006651"/>
    <w:rsid w:val="00006952"/>
    <w:rsid w:val="00006988"/>
    <w:rsid w:val="00006B23"/>
    <w:rsid w:val="00006BBF"/>
    <w:rsid w:val="00006C06"/>
    <w:rsid w:val="00006CB2"/>
    <w:rsid w:val="00006E12"/>
    <w:rsid w:val="00006E40"/>
    <w:rsid w:val="00006FA7"/>
    <w:rsid w:val="00006FF7"/>
    <w:rsid w:val="0000717C"/>
    <w:rsid w:val="000072C2"/>
    <w:rsid w:val="000072F9"/>
    <w:rsid w:val="00007527"/>
    <w:rsid w:val="00007679"/>
    <w:rsid w:val="00007692"/>
    <w:rsid w:val="000078DD"/>
    <w:rsid w:val="0000798E"/>
    <w:rsid w:val="00007B4F"/>
    <w:rsid w:val="00007B92"/>
    <w:rsid w:val="00007C4B"/>
    <w:rsid w:val="00007CDD"/>
    <w:rsid w:val="00007F14"/>
    <w:rsid w:val="00007F54"/>
    <w:rsid w:val="00007F63"/>
    <w:rsid w:val="00007F6B"/>
    <w:rsid w:val="00007F88"/>
    <w:rsid w:val="00007F8F"/>
    <w:rsid w:val="00007FAC"/>
    <w:rsid w:val="00007FB7"/>
    <w:rsid w:val="0000BD49"/>
    <w:rsid w:val="000100FE"/>
    <w:rsid w:val="0001023A"/>
    <w:rsid w:val="00010243"/>
    <w:rsid w:val="000106E2"/>
    <w:rsid w:val="00010921"/>
    <w:rsid w:val="00010925"/>
    <w:rsid w:val="00010C22"/>
    <w:rsid w:val="00010C7A"/>
    <w:rsid w:val="00010D8D"/>
    <w:rsid w:val="00010DBA"/>
    <w:rsid w:val="000110B2"/>
    <w:rsid w:val="000112AD"/>
    <w:rsid w:val="0001133C"/>
    <w:rsid w:val="000113B3"/>
    <w:rsid w:val="0001157E"/>
    <w:rsid w:val="00011609"/>
    <w:rsid w:val="000116FE"/>
    <w:rsid w:val="0001176F"/>
    <w:rsid w:val="00011818"/>
    <w:rsid w:val="00011D2A"/>
    <w:rsid w:val="00011D31"/>
    <w:rsid w:val="00011D65"/>
    <w:rsid w:val="00011D75"/>
    <w:rsid w:val="00011F10"/>
    <w:rsid w:val="00011F3E"/>
    <w:rsid w:val="00011F58"/>
    <w:rsid w:val="0001228D"/>
    <w:rsid w:val="000124F4"/>
    <w:rsid w:val="00012555"/>
    <w:rsid w:val="00012638"/>
    <w:rsid w:val="000128C8"/>
    <w:rsid w:val="00012A9F"/>
    <w:rsid w:val="00012B18"/>
    <w:rsid w:val="00012B75"/>
    <w:rsid w:val="00012B82"/>
    <w:rsid w:val="00012BE1"/>
    <w:rsid w:val="00012CAC"/>
    <w:rsid w:val="00012DA2"/>
    <w:rsid w:val="00012DA4"/>
    <w:rsid w:val="00012F09"/>
    <w:rsid w:val="00012FA6"/>
    <w:rsid w:val="00012FC1"/>
    <w:rsid w:val="00012FD0"/>
    <w:rsid w:val="000130DB"/>
    <w:rsid w:val="0001321E"/>
    <w:rsid w:val="00013319"/>
    <w:rsid w:val="000134D2"/>
    <w:rsid w:val="0001387C"/>
    <w:rsid w:val="00013ADE"/>
    <w:rsid w:val="00013C87"/>
    <w:rsid w:val="00013D79"/>
    <w:rsid w:val="00013F90"/>
    <w:rsid w:val="00014108"/>
    <w:rsid w:val="000142D8"/>
    <w:rsid w:val="0001442A"/>
    <w:rsid w:val="00014580"/>
    <w:rsid w:val="000146BD"/>
    <w:rsid w:val="00014708"/>
    <w:rsid w:val="00014752"/>
    <w:rsid w:val="0001482D"/>
    <w:rsid w:val="0001495F"/>
    <w:rsid w:val="00014A17"/>
    <w:rsid w:val="00014AF3"/>
    <w:rsid w:val="00014B2F"/>
    <w:rsid w:val="00014C09"/>
    <w:rsid w:val="00014C4E"/>
    <w:rsid w:val="00014C52"/>
    <w:rsid w:val="00014CC0"/>
    <w:rsid w:val="00014D5F"/>
    <w:rsid w:val="00014D77"/>
    <w:rsid w:val="00014FEB"/>
    <w:rsid w:val="00015049"/>
    <w:rsid w:val="000150EA"/>
    <w:rsid w:val="00015330"/>
    <w:rsid w:val="0001539F"/>
    <w:rsid w:val="000156EC"/>
    <w:rsid w:val="00015847"/>
    <w:rsid w:val="0001591A"/>
    <w:rsid w:val="0001596E"/>
    <w:rsid w:val="00015A16"/>
    <w:rsid w:val="00015A62"/>
    <w:rsid w:val="00015A96"/>
    <w:rsid w:val="00015AD0"/>
    <w:rsid w:val="00015BD4"/>
    <w:rsid w:val="00015EAB"/>
    <w:rsid w:val="00015F69"/>
    <w:rsid w:val="0001613D"/>
    <w:rsid w:val="000162FB"/>
    <w:rsid w:val="000163A5"/>
    <w:rsid w:val="000163C1"/>
    <w:rsid w:val="00016409"/>
    <w:rsid w:val="0001640C"/>
    <w:rsid w:val="0001662C"/>
    <w:rsid w:val="00016748"/>
    <w:rsid w:val="0001680F"/>
    <w:rsid w:val="00016E1F"/>
    <w:rsid w:val="00016EE5"/>
    <w:rsid w:val="00016F74"/>
    <w:rsid w:val="00016F9D"/>
    <w:rsid w:val="00016FB4"/>
    <w:rsid w:val="000172F5"/>
    <w:rsid w:val="00017321"/>
    <w:rsid w:val="000174B8"/>
    <w:rsid w:val="00017792"/>
    <w:rsid w:val="00017AA1"/>
    <w:rsid w:val="00017C5F"/>
    <w:rsid w:val="00017C8C"/>
    <w:rsid w:val="00017DDB"/>
    <w:rsid w:val="00017ED8"/>
    <w:rsid w:val="00017F4E"/>
    <w:rsid w:val="0001EC66"/>
    <w:rsid w:val="0002008F"/>
    <w:rsid w:val="00020242"/>
    <w:rsid w:val="000202C4"/>
    <w:rsid w:val="000202FC"/>
    <w:rsid w:val="00020363"/>
    <w:rsid w:val="000205D3"/>
    <w:rsid w:val="00020622"/>
    <w:rsid w:val="000206D5"/>
    <w:rsid w:val="000207CC"/>
    <w:rsid w:val="00020CE6"/>
    <w:rsid w:val="00020CF6"/>
    <w:rsid w:val="00020E99"/>
    <w:rsid w:val="00021146"/>
    <w:rsid w:val="000211A3"/>
    <w:rsid w:val="00021354"/>
    <w:rsid w:val="0002145A"/>
    <w:rsid w:val="0002149A"/>
    <w:rsid w:val="0002158B"/>
    <w:rsid w:val="000215A4"/>
    <w:rsid w:val="000215FC"/>
    <w:rsid w:val="00021779"/>
    <w:rsid w:val="000218C4"/>
    <w:rsid w:val="00021BC4"/>
    <w:rsid w:val="00021C4F"/>
    <w:rsid w:val="00021DC9"/>
    <w:rsid w:val="000220E2"/>
    <w:rsid w:val="000220F9"/>
    <w:rsid w:val="000221E6"/>
    <w:rsid w:val="0002237D"/>
    <w:rsid w:val="00022596"/>
    <w:rsid w:val="0002298E"/>
    <w:rsid w:val="00022A13"/>
    <w:rsid w:val="00022A14"/>
    <w:rsid w:val="00022AA9"/>
    <w:rsid w:val="00022B23"/>
    <w:rsid w:val="00022BA5"/>
    <w:rsid w:val="00022E5C"/>
    <w:rsid w:val="00022EB2"/>
    <w:rsid w:val="00022FB0"/>
    <w:rsid w:val="00023078"/>
    <w:rsid w:val="0002308F"/>
    <w:rsid w:val="000230C9"/>
    <w:rsid w:val="0002315D"/>
    <w:rsid w:val="0002318D"/>
    <w:rsid w:val="0002320B"/>
    <w:rsid w:val="00023320"/>
    <w:rsid w:val="00023337"/>
    <w:rsid w:val="0002345C"/>
    <w:rsid w:val="000234F6"/>
    <w:rsid w:val="00023509"/>
    <w:rsid w:val="000235BA"/>
    <w:rsid w:val="000236AB"/>
    <w:rsid w:val="00023744"/>
    <w:rsid w:val="00023815"/>
    <w:rsid w:val="00023862"/>
    <w:rsid w:val="000239C5"/>
    <w:rsid w:val="00023ABC"/>
    <w:rsid w:val="00023AE4"/>
    <w:rsid w:val="00023DE7"/>
    <w:rsid w:val="00023E7C"/>
    <w:rsid w:val="00023E9B"/>
    <w:rsid w:val="00023F37"/>
    <w:rsid w:val="00024029"/>
    <w:rsid w:val="0002404B"/>
    <w:rsid w:val="000240F2"/>
    <w:rsid w:val="00024107"/>
    <w:rsid w:val="000243A6"/>
    <w:rsid w:val="00024576"/>
    <w:rsid w:val="000245AA"/>
    <w:rsid w:val="00024607"/>
    <w:rsid w:val="0002489C"/>
    <w:rsid w:val="00024975"/>
    <w:rsid w:val="00024D88"/>
    <w:rsid w:val="00024D9D"/>
    <w:rsid w:val="00024DEC"/>
    <w:rsid w:val="00024F5D"/>
    <w:rsid w:val="00025046"/>
    <w:rsid w:val="00025049"/>
    <w:rsid w:val="0002514B"/>
    <w:rsid w:val="000251D8"/>
    <w:rsid w:val="000253B3"/>
    <w:rsid w:val="000253C5"/>
    <w:rsid w:val="00025467"/>
    <w:rsid w:val="000254C7"/>
    <w:rsid w:val="00025591"/>
    <w:rsid w:val="000255A2"/>
    <w:rsid w:val="000255A8"/>
    <w:rsid w:val="00025757"/>
    <w:rsid w:val="0002581A"/>
    <w:rsid w:val="00025851"/>
    <w:rsid w:val="0002590D"/>
    <w:rsid w:val="00025919"/>
    <w:rsid w:val="00025C8B"/>
    <w:rsid w:val="00025DF3"/>
    <w:rsid w:val="00025DFC"/>
    <w:rsid w:val="00025EC4"/>
    <w:rsid w:val="00025EE1"/>
    <w:rsid w:val="00025F7A"/>
    <w:rsid w:val="00026199"/>
    <w:rsid w:val="000262ED"/>
    <w:rsid w:val="0002643C"/>
    <w:rsid w:val="00026723"/>
    <w:rsid w:val="0002676D"/>
    <w:rsid w:val="000267DF"/>
    <w:rsid w:val="00026818"/>
    <w:rsid w:val="00026A12"/>
    <w:rsid w:val="00026B3D"/>
    <w:rsid w:val="00026BFF"/>
    <w:rsid w:val="00026E48"/>
    <w:rsid w:val="00026EDF"/>
    <w:rsid w:val="000270B6"/>
    <w:rsid w:val="00027155"/>
    <w:rsid w:val="000271C4"/>
    <w:rsid w:val="0002726B"/>
    <w:rsid w:val="00027327"/>
    <w:rsid w:val="00027359"/>
    <w:rsid w:val="00027A49"/>
    <w:rsid w:val="00027AA9"/>
    <w:rsid w:val="00027B44"/>
    <w:rsid w:val="00027C67"/>
    <w:rsid w:val="00027CC0"/>
    <w:rsid w:val="00027D25"/>
    <w:rsid w:val="00027D35"/>
    <w:rsid w:val="00027EAB"/>
    <w:rsid w:val="0003004B"/>
    <w:rsid w:val="000301CB"/>
    <w:rsid w:val="000301F0"/>
    <w:rsid w:val="000301FA"/>
    <w:rsid w:val="0003029B"/>
    <w:rsid w:val="000303EE"/>
    <w:rsid w:val="0003045C"/>
    <w:rsid w:val="00030495"/>
    <w:rsid w:val="0003087E"/>
    <w:rsid w:val="00030A47"/>
    <w:rsid w:val="00030B43"/>
    <w:rsid w:val="00030D56"/>
    <w:rsid w:val="00030EE2"/>
    <w:rsid w:val="00030F59"/>
    <w:rsid w:val="000311F5"/>
    <w:rsid w:val="00031570"/>
    <w:rsid w:val="00031635"/>
    <w:rsid w:val="0003177D"/>
    <w:rsid w:val="00031808"/>
    <w:rsid w:val="000318C7"/>
    <w:rsid w:val="000319D3"/>
    <w:rsid w:val="00031A29"/>
    <w:rsid w:val="00031A65"/>
    <w:rsid w:val="00031BD3"/>
    <w:rsid w:val="00031D11"/>
    <w:rsid w:val="00031D38"/>
    <w:rsid w:val="00031DE4"/>
    <w:rsid w:val="00031EFC"/>
    <w:rsid w:val="00031F0A"/>
    <w:rsid w:val="00032089"/>
    <w:rsid w:val="000321AB"/>
    <w:rsid w:val="000321D8"/>
    <w:rsid w:val="00032238"/>
    <w:rsid w:val="000322BA"/>
    <w:rsid w:val="0003238A"/>
    <w:rsid w:val="000323CE"/>
    <w:rsid w:val="00032431"/>
    <w:rsid w:val="000324CF"/>
    <w:rsid w:val="000324D5"/>
    <w:rsid w:val="000326A3"/>
    <w:rsid w:val="00032773"/>
    <w:rsid w:val="000327D8"/>
    <w:rsid w:val="00032926"/>
    <w:rsid w:val="00032A9C"/>
    <w:rsid w:val="00032DFD"/>
    <w:rsid w:val="00032E5D"/>
    <w:rsid w:val="00032F05"/>
    <w:rsid w:val="00033068"/>
    <w:rsid w:val="000331BC"/>
    <w:rsid w:val="000332AA"/>
    <w:rsid w:val="000333DC"/>
    <w:rsid w:val="0003363B"/>
    <w:rsid w:val="00033655"/>
    <w:rsid w:val="000337C6"/>
    <w:rsid w:val="000337C7"/>
    <w:rsid w:val="00033801"/>
    <w:rsid w:val="0003385F"/>
    <w:rsid w:val="00033C92"/>
    <w:rsid w:val="00033DA9"/>
    <w:rsid w:val="00033DE7"/>
    <w:rsid w:val="00033DFE"/>
    <w:rsid w:val="00033F8D"/>
    <w:rsid w:val="00034029"/>
    <w:rsid w:val="00034094"/>
    <w:rsid w:val="000341D2"/>
    <w:rsid w:val="0003425C"/>
    <w:rsid w:val="000342A4"/>
    <w:rsid w:val="000343DD"/>
    <w:rsid w:val="000343E1"/>
    <w:rsid w:val="000347BF"/>
    <w:rsid w:val="000348B7"/>
    <w:rsid w:val="00034B21"/>
    <w:rsid w:val="00034B7D"/>
    <w:rsid w:val="00034BE3"/>
    <w:rsid w:val="00035075"/>
    <w:rsid w:val="00035388"/>
    <w:rsid w:val="000354EC"/>
    <w:rsid w:val="0003576C"/>
    <w:rsid w:val="0003576E"/>
    <w:rsid w:val="00035854"/>
    <w:rsid w:val="00035C4C"/>
    <w:rsid w:val="00035D1E"/>
    <w:rsid w:val="00035D7A"/>
    <w:rsid w:val="00035D9F"/>
    <w:rsid w:val="00035EA2"/>
    <w:rsid w:val="00035F6B"/>
    <w:rsid w:val="00036160"/>
    <w:rsid w:val="0003624D"/>
    <w:rsid w:val="000362A7"/>
    <w:rsid w:val="0003667B"/>
    <w:rsid w:val="000366C2"/>
    <w:rsid w:val="000366E1"/>
    <w:rsid w:val="00036701"/>
    <w:rsid w:val="0003685C"/>
    <w:rsid w:val="000369C2"/>
    <w:rsid w:val="00036B21"/>
    <w:rsid w:val="00036BC6"/>
    <w:rsid w:val="00037125"/>
    <w:rsid w:val="000371A3"/>
    <w:rsid w:val="000373BA"/>
    <w:rsid w:val="0003765A"/>
    <w:rsid w:val="00037709"/>
    <w:rsid w:val="000377BF"/>
    <w:rsid w:val="00037921"/>
    <w:rsid w:val="0003792D"/>
    <w:rsid w:val="000379DB"/>
    <w:rsid w:val="00037BC1"/>
    <w:rsid w:val="00037D0D"/>
    <w:rsid w:val="00037D5B"/>
    <w:rsid w:val="00037F0F"/>
    <w:rsid w:val="0004005F"/>
    <w:rsid w:val="0004020D"/>
    <w:rsid w:val="0004033C"/>
    <w:rsid w:val="000403FC"/>
    <w:rsid w:val="000404FB"/>
    <w:rsid w:val="00040551"/>
    <w:rsid w:val="000405CC"/>
    <w:rsid w:val="00040659"/>
    <w:rsid w:val="000408D2"/>
    <w:rsid w:val="00040939"/>
    <w:rsid w:val="000409A7"/>
    <w:rsid w:val="00040A21"/>
    <w:rsid w:val="00040B4B"/>
    <w:rsid w:val="00041014"/>
    <w:rsid w:val="0004104E"/>
    <w:rsid w:val="000411A5"/>
    <w:rsid w:val="00041237"/>
    <w:rsid w:val="0004129E"/>
    <w:rsid w:val="00041518"/>
    <w:rsid w:val="0004152E"/>
    <w:rsid w:val="000415BA"/>
    <w:rsid w:val="00041610"/>
    <w:rsid w:val="0004178B"/>
    <w:rsid w:val="000417F9"/>
    <w:rsid w:val="00041A98"/>
    <w:rsid w:val="00041C98"/>
    <w:rsid w:val="00041D09"/>
    <w:rsid w:val="00041D6A"/>
    <w:rsid w:val="00041E8B"/>
    <w:rsid w:val="00042298"/>
    <w:rsid w:val="000423AF"/>
    <w:rsid w:val="000423F9"/>
    <w:rsid w:val="000425AF"/>
    <w:rsid w:val="000425FA"/>
    <w:rsid w:val="000426D2"/>
    <w:rsid w:val="000426D9"/>
    <w:rsid w:val="000427D7"/>
    <w:rsid w:val="00042853"/>
    <w:rsid w:val="00042A52"/>
    <w:rsid w:val="00042AD0"/>
    <w:rsid w:val="00042ED3"/>
    <w:rsid w:val="00042F98"/>
    <w:rsid w:val="00043172"/>
    <w:rsid w:val="0004317E"/>
    <w:rsid w:val="000433AE"/>
    <w:rsid w:val="00043497"/>
    <w:rsid w:val="00043733"/>
    <w:rsid w:val="000438D4"/>
    <w:rsid w:val="000438DC"/>
    <w:rsid w:val="00043947"/>
    <w:rsid w:val="00043AB0"/>
    <w:rsid w:val="00043AEE"/>
    <w:rsid w:val="00043BD5"/>
    <w:rsid w:val="00044037"/>
    <w:rsid w:val="000441B7"/>
    <w:rsid w:val="00044240"/>
    <w:rsid w:val="000443DD"/>
    <w:rsid w:val="000444D5"/>
    <w:rsid w:val="000444E5"/>
    <w:rsid w:val="0004465C"/>
    <w:rsid w:val="000446F0"/>
    <w:rsid w:val="00044906"/>
    <w:rsid w:val="00044909"/>
    <w:rsid w:val="00044A8C"/>
    <w:rsid w:val="00044BA4"/>
    <w:rsid w:val="00044BAF"/>
    <w:rsid w:val="00044F12"/>
    <w:rsid w:val="00044F91"/>
    <w:rsid w:val="00044FAD"/>
    <w:rsid w:val="0004503A"/>
    <w:rsid w:val="000451FA"/>
    <w:rsid w:val="0004528A"/>
    <w:rsid w:val="000453C1"/>
    <w:rsid w:val="0004547C"/>
    <w:rsid w:val="00045D1B"/>
    <w:rsid w:val="0004608F"/>
    <w:rsid w:val="0004610A"/>
    <w:rsid w:val="0004614B"/>
    <w:rsid w:val="000462F5"/>
    <w:rsid w:val="00046308"/>
    <w:rsid w:val="000464CF"/>
    <w:rsid w:val="0004654A"/>
    <w:rsid w:val="00046838"/>
    <w:rsid w:val="00046897"/>
    <w:rsid w:val="00046A55"/>
    <w:rsid w:val="00046BEB"/>
    <w:rsid w:val="00046C27"/>
    <w:rsid w:val="00046D3E"/>
    <w:rsid w:val="00046EE7"/>
    <w:rsid w:val="00046F9A"/>
    <w:rsid w:val="00046FB4"/>
    <w:rsid w:val="00046FE9"/>
    <w:rsid w:val="000471E8"/>
    <w:rsid w:val="000473CD"/>
    <w:rsid w:val="00047650"/>
    <w:rsid w:val="00047694"/>
    <w:rsid w:val="000476B0"/>
    <w:rsid w:val="00047756"/>
    <w:rsid w:val="00047782"/>
    <w:rsid w:val="000477F3"/>
    <w:rsid w:val="000479B9"/>
    <w:rsid w:val="00047A7C"/>
    <w:rsid w:val="00047B0B"/>
    <w:rsid w:val="00047C15"/>
    <w:rsid w:val="00047D3E"/>
    <w:rsid w:val="00047DFB"/>
    <w:rsid w:val="00047FE6"/>
    <w:rsid w:val="00050112"/>
    <w:rsid w:val="000503CA"/>
    <w:rsid w:val="000505A9"/>
    <w:rsid w:val="000508AC"/>
    <w:rsid w:val="00050AEF"/>
    <w:rsid w:val="00050CAD"/>
    <w:rsid w:val="00050DBD"/>
    <w:rsid w:val="00050EBA"/>
    <w:rsid w:val="00050F63"/>
    <w:rsid w:val="00050FDE"/>
    <w:rsid w:val="00051025"/>
    <w:rsid w:val="0005106D"/>
    <w:rsid w:val="00051078"/>
    <w:rsid w:val="0005108D"/>
    <w:rsid w:val="00051223"/>
    <w:rsid w:val="0005137D"/>
    <w:rsid w:val="0005146E"/>
    <w:rsid w:val="000515F4"/>
    <w:rsid w:val="00051640"/>
    <w:rsid w:val="00051797"/>
    <w:rsid w:val="000517CC"/>
    <w:rsid w:val="000518F0"/>
    <w:rsid w:val="0005198F"/>
    <w:rsid w:val="00051A0A"/>
    <w:rsid w:val="00051AAD"/>
    <w:rsid w:val="00051BA1"/>
    <w:rsid w:val="00051C32"/>
    <w:rsid w:val="00052303"/>
    <w:rsid w:val="000524EE"/>
    <w:rsid w:val="00052654"/>
    <w:rsid w:val="00052734"/>
    <w:rsid w:val="000527D7"/>
    <w:rsid w:val="0005293C"/>
    <w:rsid w:val="00052D36"/>
    <w:rsid w:val="00052E59"/>
    <w:rsid w:val="00052E94"/>
    <w:rsid w:val="00052F24"/>
    <w:rsid w:val="00053106"/>
    <w:rsid w:val="00053300"/>
    <w:rsid w:val="0005339E"/>
    <w:rsid w:val="00053436"/>
    <w:rsid w:val="00053468"/>
    <w:rsid w:val="000535DE"/>
    <w:rsid w:val="000535FB"/>
    <w:rsid w:val="0005391B"/>
    <w:rsid w:val="000539A2"/>
    <w:rsid w:val="00053B8F"/>
    <w:rsid w:val="00053C3F"/>
    <w:rsid w:val="00053CED"/>
    <w:rsid w:val="00054056"/>
    <w:rsid w:val="00054552"/>
    <w:rsid w:val="00054634"/>
    <w:rsid w:val="00054716"/>
    <w:rsid w:val="00054737"/>
    <w:rsid w:val="000548A3"/>
    <w:rsid w:val="000548BC"/>
    <w:rsid w:val="00054A0F"/>
    <w:rsid w:val="00054AC0"/>
    <w:rsid w:val="00054C75"/>
    <w:rsid w:val="00054D0F"/>
    <w:rsid w:val="0005533D"/>
    <w:rsid w:val="000554B9"/>
    <w:rsid w:val="000554FE"/>
    <w:rsid w:val="0005577D"/>
    <w:rsid w:val="00055944"/>
    <w:rsid w:val="00055C36"/>
    <w:rsid w:val="00055DD9"/>
    <w:rsid w:val="00055EB0"/>
    <w:rsid w:val="00055F5F"/>
    <w:rsid w:val="0005611F"/>
    <w:rsid w:val="0005614A"/>
    <w:rsid w:val="00056382"/>
    <w:rsid w:val="00056569"/>
    <w:rsid w:val="0005665E"/>
    <w:rsid w:val="000566C4"/>
    <w:rsid w:val="000566FB"/>
    <w:rsid w:val="0005676B"/>
    <w:rsid w:val="000567C9"/>
    <w:rsid w:val="00056816"/>
    <w:rsid w:val="00056AEB"/>
    <w:rsid w:val="00056BF7"/>
    <w:rsid w:val="00056D2F"/>
    <w:rsid w:val="00056D49"/>
    <w:rsid w:val="00056D9C"/>
    <w:rsid w:val="00056EE5"/>
    <w:rsid w:val="00057238"/>
    <w:rsid w:val="00057259"/>
    <w:rsid w:val="0005736C"/>
    <w:rsid w:val="00057426"/>
    <w:rsid w:val="00057449"/>
    <w:rsid w:val="0005750A"/>
    <w:rsid w:val="000575E1"/>
    <w:rsid w:val="00057671"/>
    <w:rsid w:val="00057676"/>
    <w:rsid w:val="000577D8"/>
    <w:rsid w:val="000578D8"/>
    <w:rsid w:val="00057A36"/>
    <w:rsid w:val="00057DCA"/>
    <w:rsid w:val="0006008C"/>
    <w:rsid w:val="000600D2"/>
    <w:rsid w:val="0006036E"/>
    <w:rsid w:val="00060407"/>
    <w:rsid w:val="00060561"/>
    <w:rsid w:val="000605DF"/>
    <w:rsid w:val="0006061C"/>
    <w:rsid w:val="000608D7"/>
    <w:rsid w:val="00060933"/>
    <w:rsid w:val="0006099E"/>
    <w:rsid w:val="00060A1A"/>
    <w:rsid w:val="00060AF1"/>
    <w:rsid w:val="00060B1A"/>
    <w:rsid w:val="00060BB5"/>
    <w:rsid w:val="00060BEF"/>
    <w:rsid w:val="00061023"/>
    <w:rsid w:val="00061129"/>
    <w:rsid w:val="00061303"/>
    <w:rsid w:val="0006134E"/>
    <w:rsid w:val="000613E4"/>
    <w:rsid w:val="000615BF"/>
    <w:rsid w:val="000616B4"/>
    <w:rsid w:val="000616C9"/>
    <w:rsid w:val="0006193A"/>
    <w:rsid w:val="0006193D"/>
    <w:rsid w:val="00061B7A"/>
    <w:rsid w:val="00061BBE"/>
    <w:rsid w:val="00061C02"/>
    <w:rsid w:val="00062196"/>
    <w:rsid w:val="0006231A"/>
    <w:rsid w:val="000623E7"/>
    <w:rsid w:val="00062717"/>
    <w:rsid w:val="0006275D"/>
    <w:rsid w:val="000627E7"/>
    <w:rsid w:val="0006280B"/>
    <w:rsid w:val="000628E9"/>
    <w:rsid w:val="00062B80"/>
    <w:rsid w:val="00062D07"/>
    <w:rsid w:val="00062D7A"/>
    <w:rsid w:val="00062DBA"/>
    <w:rsid w:val="000630F0"/>
    <w:rsid w:val="0006314F"/>
    <w:rsid w:val="000632F7"/>
    <w:rsid w:val="000634AC"/>
    <w:rsid w:val="00063505"/>
    <w:rsid w:val="00063584"/>
    <w:rsid w:val="0006359D"/>
    <w:rsid w:val="0006372D"/>
    <w:rsid w:val="000637AF"/>
    <w:rsid w:val="0006385C"/>
    <w:rsid w:val="00063A27"/>
    <w:rsid w:val="00063AC7"/>
    <w:rsid w:val="00063BE5"/>
    <w:rsid w:val="00063C49"/>
    <w:rsid w:val="00063D5D"/>
    <w:rsid w:val="00063D96"/>
    <w:rsid w:val="00063E76"/>
    <w:rsid w:val="00063EB1"/>
    <w:rsid w:val="00063F29"/>
    <w:rsid w:val="00063F53"/>
    <w:rsid w:val="00064008"/>
    <w:rsid w:val="0006404E"/>
    <w:rsid w:val="00064359"/>
    <w:rsid w:val="00064503"/>
    <w:rsid w:val="00064588"/>
    <w:rsid w:val="000645A9"/>
    <w:rsid w:val="000645F6"/>
    <w:rsid w:val="00064653"/>
    <w:rsid w:val="00064693"/>
    <w:rsid w:val="0006492C"/>
    <w:rsid w:val="00064B42"/>
    <w:rsid w:val="00064B59"/>
    <w:rsid w:val="00064BB7"/>
    <w:rsid w:val="00064E88"/>
    <w:rsid w:val="00064F08"/>
    <w:rsid w:val="00064FC8"/>
    <w:rsid w:val="0006517B"/>
    <w:rsid w:val="0006521D"/>
    <w:rsid w:val="00065237"/>
    <w:rsid w:val="00065340"/>
    <w:rsid w:val="000654A7"/>
    <w:rsid w:val="0006553F"/>
    <w:rsid w:val="0006583B"/>
    <w:rsid w:val="00065938"/>
    <w:rsid w:val="00065B56"/>
    <w:rsid w:val="00065CFB"/>
    <w:rsid w:val="00065D39"/>
    <w:rsid w:val="00065E01"/>
    <w:rsid w:val="00065EF4"/>
    <w:rsid w:val="00066184"/>
    <w:rsid w:val="00066373"/>
    <w:rsid w:val="000663AE"/>
    <w:rsid w:val="000664AE"/>
    <w:rsid w:val="000664F0"/>
    <w:rsid w:val="00066780"/>
    <w:rsid w:val="00066A49"/>
    <w:rsid w:val="00066ABE"/>
    <w:rsid w:val="00066ADF"/>
    <w:rsid w:val="00066DAD"/>
    <w:rsid w:val="00066E96"/>
    <w:rsid w:val="00066EB8"/>
    <w:rsid w:val="00066EDC"/>
    <w:rsid w:val="00066FCE"/>
    <w:rsid w:val="00067165"/>
    <w:rsid w:val="00067390"/>
    <w:rsid w:val="0006759F"/>
    <w:rsid w:val="00067689"/>
    <w:rsid w:val="000676BB"/>
    <w:rsid w:val="00067AE0"/>
    <w:rsid w:val="00067DEA"/>
    <w:rsid w:val="0007000F"/>
    <w:rsid w:val="00070091"/>
    <w:rsid w:val="000700BA"/>
    <w:rsid w:val="00070272"/>
    <w:rsid w:val="000702C0"/>
    <w:rsid w:val="000702D0"/>
    <w:rsid w:val="00070397"/>
    <w:rsid w:val="000704F7"/>
    <w:rsid w:val="000706EF"/>
    <w:rsid w:val="000707FA"/>
    <w:rsid w:val="000709FB"/>
    <w:rsid w:val="00070DF6"/>
    <w:rsid w:val="00070E21"/>
    <w:rsid w:val="00070E97"/>
    <w:rsid w:val="00071204"/>
    <w:rsid w:val="00071218"/>
    <w:rsid w:val="000712F3"/>
    <w:rsid w:val="000713BF"/>
    <w:rsid w:val="000713E9"/>
    <w:rsid w:val="00071426"/>
    <w:rsid w:val="00071539"/>
    <w:rsid w:val="0007173E"/>
    <w:rsid w:val="000717B1"/>
    <w:rsid w:val="00071E70"/>
    <w:rsid w:val="00071EFD"/>
    <w:rsid w:val="00071F72"/>
    <w:rsid w:val="0007204E"/>
    <w:rsid w:val="0007207C"/>
    <w:rsid w:val="0007214E"/>
    <w:rsid w:val="00072638"/>
    <w:rsid w:val="000726BB"/>
    <w:rsid w:val="0007277E"/>
    <w:rsid w:val="00072A74"/>
    <w:rsid w:val="00072A75"/>
    <w:rsid w:val="00072B90"/>
    <w:rsid w:val="00072D05"/>
    <w:rsid w:val="00072DC3"/>
    <w:rsid w:val="00072FFE"/>
    <w:rsid w:val="00073142"/>
    <w:rsid w:val="00073204"/>
    <w:rsid w:val="00073255"/>
    <w:rsid w:val="0007346D"/>
    <w:rsid w:val="00073483"/>
    <w:rsid w:val="00073491"/>
    <w:rsid w:val="000734AB"/>
    <w:rsid w:val="000734C8"/>
    <w:rsid w:val="00073530"/>
    <w:rsid w:val="00073557"/>
    <w:rsid w:val="0007372F"/>
    <w:rsid w:val="000737CC"/>
    <w:rsid w:val="000739AA"/>
    <w:rsid w:val="00073A44"/>
    <w:rsid w:val="00073AC5"/>
    <w:rsid w:val="00073B15"/>
    <w:rsid w:val="00073B2B"/>
    <w:rsid w:val="00073BA9"/>
    <w:rsid w:val="00073E17"/>
    <w:rsid w:val="00074067"/>
    <w:rsid w:val="00074137"/>
    <w:rsid w:val="00074190"/>
    <w:rsid w:val="00074375"/>
    <w:rsid w:val="0007448F"/>
    <w:rsid w:val="00074667"/>
    <w:rsid w:val="00074B84"/>
    <w:rsid w:val="00074BBE"/>
    <w:rsid w:val="00074BDD"/>
    <w:rsid w:val="00074D34"/>
    <w:rsid w:val="00074E25"/>
    <w:rsid w:val="00074F76"/>
    <w:rsid w:val="000751B9"/>
    <w:rsid w:val="00075205"/>
    <w:rsid w:val="0007521E"/>
    <w:rsid w:val="000752C2"/>
    <w:rsid w:val="00075359"/>
    <w:rsid w:val="000753B2"/>
    <w:rsid w:val="000756EA"/>
    <w:rsid w:val="000758FE"/>
    <w:rsid w:val="00075915"/>
    <w:rsid w:val="00075BDB"/>
    <w:rsid w:val="00075D4F"/>
    <w:rsid w:val="00075E12"/>
    <w:rsid w:val="00075E37"/>
    <w:rsid w:val="00076206"/>
    <w:rsid w:val="00076500"/>
    <w:rsid w:val="000765C2"/>
    <w:rsid w:val="0007677E"/>
    <w:rsid w:val="0007686A"/>
    <w:rsid w:val="000768AA"/>
    <w:rsid w:val="0007693F"/>
    <w:rsid w:val="00076A61"/>
    <w:rsid w:val="00076C57"/>
    <w:rsid w:val="00076C5D"/>
    <w:rsid w:val="00076C9F"/>
    <w:rsid w:val="00076ED1"/>
    <w:rsid w:val="00076F3E"/>
    <w:rsid w:val="00076F41"/>
    <w:rsid w:val="00076FD0"/>
    <w:rsid w:val="00077185"/>
    <w:rsid w:val="000771B2"/>
    <w:rsid w:val="0007733E"/>
    <w:rsid w:val="000774BA"/>
    <w:rsid w:val="000777FB"/>
    <w:rsid w:val="00077850"/>
    <w:rsid w:val="00077AE6"/>
    <w:rsid w:val="00077B11"/>
    <w:rsid w:val="00077C92"/>
    <w:rsid w:val="00077E52"/>
    <w:rsid w:val="00077F92"/>
    <w:rsid w:val="00080201"/>
    <w:rsid w:val="000802B6"/>
    <w:rsid w:val="0008031A"/>
    <w:rsid w:val="0008031E"/>
    <w:rsid w:val="000803B6"/>
    <w:rsid w:val="000803C7"/>
    <w:rsid w:val="000804BA"/>
    <w:rsid w:val="000804D5"/>
    <w:rsid w:val="000804F7"/>
    <w:rsid w:val="000806C1"/>
    <w:rsid w:val="00080A7A"/>
    <w:rsid w:val="00080B9B"/>
    <w:rsid w:val="00080BFB"/>
    <w:rsid w:val="00080D0A"/>
    <w:rsid w:val="00080D31"/>
    <w:rsid w:val="00080F95"/>
    <w:rsid w:val="00081041"/>
    <w:rsid w:val="00081109"/>
    <w:rsid w:val="000811A3"/>
    <w:rsid w:val="00081530"/>
    <w:rsid w:val="000817DB"/>
    <w:rsid w:val="000819CD"/>
    <w:rsid w:val="00081ABE"/>
    <w:rsid w:val="00081F69"/>
    <w:rsid w:val="00081F7F"/>
    <w:rsid w:val="00081FA5"/>
    <w:rsid w:val="0008200D"/>
    <w:rsid w:val="0008238F"/>
    <w:rsid w:val="000824FF"/>
    <w:rsid w:val="00082539"/>
    <w:rsid w:val="00082666"/>
    <w:rsid w:val="000828C4"/>
    <w:rsid w:val="000828D9"/>
    <w:rsid w:val="00082C90"/>
    <w:rsid w:val="00082D6A"/>
    <w:rsid w:val="00082DBA"/>
    <w:rsid w:val="00082FD6"/>
    <w:rsid w:val="00083004"/>
    <w:rsid w:val="00083048"/>
    <w:rsid w:val="000833BE"/>
    <w:rsid w:val="000834A6"/>
    <w:rsid w:val="000835F6"/>
    <w:rsid w:val="00083648"/>
    <w:rsid w:val="0008397D"/>
    <w:rsid w:val="00083A72"/>
    <w:rsid w:val="00083D42"/>
    <w:rsid w:val="00083DF3"/>
    <w:rsid w:val="00083E8C"/>
    <w:rsid w:val="00083E8D"/>
    <w:rsid w:val="00083F96"/>
    <w:rsid w:val="0008416F"/>
    <w:rsid w:val="0008435E"/>
    <w:rsid w:val="0008436A"/>
    <w:rsid w:val="000844F6"/>
    <w:rsid w:val="00084568"/>
    <w:rsid w:val="000845B1"/>
    <w:rsid w:val="000847F8"/>
    <w:rsid w:val="000849F6"/>
    <w:rsid w:val="00084A72"/>
    <w:rsid w:val="00084B03"/>
    <w:rsid w:val="00084B96"/>
    <w:rsid w:val="00084E64"/>
    <w:rsid w:val="00084E95"/>
    <w:rsid w:val="00084FE1"/>
    <w:rsid w:val="00084FFA"/>
    <w:rsid w:val="0008509F"/>
    <w:rsid w:val="0008520C"/>
    <w:rsid w:val="000852D0"/>
    <w:rsid w:val="000853B6"/>
    <w:rsid w:val="0008547C"/>
    <w:rsid w:val="0008555E"/>
    <w:rsid w:val="000855F1"/>
    <w:rsid w:val="0008565F"/>
    <w:rsid w:val="00085734"/>
    <w:rsid w:val="00085748"/>
    <w:rsid w:val="00085822"/>
    <w:rsid w:val="0008597A"/>
    <w:rsid w:val="000859B2"/>
    <w:rsid w:val="000859E5"/>
    <w:rsid w:val="00085A42"/>
    <w:rsid w:val="00085B00"/>
    <w:rsid w:val="00085B82"/>
    <w:rsid w:val="00085BB1"/>
    <w:rsid w:val="00085BBD"/>
    <w:rsid w:val="00085CC3"/>
    <w:rsid w:val="00085DBD"/>
    <w:rsid w:val="00085FB4"/>
    <w:rsid w:val="00086314"/>
    <w:rsid w:val="00086386"/>
    <w:rsid w:val="0008643E"/>
    <w:rsid w:val="00086488"/>
    <w:rsid w:val="00086592"/>
    <w:rsid w:val="00086609"/>
    <w:rsid w:val="000866F0"/>
    <w:rsid w:val="00086877"/>
    <w:rsid w:val="00086894"/>
    <w:rsid w:val="0008698D"/>
    <w:rsid w:val="000869DB"/>
    <w:rsid w:val="000869FE"/>
    <w:rsid w:val="00086B4F"/>
    <w:rsid w:val="00086D77"/>
    <w:rsid w:val="00086FAE"/>
    <w:rsid w:val="0008706D"/>
    <w:rsid w:val="00087150"/>
    <w:rsid w:val="00087211"/>
    <w:rsid w:val="0008726F"/>
    <w:rsid w:val="000874D3"/>
    <w:rsid w:val="00087544"/>
    <w:rsid w:val="0008762A"/>
    <w:rsid w:val="0008785D"/>
    <w:rsid w:val="000878F4"/>
    <w:rsid w:val="00087C19"/>
    <w:rsid w:val="00087F37"/>
    <w:rsid w:val="00090052"/>
    <w:rsid w:val="00090124"/>
    <w:rsid w:val="00090130"/>
    <w:rsid w:val="00090135"/>
    <w:rsid w:val="00090428"/>
    <w:rsid w:val="0009063A"/>
    <w:rsid w:val="0009064A"/>
    <w:rsid w:val="0009099C"/>
    <w:rsid w:val="00090A0F"/>
    <w:rsid w:val="00090AB9"/>
    <w:rsid w:val="00090B26"/>
    <w:rsid w:val="00090BFA"/>
    <w:rsid w:val="00090C69"/>
    <w:rsid w:val="00090FEF"/>
    <w:rsid w:val="00091110"/>
    <w:rsid w:val="000911C0"/>
    <w:rsid w:val="0009125D"/>
    <w:rsid w:val="00091294"/>
    <w:rsid w:val="000912E0"/>
    <w:rsid w:val="000914BE"/>
    <w:rsid w:val="000915FF"/>
    <w:rsid w:val="00091660"/>
    <w:rsid w:val="00091843"/>
    <w:rsid w:val="00091A03"/>
    <w:rsid w:val="00091A13"/>
    <w:rsid w:val="00091C00"/>
    <w:rsid w:val="00091C0C"/>
    <w:rsid w:val="00091F84"/>
    <w:rsid w:val="00092120"/>
    <w:rsid w:val="0009216C"/>
    <w:rsid w:val="0009221B"/>
    <w:rsid w:val="000923D1"/>
    <w:rsid w:val="0009256E"/>
    <w:rsid w:val="00092698"/>
    <w:rsid w:val="000927D4"/>
    <w:rsid w:val="00092817"/>
    <w:rsid w:val="000928ED"/>
    <w:rsid w:val="00092ABE"/>
    <w:rsid w:val="00092BFB"/>
    <w:rsid w:val="00092C41"/>
    <w:rsid w:val="00092DE7"/>
    <w:rsid w:val="00092F2A"/>
    <w:rsid w:val="00093008"/>
    <w:rsid w:val="00093085"/>
    <w:rsid w:val="00093432"/>
    <w:rsid w:val="00093439"/>
    <w:rsid w:val="00093669"/>
    <w:rsid w:val="00093865"/>
    <w:rsid w:val="000938D6"/>
    <w:rsid w:val="000939DB"/>
    <w:rsid w:val="00093B18"/>
    <w:rsid w:val="00093BBB"/>
    <w:rsid w:val="00093D58"/>
    <w:rsid w:val="00093E2C"/>
    <w:rsid w:val="00093EF2"/>
    <w:rsid w:val="00093F01"/>
    <w:rsid w:val="00093F59"/>
    <w:rsid w:val="00093F5E"/>
    <w:rsid w:val="00094020"/>
    <w:rsid w:val="000942B8"/>
    <w:rsid w:val="000942E0"/>
    <w:rsid w:val="000942E9"/>
    <w:rsid w:val="000942EB"/>
    <w:rsid w:val="00094405"/>
    <w:rsid w:val="00094408"/>
    <w:rsid w:val="00094525"/>
    <w:rsid w:val="000946D8"/>
    <w:rsid w:val="00094855"/>
    <w:rsid w:val="00094B6C"/>
    <w:rsid w:val="00094D02"/>
    <w:rsid w:val="00094FE9"/>
    <w:rsid w:val="000952BE"/>
    <w:rsid w:val="000952F0"/>
    <w:rsid w:val="0009531C"/>
    <w:rsid w:val="000953E1"/>
    <w:rsid w:val="000955B6"/>
    <w:rsid w:val="00095632"/>
    <w:rsid w:val="000957E3"/>
    <w:rsid w:val="0009582B"/>
    <w:rsid w:val="00095897"/>
    <w:rsid w:val="000958E5"/>
    <w:rsid w:val="00095B66"/>
    <w:rsid w:val="00095BAD"/>
    <w:rsid w:val="00095C1F"/>
    <w:rsid w:val="00095C5F"/>
    <w:rsid w:val="00095D0F"/>
    <w:rsid w:val="00095D7D"/>
    <w:rsid w:val="00095FB3"/>
    <w:rsid w:val="0009616E"/>
    <w:rsid w:val="000961C5"/>
    <w:rsid w:val="000962AD"/>
    <w:rsid w:val="00096371"/>
    <w:rsid w:val="00096445"/>
    <w:rsid w:val="0009645F"/>
    <w:rsid w:val="0009662D"/>
    <w:rsid w:val="00096630"/>
    <w:rsid w:val="000966CA"/>
    <w:rsid w:val="0009695D"/>
    <w:rsid w:val="00096BF8"/>
    <w:rsid w:val="00096D91"/>
    <w:rsid w:val="00096DBD"/>
    <w:rsid w:val="00096DF9"/>
    <w:rsid w:val="00096F43"/>
    <w:rsid w:val="000970A9"/>
    <w:rsid w:val="00097182"/>
    <w:rsid w:val="0009736A"/>
    <w:rsid w:val="00097483"/>
    <w:rsid w:val="000975EE"/>
    <w:rsid w:val="000978EA"/>
    <w:rsid w:val="00097C76"/>
    <w:rsid w:val="00097E32"/>
    <w:rsid w:val="000A00C7"/>
    <w:rsid w:val="000A01F0"/>
    <w:rsid w:val="000A0333"/>
    <w:rsid w:val="000A036A"/>
    <w:rsid w:val="000A039E"/>
    <w:rsid w:val="000A0426"/>
    <w:rsid w:val="000A0438"/>
    <w:rsid w:val="000A04EB"/>
    <w:rsid w:val="000A0551"/>
    <w:rsid w:val="000A06AF"/>
    <w:rsid w:val="000A07C0"/>
    <w:rsid w:val="000A0A5D"/>
    <w:rsid w:val="000A0BF3"/>
    <w:rsid w:val="000A0C4C"/>
    <w:rsid w:val="000A0ECB"/>
    <w:rsid w:val="000A0EF6"/>
    <w:rsid w:val="000A11A1"/>
    <w:rsid w:val="000A1337"/>
    <w:rsid w:val="000A140A"/>
    <w:rsid w:val="000A16D3"/>
    <w:rsid w:val="000A16F6"/>
    <w:rsid w:val="000A1767"/>
    <w:rsid w:val="000A1777"/>
    <w:rsid w:val="000A17C4"/>
    <w:rsid w:val="000A1AA3"/>
    <w:rsid w:val="000A1D14"/>
    <w:rsid w:val="000A1DB7"/>
    <w:rsid w:val="000A1F87"/>
    <w:rsid w:val="000A2002"/>
    <w:rsid w:val="000A205A"/>
    <w:rsid w:val="000A2105"/>
    <w:rsid w:val="000A2106"/>
    <w:rsid w:val="000A232F"/>
    <w:rsid w:val="000A23B4"/>
    <w:rsid w:val="000A2416"/>
    <w:rsid w:val="000A25DA"/>
    <w:rsid w:val="000A275E"/>
    <w:rsid w:val="000A277F"/>
    <w:rsid w:val="000A288C"/>
    <w:rsid w:val="000A2941"/>
    <w:rsid w:val="000A29D8"/>
    <w:rsid w:val="000A2A19"/>
    <w:rsid w:val="000A2C1B"/>
    <w:rsid w:val="000A2DC2"/>
    <w:rsid w:val="000A2E06"/>
    <w:rsid w:val="000A2F1B"/>
    <w:rsid w:val="000A3142"/>
    <w:rsid w:val="000A35C5"/>
    <w:rsid w:val="000A3847"/>
    <w:rsid w:val="000A39E8"/>
    <w:rsid w:val="000A3A79"/>
    <w:rsid w:val="000A3B6D"/>
    <w:rsid w:val="000A3BB9"/>
    <w:rsid w:val="000A3C13"/>
    <w:rsid w:val="000A3C32"/>
    <w:rsid w:val="000A3E0E"/>
    <w:rsid w:val="000A4072"/>
    <w:rsid w:val="000A413B"/>
    <w:rsid w:val="000A41BD"/>
    <w:rsid w:val="000A4360"/>
    <w:rsid w:val="000A4382"/>
    <w:rsid w:val="000A43D7"/>
    <w:rsid w:val="000A44A0"/>
    <w:rsid w:val="000A4610"/>
    <w:rsid w:val="000A46BA"/>
    <w:rsid w:val="000A46FC"/>
    <w:rsid w:val="000A470C"/>
    <w:rsid w:val="000A48EA"/>
    <w:rsid w:val="000A4982"/>
    <w:rsid w:val="000A49E2"/>
    <w:rsid w:val="000A4A34"/>
    <w:rsid w:val="000A4A7F"/>
    <w:rsid w:val="000A4C4E"/>
    <w:rsid w:val="000A4D3A"/>
    <w:rsid w:val="000A4DD2"/>
    <w:rsid w:val="000A4E2B"/>
    <w:rsid w:val="000A5038"/>
    <w:rsid w:val="000A503A"/>
    <w:rsid w:val="000A5142"/>
    <w:rsid w:val="000A5334"/>
    <w:rsid w:val="000A536C"/>
    <w:rsid w:val="000A5659"/>
    <w:rsid w:val="000A5669"/>
    <w:rsid w:val="000A5A10"/>
    <w:rsid w:val="000A5B0C"/>
    <w:rsid w:val="000A5C10"/>
    <w:rsid w:val="000A5C26"/>
    <w:rsid w:val="000A5C86"/>
    <w:rsid w:val="000A5CBB"/>
    <w:rsid w:val="000A5D91"/>
    <w:rsid w:val="000A5DA7"/>
    <w:rsid w:val="000A5FED"/>
    <w:rsid w:val="000A602C"/>
    <w:rsid w:val="000A60F2"/>
    <w:rsid w:val="000A6155"/>
    <w:rsid w:val="000A61D9"/>
    <w:rsid w:val="000A622C"/>
    <w:rsid w:val="000A62BD"/>
    <w:rsid w:val="000A64AF"/>
    <w:rsid w:val="000A696F"/>
    <w:rsid w:val="000A6B2D"/>
    <w:rsid w:val="000A6B5B"/>
    <w:rsid w:val="000A6C13"/>
    <w:rsid w:val="000A6C58"/>
    <w:rsid w:val="000A6C83"/>
    <w:rsid w:val="000A6D00"/>
    <w:rsid w:val="000A6D14"/>
    <w:rsid w:val="000A6D6E"/>
    <w:rsid w:val="000A6D81"/>
    <w:rsid w:val="000A6DA4"/>
    <w:rsid w:val="000A6DEC"/>
    <w:rsid w:val="000A6F74"/>
    <w:rsid w:val="000A7378"/>
    <w:rsid w:val="000A76B9"/>
    <w:rsid w:val="000A76D0"/>
    <w:rsid w:val="000A7881"/>
    <w:rsid w:val="000A79A7"/>
    <w:rsid w:val="000A7A23"/>
    <w:rsid w:val="000A7B92"/>
    <w:rsid w:val="000A7BE6"/>
    <w:rsid w:val="000A7D6A"/>
    <w:rsid w:val="000A7EC8"/>
    <w:rsid w:val="000A7FEE"/>
    <w:rsid w:val="000A7FF5"/>
    <w:rsid w:val="000B0211"/>
    <w:rsid w:val="000B030E"/>
    <w:rsid w:val="000B041A"/>
    <w:rsid w:val="000B0453"/>
    <w:rsid w:val="000B0530"/>
    <w:rsid w:val="000B0926"/>
    <w:rsid w:val="000B0AEB"/>
    <w:rsid w:val="000B0B09"/>
    <w:rsid w:val="000B0B66"/>
    <w:rsid w:val="000B0D4E"/>
    <w:rsid w:val="000B0E37"/>
    <w:rsid w:val="000B0E84"/>
    <w:rsid w:val="000B0F7C"/>
    <w:rsid w:val="000B0F7D"/>
    <w:rsid w:val="000B0FC1"/>
    <w:rsid w:val="000B108C"/>
    <w:rsid w:val="000B13F0"/>
    <w:rsid w:val="000B1410"/>
    <w:rsid w:val="000B1528"/>
    <w:rsid w:val="000B1555"/>
    <w:rsid w:val="000B1579"/>
    <w:rsid w:val="000B1834"/>
    <w:rsid w:val="000B1915"/>
    <w:rsid w:val="000B1968"/>
    <w:rsid w:val="000B2032"/>
    <w:rsid w:val="000B2189"/>
    <w:rsid w:val="000B23F8"/>
    <w:rsid w:val="000B2538"/>
    <w:rsid w:val="000B2A10"/>
    <w:rsid w:val="000B2A8A"/>
    <w:rsid w:val="000B2C06"/>
    <w:rsid w:val="000B2C7C"/>
    <w:rsid w:val="000B2F9B"/>
    <w:rsid w:val="000B303C"/>
    <w:rsid w:val="000B3287"/>
    <w:rsid w:val="000B32CE"/>
    <w:rsid w:val="000B367A"/>
    <w:rsid w:val="000B3827"/>
    <w:rsid w:val="000B3892"/>
    <w:rsid w:val="000B3B3B"/>
    <w:rsid w:val="000B3B58"/>
    <w:rsid w:val="000B3BCE"/>
    <w:rsid w:val="000B3C9E"/>
    <w:rsid w:val="000B3CC4"/>
    <w:rsid w:val="000B3D7D"/>
    <w:rsid w:val="000B3EBE"/>
    <w:rsid w:val="000B3F4E"/>
    <w:rsid w:val="000B3F9D"/>
    <w:rsid w:val="000B4306"/>
    <w:rsid w:val="000B4483"/>
    <w:rsid w:val="000B458E"/>
    <w:rsid w:val="000B48B8"/>
    <w:rsid w:val="000B4A06"/>
    <w:rsid w:val="000B4A45"/>
    <w:rsid w:val="000B4D08"/>
    <w:rsid w:val="000B4D9D"/>
    <w:rsid w:val="000B4E46"/>
    <w:rsid w:val="000B515F"/>
    <w:rsid w:val="000B5237"/>
    <w:rsid w:val="000B523A"/>
    <w:rsid w:val="000B52A1"/>
    <w:rsid w:val="000B549D"/>
    <w:rsid w:val="000B55B0"/>
    <w:rsid w:val="000B5638"/>
    <w:rsid w:val="000B5698"/>
    <w:rsid w:val="000B597E"/>
    <w:rsid w:val="000B5C94"/>
    <w:rsid w:val="000B5DF5"/>
    <w:rsid w:val="000B5E8A"/>
    <w:rsid w:val="000B5FCA"/>
    <w:rsid w:val="000B629F"/>
    <w:rsid w:val="000B635D"/>
    <w:rsid w:val="000B63A0"/>
    <w:rsid w:val="000B65FA"/>
    <w:rsid w:val="000B6E73"/>
    <w:rsid w:val="000B6F11"/>
    <w:rsid w:val="000B7121"/>
    <w:rsid w:val="000B7178"/>
    <w:rsid w:val="000B726C"/>
    <w:rsid w:val="000B72F8"/>
    <w:rsid w:val="000B7379"/>
    <w:rsid w:val="000B73B7"/>
    <w:rsid w:val="000B73EF"/>
    <w:rsid w:val="000B7472"/>
    <w:rsid w:val="000B75D1"/>
    <w:rsid w:val="000B760D"/>
    <w:rsid w:val="000B7817"/>
    <w:rsid w:val="000B78B0"/>
    <w:rsid w:val="000B793E"/>
    <w:rsid w:val="000B7CF8"/>
    <w:rsid w:val="000B7D24"/>
    <w:rsid w:val="000B7DFB"/>
    <w:rsid w:val="000C0104"/>
    <w:rsid w:val="000C02F1"/>
    <w:rsid w:val="000C03B5"/>
    <w:rsid w:val="000C04FA"/>
    <w:rsid w:val="000C07BF"/>
    <w:rsid w:val="000C07C8"/>
    <w:rsid w:val="000C07FA"/>
    <w:rsid w:val="000C08DA"/>
    <w:rsid w:val="000C098A"/>
    <w:rsid w:val="000C0A15"/>
    <w:rsid w:val="000C0A46"/>
    <w:rsid w:val="000C0AD9"/>
    <w:rsid w:val="000C0C8A"/>
    <w:rsid w:val="000C0CAE"/>
    <w:rsid w:val="000C0CC0"/>
    <w:rsid w:val="000C0D84"/>
    <w:rsid w:val="000C0D8F"/>
    <w:rsid w:val="000C0EBF"/>
    <w:rsid w:val="000C1014"/>
    <w:rsid w:val="000C10A5"/>
    <w:rsid w:val="000C10AD"/>
    <w:rsid w:val="000C1137"/>
    <w:rsid w:val="000C123A"/>
    <w:rsid w:val="000C12CA"/>
    <w:rsid w:val="000C1320"/>
    <w:rsid w:val="000C1329"/>
    <w:rsid w:val="000C147E"/>
    <w:rsid w:val="000C1589"/>
    <w:rsid w:val="000C15B6"/>
    <w:rsid w:val="000C176C"/>
    <w:rsid w:val="000C1A96"/>
    <w:rsid w:val="000C1AC5"/>
    <w:rsid w:val="000C1B43"/>
    <w:rsid w:val="000C1BA7"/>
    <w:rsid w:val="000C1DEF"/>
    <w:rsid w:val="000C1E3C"/>
    <w:rsid w:val="000C1FBD"/>
    <w:rsid w:val="000C1FDF"/>
    <w:rsid w:val="000C22A9"/>
    <w:rsid w:val="000C2340"/>
    <w:rsid w:val="000C23C7"/>
    <w:rsid w:val="000C257D"/>
    <w:rsid w:val="000C2666"/>
    <w:rsid w:val="000C2C64"/>
    <w:rsid w:val="000C2D85"/>
    <w:rsid w:val="000C2E1C"/>
    <w:rsid w:val="000C2F50"/>
    <w:rsid w:val="000C2FD1"/>
    <w:rsid w:val="000C3236"/>
    <w:rsid w:val="000C32C2"/>
    <w:rsid w:val="000C32F8"/>
    <w:rsid w:val="000C33E7"/>
    <w:rsid w:val="000C35F4"/>
    <w:rsid w:val="000C3810"/>
    <w:rsid w:val="000C38B7"/>
    <w:rsid w:val="000C3A58"/>
    <w:rsid w:val="000C3BB0"/>
    <w:rsid w:val="000C3BE9"/>
    <w:rsid w:val="000C3CC6"/>
    <w:rsid w:val="000C3E54"/>
    <w:rsid w:val="000C3E6E"/>
    <w:rsid w:val="000C3F2F"/>
    <w:rsid w:val="000C3FF8"/>
    <w:rsid w:val="000C44AA"/>
    <w:rsid w:val="000C4546"/>
    <w:rsid w:val="000C4625"/>
    <w:rsid w:val="000C4666"/>
    <w:rsid w:val="000C48DF"/>
    <w:rsid w:val="000C48F9"/>
    <w:rsid w:val="000C497C"/>
    <w:rsid w:val="000C4AAC"/>
    <w:rsid w:val="000C4D5D"/>
    <w:rsid w:val="000C50A2"/>
    <w:rsid w:val="000C5355"/>
    <w:rsid w:val="000C5380"/>
    <w:rsid w:val="000C5439"/>
    <w:rsid w:val="000C552D"/>
    <w:rsid w:val="000C5DEF"/>
    <w:rsid w:val="000C5F10"/>
    <w:rsid w:val="000C5F3C"/>
    <w:rsid w:val="000C5FF2"/>
    <w:rsid w:val="000C60ED"/>
    <w:rsid w:val="000C63F9"/>
    <w:rsid w:val="000C64F0"/>
    <w:rsid w:val="000C6608"/>
    <w:rsid w:val="000C660A"/>
    <w:rsid w:val="000C6984"/>
    <w:rsid w:val="000C69BD"/>
    <w:rsid w:val="000C69EA"/>
    <w:rsid w:val="000C6AA0"/>
    <w:rsid w:val="000C6AF6"/>
    <w:rsid w:val="000C6B21"/>
    <w:rsid w:val="000C6C49"/>
    <w:rsid w:val="000C6DEC"/>
    <w:rsid w:val="000C6E0C"/>
    <w:rsid w:val="000C7097"/>
    <w:rsid w:val="000C7203"/>
    <w:rsid w:val="000C734D"/>
    <w:rsid w:val="000C742C"/>
    <w:rsid w:val="000C757F"/>
    <w:rsid w:val="000C7583"/>
    <w:rsid w:val="000C75D3"/>
    <w:rsid w:val="000C7A1C"/>
    <w:rsid w:val="000C7A67"/>
    <w:rsid w:val="000C7B49"/>
    <w:rsid w:val="000C7D6C"/>
    <w:rsid w:val="000D024D"/>
    <w:rsid w:val="000D03DF"/>
    <w:rsid w:val="000D0435"/>
    <w:rsid w:val="000D0495"/>
    <w:rsid w:val="000D0674"/>
    <w:rsid w:val="000D0695"/>
    <w:rsid w:val="000D0743"/>
    <w:rsid w:val="000D0748"/>
    <w:rsid w:val="000D07A9"/>
    <w:rsid w:val="000D0839"/>
    <w:rsid w:val="000D087E"/>
    <w:rsid w:val="000D0B8A"/>
    <w:rsid w:val="000D0DCB"/>
    <w:rsid w:val="000D0E73"/>
    <w:rsid w:val="000D0EED"/>
    <w:rsid w:val="000D0F83"/>
    <w:rsid w:val="000D0FEB"/>
    <w:rsid w:val="000D1413"/>
    <w:rsid w:val="000D1690"/>
    <w:rsid w:val="000D1857"/>
    <w:rsid w:val="000D1A88"/>
    <w:rsid w:val="000D1B51"/>
    <w:rsid w:val="000D2182"/>
    <w:rsid w:val="000D221B"/>
    <w:rsid w:val="000D221C"/>
    <w:rsid w:val="000D22EE"/>
    <w:rsid w:val="000D22FB"/>
    <w:rsid w:val="000D242A"/>
    <w:rsid w:val="000D2521"/>
    <w:rsid w:val="000D273B"/>
    <w:rsid w:val="000D2789"/>
    <w:rsid w:val="000D2793"/>
    <w:rsid w:val="000D27A3"/>
    <w:rsid w:val="000D27B1"/>
    <w:rsid w:val="000D27EB"/>
    <w:rsid w:val="000D28F4"/>
    <w:rsid w:val="000D2966"/>
    <w:rsid w:val="000D2C3C"/>
    <w:rsid w:val="000D2DA7"/>
    <w:rsid w:val="000D2DBA"/>
    <w:rsid w:val="000D2F43"/>
    <w:rsid w:val="000D31F2"/>
    <w:rsid w:val="000D321D"/>
    <w:rsid w:val="000D32D8"/>
    <w:rsid w:val="000D356F"/>
    <w:rsid w:val="000D35D6"/>
    <w:rsid w:val="000D370C"/>
    <w:rsid w:val="000D38E5"/>
    <w:rsid w:val="000D38F5"/>
    <w:rsid w:val="000D3996"/>
    <w:rsid w:val="000D3C7E"/>
    <w:rsid w:val="000D3D23"/>
    <w:rsid w:val="000D3D25"/>
    <w:rsid w:val="000D3DC7"/>
    <w:rsid w:val="000D3E82"/>
    <w:rsid w:val="000D3F94"/>
    <w:rsid w:val="000D4003"/>
    <w:rsid w:val="000D4260"/>
    <w:rsid w:val="000D42F4"/>
    <w:rsid w:val="000D4306"/>
    <w:rsid w:val="000D432C"/>
    <w:rsid w:val="000D440E"/>
    <w:rsid w:val="000D4B0B"/>
    <w:rsid w:val="000D4BD7"/>
    <w:rsid w:val="000D4E24"/>
    <w:rsid w:val="000D4E7E"/>
    <w:rsid w:val="000D4FCC"/>
    <w:rsid w:val="000D5259"/>
    <w:rsid w:val="000D53B0"/>
    <w:rsid w:val="000D5489"/>
    <w:rsid w:val="000D549A"/>
    <w:rsid w:val="000D54A5"/>
    <w:rsid w:val="000D55BD"/>
    <w:rsid w:val="000D56C4"/>
    <w:rsid w:val="000D574B"/>
    <w:rsid w:val="000D57C5"/>
    <w:rsid w:val="000D5B27"/>
    <w:rsid w:val="000D5BAE"/>
    <w:rsid w:val="000D5CAE"/>
    <w:rsid w:val="000D5F45"/>
    <w:rsid w:val="000D60CB"/>
    <w:rsid w:val="000D610B"/>
    <w:rsid w:val="000D62A8"/>
    <w:rsid w:val="000D6395"/>
    <w:rsid w:val="000D6466"/>
    <w:rsid w:val="000D667E"/>
    <w:rsid w:val="000D6F6B"/>
    <w:rsid w:val="000D6FE4"/>
    <w:rsid w:val="000D7170"/>
    <w:rsid w:val="000D732E"/>
    <w:rsid w:val="000D743B"/>
    <w:rsid w:val="000D752D"/>
    <w:rsid w:val="000D7727"/>
    <w:rsid w:val="000D77A9"/>
    <w:rsid w:val="000D7CC0"/>
    <w:rsid w:val="000D7FAB"/>
    <w:rsid w:val="000E028F"/>
    <w:rsid w:val="000E02A2"/>
    <w:rsid w:val="000E0329"/>
    <w:rsid w:val="000E041A"/>
    <w:rsid w:val="000E0475"/>
    <w:rsid w:val="000E0950"/>
    <w:rsid w:val="000E0979"/>
    <w:rsid w:val="000E0AB6"/>
    <w:rsid w:val="000E0ECB"/>
    <w:rsid w:val="000E0EDD"/>
    <w:rsid w:val="000E0F8E"/>
    <w:rsid w:val="000E109E"/>
    <w:rsid w:val="000E1271"/>
    <w:rsid w:val="000E1343"/>
    <w:rsid w:val="000E1442"/>
    <w:rsid w:val="000E1445"/>
    <w:rsid w:val="000E14C3"/>
    <w:rsid w:val="000E14E0"/>
    <w:rsid w:val="000E1513"/>
    <w:rsid w:val="000E171E"/>
    <w:rsid w:val="000E17FD"/>
    <w:rsid w:val="000E1B00"/>
    <w:rsid w:val="000E1B17"/>
    <w:rsid w:val="000E1DCC"/>
    <w:rsid w:val="000E1E3F"/>
    <w:rsid w:val="000E1F4D"/>
    <w:rsid w:val="000E20B4"/>
    <w:rsid w:val="000E2109"/>
    <w:rsid w:val="000E2175"/>
    <w:rsid w:val="000E2219"/>
    <w:rsid w:val="000E2233"/>
    <w:rsid w:val="000E238F"/>
    <w:rsid w:val="000E23B1"/>
    <w:rsid w:val="000E26D2"/>
    <w:rsid w:val="000E28C0"/>
    <w:rsid w:val="000E2D1C"/>
    <w:rsid w:val="000E2D27"/>
    <w:rsid w:val="000E2EE4"/>
    <w:rsid w:val="000E2F4D"/>
    <w:rsid w:val="000E2F8E"/>
    <w:rsid w:val="000E3008"/>
    <w:rsid w:val="000E30BE"/>
    <w:rsid w:val="000E31AA"/>
    <w:rsid w:val="000E3257"/>
    <w:rsid w:val="000E32D5"/>
    <w:rsid w:val="000E347C"/>
    <w:rsid w:val="000E351A"/>
    <w:rsid w:val="000E3542"/>
    <w:rsid w:val="000E36BE"/>
    <w:rsid w:val="000E3742"/>
    <w:rsid w:val="000E377C"/>
    <w:rsid w:val="000E37F6"/>
    <w:rsid w:val="000E3906"/>
    <w:rsid w:val="000E3DAD"/>
    <w:rsid w:val="000E3F05"/>
    <w:rsid w:val="000E3F4F"/>
    <w:rsid w:val="000E40F6"/>
    <w:rsid w:val="000E4327"/>
    <w:rsid w:val="000E4390"/>
    <w:rsid w:val="000E43ED"/>
    <w:rsid w:val="000E4773"/>
    <w:rsid w:val="000E499D"/>
    <w:rsid w:val="000E4A3B"/>
    <w:rsid w:val="000E4B76"/>
    <w:rsid w:val="000E4DEC"/>
    <w:rsid w:val="000E4E2C"/>
    <w:rsid w:val="000E5006"/>
    <w:rsid w:val="000E50B5"/>
    <w:rsid w:val="000E528D"/>
    <w:rsid w:val="000E52BA"/>
    <w:rsid w:val="000E5329"/>
    <w:rsid w:val="000E5533"/>
    <w:rsid w:val="000E5555"/>
    <w:rsid w:val="000E5672"/>
    <w:rsid w:val="000E57C5"/>
    <w:rsid w:val="000E57CE"/>
    <w:rsid w:val="000E57CF"/>
    <w:rsid w:val="000E58B3"/>
    <w:rsid w:val="000E5A07"/>
    <w:rsid w:val="000E5AAB"/>
    <w:rsid w:val="000E5B3A"/>
    <w:rsid w:val="000E5B65"/>
    <w:rsid w:val="000E5CFD"/>
    <w:rsid w:val="000E5DA0"/>
    <w:rsid w:val="000E5E81"/>
    <w:rsid w:val="000E5FD9"/>
    <w:rsid w:val="000E5FE6"/>
    <w:rsid w:val="000E6079"/>
    <w:rsid w:val="000E6394"/>
    <w:rsid w:val="000E63A3"/>
    <w:rsid w:val="000E66F5"/>
    <w:rsid w:val="000E6774"/>
    <w:rsid w:val="000E67D4"/>
    <w:rsid w:val="000E69BB"/>
    <w:rsid w:val="000E6AB1"/>
    <w:rsid w:val="000E6B51"/>
    <w:rsid w:val="000E6BCA"/>
    <w:rsid w:val="000E6D25"/>
    <w:rsid w:val="000E6DA1"/>
    <w:rsid w:val="000E6E45"/>
    <w:rsid w:val="000E6F90"/>
    <w:rsid w:val="000E6FDE"/>
    <w:rsid w:val="000E70A7"/>
    <w:rsid w:val="000E72B8"/>
    <w:rsid w:val="000E736B"/>
    <w:rsid w:val="000E7485"/>
    <w:rsid w:val="000E74BF"/>
    <w:rsid w:val="000E755E"/>
    <w:rsid w:val="000E7602"/>
    <w:rsid w:val="000E7732"/>
    <w:rsid w:val="000E7871"/>
    <w:rsid w:val="000E7927"/>
    <w:rsid w:val="000E7AA3"/>
    <w:rsid w:val="000E7FD4"/>
    <w:rsid w:val="000F03BF"/>
    <w:rsid w:val="000F0683"/>
    <w:rsid w:val="000F0796"/>
    <w:rsid w:val="000F08B9"/>
    <w:rsid w:val="000F0BC3"/>
    <w:rsid w:val="000F0BD9"/>
    <w:rsid w:val="000F0D49"/>
    <w:rsid w:val="000F0E53"/>
    <w:rsid w:val="000F105E"/>
    <w:rsid w:val="000F12ED"/>
    <w:rsid w:val="000F16E4"/>
    <w:rsid w:val="000F1717"/>
    <w:rsid w:val="000F17F2"/>
    <w:rsid w:val="000F1946"/>
    <w:rsid w:val="000F1B14"/>
    <w:rsid w:val="000F1B97"/>
    <w:rsid w:val="000F1C7A"/>
    <w:rsid w:val="000F1CA2"/>
    <w:rsid w:val="000F1D91"/>
    <w:rsid w:val="000F1E24"/>
    <w:rsid w:val="000F1F9C"/>
    <w:rsid w:val="000F2058"/>
    <w:rsid w:val="000F2108"/>
    <w:rsid w:val="000F21C3"/>
    <w:rsid w:val="000F243D"/>
    <w:rsid w:val="000F258C"/>
    <w:rsid w:val="000F27EC"/>
    <w:rsid w:val="000F2829"/>
    <w:rsid w:val="000F296D"/>
    <w:rsid w:val="000F2B54"/>
    <w:rsid w:val="000F2D52"/>
    <w:rsid w:val="000F2E5A"/>
    <w:rsid w:val="000F2F3C"/>
    <w:rsid w:val="000F3020"/>
    <w:rsid w:val="000F3081"/>
    <w:rsid w:val="000F3198"/>
    <w:rsid w:val="000F319F"/>
    <w:rsid w:val="000F31B8"/>
    <w:rsid w:val="000F3332"/>
    <w:rsid w:val="000F3572"/>
    <w:rsid w:val="000F36FD"/>
    <w:rsid w:val="000F37D9"/>
    <w:rsid w:val="000F381D"/>
    <w:rsid w:val="000F3989"/>
    <w:rsid w:val="000F3B29"/>
    <w:rsid w:val="000F3D1A"/>
    <w:rsid w:val="000F3DE3"/>
    <w:rsid w:val="000F3F37"/>
    <w:rsid w:val="000F4124"/>
    <w:rsid w:val="000F4251"/>
    <w:rsid w:val="000F43F4"/>
    <w:rsid w:val="000F4444"/>
    <w:rsid w:val="000F44EE"/>
    <w:rsid w:val="000F450A"/>
    <w:rsid w:val="000F4558"/>
    <w:rsid w:val="000F47C2"/>
    <w:rsid w:val="000F48B6"/>
    <w:rsid w:val="000F4938"/>
    <w:rsid w:val="000F4B79"/>
    <w:rsid w:val="000F4BB8"/>
    <w:rsid w:val="000F4D0C"/>
    <w:rsid w:val="000F4E49"/>
    <w:rsid w:val="000F4F52"/>
    <w:rsid w:val="000F510F"/>
    <w:rsid w:val="000F5322"/>
    <w:rsid w:val="000F5337"/>
    <w:rsid w:val="000F53BC"/>
    <w:rsid w:val="000F54AA"/>
    <w:rsid w:val="000F54D4"/>
    <w:rsid w:val="000F552E"/>
    <w:rsid w:val="000F561D"/>
    <w:rsid w:val="000F5909"/>
    <w:rsid w:val="000F5BD3"/>
    <w:rsid w:val="000F5D41"/>
    <w:rsid w:val="000F6050"/>
    <w:rsid w:val="000F60D5"/>
    <w:rsid w:val="000F6132"/>
    <w:rsid w:val="000F642B"/>
    <w:rsid w:val="000F6590"/>
    <w:rsid w:val="000F6743"/>
    <w:rsid w:val="000F67E0"/>
    <w:rsid w:val="000F685A"/>
    <w:rsid w:val="000F68E6"/>
    <w:rsid w:val="000F6ABA"/>
    <w:rsid w:val="000F6B00"/>
    <w:rsid w:val="000F6B24"/>
    <w:rsid w:val="000F6CC2"/>
    <w:rsid w:val="000F6D59"/>
    <w:rsid w:val="000F6F64"/>
    <w:rsid w:val="000F6F78"/>
    <w:rsid w:val="000F7064"/>
    <w:rsid w:val="000F712F"/>
    <w:rsid w:val="000F7320"/>
    <w:rsid w:val="000F7393"/>
    <w:rsid w:val="000F74B8"/>
    <w:rsid w:val="000F74E8"/>
    <w:rsid w:val="000F75B2"/>
    <w:rsid w:val="000F75DE"/>
    <w:rsid w:val="000F7689"/>
    <w:rsid w:val="000F771D"/>
    <w:rsid w:val="000F78B7"/>
    <w:rsid w:val="000F7937"/>
    <w:rsid w:val="000F7B47"/>
    <w:rsid w:val="000F7D2D"/>
    <w:rsid w:val="000F7D69"/>
    <w:rsid w:val="000F7DC8"/>
    <w:rsid w:val="00100063"/>
    <w:rsid w:val="001000A4"/>
    <w:rsid w:val="00100171"/>
    <w:rsid w:val="001002CB"/>
    <w:rsid w:val="001002ED"/>
    <w:rsid w:val="0010052E"/>
    <w:rsid w:val="00100553"/>
    <w:rsid w:val="001006FB"/>
    <w:rsid w:val="001007E0"/>
    <w:rsid w:val="0010091A"/>
    <w:rsid w:val="00100C03"/>
    <w:rsid w:val="00100EE4"/>
    <w:rsid w:val="00100EEC"/>
    <w:rsid w:val="0010104F"/>
    <w:rsid w:val="00101116"/>
    <w:rsid w:val="0010122D"/>
    <w:rsid w:val="00101577"/>
    <w:rsid w:val="00101586"/>
    <w:rsid w:val="0010179A"/>
    <w:rsid w:val="00101841"/>
    <w:rsid w:val="0010195F"/>
    <w:rsid w:val="0010197D"/>
    <w:rsid w:val="00101A16"/>
    <w:rsid w:val="00101C2C"/>
    <w:rsid w:val="00101E3B"/>
    <w:rsid w:val="00101E5B"/>
    <w:rsid w:val="00102088"/>
    <w:rsid w:val="00102108"/>
    <w:rsid w:val="001023E1"/>
    <w:rsid w:val="0010250F"/>
    <w:rsid w:val="00102940"/>
    <w:rsid w:val="001029CE"/>
    <w:rsid w:val="00102A97"/>
    <w:rsid w:val="00102B18"/>
    <w:rsid w:val="00102CFA"/>
    <w:rsid w:val="0010310A"/>
    <w:rsid w:val="001031E2"/>
    <w:rsid w:val="00103334"/>
    <w:rsid w:val="00103352"/>
    <w:rsid w:val="0010348D"/>
    <w:rsid w:val="0010359F"/>
    <w:rsid w:val="001035E2"/>
    <w:rsid w:val="001035E7"/>
    <w:rsid w:val="00103877"/>
    <w:rsid w:val="00103AD4"/>
    <w:rsid w:val="00103B26"/>
    <w:rsid w:val="00103CA2"/>
    <w:rsid w:val="00103D44"/>
    <w:rsid w:val="00103E2C"/>
    <w:rsid w:val="00103FF7"/>
    <w:rsid w:val="001040E4"/>
    <w:rsid w:val="001040EC"/>
    <w:rsid w:val="00104234"/>
    <w:rsid w:val="001042F5"/>
    <w:rsid w:val="0010433E"/>
    <w:rsid w:val="001043FB"/>
    <w:rsid w:val="0010446B"/>
    <w:rsid w:val="001044F1"/>
    <w:rsid w:val="00104506"/>
    <w:rsid w:val="00104574"/>
    <w:rsid w:val="001047DB"/>
    <w:rsid w:val="00104A14"/>
    <w:rsid w:val="00104AE6"/>
    <w:rsid w:val="00104B7E"/>
    <w:rsid w:val="00104BD9"/>
    <w:rsid w:val="00104C95"/>
    <w:rsid w:val="00104CF8"/>
    <w:rsid w:val="00104F02"/>
    <w:rsid w:val="00104FB3"/>
    <w:rsid w:val="00105046"/>
    <w:rsid w:val="00105088"/>
    <w:rsid w:val="00105172"/>
    <w:rsid w:val="0010556E"/>
    <w:rsid w:val="0010564C"/>
    <w:rsid w:val="001057E0"/>
    <w:rsid w:val="0010589B"/>
    <w:rsid w:val="00105B72"/>
    <w:rsid w:val="00105C6E"/>
    <w:rsid w:val="00105CA7"/>
    <w:rsid w:val="00105CEE"/>
    <w:rsid w:val="00105FCD"/>
    <w:rsid w:val="00106023"/>
    <w:rsid w:val="0010602E"/>
    <w:rsid w:val="001060C3"/>
    <w:rsid w:val="00106163"/>
    <w:rsid w:val="001061EE"/>
    <w:rsid w:val="00106394"/>
    <w:rsid w:val="001063EC"/>
    <w:rsid w:val="00106654"/>
    <w:rsid w:val="0010690B"/>
    <w:rsid w:val="00106B3C"/>
    <w:rsid w:val="00106B73"/>
    <w:rsid w:val="00106BB2"/>
    <w:rsid w:val="00106DCE"/>
    <w:rsid w:val="00106F2D"/>
    <w:rsid w:val="0010702E"/>
    <w:rsid w:val="0010705B"/>
    <w:rsid w:val="0010707A"/>
    <w:rsid w:val="0010712A"/>
    <w:rsid w:val="00107193"/>
    <w:rsid w:val="0010739D"/>
    <w:rsid w:val="001077B7"/>
    <w:rsid w:val="00107836"/>
    <w:rsid w:val="0010790C"/>
    <w:rsid w:val="0010796F"/>
    <w:rsid w:val="00107995"/>
    <w:rsid w:val="00107A38"/>
    <w:rsid w:val="00107ABB"/>
    <w:rsid w:val="00107B41"/>
    <w:rsid w:val="00107C1E"/>
    <w:rsid w:val="00107C45"/>
    <w:rsid w:val="00107E59"/>
    <w:rsid w:val="0010E285"/>
    <w:rsid w:val="00110136"/>
    <w:rsid w:val="00110143"/>
    <w:rsid w:val="00110329"/>
    <w:rsid w:val="00110618"/>
    <w:rsid w:val="001108D4"/>
    <w:rsid w:val="0011097E"/>
    <w:rsid w:val="00110A71"/>
    <w:rsid w:val="00110A73"/>
    <w:rsid w:val="00110A97"/>
    <w:rsid w:val="00110ADA"/>
    <w:rsid w:val="00110AF7"/>
    <w:rsid w:val="00110DAB"/>
    <w:rsid w:val="00110DF4"/>
    <w:rsid w:val="00110F2A"/>
    <w:rsid w:val="00110F9F"/>
    <w:rsid w:val="001113BC"/>
    <w:rsid w:val="00111489"/>
    <w:rsid w:val="00111561"/>
    <w:rsid w:val="00111629"/>
    <w:rsid w:val="00111775"/>
    <w:rsid w:val="001117BA"/>
    <w:rsid w:val="0011183D"/>
    <w:rsid w:val="0011185E"/>
    <w:rsid w:val="00111887"/>
    <w:rsid w:val="0011191A"/>
    <w:rsid w:val="0011198E"/>
    <w:rsid w:val="00111A6D"/>
    <w:rsid w:val="00111FE4"/>
    <w:rsid w:val="001120C1"/>
    <w:rsid w:val="00112304"/>
    <w:rsid w:val="001123C8"/>
    <w:rsid w:val="001125F6"/>
    <w:rsid w:val="00112669"/>
    <w:rsid w:val="001127C4"/>
    <w:rsid w:val="001127C9"/>
    <w:rsid w:val="00112809"/>
    <w:rsid w:val="00112B6B"/>
    <w:rsid w:val="00112D42"/>
    <w:rsid w:val="00112DBC"/>
    <w:rsid w:val="00112DCC"/>
    <w:rsid w:val="00112F77"/>
    <w:rsid w:val="00112FE3"/>
    <w:rsid w:val="00113141"/>
    <w:rsid w:val="00113386"/>
    <w:rsid w:val="0011352F"/>
    <w:rsid w:val="0011368C"/>
    <w:rsid w:val="0011371C"/>
    <w:rsid w:val="001137D1"/>
    <w:rsid w:val="00113AB7"/>
    <w:rsid w:val="00113B82"/>
    <w:rsid w:val="00113C57"/>
    <w:rsid w:val="00113CD2"/>
    <w:rsid w:val="00113CF8"/>
    <w:rsid w:val="00113E15"/>
    <w:rsid w:val="0011417C"/>
    <w:rsid w:val="0011417D"/>
    <w:rsid w:val="00114234"/>
    <w:rsid w:val="001144E6"/>
    <w:rsid w:val="00114503"/>
    <w:rsid w:val="0011452F"/>
    <w:rsid w:val="0011461E"/>
    <w:rsid w:val="0011464E"/>
    <w:rsid w:val="00114676"/>
    <w:rsid w:val="00114C20"/>
    <w:rsid w:val="00114D52"/>
    <w:rsid w:val="00114D78"/>
    <w:rsid w:val="00114E2F"/>
    <w:rsid w:val="00114E6B"/>
    <w:rsid w:val="00114E70"/>
    <w:rsid w:val="00114EC5"/>
    <w:rsid w:val="001152C6"/>
    <w:rsid w:val="0011533B"/>
    <w:rsid w:val="00115443"/>
    <w:rsid w:val="001154B7"/>
    <w:rsid w:val="001154E8"/>
    <w:rsid w:val="0011562E"/>
    <w:rsid w:val="0011565C"/>
    <w:rsid w:val="001157A8"/>
    <w:rsid w:val="00115822"/>
    <w:rsid w:val="001158D4"/>
    <w:rsid w:val="00115CCE"/>
    <w:rsid w:val="00115D4C"/>
    <w:rsid w:val="00115D66"/>
    <w:rsid w:val="00115EAD"/>
    <w:rsid w:val="0011619F"/>
    <w:rsid w:val="00116287"/>
    <w:rsid w:val="0011663D"/>
    <w:rsid w:val="001166EE"/>
    <w:rsid w:val="00116709"/>
    <w:rsid w:val="0011685C"/>
    <w:rsid w:val="00116A89"/>
    <w:rsid w:val="00116B06"/>
    <w:rsid w:val="00116CB9"/>
    <w:rsid w:val="00116CC0"/>
    <w:rsid w:val="00117185"/>
    <w:rsid w:val="0011728E"/>
    <w:rsid w:val="001174BD"/>
    <w:rsid w:val="0011759A"/>
    <w:rsid w:val="001175A1"/>
    <w:rsid w:val="001175D8"/>
    <w:rsid w:val="00117656"/>
    <w:rsid w:val="00117801"/>
    <w:rsid w:val="00117863"/>
    <w:rsid w:val="00117B1D"/>
    <w:rsid w:val="00117B43"/>
    <w:rsid w:val="00117B9D"/>
    <w:rsid w:val="00117CBE"/>
    <w:rsid w:val="00117D50"/>
    <w:rsid w:val="00117E8F"/>
    <w:rsid w:val="0012010B"/>
    <w:rsid w:val="001201B0"/>
    <w:rsid w:val="00120655"/>
    <w:rsid w:val="001207C1"/>
    <w:rsid w:val="00120A64"/>
    <w:rsid w:val="00120ABD"/>
    <w:rsid w:val="00120C25"/>
    <w:rsid w:val="00120CC2"/>
    <w:rsid w:val="00120F0D"/>
    <w:rsid w:val="0012112C"/>
    <w:rsid w:val="001211E8"/>
    <w:rsid w:val="0012121E"/>
    <w:rsid w:val="0012129F"/>
    <w:rsid w:val="0012149D"/>
    <w:rsid w:val="001214BE"/>
    <w:rsid w:val="0012155A"/>
    <w:rsid w:val="001216FC"/>
    <w:rsid w:val="00121756"/>
    <w:rsid w:val="001217AA"/>
    <w:rsid w:val="0012184B"/>
    <w:rsid w:val="00121A4A"/>
    <w:rsid w:val="00121BCE"/>
    <w:rsid w:val="00121D7E"/>
    <w:rsid w:val="00121D83"/>
    <w:rsid w:val="00121F24"/>
    <w:rsid w:val="001220F6"/>
    <w:rsid w:val="0012221A"/>
    <w:rsid w:val="00122245"/>
    <w:rsid w:val="001223F1"/>
    <w:rsid w:val="0012275E"/>
    <w:rsid w:val="00122943"/>
    <w:rsid w:val="00122A11"/>
    <w:rsid w:val="00122BE9"/>
    <w:rsid w:val="00122FCA"/>
    <w:rsid w:val="00123135"/>
    <w:rsid w:val="00123211"/>
    <w:rsid w:val="00123295"/>
    <w:rsid w:val="00123345"/>
    <w:rsid w:val="00123557"/>
    <w:rsid w:val="001237D1"/>
    <w:rsid w:val="0012382B"/>
    <w:rsid w:val="00123916"/>
    <w:rsid w:val="00123965"/>
    <w:rsid w:val="00123ACD"/>
    <w:rsid w:val="00123B67"/>
    <w:rsid w:val="00123BDC"/>
    <w:rsid w:val="00123C62"/>
    <w:rsid w:val="00123C80"/>
    <w:rsid w:val="0012434A"/>
    <w:rsid w:val="001243A3"/>
    <w:rsid w:val="001243BA"/>
    <w:rsid w:val="001247B3"/>
    <w:rsid w:val="001247DA"/>
    <w:rsid w:val="00124A41"/>
    <w:rsid w:val="00124B3F"/>
    <w:rsid w:val="00124C93"/>
    <w:rsid w:val="00124CE3"/>
    <w:rsid w:val="00124D15"/>
    <w:rsid w:val="001251A5"/>
    <w:rsid w:val="00125364"/>
    <w:rsid w:val="001256FC"/>
    <w:rsid w:val="00125768"/>
    <w:rsid w:val="00125789"/>
    <w:rsid w:val="0012598F"/>
    <w:rsid w:val="001259A2"/>
    <w:rsid w:val="00125AD8"/>
    <w:rsid w:val="00125AF1"/>
    <w:rsid w:val="00125BAB"/>
    <w:rsid w:val="00125C0E"/>
    <w:rsid w:val="00125C6A"/>
    <w:rsid w:val="00125D65"/>
    <w:rsid w:val="00125E31"/>
    <w:rsid w:val="00125ED5"/>
    <w:rsid w:val="00125F84"/>
    <w:rsid w:val="001260CB"/>
    <w:rsid w:val="0012624A"/>
    <w:rsid w:val="0012636D"/>
    <w:rsid w:val="0012658C"/>
    <w:rsid w:val="00126612"/>
    <w:rsid w:val="00126646"/>
    <w:rsid w:val="00126778"/>
    <w:rsid w:val="0012683C"/>
    <w:rsid w:val="00126AA0"/>
    <w:rsid w:val="00126AD3"/>
    <w:rsid w:val="00126DBB"/>
    <w:rsid w:val="00126DCF"/>
    <w:rsid w:val="00126F94"/>
    <w:rsid w:val="00127052"/>
    <w:rsid w:val="00127126"/>
    <w:rsid w:val="0012729B"/>
    <w:rsid w:val="001272C0"/>
    <w:rsid w:val="0012755F"/>
    <w:rsid w:val="00127596"/>
    <w:rsid w:val="001276C9"/>
    <w:rsid w:val="001277DF"/>
    <w:rsid w:val="001278BC"/>
    <w:rsid w:val="00127A95"/>
    <w:rsid w:val="00127BA1"/>
    <w:rsid w:val="00127C0A"/>
    <w:rsid w:val="00127C42"/>
    <w:rsid w:val="00127EFA"/>
    <w:rsid w:val="00127F43"/>
    <w:rsid w:val="00127FFD"/>
    <w:rsid w:val="001302FC"/>
    <w:rsid w:val="001303AA"/>
    <w:rsid w:val="001303D2"/>
    <w:rsid w:val="00130413"/>
    <w:rsid w:val="00130415"/>
    <w:rsid w:val="001304BE"/>
    <w:rsid w:val="0013054A"/>
    <w:rsid w:val="00130575"/>
    <w:rsid w:val="0013075B"/>
    <w:rsid w:val="00130818"/>
    <w:rsid w:val="00130C9B"/>
    <w:rsid w:val="00130D0D"/>
    <w:rsid w:val="0013123F"/>
    <w:rsid w:val="0013126A"/>
    <w:rsid w:val="00131282"/>
    <w:rsid w:val="00131493"/>
    <w:rsid w:val="001315C5"/>
    <w:rsid w:val="001315E6"/>
    <w:rsid w:val="00131706"/>
    <w:rsid w:val="0013174B"/>
    <w:rsid w:val="001318B3"/>
    <w:rsid w:val="001318F4"/>
    <w:rsid w:val="00131937"/>
    <w:rsid w:val="00131A38"/>
    <w:rsid w:val="00131E8B"/>
    <w:rsid w:val="00131F97"/>
    <w:rsid w:val="00131FF0"/>
    <w:rsid w:val="00132364"/>
    <w:rsid w:val="00132372"/>
    <w:rsid w:val="00132485"/>
    <w:rsid w:val="001324ED"/>
    <w:rsid w:val="0013250B"/>
    <w:rsid w:val="00132586"/>
    <w:rsid w:val="00132634"/>
    <w:rsid w:val="001326B7"/>
    <w:rsid w:val="00132800"/>
    <w:rsid w:val="0013293D"/>
    <w:rsid w:val="00132A3A"/>
    <w:rsid w:val="00132E89"/>
    <w:rsid w:val="00132ECD"/>
    <w:rsid w:val="00132F6A"/>
    <w:rsid w:val="00132FC7"/>
    <w:rsid w:val="00133233"/>
    <w:rsid w:val="001332FB"/>
    <w:rsid w:val="0013344E"/>
    <w:rsid w:val="001334ED"/>
    <w:rsid w:val="0013357F"/>
    <w:rsid w:val="001336EC"/>
    <w:rsid w:val="001336FA"/>
    <w:rsid w:val="00133735"/>
    <w:rsid w:val="001337DE"/>
    <w:rsid w:val="001339F8"/>
    <w:rsid w:val="00133A0A"/>
    <w:rsid w:val="00133B55"/>
    <w:rsid w:val="00133E74"/>
    <w:rsid w:val="00133EC5"/>
    <w:rsid w:val="00133EE0"/>
    <w:rsid w:val="0013442F"/>
    <w:rsid w:val="001346FA"/>
    <w:rsid w:val="0013480E"/>
    <w:rsid w:val="001349DD"/>
    <w:rsid w:val="00134C0F"/>
    <w:rsid w:val="00134DB0"/>
    <w:rsid w:val="00134FD0"/>
    <w:rsid w:val="00135298"/>
    <w:rsid w:val="001352DC"/>
    <w:rsid w:val="0013541C"/>
    <w:rsid w:val="001354D2"/>
    <w:rsid w:val="00135721"/>
    <w:rsid w:val="0013572E"/>
    <w:rsid w:val="00135ABE"/>
    <w:rsid w:val="00135CD5"/>
    <w:rsid w:val="00135D1F"/>
    <w:rsid w:val="00135D2A"/>
    <w:rsid w:val="0013617B"/>
    <w:rsid w:val="001362D2"/>
    <w:rsid w:val="001362D7"/>
    <w:rsid w:val="00136331"/>
    <w:rsid w:val="00136485"/>
    <w:rsid w:val="001365B3"/>
    <w:rsid w:val="001365B4"/>
    <w:rsid w:val="001366C4"/>
    <w:rsid w:val="00136732"/>
    <w:rsid w:val="00136733"/>
    <w:rsid w:val="00136866"/>
    <w:rsid w:val="00136A37"/>
    <w:rsid w:val="00136B03"/>
    <w:rsid w:val="00136B1C"/>
    <w:rsid w:val="00136C35"/>
    <w:rsid w:val="00136C55"/>
    <w:rsid w:val="00136D2A"/>
    <w:rsid w:val="00136E72"/>
    <w:rsid w:val="0013708B"/>
    <w:rsid w:val="00137225"/>
    <w:rsid w:val="0013737B"/>
    <w:rsid w:val="001374CF"/>
    <w:rsid w:val="00137565"/>
    <w:rsid w:val="00137808"/>
    <w:rsid w:val="00137A29"/>
    <w:rsid w:val="00137AB3"/>
    <w:rsid w:val="00137B14"/>
    <w:rsid w:val="00137B68"/>
    <w:rsid w:val="00137F9B"/>
    <w:rsid w:val="00140251"/>
    <w:rsid w:val="00140274"/>
    <w:rsid w:val="0014033A"/>
    <w:rsid w:val="001405EF"/>
    <w:rsid w:val="001406A9"/>
    <w:rsid w:val="0014098F"/>
    <w:rsid w:val="00140A9D"/>
    <w:rsid w:val="00140AF3"/>
    <w:rsid w:val="00140B5A"/>
    <w:rsid w:val="00140B78"/>
    <w:rsid w:val="00140C58"/>
    <w:rsid w:val="00140D9E"/>
    <w:rsid w:val="00140F22"/>
    <w:rsid w:val="0014120F"/>
    <w:rsid w:val="001412A4"/>
    <w:rsid w:val="001413EC"/>
    <w:rsid w:val="001414F7"/>
    <w:rsid w:val="00141543"/>
    <w:rsid w:val="00141817"/>
    <w:rsid w:val="00141845"/>
    <w:rsid w:val="001419F0"/>
    <w:rsid w:val="00141C2E"/>
    <w:rsid w:val="00141D55"/>
    <w:rsid w:val="00141DAA"/>
    <w:rsid w:val="00141DE1"/>
    <w:rsid w:val="00141E2C"/>
    <w:rsid w:val="00142151"/>
    <w:rsid w:val="001422D6"/>
    <w:rsid w:val="001423BE"/>
    <w:rsid w:val="0014244F"/>
    <w:rsid w:val="001426F1"/>
    <w:rsid w:val="0014277B"/>
    <w:rsid w:val="001428A3"/>
    <w:rsid w:val="001429D9"/>
    <w:rsid w:val="00142BFB"/>
    <w:rsid w:val="0014302B"/>
    <w:rsid w:val="001430BD"/>
    <w:rsid w:val="001431DF"/>
    <w:rsid w:val="00143265"/>
    <w:rsid w:val="001433C3"/>
    <w:rsid w:val="001435BF"/>
    <w:rsid w:val="001435FF"/>
    <w:rsid w:val="00143AA7"/>
    <w:rsid w:val="00143BA8"/>
    <w:rsid w:val="00143D65"/>
    <w:rsid w:val="00143EDF"/>
    <w:rsid w:val="001441DA"/>
    <w:rsid w:val="001441F4"/>
    <w:rsid w:val="001443C7"/>
    <w:rsid w:val="00144433"/>
    <w:rsid w:val="00144612"/>
    <w:rsid w:val="00144790"/>
    <w:rsid w:val="001447C5"/>
    <w:rsid w:val="0014482A"/>
    <w:rsid w:val="00144A4B"/>
    <w:rsid w:val="00144A5D"/>
    <w:rsid w:val="00144B14"/>
    <w:rsid w:val="00144C76"/>
    <w:rsid w:val="0014519E"/>
    <w:rsid w:val="001451E7"/>
    <w:rsid w:val="0014537F"/>
    <w:rsid w:val="00145418"/>
    <w:rsid w:val="001454C5"/>
    <w:rsid w:val="00145531"/>
    <w:rsid w:val="0014584A"/>
    <w:rsid w:val="001458FD"/>
    <w:rsid w:val="00145905"/>
    <w:rsid w:val="001459AF"/>
    <w:rsid w:val="001459E2"/>
    <w:rsid w:val="00145A1F"/>
    <w:rsid w:val="00145AE1"/>
    <w:rsid w:val="00145B57"/>
    <w:rsid w:val="00145D54"/>
    <w:rsid w:val="00145D76"/>
    <w:rsid w:val="00145E49"/>
    <w:rsid w:val="00145EDD"/>
    <w:rsid w:val="0014626D"/>
    <w:rsid w:val="00146389"/>
    <w:rsid w:val="0014667E"/>
    <w:rsid w:val="00146717"/>
    <w:rsid w:val="00146851"/>
    <w:rsid w:val="00146943"/>
    <w:rsid w:val="00146AED"/>
    <w:rsid w:val="00146C6E"/>
    <w:rsid w:val="00147017"/>
    <w:rsid w:val="001470B8"/>
    <w:rsid w:val="001471E5"/>
    <w:rsid w:val="001475BF"/>
    <w:rsid w:val="001475C5"/>
    <w:rsid w:val="001479D6"/>
    <w:rsid w:val="00147A19"/>
    <w:rsid w:val="00147A7A"/>
    <w:rsid w:val="00147A7B"/>
    <w:rsid w:val="00147BCC"/>
    <w:rsid w:val="00147C79"/>
    <w:rsid w:val="00147CE2"/>
    <w:rsid w:val="00147D14"/>
    <w:rsid w:val="00147DCD"/>
    <w:rsid w:val="0015014F"/>
    <w:rsid w:val="00150228"/>
    <w:rsid w:val="00150363"/>
    <w:rsid w:val="00150437"/>
    <w:rsid w:val="00150690"/>
    <w:rsid w:val="00150815"/>
    <w:rsid w:val="00150966"/>
    <w:rsid w:val="00150BB3"/>
    <w:rsid w:val="00150C5D"/>
    <w:rsid w:val="00150F1C"/>
    <w:rsid w:val="0015101E"/>
    <w:rsid w:val="0015108C"/>
    <w:rsid w:val="001510BE"/>
    <w:rsid w:val="0015140B"/>
    <w:rsid w:val="001515C5"/>
    <w:rsid w:val="001516DB"/>
    <w:rsid w:val="0015172F"/>
    <w:rsid w:val="0015184D"/>
    <w:rsid w:val="00151947"/>
    <w:rsid w:val="001519F0"/>
    <w:rsid w:val="00151A37"/>
    <w:rsid w:val="00151A52"/>
    <w:rsid w:val="00151E56"/>
    <w:rsid w:val="001520BB"/>
    <w:rsid w:val="0015262E"/>
    <w:rsid w:val="00152664"/>
    <w:rsid w:val="001526DA"/>
    <w:rsid w:val="00152889"/>
    <w:rsid w:val="00152913"/>
    <w:rsid w:val="00152958"/>
    <w:rsid w:val="00152B71"/>
    <w:rsid w:val="00152C7C"/>
    <w:rsid w:val="00152E26"/>
    <w:rsid w:val="00152E7B"/>
    <w:rsid w:val="00153096"/>
    <w:rsid w:val="00153251"/>
    <w:rsid w:val="0015363A"/>
    <w:rsid w:val="00153658"/>
    <w:rsid w:val="001536D5"/>
    <w:rsid w:val="0015380E"/>
    <w:rsid w:val="0015385C"/>
    <w:rsid w:val="001538F9"/>
    <w:rsid w:val="00153940"/>
    <w:rsid w:val="0015398D"/>
    <w:rsid w:val="00153AEF"/>
    <w:rsid w:val="00153C0D"/>
    <w:rsid w:val="00153E0F"/>
    <w:rsid w:val="00154075"/>
    <w:rsid w:val="00154076"/>
    <w:rsid w:val="001541F5"/>
    <w:rsid w:val="0015424F"/>
    <w:rsid w:val="00154318"/>
    <w:rsid w:val="001546F0"/>
    <w:rsid w:val="00154813"/>
    <w:rsid w:val="00154842"/>
    <w:rsid w:val="001548EA"/>
    <w:rsid w:val="00154AA7"/>
    <w:rsid w:val="00154D0D"/>
    <w:rsid w:val="00154D6F"/>
    <w:rsid w:val="00154D98"/>
    <w:rsid w:val="00154E24"/>
    <w:rsid w:val="00154EC2"/>
    <w:rsid w:val="00154EC5"/>
    <w:rsid w:val="00154F98"/>
    <w:rsid w:val="00154FFC"/>
    <w:rsid w:val="0015511C"/>
    <w:rsid w:val="001551BE"/>
    <w:rsid w:val="001552CD"/>
    <w:rsid w:val="0015532E"/>
    <w:rsid w:val="001555BE"/>
    <w:rsid w:val="00155B7F"/>
    <w:rsid w:val="00155DBC"/>
    <w:rsid w:val="00155E17"/>
    <w:rsid w:val="00155E21"/>
    <w:rsid w:val="00155E9A"/>
    <w:rsid w:val="00155FA9"/>
    <w:rsid w:val="00155FFC"/>
    <w:rsid w:val="0015645B"/>
    <w:rsid w:val="00156481"/>
    <w:rsid w:val="001564F7"/>
    <w:rsid w:val="0015650C"/>
    <w:rsid w:val="0015664D"/>
    <w:rsid w:val="00156B11"/>
    <w:rsid w:val="00156C04"/>
    <w:rsid w:val="00156C56"/>
    <w:rsid w:val="00156D44"/>
    <w:rsid w:val="00156DEB"/>
    <w:rsid w:val="00156DEC"/>
    <w:rsid w:val="00156E17"/>
    <w:rsid w:val="0015719D"/>
    <w:rsid w:val="001571B1"/>
    <w:rsid w:val="001571C9"/>
    <w:rsid w:val="0015743A"/>
    <w:rsid w:val="00157584"/>
    <w:rsid w:val="0015780E"/>
    <w:rsid w:val="00157877"/>
    <w:rsid w:val="00157C3A"/>
    <w:rsid w:val="00157E3B"/>
    <w:rsid w:val="00157F2C"/>
    <w:rsid w:val="001600E9"/>
    <w:rsid w:val="00160101"/>
    <w:rsid w:val="00160111"/>
    <w:rsid w:val="00160298"/>
    <w:rsid w:val="00160377"/>
    <w:rsid w:val="001603A5"/>
    <w:rsid w:val="001603D7"/>
    <w:rsid w:val="00160730"/>
    <w:rsid w:val="001607EF"/>
    <w:rsid w:val="00160868"/>
    <w:rsid w:val="00160D88"/>
    <w:rsid w:val="00160D8F"/>
    <w:rsid w:val="00160EDF"/>
    <w:rsid w:val="0016103E"/>
    <w:rsid w:val="00161045"/>
    <w:rsid w:val="001612FD"/>
    <w:rsid w:val="0016149D"/>
    <w:rsid w:val="001615DD"/>
    <w:rsid w:val="00161621"/>
    <w:rsid w:val="00161630"/>
    <w:rsid w:val="001616CE"/>
    <w:rsid w:val="0016176D"/>
    <w:rsid w:val="0016178D"/>
    <w:rsid w:val="001619C3"/>
    <w:rsid w:val="00161A59"/>
    <w:rsid w:val="00161B0B"/>
    <w:rsid w:val="00161BEF"/>
    <w:rsid w:val="00161C65"/>
    <w:rsid w:val="00161FAF"/>
    <w:rsid w:val="0016219A"/>
    <w:rsid w:val="001621A8"/>
    <w:rsid w:val="001623EB"/>
    <w:rsid w:val="00162450"/>
    <w:rsid w:val="0016283C"/>
    <w:rsid w:val="00162847"/>
    <w:rsid w:val="00162B7F"/>
    <w:rsid w:val="00162C03"/>
    <w:rsid w:val="00162F60"/>
    <w:rsid w:val="001632C5"/>
    <w:rsid w:val="001633E1"/>
    <w:rsid w:val="00163464"/>
    <w:rsid w:val="001636D2"/>
    <w:rsid w:val="00163712"/>
    <w:rsid w:val="001638F5"/>
    <w:rsid w:val="00163949"/>
    <w:rsid w:val="00163A70"/>
    <w:rsid w:val="00163B61"/>
    <w:rsid w:val="00163BD6"/>
    <w:rsid w:val="00163C01"/>
    <w:rsid w:val="001640B4"/>
    <w:rsid w:val="001640D3"/>
    <w:rsid w:val="001642F4"/>
    <w:rsid w:val="001643E3"/>
    <w:rsid w:val="001644A7"/>
    <w:rsid w:val="00164515"/>
    <w:rsid w:val="00164611"/>
    <w:rsid w:val="00164842"/>
    <w:rsid w:val="00164AE7"/>
    <w:rsid w:val="00164BCD"/>
    <w:rsid w:val="00164C77"/>
    <w:rsid w:val="00164CE7"/>
    <w:rsid w:val="00164D4D"/>
    <w:rsid w:val="00164E06"/>
    <w:rsid w:val="00164F0D"/>
    <w:rsid w:val="00164F1A"/>
    <w:rsid w:val="00164F6D"/>
    <w:rsid w:val="00164F9C"/>
    <w:rsid w:val="00164FF6"/>
    <w:rsid w:val="0016516F"/>
    <w:rsid w:val="0016529A"/>
    <w:rsid w:val="00165369"/>
    <w:rsid w:val="0016543A"/>
    <w:rsid w:val="00165544"/>
    <w:rsid w:val="0016554F"/>
    <w:rsid w:val="001655C1"/>
    <w:rsid w:val="001655EA"/>
    <w:rsid w:val="00165632"/>
    <w:rsid w:val="0016564B"/>
    <w:rsid w:val="0016594C"/>
    <w:rsid w:val="001659CD"/>
    <w:rsid w:val="00165AC2"/>
    <w:rsid w:val="00165B44"/>
    <w:rsid w:val="00165BE9"/>
    <w:rsid w:val="00165C95"/>
    <w:rsid w:val="0016636A"/>
    <w:rsid w:val="00166423"/>
    <w:rsid w:val="00166686"/>
    <w:rsid w:val="001666EA"/>
    <w:rsid w:val="00166A4A"/>
    <w:rsid w:val="00166AC3"/>
    <w:rsid w:val="00166B3B"/>
    <w:rsid w:val="00166CDD"/>
    <w:rsid w:val="00167132"/>
    <w:rsid w:val="001673E5"/>
    <w:rsid w:val="001673FE"/>
    <w:rsid w:val="0016740A"/>
    <w:rsid w:val="00167430"/>
    <w:rsid w:val="001675F2"/>
    <w:rsid w:val="001677BA"/>
    <w:rsid w:val="00167A2C"/>
    <w:rsid w:val="00167A45"/>
    <w:rsid w:val="00167A54"/>
    <w:rsid w:val="00167AC3"/>
    <w:rsid w:val="00167BCB"/>
    <w:rsid w:val="00167C5B"/>
    <w:rsid w:val="00167DFC"/>
    <w:rsid w:val="00167E41"/>
    <w:rsid w:val="00167F4E"/>
    <w:rsid w:val="0017009B"/>
    <w:rsid w:val="001700BD"/>
    <w:rsid w:val="0017025E"/>
    <w:rsid w:val="001703C2"/>
    <w:rsid w:val="001704E9"/>
    <w:rsid w:val="00170542"/>
    <w:rsid w:val="0017060D"/>
    <w:rsid w:val="001707C4"/>
    <w:rsid w:val="001707D9"/>
    <w:rsid w:val="001709CB"/>
    <w:rsid w:val="00170A33"/>
    <w:rsid w:val="00170B2F"/>
    <w:rsid w:val="00170C1C"/>
    <w:rsid w:val="00170CB7"/>
    <w:rsid w:val="00170EB1"/>
    <w:rsid w:val="00170EBE"/>
    <w:rsid w:val="0017115F"/>
    <w:rsid w:val="00171569"/>
    <w:rsid w:val="00171993"/>
    <w:rsid w:val="00171D29"/>
    <w:rsid w:val="00171D83"/>
    <w:rsid w:val="00171DEB"/>
    <w:rsid w:val="00171F8B"/>
    <w:rsid w:val="00171F9D"/>
    <w:rsid w:val="00172048"/>
    <w:rsid w:val="0017212C"/>
    <w:rsid w:val="0017215B"/>
    <w:rsid w:val="00172319"/>
    <w:rsid w:val="001726E6"/>
    <w:rsid w:val="00172779"/>
    <w:rsid w:val="00172859"/>
    <w:rsid w:val="00172975"/>
    <w:rsid w:val="00172A2B"/>
    <w:rsid w:val="00172C65"/>
    <w:rsid w:val="00172C72"/>
    <w:rsid w:val="00172D39"/>
    <w:rsid w:val="0017306F"/>
    <w:rsid w:val="0017313D"/>
    <w:rsid w:val="00173178"/>
    <w:rsid w:val="001733B2"/>
    <w:rsid w:val="001734A9"/>
    <w:rsid w:val="00173912"/>
    <w:rsid w:val="00173B9F"/>
    <w:rsid w:val="00173BE8"/>
    <w:rsid w:val="00173C1A"/>
    <w:rsid w:val="00173C24"/>
    <w:rsid w:val="00173CCA"/>
    <w:rsid w:val="00173EB2"/>
    <w:rsid w:val="00173EC3"/>
    <w:rsid w:val="00173FA2"/>
    <w:rsid w:val="001740F1"/>
    <w:rsid w:val="001743C2"/>
    <w:rsid w:val="001744B4"/>
    <w:rsid w:val="00174684"/>
    <w:rsid w:val="00174843"/>
    <w:rsid w:val="001749C6"/>
    <w:rsid w:val="00174A82"/>
    <w:rsid w:val="00174A91"/>
    <w:rsid w:val="00174D89"/>
    <w:rsid w:val="00174E5B"/>
    <w:rsid w:val="00174F10"/>
    <w:rsid w:val="00174F19"/>
    <w:rsid w:val="00174FE2"/>
    <w:rsid w:val="00175070"/>
    <w:rsid w:val="0017541E"/>
    <w:rsid w:val="0017542B"/>
    <w:rsid w:val="001756B2"/>
    <w:rsid w:val="00175783"/>
    <w:rsid w:val="00175819"/>
    <w:rsid w:val="0017592E"/>
    <w:rsid w:val="00175974"/>
    <w:rsid w:val="00175C86"/>
    <w:rsid w:val="0017607C"/>
    <w:rsid w:val="00176189"/>
    <w:rsid w:val="00176233"/>
    <w:rsid w:val="0017635A"/>
    <w:rsid w:val="0017638A"/>
    <w:rsid w:val="001767A5"/>
    <w:rsid w:val="00176A23"/>
    <w:rsid w:val="00176A7B"/>
    <w:rsid w:val="00176ABE"/>
    <w:rsid w:val="00176B96"/>
    <w:rsid w:val="00176CD2"/>
    <w:rsid w:val="00176ED4"/>
    <w:rsid w:val="00176F3E"/>
    <w:rsid w:val="001770B7"/>
    <w:rsid w:val="00177229"/>
    <w:rsid w:val="00177341"/>
    <w:rsid w:val="00177343"/>
    <w:rsid w:val="00177693"/>
    <w:rsid w:val="001776C9"/>
    <w:rsid w:val="00177A34"/>
    <w:rsid w:val="00177CED"/>
    <w:rsid w:val="00177E75"/>
    <w:rsid w:val="00180001"/>
    <w:rsid w:val="00180110"/>
    <w:rsid w:val="001806B4"/>
    <w:rsid w:val="001807C3"/>
    <w:rsid w:val="00180809"/>
    <w:rsid w:val="00180860"/>
    <w:rsid w:val="00180B03"/>
    <w:rsid w:val="00180B49"/>
    <w:rsid w:val="00180D62"/>
    <w:rsid w:val="00180E90"/>
    <w:rsid w:val="00180ECD"/>
    <w:rsid w:val="00181018"/>
    <w:rsid w:val="00181335"/>
    <w:rsid w:val="00181385"/>
    <w:rsid w:val="00181438"/>
    <w:rsid w:val="0018145F"/>
    <w:rsid w:val="0018147C"/>
    <w:rsid w:val="00181673"/>
    <w:rsid w:val="0018189D"/>
    <w:rsid w:val="00181B39"/>
    <w:rsid w:val="00181BD0"/>
    <w:rsid w:val="00181DCF"/>
    <w:rsid w:val="00181EC6"/>
    <w:rsid w:val="00181FB9"/>
    <w:rsid w:val="00182049"/>
    <w:rsid w:val="00182210"/>
    <w:rsid w:val="00182248"/>
    <w:rsid w:val="0018238C"/>
    <w:rsid w:val="001826CD"/>
    <w:rsid w:val="00182704"/>
    <w:rsid w:val="001827E2"/>
    <w:rsid w:val="00182871"/>
    <w:rsid w:val="0018291A"/>
    <w:rsid w:val="001829C0"/>
    <w:rsid w:val="00182C97"/>
    <w:rsid w:val="00182E66"/>
    <w:rsid w:val="00182FC0"/>
    <w:rsid w:val="00183013"/>
    <w:rsid w:val="00183345"/>
    <w:rsid w:val="001833E6"/>
    <w:rsid w:val="00183491"/>
    <w:rsid w:val="00183569"/>
    <w:rsid w:val="00183652"/>
    <w:rsid w:val="00183766"/>
    <w:rsid w:val="00183A7D"/>
    <w:rsid w:val="00183B0D"/>
    <w:rsid w:val="00183C2E"/>
    <w:rsid w:val="00183CAA"/>
    <w:rsid w:val="00183DAC"/>
    <w:rsid w:val="00183DFC"/>
    <w:rsid w:val="00183E0A"/>
    <w:rsid w:val="00183E9B"/>
    <w:rsid w:val="00183FCB"/>
    <w:rsid w:val="001840CA"/>
    <w:rsid w:val="001840E6"/>
    <w:rsid w:val="001841CF"/>
    <w:rsid w:val="00184208"/>
    <w:rsid w:val="0018420B"/>
    <w:rsid w:val="00184250"/>
    <w:rsid w:val="001844E3"/>
    <w:rsid w:val="001847A5"/>
    <w:rsid w:val="001847CB"/>
    <w:rsid w:val="00184B73"/>
    <w:rsid w:val="00184D4C"/>
    <w:rsid w:val="00184F87"/>
    <w:rsid w:val="00184FB3"/>
    <w:rsid w:val="00184FB9"/>
    <w:rsid w:val="00184FDA"/>
    <w:rsid w:val="00185104"/>
    <w:rsid w:val="001852E7"/>
    <w:rsid w:val="00185539"/>
    <w:rsid w:val="00185A69"/>
    <w:rsid w:val="00185B40"/>
    <w:rsid w:val="00185B6F"/>
    <w:rsid w:val="00185D95"/>
    <w:rsid w:val="0018610F"/>
    <w:rsid w:val="00186174"/>
    <w:rsid w:val="001861AD"/>
    <w:rsid w:val="001862C1"/>
    <w:rsid w:val="001863D9"/>
    <w:rsid w:val="0018647C"/>
    <w:rsid w:val="0018667B"/>
    <w:rsid w:val="0018681A"/>
    <w:rsid w:val="001868C5"/>
    <w:rsid w:val="00186BF6"/>
    <w:rsid w:val="00186C6E"/>
    <w:rsid w:val="00186F03"/>
    <w:rsid w:val="00187013"/>
    <w:rsid w:val="0018709B"/>
    <w:rsid w:val="00187227"/>
    <w:rsid w:val="0018740E"/>
    <w:rsid w:val="00187493"/>
    <w:rsid w:val="00187660"/>
    <w:rsid w:val="001876C6"/>
    <w:rsid w:val="0018775E"/>
    <w:rsid w:val="00187D56"/>
    <w:rsid w:val="00187F63"/>
    <w:rsid w:val="001900FD"/>
    <w:rsid w:val="0019012B"/>
    <w:rsid w:val="00190208"/>
    <w:rsid w:val="00190271"/>
    <w:rsid w:val="00190400"/>
    <w:rsid w:val="00190499"/>
    <w:rsid w:val="001904E1"/>
    <w:rsid w:val="0019053E"/>
    <w:rsid w:val="00190680"/>
    <w:rsid w:val="0019070E"/>
    <w:rsid w:val="00190A27"/>
    <w:rsid w:val="00190C1C"/>
    <w:rsid w:val="00190D16"/>
    <w:rsid w:val="00190D46"/>
    <w:rsid w:val="00190E08"/>
    <w:rsid w:val="00190ED5"/>
    <w:rsid w:val="00190FEA"/>
    <w:rsid w:val="0019100B"/>
    <w:rsid w:val="001910D6"/>
    <w:rsid w:val="00191161"/>
    <w:rsid w:val="001911C3"/>
    <w:rsid w:val="001911DF"/>
    <w:rsid w:val="0019129A"/>
    <w:rsid w:val="0019129E"/>
    <w:rsid w:val="001913D0"/>
    <w:rsid w:val="00191542"/>
    <w:rsid w:val="00191703"/>
    <w:rsid w:val="00191743"/>
    <w:rsid w:val="00191783"/>
    <w:rsid w:val="00191A74"/>
    <w:rsid w:val="00191C9D"/>
    <w:rsid w:val="00192127"/>
    <w:rsid w:val="001923C1"/>
    <w:rsid w:val="001925F1"/>
    <w:rsid w:val="001926E0"/>
    <w:rsid w:val="00192787"/>
    <w:rsid w:val="001928B6"/>
    <w:rsid w:val="00192978"/>
    <w:rsid w:val="00192A72"/>
    <w:rsid w:val="00192EB6"/>
    <w:rsid w:val="00192EF3"/>
    <w:rsid w:val="00192F4B"/>
    <w:rsid w:val="00192F89"/>
    <w:rsid w:val="00192F99"/>
    <w:rsid w:val="0019303B"/>
    <w:rsid w:val="001931D0"/>
    <w:rsid w:val="00193229"/>
    <w:rsid w:val="00193264"/>
    <w:rsid w:val="00193291"/>
    <w:rsid w:val="00193524"/>
    <w:rsid w:val="00193590"/>
    <w:rsid w:val="00193657"/>
    <w:rsid w:val="00193816"/>
    <w:rsid w:val="00193A80"/>
    <w:rsid w:val="00193AA4"/>
    <w:rsid w:val="00193C89"/>
    <w:rsid w:val="00193CB9"/>
    <w:rsid w:val="00193EA8"/>
    <w:rsid w:val="00193EC9"/>
    <w:rsid w:val="00193F5C"/>
    <w:rsid w:val="001940AB"/>
    <w:rsid w:val="0019417F"/>
    <w:rsid w:val="00194194"/>
    <w:rsid w:val="0019447D"/>
    <w:rsid w:val="001944DE"/>
    <w:rsid w:val="00194509"/>
    <w:rsid w:val="00194511"/>
    <w:rsid w:val="001946B7"/>
    <w:rsid w:val="0019477A"/>
    <w:rsid w:val="001947FF"/>
    <w:rsid w:val="0019485D"/>
    <w:rsid w:val="001948B6"/>
    <w:rsid w:val="0019492E"/>
    <w:rsid w:val="00194996"/>
    <w:rsid w:val="00194A48"/>
    <w:rsid w:val="00194B8B"/>
    <w:rsid w:val="00194EFB"/>
    <w:rsid w:val="00194F81"/>
    <w:rsid w:val="00195100"/>
    <w:rsid w:val="001951AC"/>
    <w:rsid w:val="0019527C"/>
    <w:rsid w:val="0019533B"/>
    <w:rsid w:val="001954BC"/>
    <w:rsid w:val="001955FA"/>
    <w:rsid w:val="00195647"/>
    <w:rsid w:val="001959CC"/>
    <w:rsid w:val="001959CF"/>
    <w:rsid w:val="00195B08"/>
    <w:rsid w:val="00195D00"/>
    <w:rsid w:val="0019605D"/>
    <w:rsid w:val="001960B7"/>
    <w:rsid w:val="00196138"/>
    <w:rsid w:val="00196193"/>
    <w:rsid w:val="0019642A"/>
    <w:rsid w:val="0019664F"/>
    <w:rsid w:val="001967AC"/>
    <w:rsid w:val="00196C82"/>
    <w:rsid w:val="00196CAA"/>
    <w:rsid w:val="00196CE5"/>
    <w:rsid w:val="00196DD4"/>
    <w:rsid w:val="00196E69"/>
    <w:rsid w:val="0019727F"/>
    <w:rsid w:val="001972EE"/>
    <w:rsid w:val="001977EB"/>
    <w:rsid w:val="00197980"/>
    <w:rsid w:val="0019798D"/>
    <w:rsid w:val="00197BAF"/>
    <w:rsid w:val="00197CE4"/>
    <w:rsid w:val="00197E1E"/>
    <w:rsid w:val="001A0017"/>
    <w:rsid w:val="001A008E"/>
    <w:rsid w:val="001A00C8"/>
    <w:rsid w:val="001A011B"/>
    <w:rsid w:val="001A04E3"/>
    <w:rsid w:val="001A04F5"/>
    <w:rsid w:val="001A08DC"/>
    <w:rsid w:val="001A0A39"/>
    <w:rsid w:val="001A0B3F"/>
    <w:rsid w:val="001A0B6B"/>
    <w:rsid w:val="001A0BF8"/>
    <w:rsid w:val="001A0C09"/>
    <w:rsid w:val="001A0E51"/>
    <w:rsid w:val="001A0EDC"/>
    <w:rsid w:val="001A110D"/>
    <w:rsid w:val="001A1142"/>
    <w:rsid w:val="001A117C"/>
    <w:rsid w:val="001A13DA"/>
    <w:rsid w:val="001A14AF"/>
    <w:rsid w:val="001A1735"/>
    <w:rsid w:val="001A1814"/>
    <w:rsid w:val="001A1A5F"/>
    <w:rsid w:val="001A1BE3"/>
    <w:rsid w:val="001A1C19"/>
    <w:rsid w:val="001A20CE"/>
    <w:rsid w:val="001A216B"/>
    <w:rsid w:val="001A21F1"/>
    <w:rsid w:val="001A233A"/>
    <w:rsid w:val="001A2500"/>
    <w:rsid w:val="001A2E28"/>
    <w:rsid w:val="001A2E2E"/>
    <w:rsid w:val="001A2E6F"/>
    <w:rsid w:val="001A2FAA"/>
    <w:rsid w:val="001A3029"/>
    <w:rsid w:val="001A307B"/>
    <w:rsid w:val="001A31EC"/>
    <w:rsid w:val="001A33A7"/>
    <w:rsid w:val="001A3437"/>
    <w:rsid w:val="001A34D2"/>
    <w:rsid w:val="001A35C5"/>
    <w:rsid w:val="001A3618"/>
    <w:rsid w:val="001A36C2"/>
    <w:rsid w:val="001A36E1"/>
    <w:rsid w:val="001A3742"/>
    <w:rsid w:val="001A37A8"/>
    <w:rsid w:val="001A3851"/>
    <w:rsid w:val="001A3A49"/>
    <w:rsid w:val="001A3A55"/>
    <w:rsid w:val="001A3A9B"/>
    <w:rsid w:val="001A3AEB"/>
    <w:rsid w:val="001A3B1F"/>
    <w:rsid w:val="001A3B59"/>
    <w:rsid w:val="001A3BEB"/>
    <w:rsid w:val="001A3CBA"/>
    <w:rsid w:val="001A3E1E"/>
    <w:rsid w:val="001A3E89"/>
    <w:rsid w:val="001A4062"/>
    <w:rsid w:val="001A408C"/>
    <w:rsid w:val="001A41D4"/>
    <w:rsid w:val="001A41FF"/>
    <w:rsid w:val="001A4223"/>
    <w:rsid w:val="001A425E"/>
    <w:rsid w:val="001A42F6"/>
    <w:rsid w:val="001A4435"/>
    <w:rsid w:val="001A44B8"/>
    <w:rsid w:val="001A4519"/>
    <w:rsid w:val="001A4593"/>
    <w:rsid w:val="001A45A3"/>
    <w:rsid w:val="001A4949"/>
    <w:rsid w:val="001A4B85"/>
    <w:rsid w:val="001A4B8A"/>
    <w:rsid w:val="001A4CBA"/>
    <w:rsid w:val="001A4F25"/>
    <w:rsid w:val="001A5277"/>
    <w:rsid w:val="001A5471"/>
    <w:rsid w:val="001A54E4"/>
    <w:rsid w:val="001A54E9"/>
    <w:rsid w:val="001A56CC"/>
    <w:rsid w:val="001A57A5"/>
    <w:rsid w:val="001A5A27"/>
    <w:rsid w:val="001A5CFE"/>
    <w:rsid w:val="001A5E08"/>
    <w:rsid w:val="001A5EE9"/>
    <w:rsid w:val="001A5F50"/>
    <w:rsid w:val="001A6005"/>
    <w:rsid w:val="001A6049"/>
    <w:rsid w:val="001A63EF"/>
    <w:rsid w:val="001A644A"/>
    <w:rsid w:val="001A666B"/>
    <w:rsid w:val="001A6985"/>
    <w:rsid w:val="001A6D9F"/>
    <w:rsid w:val="001A6E34"/>
    <w:rsid w:val="001A6E7E"/>
    <w:rsid w:val="001A6F10"/>
    <w:rsid w:val="001A7087"/>
    <w:rsid w:val="001A70A8"/>
    <w:rsid w:val="001A712D"/>
    <w:rsid w:val="001A722D"/>
    <w:rsid w:val="001A7679"/>
    <w:rsid w:val="001A782C"/>
    <w:rsid w:val="001A79B0"/>
    <w:rsid w:val="001A7AA3"/>
    <w:rsid w:val="001A7B3C"/>
    <w:rsid w:val="001A7B53"/>
    <w:rsid w:val="001A7F4F"/>
    <w:rsid w:val="001A7F62"/>
    <w:rsid w:val="001B0142"/>
    <w:rsid w:val="001B058E"/>
    <w:rsid w:val="001B05BA"/>
    <w:rsid w:val="001B05E8"/>
    <w:rsid w:val="001B0775"/>
    <w:rsid w:val="001B098C"/>
    <w:rsid w:val="001B099E"/>
    <w:rsid w:val="001B09E9"/>
    <w:rsid w:val="001B0CD1"/>
    <w:rsid w:val="001B0D2F"/>
    <w:rsid w:val="001B0DAB"/>
    <w:rsid w:val="001B0ED2"/>
    <w:rsid w:val="001B10C6"/>
    <w:rsid w:val="001B137E"/>
    <w:rsid w:val="001B138C"/>
    <w:rsid w:val="001B14C8"/>
    <w:rsid w:val="001B14EE"/>
    <w:rsid w:val="001B15CA"/>
    <w:rsid w:val="001B1609"/>
    <w:rsid w:val="001B166C"/>
    <w:rsid w:val="001B1A36"/>
    <w:rsid w:val="001B1CA5"/>
    <w:rsid w:val="001B1CD1"/>
    <w:rsid w:val="001B1D6B"/>
    <w:rsid w:val="001B1ECF"/>
    <w:rsid w:val="001B1F45"/>
    <w:rsid w:val="001B1F7A"/>
    <w:rsid w:val="001B1F8E"/>
    <w:rsid w:val="001B20AE"/>
    <w:rsid w:val="001B2101"/>
    <w:rsid w:val="001B229F"/>
    <w:rsid w:val="001B22F4"/>
    <w:rsid w:val="001B2361"/>
    <w:rsid w:val="001B2509"/>
    <w:rsid w:val="001B2545"/>
    <w:rsid w:val="001B27C8"/>
    <w:rsid w:val="001B29FB"/>
    <w:rsid w:val="001B2B0D"/>
    <w:rsid w:val="001B2C33"/>
    <w:rsid w:val="001B2C88"/>
    <w:rsid w:val="001B2D17"/>
    <w:rsid w:val="001B2E42"/>
    <w:rsid w:val="001B2EE7"/>
    <w:rsid w:val="001B2F1B"/>
    <w:rsid w:val="001B3008"/>
    <w:rsid w:val="001B30CD"/>
    <w:rsid w:val="001B3152"/>
    <w:rsid w:val="001B3240"/>
    <w:rsid w:val="001B32DC"/>
    <w:rsid w:val="001B348E"/>
    <w:rsid w:val="001B34CA"/>
    <w:rsid w:val="001B357F"/>
    <w:rsid w:val="001B3611"/>
    <w:rsid w:val="001B3745"/>
    <w:rsid w:val="001B38F7"/>
    <w:rsid w:val="001B3ADC"/>
    <w:rsid w:val="001B3B7F"/>
    <w:rsid w:val="001B3B9E"/>
    <w:rsid w:val="001B3BDC"/>
    <w:rsid w:val="001B3C52"/>
    <w:rsid w:val="001B3C65"/>
    <w:rsid w:val="001B3CAA"/>
    <w:rsid w:val="001B3D73"/>
    <w:rsid w:val="001B3DDC"/>
    <w:rsid w:val="001B3EC9"/>
    <w:rsid w:val="001B3F02"/>
    <w:rsid w:val="001B42C1"/>
    <w:rsid w:val="001B444F"/>
    <w:rsid w:val="001B4610"/>
    <w:rsid w:val="001B465C"/>
    <w:rsid w:val="001B4701"/>
    <w:rsid w:val="001B48BA"/>
    <w:rsid w:val="001B4A58"/>
    <w:rsid w:val="001B4B37"/>
    <w:rsid w:val="001B4B7F"/>
    <w:rsid w:val="001B4E23"/>
    <w:rsid w:val="001B4E4E"/>
    <w:rsid w:val="001B5041"/>
    <w:rsid w:val="001B5072"/>
    <w:rsid w:val="001B521E"/>
    <w:rsid w:val="001B531C"/>
    <w:rsid w:val="001B5536"/>
    <w:rsid w:val="001B557B"/>
    <w:rsid w:val="001B56CF"/>
    <w:rsid w:val="001B5779"/>
    <w:rsid w:val="001B578E"/>
    <w:rsid w:val="001B5804"/>
    <w:rsid w:val="001B58D8"/>
    <w:rsid w:val="001B5904"/>
    <w:rsid w:val="001B5AC6"/>
    <w:rsid w:val="001B5B78"/>
    <w:rsid w:val="001B5C8B"/>
    <w:rsid w:val="001B5D45"/>
    <w:rsid w:val="001B5D75"/>
    <w:rsid w:val="001B5F13"/>
    <w:rsid w:val="001B60CE"/>
    <w:rsid w:val="001B6262"/>
    <w:rsid w:val="001B641C"/>
    <w:rsid w:val="001B642C"/>
    <w:rsid w:val="001B673E"/>
    <w:rsid w:val="001B68D8"/>
    <w:rsid w:val="001B6914"/>
    <w:rsid w:val="001B6BFE"/>
    <w:rsid w:val="001B6DDF"/>
    <w:rsid w:val="001B7042"/>
    <w:rsid w:val="001B7119"/>
    <w:rsid w:val="001B7164"/>
    <w:rsid w:val="001B719F"/>
    <w:rsid w:val="001B7416"/>
    <w:rsid w:val="001B7475"/>
    <w:rsid w:val="001B757D"/>
    <w:rsid w:val="001B7780"/>
    <w:rsid w:val="001B797E"/>
    <w:rsid w:val="001B79A1"/>
    <w:rsid w:val="001B7BF1"/>
    <w:rsid w:val="001B7F18"/>
    <w:rsid w:val="001C0105"/>
    <w:rsid w:val="001C03A0"/>
    <w:rsid w:val="001C0514"/>
    <w:rsid w:val="001C0552"/>
    <w:rsid w:val="001C05A5"/>
    <w:rsid w:val="001C068A"/>
    <w:rsid w:val="001C06C0"/>
    <w:rsid w:val="001C06D5"/>
    <w:rsid w:val="001C0785"/>
    <w:rsid w:val="001C0975"/>
    <w:rsid w:val="001C0A3C"/>
    <w:rsid w:val="001C0A56"/>
    <w:rsid w:val="001C0B33"/>
    <w:rsid w:val="001C0D1D"/>
    <w:rsid w:val="001C0D40"/>
    <w:rsid w:val="001C0DD7"/>
    <w:rsid w:val="001C0EF3"/>
    <w:rsid w:val="001C104A"/>
    <w:rsid w:val="001C1170"/>
    <w:rsid w:val="001C12B9"/>
    <w:rsid w:val="001C12D6"/>
    <w:rsid w:val="001C1420"/>
    <w:rsid w:val="001C1548"/>
    <w:rsid w:val="001C1589"/>
    <w:rsid w:val="001C1795"/>
    <w:rsid w:val="001C1844"/>
    <w:rsid w:val="001C18A0"/>
    <w:rsid w:val="001C1AE7"/>
    <w:rsid w:val="001C1B14"/>
    <w:rsid w:val="001C1C61"/>
    <w:rsid w:val="001C2074"/>
    <w:rsid w:val="001C2187"/>
    <w:rsid w:val="001C22D5"/>
    <w:rsid w:val="001C236A"/>
    <w:rsid w:val="001C237A"/>
    <w:rsid w:val="001C247A"/>
    <w:rsid w:val="001C2569"/>
    <w:rsid w:val="001C2684"/>
    <w:rsid w:val="001C280B"/>
    <w:rsid w:val="001C2837"/>
    <w:rsid w:val="001C286B"/>
    <w:rsid w:val="001C28BF"/>
    <w:rsid w:val="001C2A6D"/>
    <w:rsid w:val="001C3036"/>
    <w:rsid w:val="001C3443"/>
    <w:rsid w:val="001C351A"/>
    <w:rsid w:val="001C374F"/>
    <w:rsid w:val="001C3751"/>
    <w:rsid w:val="001C389E"/>
    <w:rsid w:val="001C3A79"/>
    <w:rsid w:val="001C3ADD"/>
    <w:rsid w:val="001C3C43"/>
    <w:rsid w:val="001C3CCA"/>
    <w:rsid w:val="001C3D0E"/>
    <w:rsid w:val="001C3F95"/>
    <w:rsid w:val="001C3FF8"/>
    <w:rsid w:val="001C40E2"/>
    <w:rsid w:val="001C415D"/>
    <w:rsid w:val="001C41DA"/>
    <w:rsid w:val="001C42AD"/>
    <w:rsid w:val="001C4361"/>
    <w:rsid w:val="001C43AD"/>
    <w:rsid w:val="001C4410"/>
    <w:rsid w:val="001C44D8"/>
    <w:rsid w:val="001C45FE"/>
    <w:rsid w:val="001C4647"/>
    <w:rsid w:val="001C46A9"/>
    <w:rsid w:val="001C4707"/>
    <w:rsid w:val="001C483A"/>
    <w:rsid w:val="001C48D6"/>
    <w:rsid w:val="001C49C8"/>
    <w:rsid w:val="001C4A60"/>
    <w:rsid w:val="001C4BD5"/>
    <w:rsid w:val="001C4D47"/>
    <w:rsid w:val="001C4FAC"/>
    <w:rsid w:val="001C4FCD"/>
    <w:rsid w:val="001C5193"/>
    <w:rsid w:val="001C52F5"/>
    <w:rsid w:val="001C5491"/>
    <w:rsid w:val="001C5862"/>
    <w:rsid w:val="001C58E3"/>
    <w:rsid w:val="001C5B7C"/>
    <w:rsid w:val="001C5BFB"/>
    <w:rsid w:val="001C5D2A"/>
    <w:rsid w:val="001C6220"/>
    <w:rsid w:val="001C68BF"/>
    <w:rsid w:val="001C6A26"/>
    <w:rsid w:val="001C6B54"/>
    <w:rsid w:val="001C6C4D"/>
    <w:rsid w:val="001C6E7A"/>
    <w:rsid w:val="001C702E"/>
    <w:rsid w:val="001C70C3"/>
    <w:rsid w:val="001C70C6"/>
    <w:rsid w:val="001C718F"/>
    <w:rsid w:val="001C7257"/>
    <w:rsid w:val="001C73AE"/>
    <w:rsid w:val="001C7444"/>
    <w:rsid w:val="001C7547"/>
    <w:rsid w:val="001C7555"/>
    <w:rsid w:val="001C758A"/>
    <w:rsid w:val="001C774C"/>
    <w:rsid w:val="001C7771"/>
    <w:rsid w:val="001C789F"/>
    <w:rsid w:val="001C795B"/>
    <w:rsid w:val="001C7B9F"/>
    <w:rsid w:val="001D02CE"/>
    <w:rsid w:val="001D03EC"/>
    <w:rsid w:val="001D053D"/>
    <w:rsid w:val="001D0826"/>
    <w:rsid w:val="001D0AA1"/>
    <w:rsid w:val="001D0AB3"/>
    <w:rsid w:val="001D1221"/>
    <w:rsid w:val="001D1222"/>
    <w:rsid w:val="001D1387"/>
    <w:rsid w:val="001D14B8"/>
    <w:rsid w:val="001D1580"/>
    <w:rsid w:val="001D1A01"/>
    <w:rsid w:val="001D1B26"/>
    <w:rsid w:val="001D1DC6"/>
    <w:rsid w:val="001D1E9B"/>
    <w:rsid w:val="001D1EE4"/>
    <w:rsid w:val="001D20D4"/>
    <w:rsid w:val="001D21DB"/>
    <w:rsid w:val="001D23F3"/>
    <w:rsid w:val="001D248C"/>
    <w:rsid w:val="001D259E"/>
    <w:rsid w:val="001D2898"/>
    <w:rsid w:val="001D2A72"/>
    <w:rsid w:val="001D2B9A"/>
    <w:rsid w:val="001D2CEC"/>
    <w:rsid w:val="001D2EE5"/>
    <w:rsid w:val="001D2F0B"/>
    <w:rsid w:val="001D300D"/>
    <w:rsid w:val="001D3046"/>
    <w:rsid w:val="001D3103"/>
    <w:rsid w:val="001D3155"/>
    <w:rsid w:val="001D3204"/>
    <w:rsid w:val="001D32AC"/>
    <w:rsid w:val="001D35F4"/>
    <w:rsid w:val="001D36AF"/>
    <w:rsid w:val="001D38CD"/>
    <w:rsid w:val="001D38FC"/>
    <w:rsid w:val="001D3961"/>
    <w:rsid w:val="001D399C"/>
    <w:rsid w:val="001D3AB2"/>
    <w:rsid w:val="001D3DF7"/>
    <w:rsid w:val="001D401E"/>
    <w:rsid w:val="001D41B0"/>
    <w:rsid w:val="001D4404"/>
    <w:rsid w:val="001D47C5"/>
    <w:rsid w:val="001D4812"/>
    <w:rsid w:val="001D49E0"/>
    <w:rsid w:val="001D4A0A"/>
    <w:rsid w:val="001D4C3A"/>
    <w:rsid w:val="001D4CC8"/>
    <w:rsid w:val="001D4E9A"/>
    <w:rsid w:val="001D505B"/>
    <w:rsid w:val="001D519A"/>
    <w:rsid w:val="001D51B0"/>
    <w:rsid w:val="001D5357"/>
    <w:rsid w:val="001D5392"/>
    <w:rsid w:val="001D5651"/>
    <w:rsid w:val="001D57DA"/>
    <w:rsid w:val="001D5899"/>
    <w:rsid w:val="001D5982"/>
    <w:rsid w:val="001D5A19"/>
    <w:rsid w:val="001D5C5D"/>
    <w:rsid w:val="001D5D94"/>
    <w:rsid w:val="001D5E7E"/>
    <w:rsid w:val="001D60B1"/>
    <w:rsid w:val="001D62D6"/>
    <w:rsid w:val="001D6373"/>
    <w:rsid w:val="001D662D"/>
    <w:rsid w:val="001D6818"/>
    <w:rsid w:val="001D6935"/>
    <w:rsid w:val="001D6A62"/>
    <w:rsid w:val="001D6BF7"/>
    <w:rsid w:val="001D6D63"/>
    <w:rsid w:val="001D6ECE"/>
    <w:rsid w:val="001D713D"/>
    <w:rsid w:val="001D71A5"/>
    <w:rsid w:val="001D72CD"/>
    <w:rsid w:val="001D72E7"/>
    <w:rsid w:val="001D74E6"/>
    <w:rsid w:val="001D7608"/>
    <w:rsid w:val="001D779A"/>
    <w:rsid w:val="001D7892"/>
    <w:rsid w:val="001D7C73"/>
    <w:rsid w:val="001D7CAB"/>
    <w:rsid w:val="001D7D1C"/>
    <w:rsid w:val="001D7E50"/>
    <w:rsid w:val="001D7EA9"/>
    <w:rsid w:val="001D7EAD"/>
    <w:rsid w:val="001D7F7F"/>
    <w:rsid w:val="001E032B"/>
    <w:rsid w:val="001E04ED"/>
    <w:rsid w:val="001E055E"/>
    <w:rsid w:val="001E08A6"/>
    <w:rsid w:val="001E092C"/>
    <w:rsid w:val="001E093B"/>
    <w:rsid w:val="001E097E"/>
    <w:rsid w:val="001E0A40"/>
    <w:rsid w:val="001E0BD7"/>
    <w:rsid w:val="001E0D5C"/>
    <w:rsid w:val="001E0F12"/>
    <w:rsid w:val="001E10C7"/>
    <w:rsid w:val="001E1104"/>
    <w:rsid w:val="001E125E"/>
    <w:rsid w:val="001E12D1"/>
    <w:rsid w:val="001E1301"/>
    <w:rsid w:val="001E131F"/>
    <w:rsid w:val="001E1530"/>
    <w:rsid w:val="001E1634"/>
    <w:rsid w:val="001E166F"/>
    <w:rsid w:val="001E173E"/>
    <w:rsid w:val="001E1A46"/>
    <w:rsid w:val="001E1F45"/>
    <w:rsid w:val="001E1FCF"/>
    <w:rsid w:val="001E2008"/>
    <w:rsid w:val="001E2331"/>
    <w:rsid w:val="001E23B3"/>
    <w:rsid w:val="001E2455"/>
    <w:rsid w:val="001E2499"/>
    <w:rsid w:val="001E25AA"/>
    <w:rsid w:val="001E2622"/>
    <w:rsid w:val="001E270B"/>
    <w:rsid w:val="001E2974"/>
    <w:rsid w:val="001E2B3F"/>
    <w:rsid w:val="001E2BC2"/>
    <w:rsid w:val="001E3529"/>
    <w:rsid w:val="001E35E5"/>
    <w:rsid w:val="001E35F9"/>
    <w:rsid w:val="001E366A"/>
    <w:rsid w:val="001E3766"/>
    <w:rsid w:val="001E3796"/>
    <w:rsid w:val="001E38D2"/>
    <w:rsid w:val="001E38F0"/>
    <w:rsid w:val="001E3943"/>
    <w:rsid w:val="001E3C27"/>
    <w:rsid w:val="001E3D86"/>
    <w:rsid w:val="001E3D96"/>
    <w:rsid w:val="001E3E76"/>
    <w:rsid w:val="001E3FE4"/>
    <w:rsid w:val="001E3FEC"/>
    <w:rsid w:val="001E4190"/>
    <w:rsid w:val="001E4194"/>
    <w:rsid w:val="001E4201"/>
    <w:rsid w:val="001E4229"/>
    <w:rsid w:val="001E4289"/>
    <w:rsid w:val="001E43AD"/>
    <w:rsid w:val="001E43FD"/>
    <w:rsid w:val="001E4417"/>
    <w:rsid w:val="001E47EB"/>
    <w:rsid w:val="001E486E"/>
    <w:rsid w:val="001E4887"/>
    <w:rsid w:val="001E4945"/>
    <w:rsid w:val="001E4ADA"/>
    <w:rsid w:val="001E4B1D"/>
    <w:rsid w:val="001E4B2D"/>
    <w:rsid w:val="001E4BFE"/>
    <w:rsid w:val="001E4C26"/>
    <w:rsid w:val="001E4D85"/>
    <w:rsid w:val="001E4EC6"/>
    <w:rsid w:val="001E4F78"/>
    <w:rsid w:val="001E52F2"/>
    <w:rsid w:val="001E534E"/>
    <w:rsid w:val="001E538F"/>
    <w:rsid w:val="001E5639"/>
    <w:rsid w:val="001E5712"/>
    <w:rsid w:val="001E57A1"/>
    <w:rsid w:val="001E5969"/>
    <w:rsid w:val="001E5B8C"/>
    <w:rsid w:val="001E5BED"/>
    <w:rsid w:val="001E5C5D"/>
    <w:rsid w:val="001E5D1F"/>
    <w:rsid w:val="001E5DDD"/>
    <w:rsid w:val="001E602C"/>
    <w:rsid w:val="001E655C"/>
    <w:rsid w:val="001E6863"/>
    <w:rsid w:val="001E6D7B"/>
    <w:rsid w:val="001E6DCF"/>
    <w:rsid w:val="001E7035"/>
    <w:rsid w:val="001E7048"/>
    <w:rsid w:val="001E7121"/>
    <w:rsid w:val="001E73D3"/>
    <w:rsid w:val="001E74F5"/>
    <w:rsid w:val="001E756B"/>
    <w:rsid w:val="001E758F"/>
    <w:rsid w:val="001E78DC"/>
    <w:rsid w:val="001E790E"/>
    <w:rsid w:val="001E794A"/>
    <w:rsid w:val="001E7CF6"/>
    <w:rsid w:val="001E7EE2"/>
    <w:rsid w:val="001E7F5C"/>
    <w:rsid w:val="001F0220"/>
    <w:rsid w:val="001F0334"/>
    <w:rsid w:val="001F04A3"/>
    <w:rsid w:val="001F04AA"/>
    <w:rsid w:val="001F04D0"/>
    <w:rsid w:val="001F06E3"/>
    <w:rsid w:val="001F06F5"/>
    <w:rsid w:val="001F070B"/>
    <w:rsid w:val="001F0773"/>
    <w:rsid w:val="001F078D"/>
    <w:rsid w:val="001F085C"/>
    <w:rsid w:val="001F0895"/>
    <w:rsid w:val="001F08EC"/>
    <w:rsid w:val="001F09A0"/>
    <w:rsid w:val="001F0B7E"/>
    <w:rsid w:val="001F0BD7"/>
    <w:rsid w:val="001F0C3F"/>
    <w:rsid w:val="001F0D06"/>
    <w:rsid w:val="001F0D3A"/>
    <w:rsid w:val="001F0D79"/>
    <w:rsid w:val="001F0DCF"/>
    <w:rsid w:val="001F0DFB"/>
    <w:rsid w:val="001F1271"/>
    <w:rsid w:val="001F1532"/>
    <w:rsid w:val="001F153F"/>
    <w:rsid w:val="001F1622"/>
    <w:rsid w:val="001F16E5"/>
    <w:rsid w:val="001F187A"/>
    <w:rsid w:val="001F1A36"/>
    <w:rsid w:val="001F1C5B"/>
    <w:rsid w:val="001F1D07"/>
    <w:rsid w:val="001F232F"/>
    <w:rsid w:val="001F234C"/>
    <w:rsid w:val="001F26B9"/>
    <w:rsid w:val="001F26CA"/>
    <w:rsid w:val="001F26E6"/>
    <w:rsid w:val="001F27E0"/>
    <w:rsid w:val="001F2907"/>
    <w:rsid w:val="001F29E1"/>
    <w:rsid w:val="001F2BB7"/>
    <w:rsid w:val="001F2C28"/>
    <w:rsid w:val="001F2D13"/>
    <w:rsid w:val="001F2E67"/>
    <w:rsid w:val="001F2FAB"/>
    <w:rsid w:val="001F2FE2"/>
    <w:rsid w:val="001F349E"/>
    <w:rsid w:val="001F3619"/>
    <w:rsid w:val="001F362E"/>
    <w:rsid w:val="001F367F"/>
    <w:rsid w:val="001F37FA"/>
    <w:rsid w:val="001F3914"/>
    <w:rsid w:val="001F3A83"/>
    <w:rsid w:val="001F3C43"/>
    <w:rsid w:val="001F3D7E"/>
    <w:rsid w:val="001F3DB6"/>
    <w:rsid w:val="001F3DDD"/>
    <w:rsid w:val="001F3FFE"/>
    <w:rsid w:val="001F4116"/>
    <w:rsid w:val="001F41E2"/>
    <w:rsid w:val="001F425A"/>
    <w:rsid w:val="001F4370"/>
    <w:rsid w:val="001F44BC"/>
    <w:rsid w:val="001F4655"/>
    <w:rsid w:val="001F4822"/>
    <w:rsid w:val="001F4919"/>
    <w:rsid w:val="001F4928"/>
    <w:rsid w:val="001F4A0A"/>
    <w:rsid w:val="001F4B55"/>
    <w:rsid w:val="001F4D58"/>
    <w:rsid w:val="001F4DD9"/>
    <w:rsid w:val="001F4E3B"/>
    <w:rsid w:val="001F4F3A"/>
    <w:rsid w:val="001F4F96"/>
    <w:rsid w:val="001F5095"/>
    <w:rsid w:val="001F512C"/>
    <w:rsid w:val="001F523A"/>
    <w:rsid w:val="001F52F7"/>
    <w:rsid w:val="001F5380"/>
    <w:rsid w:val="001F57A1"/>
    <w:rsid w:val="001F58B5"/>
    <w:rsid w:val="001F5945"/>
    <w:rsid w:val="001F5CA4"/>
    <w:rsid w:val="001F5F0B"/>
    <w:rsid w:val="001F602B"/>
    <w:rsid w:val="001F6092"/>
    <w:rsid w:val="001F6109"/>
    <w:rsid w:val="001F6194"/>
    <w:rsid w:val="001F63E8"/>
    <w:rsid w:val="001F649B"/>
    <w:rsid w:val="001F6598"/>
    <w:rsid w:val="001F6665"/>
    <w:rsid w:val="001F66BD"/>
    <w:rsid w:val="001F6815"/>
    <w:rsid w:val="001F682B"/>
    <w:rsid w:val="001F6857"/>
    <w:rsid w:val="001F697E"/>
    <w:rsid w:val="001F698F"/>
    <w:rsid w:val="001F6A80"/>
    <w:rsid w:val="001F6BA1"/>
    <w:rsid w:val="001F6BA2"/>
    <w:rsid w:val="001F6C06"/>
    <w:rsid w:val="001F6CB9"/>
    <w:rsid w:val="001F6D47"/>
    <w:rsid w:val="001F6D83"/>
    <w:rsid w:val="001F6E0C"/>
    <w:rsid w:val="001F6EC8"/>
    <w:rsid w:val="001F6FB0"/>
    <w:rsid w:val="001F6FB8"/>
    <w:rsid w:val="001F6FCF"/>
    <w:rsid w:val="001F70B8"/>
    <w:rsid w:val="001F7142"/>
    <w:rsid w:val="001F719B"/>
    <w:rsid w:val="001F76D9"/>
    <w:rsid w:val="001F777E"/>
    <w:rsid w:val="001F780C"/>
    <w:rsid w:val="001F7848"/>
    <w:rsid w:val="001F78A1"/>
    <w:rsid w:val="001F7A9F"/>
    <w:rsid w:val="001F7B03"/>
    <w:rsid w:val="001F7C1D"/>
    <w:rsid w:val="001F7C41"/>
    <w:rsid w:val="001F7C89"/>
    <w:rsid w:val="001F7D3A"/>
    <w:rsid w:val="001F7D56"/>
    <w:rsid w:val="002000D9"/>
    <w:rsid w:val="00200105"/>
    <w:rsid w:val="00200155"/>
    <w:rsid w:val="00200325"/>
    <w:rsid w:val="0020058B"/>
    <w:rsid w:val="002005C1"/>
    <w:rsid w:val="002005FE"/>
    <w:rsid w:val="0020067F"/>
    <w:rsid w:val="0020070C"/>
    <w:rsid w:val="002007ED"/>
    <w:rsid w:val="00200937"/>
    <w:rsid w:val="00200B78"/>
    <w:rsid w:val="00200BCC"/>
    <w:rsid w:val="00200C85"/>
    <w:rsid w:val="00200E4B"/>
    <w:rsid w:val="00200EE7"/>
    <w:rsid w:val="00201115"/>
    <w:rsid w:val="002011BD"/>
    <w:rsid w:val="002012AC"/>
    <w:rsid w:val="0020131C"/>
    <w:rsid w:val="00201339"/>
    <w:rsid w:val="002013E9"/>
    <w:rsid w:val="002013F3"/>
    <w:rsid w:val="00201588"/>
    <w:rsid w:val="00201700"/>
    <w:rsid w:val="00201734"/>
    <w:rsid w:val="0020183D"/>
    <w:rsid w:val="00201918"/>
    <w:rsid w:val="00201949"/>
    <w:rsid w:val="00201BAA"/>
    <w:rsid w:val="00201CCC"/>
    <w:rsid w:val="00201DA8"/>
    <w:rsid w:val="00201DFD"/>
    <w:rsid w:val="00201F1A"/>
    <w:rsid w:val="00201F71"/>
    <w:rsid w:val="002020A7"/>
    <w:rsid w:val="002020E7"/>
    <w:rsid w:val="002021F8"/>
    <w:rsid w:val="002022AD"/>
    <w:rsid w:val="002023C7"/>
    <w:rsid w:val="00202737"/>
    <w:rsid w:val="0020278D"/>
    <w:rsid w:val="002027CC"/>
    <w:rsid w:val="00202838"/>
    <w:rsid w:val="002029E2"/>
    <w:rsid w:val="00202A2E"/>
    <w:rsid w:val="00202A3B"/>
    <w:rsid w:val="00202E32"/>
    <w:rsid w:val="00202FE9"/>
    <w:rsid w:val="002031F9"/>
    <w:rsid w:val="0020342C"/>
    <w:rsid w:val="002036A0"/>
    <w:rsid w:val="00203793"/>
    <w:rsid w:val="00203A78"/>
    <w:rsid w:val="00203BA1"/>
    <w:rsid w:val="00203C0A"/>
    <w:rsid w:val="00203D32"/>
    <w:rsid w:val="00203D54"/>
    <w:rsid w:val="00203DD6"/>
    <w:rsid w:val="00203E8D"/>
    <w:rsid w:val="00204060"/>
    <w:rsid w:val="002042CD"/>
    <w:rsid w:val="00204339"/>
    <w:rsid w:val="00204501"/>
    <w:rsid w:val="0020456D"/>
    <w:rsid w:val="00204604"/>
    <w:rsid w:val="0020467B"/>
    <w:rsid w:val="0020473A"/>
    <w:rsid w:val="00204765"/>
    <w:rsid w:val="0020487C"/>
    <w:rsid w:val="002048F4"/>
    <w:rsid w:val="00204936"/>
    <w:rsid w:val="0020498E"/>
    <w:rsid w:val="00204A7A"/>
    <w:rsid w:val="00204C36"/>
    <w:rsid w:val="00204F00"/>
    <w:rsid w:val="00205036"/>
    <w:rsid w:val="002052AF"/>
    <w:rsid w:val="00205376"/>
    <w:rsid w:val="00205421"/>
    <w:rsid w:val="00205591"/>
    <w:rsid w:val="002055C0"/>
    <w:rsid w:val="00205679"/>
    <w:rsid w:val="00205682"/>
    <w:rsid w:val="00205767"/>
    <w:rsid w:val="00205822"/>
    <w:rsid w:val="00205922"/>
    <w:rsid w:val="00205A44"/>
    <w:rsid w:val="00205A4C"/>
    <w:rsid w:val="00205B11"/>
    <w:rsid w:val="00206086"/>
    <w:rsid w:val="002060B6"/>
    <w:rsid w:val="002064F5"/>
    <w:rsid w:val="00206582"/>
    <w:rsid w:val="00206759"/>
    <w:rsid w:val="00206876"/>
    <w:rsid w:val="002068B3"/>
    <w:rsid w:val="00206964"/>
    <w:rsid w:val="00206BDB"/>
    <w:rsid w:val="00206C11"/>
    <w:rsid w:val="00206C95"/>
    <w:rsid w:val="00206D20"/>
    <w:rsid w:val="00206DBF"/>
    <w:rsid w:val="00206F92"/>
    <w:rsid w:val="002070E2"/>
    <w:rsid w:val="00207170"/>
    <w:rsid w:val="002071F5"/>
    <w:rsid w:val="002072A5"/>
    <w:rsid w:val="00207513"/>
    <w:rsid w:val="002075DC"/>
    <w:rsid w:val="00207607"/>
    <w:rsid w:val="00207687"/>
    <w:rsid w:val="00207700"/>
    <w:rsid w:val="002077AD"/>
    <w:rsid w:val="00207946"/>
    <w:rsid w:val="00207966"/>
    <w:rsid w:val="00207CD2"/>
    <w:rsid w:val="00207E0D"/>
    <w:rsid w:val="00207FE8"/>
    <w:rsid w:val="0021002F"/>
    <w:rsid w:val="002101BD"/>
    <w:rsid w:val="00210268"/>
    <w:rsid w:val="0021028D"/>
    <w:rsid w:val="002106C5"/>
    <w:rsid w:val="002107B9"/>
    <w:rsid w:val="002108B6"/>
    <w:rsid w:val="00210A39"/>
    <w:rsid w:val="00210AEC"/>
    <w:rsid w:val="00210E25"/>
    <w:rsid w:val="00210E31"/>
    <w:rsid w:val="0021108B"/>
    <w:rsid w:val="00211170"/>
    <w:rsid w:val="0021133D"/>
    <w:rsid w:val="00211361"/>
    <w:rsid w:val="00211541"/>
    <w:rsid w:val="00211688"/>
    <w:rsid w:val="0021173D"/>
    <w:rsid w:val="002118A2"/>
    <w:rsid w:val="00211D1D"/>
    <w:rsid w:val="00211D7E"/>
    <w:rsid w:val="00211FB3"/>
    <w:rsid w:val="00212385"/>
    <w:rsid w:val="00212585"/>
    <w:rsid w:val="00212660"/>
    <w:rsid w:val="002126AA"/>
    <w:rsid w:val="00212787"/>
    <w:rsid w:val="00212A4F"/>
    <w:rsid w:val="00212D64"/>
    <w:rsid w:val="0021311C"/>
    <w:rsid w:val="00213171"/>
    <w:rsid w:val="00213287"/>
    <w:rsid w:val="002132CC"/>
    <w:rsid w:val="00213314"/>
    <w:rsid w:val="0021331D"/>
    <w:rsid w:val="002133D4"/>
    <w:rsid w:val="0021345C"/>
    <w:rsid w:val="0021359A"/>
    <w:rsid w:val="002136BA"/>
    <w:rsid w:val="002136D5"/>
    <w:rsid w:val="002139EF"/>
    <w:rsid w:val="00213DFE"/>
    <w:rsid w:val="00213EEC"/>
    <w:rsid w:val="00213FAA"/>
    <w:rsid w:val="00214110"/>
    <w:rsid w:val="002142FA"/>
    <w:rsid w:val="002144F1"/>
    <w:rsid w:val="002145D8"/>
    <w:rsid w:val="00214622"/>
    <w:rsid w:val="00214980"/>
    <w:rsid w:val="00214A80"/>
    <w:rsid w:val="00214B72"/>
    <w:rsid w:val="00214DE9"/>
    <w:rsid w:val="00215004"/>
    <w:rsid w:val="00215284"/>
    <w:rsid w:val="0021534F"/>
    <w:rsid w:val="00215615"/>
    <w:rsid w:val="0021566D"/>
    <w:rsid w:val="002156EB"/>
    <w:rsid w:val="00215927"/>
    <w:rsid w:val="00215928"/>
    <w:rsid w:val="002159FF"/>
    <w:rsid w:val="00215C56"/>
    <w:rsid w:val="00215D7A"/>
    <w:rsid w:val="00215E28"/>
    <w:rsid w:val="00215E36"/>
    <w:rsid w:val="00215EB0"/>
    <w:rsid w:val="00215F08"/>
    <w:rsid w:val="00215F38"/>
    <w:rsid w:val="00215F71"/>
    <w:rsid w:val="00215FB4"/>
    <w:rsid w:val="00215FEE"/>
    <w:rsid w:val="002160AF"/>
    <w:rsid w:val="00216171"/>
    <w:rsid w:val="0021619A"/>
    <w:rsid w:val="00216238"/>
    <w:rsid w:val="0021623B"/>
    <w:rsid w:val="002162CD"/>
    <w:rsid w:val="0021693E"/>
    <w:rsid w:val="00216BC5"/>
    <w:rsid w:val="00216BFB"/>
    <w:rsid w:val="00216D46"/>
    <w:rsid w:val="00216D4A"/>
    <w:rsid w:val="00216E8C"/>
    <w:rsid w:val="00216FA6"/>
    <w:rsid w:val="00216FD1"/>
    <w:rsid w:val="00217061"/>
    <w:rsid w:val="00217098"/>
    <w:rsid w:val="00217143"/>
    <w:rsid w:val="0021727D"/>
    <w:rsid w:val="002172F9"/>
    <w:rsid w:val="0021730A"/>
    <w:rsid w:val="0021733E"/>
    <w:rsid w:val="0021764E"/>
    <w:rsid w:val="00217925"/>
    <w:rsid w:val="00217A91"/>
    <w:rsid w:val="00217DB0"/>
    <w:rsid w:val="00217E64"/>
    <w:rsid w:val="00217E7F"/>
    <w:rsid w:val="00217FC1"/>
    <w:rsid w:val="00220061"/>
    <w:rsid w:val="002200EA"/>
    <w:rsid w:val="002200FC"/>
    <w:rsid w:val="002202E7"/>
    <w:rsid w:val="00220496"/>
    <w:rsid w:val="002204B5"/>
    <w:rsid w:val="00220533"/>
    <w:rsid w:val="00220564"/>
    <w:rsid w:val="00220751"/>
    <w:rsid w:val="002207CF"/>
    <w:rsid w:val="0022098D"/>
    <w:rsid w:val="00220A7A"/>
    <w:rsid w:val="00220C5F"/>
    <w:rsid w:val="00220D35"/>
    <w:rsid w:val="00220E5E"/>
    <w:rsid w:val="00220EDF"/>
    <w:rsid w:val="00220F40"/>
    <w:rsid w:val="00220F56"/>
    <w:rsid w:val="00221026"/>
    <w:rsid w:val="00221027"/>
    <w:rsid w:val="002212BB"/>
    <w:rsid w:val="002212C9"/>
    <w:rsid w:val="0022131D"/>
    <w:rsid w:val="002213D6"/>
    <w:rsid w:val="0022140A"/>
    <w:rsid w:val="002214FE"/>
    <w:rsid w:val="00221680"/>
    <w:rsid w:val="00221753"/>
    <w:rsid w:val="00221BF7"/>
    <w:rsid w:val="00221C36"/>
    <w:rsid w:val="00221CEA"/>
    <w:rsid w:val="00221E56"/>
    <w:rsid w:val="00221E67"/>
    <w:rsid w:val="00221F79"/>
    <w:rsid w:val="00221FDD"/>
    <w:rsid w:val="0022206C"/>
    <w:rsid w:val="00222141"/>
    <w:rsid w:val="002221A1"/>
    <w:rsid w:val="00222289"/>
    <w:rsid w:val="002222A9"/>
    <w:rsid w:val="00222345"/>
    <w:rsid w:val="00222481"/>
    <w:rsid w:val="002226BA"/>
    <w:rsid w:val="002226DC"/>
    <w:rsid w:val="002227DD"/>
    <w:rsid w:val="002228DD"/>
    <w:rsid w:val="0022293A"/>
    <w:rsid w:val="00222A26"/>
    <w:rsid w:val="00222B90"/>
    <w:rsid w:val="00222C10"/>
    <w:rsid w:val="00222C27"/>
    <w:rsid w:val="00222D26"/>
    <w:rsid w:val="00222D77"/>
    <w:rsid w:val="00222E24"/>
    <w:rsid w:val="00222E6C"/>
    <w:rsid w:val="00222F34"/>
    <w:rsid w:val="00222FE4"/>
    <w:rsid w:val="00223010"/>
    <w:rsid w:val="0022302A"/>
    <w:rsid w:val="002235D6"/>
    <w:rsid w:val="002235DF"/>
    <w:rsid w:val="002235F7"/>
    <w:rsid w:val="00223602"/>
    <w:rsid w:val="0022368F"/>
    <w:rsid w:val="00223699"/>
    <w:rsid w:val="002236DF"/>
    <w:rsid w:val="002236E1"/>
    <w:rsid w:val="00223762"/>
    <w:rsid w:val="00223A72"/>
    <w:rsid w:val="00223CE9"/>
    <w:rsid w:val="00223E90"/>
    <w:rsid w:val="0022400F"/>
    <w:rsid w:val="00224192"/>
    <w:rsid w:val="002243D2"/>
    <w:rsid w:val="0022442F"/>
    <w:rsid w:val="0022448A"/>
    <w:rsid w:val="002245EF"/>
    <w:rsid w:val="002248C4"/>
    <w:rsid w:val="002249D0"/>
    <w:rsid w:val="00224AD9"/>
    <w:rsid w:val="00224B08"/>
    <w:rsid w:val="00224B4A"/>
    <w:rsid w:val="00224E07"/>
    <w:rsid w:val="00224FC9"/>
    <w:rsid w:val="00225068"/>
    <w:rsid w:val="00225114"/>
    <w:rsid w:val="0022511F"/>
    <w:rsid w:val="0022528A"/>
    <w:rsid w:val="0022554B"/>
    <w:rsid w:val="002256F6"/>
    <w:rsid w:val="00225A66"/>
    <w:rsid w:val="00225BCD"/>
    <w:rsid w:val="00225BEE"/>
    <w:rsid w:val="00225C43"/>
    <w:rsid w:val="00225FB7"/>
    <w:rsid w:val="0022602F"/>
    <w:rsid w:val="0022604A"/>
    <w:rsid w:val="00226088"/>
    <w:rsid w:val="00226167"/>
    <w:rsid w:val="00226238"/>
    <w:rsid w:val="00226329"/>
    <w:rsid w:val="00226343"/>
    <w:rsid w:val="00226367"/>
    <w:rsid w:val="002264EC"/>
    <w:rsid w:val="002265D1"/>
    <w:rsid w:val="0022661A"/>
    <w:rsid w:val="00226B19"/>
    <w:rsid w:val="00226B80"/>
    <w:rsid w:val="00226B87"/>
    <w:rsid w:val="00226C88"/>
    <w:rsid w:val="00226CF7"/>
    <w:rsid w:val="00227269"/>
    <w:rsid w:val="00227296"/>
    <w:rsid w:val="00227421"/>
    <w:rsid w:val="0022758A"/>
    <w:rsid w:val="0022762B"/>
    <w:rsid w:val="00227643"/>
    <w:rsid w:val="002278A7"/>
    <w:rsid w:val="00227B6A"/>
    <w:rsid w:val="00227C6A"/>
    <w:rsid w:val="00227D93"/>
    <w:rsid w:val="00227EBF"/>
    <w:rsid w:val="00227FD3"/>
    <w:rsid w:val="0023003C"/>
    <w:rsid w:val="00230156"/>
    <w:rsid w:val="002302C7"/>
    <w:rsid w:val="00230364"/>
    <w:rsid w:val="00230449"/>
    <w:rsid w:val="002304A6"/>
    <w:rsid w:val="002304A7"/>
    <w:rsid w:val="002304C4"/>
    <w:rsid w:val="0023054F"/>
    <w:rsid w:val="0023058C"/>
    <w:rsid w:val="002307EE"/>
    <w:rsid w:val="00230849"/>
    <w:rsid w:val="00230BDE"/>
    <w:rsid w:val="00230C99"/>
    <w:rsid w:val="00230D82"/>
    <w:rsid w:val="00230DF4"/>
    <w:rsid w:val="00230E40"/>
    <w:rsid w:val="00231092"/>
    <w:rsid w:val="002310BA"/>
    <w:rsid w:val="002312F3"/>
    <w:rsid w:val="002312F9"/>
    <w:rsid w:val="0023133D"/>
    <w:rsid w:val="002315B6"/>
    <w:rsid w:val="002315C7"/>
    <w:rsid w:val="002318BA"/>
    <w:rsid w:val="00231A98"/>
    <w:rsid w:val="00231AA7"/>
    <w:rsid w:val="00231BCB"/>
    <w:rsid w:val="00231D06"/>
    <w:rsid w:val="00231E8D"/>
    <w:rsid w:val="00231F54"/>
    <w:rsid w:val="00232031"/>
    <w:rsid w:val="002320ED"/>
    <w:rsid w:val="00232155"/>
    <w:rsid w:val="0023222A"/>
    <w:rsid w:val="002322A6"/>
    <w:rsid w:val="002323B2"/>
    <w:rsid w:val="002323D6"/>
    <w:rsid w:val="0023241A"/>
    <w:rsid w:val="0023249B"/>
    <w:rsid w:val="00232512"/>
    <w:rsid w:val="002326DA"/>
    <w:rsid w:val="00232702"/>
    <w:rsid w:val="00232C73"/>
    <w:rsid w:val="00232CAD"/>
    <w:rsid w:val="00232DE7"/>
    <w:rsid w:val="00232F7E"/>
    <w:rsid w:val="0023304E"/>
    <w:rsid w:val="00233081"/>
    <w:rsid w:val="002330E1"/>
    <w:rsid w:val="00233141"/>
    <w:rsid w:val="002331DE"/>
    <w:rsid w:val="0023326D"/>
    <w:rsid w:val="00233504"/>
    <w:rsid w:val="0023357D"/>
    <w:rsid w:val="002335E9"/>
    <w:rsid w:val="00233670"/>
    <w:rsid w:val="00233759"/>
    <w:rsid w:val="00233871"/>
    <w:rsid w:val="002338EB"/>
    <w:rsid w:val="00233A9B"/>
    <w:rsid w:val="00233AC0"/>
    <w:rsid w:val="00233C4E"/>
    <w:rsid w:val="00233CF0"/>
    <w:rsid w:val="00233EDF"/>
    <w:rsid w:val="00234158"/>
    <w:rsid w:val="00234258"/>
    <w:rsid w:val="00234413"/>
    <w:rsid w:val="0023477F"/>
    <w:rsid w:val="002347B7"/>
    <w:rsid w:val="0023485B"/>
    <w:rsid w:val="00234A90"/>
    <w:rsid w:val="00234C02"/>
    <w:rsid w:val="00234E86"/>
    <w:rsid w:val="002350EA"/>
    <w:rsid w:val="00235239"/>
    <w:rsid w:val="00235269"/>
    <w:rsid w:val="002352C6"/>
    <w:rsid w:val="0023548C"/>
    <w:rsid w:val="002355C2"/>
    <w:rsid w:val="00235608"/>
    <w:rsid w:val="00235874"/>
    <w:rsid w:val="002359BE"/>
    <w:rsid w:val="00235A15"/>
    <w:rsid w:val="00235B33"/>
    <w:rsid w:val="00235BEE"/>
    <w:rsid w:val="00235F7F"/>
    <w:rsid w:val="00235FE1"/>
    <w:rsid w:val="00236042"/>
    <w:rsid w:val="00236162"/>
    <w:rsid w:val="0023640D"/>
    <w:rsid w:val="00236444"/>
    <w:rsid w:val="00236507"/>
    <w:rsid w:val="0023654E"/>
    <w:rsid w:val="0023657A"/>
    <w:rsid w:val="002365A7"/>
    <w:rsid w:val="0023668B"/>
    <w:rsid w:val="002366B3"/>
    <w:rsid w:val="0023685E"/>
    <w:rsid w:val="002368F1"/>
    <w:rsid w:val="00236980"/>
    <w:rsid w:val="002369A9"/>
    <w:rsid w:val="00236AE1"/>
    <w:rsid w:val="00236CA2"/>
    <w:rsid w:val="00236CC7"/>
    <w:rsid w:val="002376E3"/>
    <w:rsid w:val="00237807"/>
    <w:rsid w:val="002378E6"/>
    <w:rsid w:val="002379AD"/>
    <w:rsid w:val="00237BD1"/>
    <w:rsid w:val="00237D23"/>
    <w:rsid w:val="00237D57"/>
    <w:rsid w:val="00237E4B"/>
    <w:rsid w:val="00237F29"/>
    <w:rsid w:val="00237F36"/>
    <w:rsid w:val="00237F77"/>
    <w:rsid w:val="0023FCD3"/>
    <w:rsid w:val="002400CF"/>
    <w:rsid w:val="00240128"/>
    <w:rsid w:val="0024021F"/>
    <w:rsid w:val="002402D1"/>
    <w:rsid w:val="002406EC"/>
    <w:rsid w:val="0024074E"/>
    <w:rsid w:val="002407F2"/>
    <w:rsid w:val="00240891"/>
    <w:rsid w:val="002408B1"/>
    <w:rsid w:val="002408FD"/>
    <w:rsid w:val="00240A0B"/>
    <w:rsid w:val="00240A58"/>
    <w:rsid w:val="00240CE6"/>
    <w:rsid w:val="00240D57"/>
    <w:rsid w:val="00240F09"/>
    <w:rsid w:val="00241258"/>
    <w:rsid w:val="0024126C"/>
    <w:rsid w:val="00241284"/>
    <w:rsid w:val="002412AD"/>
    <w:rsid w:val="0024137C"/>
    <w:rsid w:val="002414F5"/>
    <w:rsid w:val="0024152B"/>
    <w:rsid w:val="00241757"/>
    <w:rsid w:val="0024178A"/>
    <w:rsid w:val="00241877"/>
    <w:rsid w:val="0024187B"/>
    <w:rsid w:val="00241AF0"/>
    <w:rsid w:val="00241B74"/>
    <w:rsid w:val="00241C04"/>
    <w:rsid w:val="00241C63"/>
    <w:rsid w:val="00241CDB"/>
    <w:rsid w:val="00241D3A"/>
    <w:rsid w:val="00241EF6"/>
    <w:rsid w:val="00241FF1"/>
    <w:rsid w:val="00242033"/>
    <w:rsid w:val="002422CE"/>
    <w:rsid w:val="00242336"/>
    <w:rsid w:val="00242472"/>
    <w:rsid w:val="002425CD"/>
    <w:rsid w:val="0024265A"/>
    <w:rsid w:val="002426CE"/>
    <w:rsid w:val="002429BA"/>
    <w:rsid w:val="00242A90"/>
    <w:rsid w:val="00242B1F"/>
    <w:rsid w:val="00242B3C"/>
    <w:rsid w:val="00242C75"/>
    <w:rsid w:val="00242D85"/>
    <w:rsid w:val="00242F02"/>
    <w:rsid w:val="00243032"/>
    <w:rsid w:val="00243113"/>
    <w:rsid w:val="002431F1"/>
    <w:rsid w:val="002432D1"/>
    <w:rsid w:val="002434D2"/>
    <w:rsid w:val="00243512"/>
    <w:rsid w:val="00243517"/>
    <w:rsid w:val="00243AAB"/>
    <w:rsid w:val="00243B07"/>
    <w:rsid w:val="00243B0B"/>
    <w:rsid w:val="00243BE5"/>
    <w:rsid w:val="00243D02"/>
    <w:rsid w:val="00243D40"/>
    <w:rsid w:val="00243DB0"/>
    <w:rsid w:val="00244069"/>
    <w:rsid w:val="002440BF"/>
    <w:rsid w:val="002441BE"/>
    <w:rsid w:val="00244654"/>
    <w:rsid w:val="002446C6"/>
    <w:rsid w:val="0024473E"/>
    <w:rsid w:val="0024492B"/>
    <w:rsid w:val="00244B02"/>
    <w:rsid w:val="00244C4B"/>
    <w:rsid w:val="00244DD6"/>
    <w:rsid w:val="00244FA8"/>
    <w:rsid w:val="00244FBE"/>
    <w:rsid w:val="002450FA"/>
    <w:rsid w:val="00245455"/>
    <w:rsid w:val="002454D1"/>
    <w:rsid w:val="00245588"/>
    <w:rsid w:val="00245691"/>
    <w:rsid w:val="00245693"/>
    <w:rsid w:val="002457CA"/>
    <w:rsid w:val="00245832"/>
    <w:rsid w:val="002458A1"/>
    <w:rsid w:val="0024590E"/>
    <w:rsid w:val="0024594D"/>
    <w:rsid w:val="0024598F"/>
    <w:rsid w:val="002459A2"/>
    <w:rsid w:val="00245B25"/>
    <w:rsid w:val="00245B26"/>
    <w:rsid w:val="00245CB7"/>
    <w:rsid w:val="00245FE9"/>
    <w:rsid w:val="00246076"/>
    <w:rsid w:val="00246333"/>
    <w:rsid w:val="00246337"/>
    <w:rsid w:val="00246494"/>
    <w:rsid w:val="00246583"/>
    <w:rsid w:val="002465A2"/>
    <w:rsid w:val="002465CA"/>
    <w:rsid w:val="002465E6"/>
    <w:rsid w:val="0024671D"/>
    <w:rsid w:val="00246744"/>
    <w:rsid w:val="00246775"/>
    <w:rsid w:val="002468EF"/>
    <w:rsid w:val="00246935"/>
    <w:rsid w:val="00246B4B"/>
    <w:rsid w:val="00246CBF"/>
    <w:rsid w:val="00246D25"/>
    <w:rsid w:val="00246D6A"/>
    <w:rsid w:val="00246EAE"/>
    <w:rsid w:val="00246F0D"/>
    <w:rsid w:val="0024713B"/>
    <w:rsid w:val="0024753F"/>
    <w:rsid w:val="0024778C"/>
    <w:rsid w:val="00247831"/>
    <w:rsid w:val="00247909"/>
    <w:rsid w:val="00247AB9"/>
    <w:rsid w:val="00247AD1"/>
    <w:rsid w:val="00247AFA"/>
    <w:rsid w:val="00247B33"/>
    <w:rsid w:val="00247E9A"/>
    <w:rsid w:val="00247F06"/>
    <w:rsid w:val="0025002F"/>
    <w:rsid w:val="00250089"/>
    <w:rsid w:val="0025008A"/>
    <w:rsid w:val="00250176"/>
    <w:rsid w:val="002504E0"/>
    <w:rsid w:val="002505F1"/>
    <w:rsid w:val="002507E8"/>
    <w:rsid w:val="0025081F"/>
    <w:rsid w:val="00250972"/>
    <w:rsid w:val="00250998"/>
    <w:rsid w:val="00250A07"/>
    <w:rsid w:val="00250A21"/>
    <w:rsid w:val="00250AAF"/>
    <w:rsid w:val="00250D61"/>
    <w:rsid w:val="00250D7F"/>
    <w:rsid w:val="00251208"/>
    <w:rsid w:val="002512D7"/>
    <w:rsid w:val="00251677"/>
    <w:rsid w:val="00251773"/>
    <w:rsid w:val="002519CE"/>
    <w:rsid w:val="002519E3"/>
    <w:rsid w:val="00251B22"/>
    <w:rsid w:val="00251B74"/>
    <w:rsid w:val="00251BC5"/>
    <w:rsid w:val="00251C5B"/>
    <w:rsid w:val="00251D05"/>
    <w:rsid w:val="00251DF1"/>
    <w:rsid w:val="00251EB9"/>
    <w:rsid w:val="00251F17"/>
    <w:rsid w:val="00251F2B"/>
    <w:rsid w:val="00251F66"/>
    <w:rsid w:val="0025215D"/>
    <w:rsid w:val="002521A4"/>
    <w:rsid w:val="0025220C"/>
    <w:rsid w:val="00252240"/>
    <w:rsid w:val="002524C2"/>
    <w:rsid w:val="002524DA"/>
    <w:rsid w:val="002525FC"/>
    <w:rsid w:val="00252798"/>
    <w:rsid w:val="002527E1"/>
    <w:rsid w:val="002528D3"/>
    <w:rsid w:val="00252B72"/>
    <w:rsid w:val="00252C6F"/>
    <w:rsid w:val="00252ED8"/>
    <w:rsid w:val="00252EEA"/>
    <w:rsid w:val="00252F41"/>
    <w:rsid w:val="00253055"/>
    <w:rsid w:val="00253158"/>
    <w:rsid w:val="00253196"/>
    <w:rsid w:val="002531D5"/>
    <w:rsid w:val="00253316"/>
    <w:rsid w:val="00253336"/>
    <w:rsid w:val="002533DA"/>
    <w:rsid w:val="00253618"/>
    <w:rsid w:val="0025363F"/>
    <w:rsid w:val="002537C0"/>
    <w:rsid w:val="002537C7"/>
    <w:rsid w:val="002538C9"/>
    <w:rsid w:val="002539BF"/>
    <w:rsid w:val="002539D8"/>
    <w:rsid w:val="00253A27"/>
    <w:rsid w:val="00253CDC"/>
    <w:rsid w:val="00253D8D"/>
    <w:rsid w:val="00253D8E"/>
    <w:rsid w:val="00253E01"/>
    <w:rsid w:val="00253E16"/>
    <w:rsid w:val="00253E1C"/>
    <w:rsid w:val="00253FC7"/>
    <w:rsid w:val="00254057"/>
    <w:rsid w:val="002540F4"/>
    <w:rsid w:val="00254234"/>
    <w:rsid w:val="00254321"/>
    <w:rsid w:val="00254416"/>
    <w:rsid w:val="002544BB"/>
    <w:rsid w:val="002544ED"/>
    <w:rsid w:val="0025455E"/>
    <w:rsid w:val="00254569"/>
    <w:rsid w:val="002545DA"/>
    <w:rsid w:val="002547A5"/>
    <w:rsid w:val="00254D26"/>
    <w:rsid w:val="00254E56"/>
    <w:rsid w:val="0025510D"/>
    <w:rsid w:val="0025518E"/>
    <w:rsid w:val="0025527D"/>
    <w:rsid w:val="00255454"/>
    <w:rsid w:val="00255620"/>
    <w:rsid w:val="0025562B"/>
    <w:rsid w:val="00255642"/>
    <w:rsid w:val="00255673"/>
    <w:rsid w:val="00255722"/>
    <w:rsid w:val="002558A6"/>
    <w:rsid w:val="0025599A"/>
    <w:rsid w:val="00255CB6"/>
    <w:rsid w:val="00255E3D"/>
    <w:rsid w:val="00255EDC"/>
    <w:rsid w:val="00255F73"/>
    <w:rsid w:val="00255FCC"/>
    <w:rsid w:val="002561E1"/>
    <w:rsid w:val="00256576"/>
    <w:rsid w:val="00256596"/>
    <w:rsid w:val="00256758"/>
    <w:rsid w:val="00256923"/>
    <w:rsid w:val="0025696E"/>
    <w:rsid w:val="00256C2E"/>
    <w:rsid w:val="00256D98"/>
    <w:rsid w:val="00256EBD"/>
    <w:rsid w:val="00256F00"/>
    <w:rsid w:val="002570E3"/>
    <w:rsid w:val="00257140"/>
    <w:rsid w:val="002571DF"/>
    <w:rsid w:val="002573AF"/>
    <w:rsid w:val="0025746A"/>
    <w:rsid w:val="0025764D"/>
    <w:rsid w:val="0025778B"/>
    <w:rsid w:val="00257A1A"/>
    <w:rsid w:val="00257A4F"/>
    <w:rsid w:val="00257C33"/>
    <w:rsid w:val="00257C3D"/>
    <w:rsid w:val="00257DBE"/>
    <w:rsid w:val="00257DDC"/>
    <w:rsid w:val="00257EF5"/>
    <w:rsid w:val="00257F8A"/>
    <w:rsid w:val="0026001E"/>
    <w:rsid w:val="00260075"/>
    <w:rsid w:val="0026016C"/>
    <w:rsid w:val="0026017B"/>
    <w:rsid w:val="0026022C"/>
    <w:rsid w:val="00260294"/>
    <w:rsid w:val="00260444"/>
    <w:rsid w:val="0026049F"/>
    <w:rsid w:val="0026054F"/>
    <w:rsid w:val="002606A1"/>
    <w:rsid w:val="00260C0E"/>
    <w:rsid w:val="00260D18"/>
    <w:rsid w:val="00260EB3"/>
    <w:rsid w:val="00260EDE"/>
    <w:rsid w:val="00260FF7"/>
    <w:rsid w:val="002613A4"/>
    <w:rsid w:val="00261407"/>
    <w:rsid w:val="002617E5"/>
    <w:rsid w:val="00261822"/>
    <w:rsid w:val="00261843"/>
    <w:rsid w:val="00261846"/>
    <w:rsid w:val="002618F9"/>
    <w:rsid w:val="002619E9"/>
    <w:rsid w:val="00261B05"/>
    <w:rsid w:val="00261DD0"/>
    <w:rsid w:val="00261E7F"/>
    <w:rsid w:val="00262222"/>
    <w:rsid w:val="00262419"/>
    <w:rsid w:val="002627CE"/>
    <w:rsid w:val="002628C7"/>
    <w:rsid w:val="002629E6"/>
    <w:rsid w:val="00262B79"/>
    <w:rsid w:val="00262C07"/>
    <w:rsid w:val="00262DC1"/>
    <w:rsid w:val="00262E10"/>
    <w:rsid w:val="00263065"/>
    <w:rsid w:val="00263095"/>
    <w:rsid w:val="002630E9"/>
    <w:rsid w:val="00263297"/>
    <w:rsid w:val="002633C9"/>
    <w:rsid w:val="0026341A"/>
    <w:rsid w:val="00263478"/>
    <w:rsid w:val="002634AD"/>
    <w:rsid w:val="00263580"/>
    <w:rsid w:val="002636A0"/>
    <w:rsid w:val="002637B7"/>
    <w:rsid w:val="00263883"/>
    <w:rsid w:val="00263936"/>
    <w:rsid w:val="00263A1E"/>
    <w:rsid w:val="00263A97"/>
    <w:rsid w:val="00263BD6"/>
    <w:rsid w:val="00263CDA"/>
    <w:rsid w:val="00263E7C"/>
    <w:rsid w:val="00263EAF"/>
    <w:rsid w:val="00263EBB"/>
    <w:rsid w:val="00264245"/>
    <w:rsid w:val="00264480"/>
    <w:rsid w:val="00264561"/>
    <w:rsid w:val="00264675"/>
    <w:rsid w:val="0026492C"/>
    <w:rsid w:val="00264A3E"/>
    <w:rsid w:val="00264A45"/>
    <w:rsid w:val="00264CC1"/>
    <w:rsid w:val="00264CEF"/>
    <w:rsid w:val="00264E94"/>
    <w:rsid w:val="00264EA4"/>
    <w:rsid w:val="00265118"/>
    <w:rsid w:val="002655E1"/>
    <w:rsid w:val="0026561C"/>
    <w:rsid w:val="0026562D"/>
    <w:rsid w:val="00265658"/>
    <w:rsid w:val="0026571D"/>
    <w:rsid w:val="002657C9"/>
    <w:rsid w:val="002657D6"/>
    <w:rsid w:val="00265893"/>
    <w:rsid w:val="00265AA9"/>
    <w:rsid w:val="00265AF2"/>
    <w:rsid w:val="00265C00"/>
    <w:rsid w:val="00265D2E"/>
    <w:rsid w:val="00265DCA"/>
    <w:rsid w:val="00265F1C"/>
    <w:rsid w:val="00265F47"/>
    <w:rsid w:val="00265F48"/>
    <w:rsid w:val="0026611F"/>
    <w:rsid w:val="00266436"/>
    <w:rsid w:val="00266557"/>
    <w:rsid w:val="002666CF"/>
    <w:rsid w:val="0026688D"/>
    <w:rsid w:val="002668F9"/>
    <w:rsid w:val="0026691B"/>
    <w:rsid w:val="00266A8E"/>
    <w:rsid w:val="00266B72"/>
    <w:rsid w:val="00266D80"/>
    <w:rsid w:val="00266DE7"/>
    <w:rsid w:val="00266E14"/>
    <w:rsid w:val="00266E9A"/>
    <w:rsid w:val="00266F30"/>
    <w:rsid w:val="002671EC"/>
    <w:rsid w:val="002672AE"/>
    <w:rsid w:val="00267381"/>
    <w:rsid w:val="002674DD"/>
    <w:rsid w:val="00267512"/>
    <w:rsid w:val="002676D5"/>
    <w:rsid w:val="0026772E"/>
    <w:rsid w:val="00267778"/>
    <w:rsid w:val="002677AB"/>
    <w:rsid w:val="002677C7"/>
    <w:rsid w:val="00267804"/>
    <w:rsid w:val="002678E6"/>
    <w:rsid w:val="00267BAD"/>
    <w:rsid w:val="00267C20"/>
    <w:rsid w:val="00270008"/>
    <w:rsid w:val="00270056"/>
    <w:rsid w:val="00270097"/>
    <w:rsid w:val="002700DB"/>
    <w:rsid w:val="002701E1"/>
    <w:rsid w:val="002702D2"/>
    <w:rsid w:val="0027041B"/>
    <w:rsid w:val="00270553"/>
    <w:rsid w:val="00270637"/>
    <w:rsid w:val="0027076E"/>
    <w:rsid w:val="00270859"/>
    <w:rsid w:val="0027098A"/>
    <w:rsid w:val="0027099B"/>
    <w:rsid w:val="00270A28"/>
    <w:rsid w:val="00270B1A"/>
    <w:rsid w:val="00270B60"/>
    <w:rsid w:val="00270BF1"/>
    <w:rsid w:val="00270E07"/>
    <w:rsid w:val="00270EAB"/>
    <w:rsid w:val="00271171"/>
    <w:rsid w:val="002711E4"/>
    <w:rsid w:val="00271317"/>
    <w:rsid w:val="0027136F"/>
    <w:rsid w:val="00271420"/>
    <w:rsid w:val="0027162B"/>
    <w:rsid w:val="00271A52"/>
    <w:rsid w:val="00271BA1"/>
    <w:rsid w:val="00272394"/>
    <w:rsid w:val="002724FC"/>
    <w:rsid w:val="00272756"/>
    <w:rsid w:val="00272760"/>
    <w:rsid w:val="0027285A"/>
    <w:rsid w:val="0027286A"/>
    <w:rsid w:val="00272876"/>
    <w:rsid w:val="0027294F"/>
    <w:rsid w:val="00272C4D"/>
    <w:rsid w:val="0027311A"/>
    <w:rsid w:val="0027332B"/>
    <w:rsid w:val="00273420"/>
    <w:rsid w:val="002737C2"/>
    <w:rsid w:val="002737D8"/>
    <w:rsid w:val="0027388A"/>
    <w:rsid w:val="002738CA"/>
    <w:rsid w:val="00273ABD"/>
    <w:rsid w:val="00273AF0"/>
    <w:rsid w:val="00273D11"/>
    <w:rsid w:val="00273D4C"/>
    <w:rsid w:val="00273DFF"/>
    <w:rsid w:val="00273E17"/>
    <w:rsid w:val="00273F28"/>
    <w:rsid w:val="00273FBF"/>
    <w:rsid w:val="00273FFF"/>
    <w:rsid w:val="002740A9"/>
    <w:rsid w:val="002741B7"/>
    <w:rsid w:val="002741D0"/>
    <w:rsid w:val="002741DC"/>
    <w:rsid w:val="002742B8"/>
    <w:rsid w:val="002742B9"/>
    <w:rsid w:val="002743AD"/>
    <w:rsid w:val="0027451C"/>
    <w:rsid w:val="00274815"/>
    <w:rsid w:val="0027486E"/>
    <w:rsid w:val="00274C7D"/>
    <w:rsid w:val="00274D92"/>
    <w:rsid w:val="00274DAF"/>
    <w:rsid w:val="00274E95"/>
    <w:rsid w:val="00274EFC"/>
    <w:rsid w:val="00274F17"/>
    <w:rsid w:val="00274F60"/>
    <w:rsid w:val="00275039"/>
    <w:rsid w:val="002750F1"/>
    <w:rsid w:val="00275137"/>
    <w:rsid w:val="00275238"/>
    <w:rsid w:val="00275602"/>
    <w:rsid w:val="00275A50"/>
    <w:rsid w:val="00275B0C"/>
    <w:rsid w:val="00275D24"/>
    <w:rsid w:val="00275F20"/>
    <w:rsid w:val="00275F82"/>
    <w:rsid w:val="00276183"/>
    <w:rsid w:val="002761BF"/>
    <w:rsid w:val="002762F0"/>
    <w:rsid w:val="002762F9"/>
    <w:rsid w:val="00276452"/>
    <w:rsid w:val="002764C0"/>
    <w:rsid w:val="002764F6"/>
    <w:rsid w:val="002765A9"/>
    <w:rsid w:val="00276889"/>
    <w:rsid w:val="002768AF"/>
    <w:rsid w:val="00276AC0"/>
    <w:rsid w:val="00276B4F"/>
    <w:rsid w:val="00276B89"/>
    <w:rsid w:val="00276C00"/>
    <w:rsid w:val="00276EB3"/>
    <w:rsid w:val="00277301"/>
    <w:rsid w:val="00277401"/>
    <w:rsid w:val="0027753E"/>
    <w:rsid w:val="002776C0"/>
    <w:rsid w:val="0027776E"/>
    <w:rsid w:val="00277786"/>
    <w:rsid w:val="002777B7"/>
    <w:rsid w:val="002777C2"/>
    <w:rsid w:val="00277A35"/>
    <w:rsid w:val="00277A3F"/>
    <w:rsid w:val="00277C30"/>
    <w:rsid w:val="00277C5B"/>
    <w:rsid w:val="00277E3D"/>
    <w:rsid w:val="00277FEA"/>
    <w:rsid w:val="00280006"/>
    <w:rsid w:val="00280017"/>
    <w:rsid w:val="002800E6"/>
    <w:rsid w:val="002801D0"/>
    <w:rsid w:val="002803C0"/>
    <w:rsid w:val="002804FC"/>
    <w:rsid w:val="0028065F"/>
    <w:rsid w:val="002806C6"/>
    <w:rsid w:val="002806F3"/>
    <w:rsid w:val="002807A0"/>
    <w:rsid w:val="00280852"/>
    <w:rsid w:val="00280A68"/>
    <w:rsid w:val="00280B90"/>
    <w:rsid w:val="00280BBF"/>
    <w:rsid w:val="00280C91"/>
    <w:rsid w:val="00280FA1"/>
    <w:rsid w:val="00281519"/>
    <w:rsid w:val="002816DC"/>
    <w:rsid w:val="00281754"/>
    <w:rsid w:val="002817DE"/>
    <w:rsid w:val="00281933"/>
    <w:rsid w:val="002819B3"/>
    <w:rsid w:val="00281B15"/>
    <w:rsid w:val="00281CB2"/>
    <w:rsid w:val="00281CBE"/>
    <w:rsid w:val="00281E5C"/>
    <w:rsid w:val="00281EC1"/>
    <w:rsid w:val="00281FAD"/>
    <w:rsid w:val="00281FC0"/>
    <w:rsid w:val="002820D7"/>
    <w:rsid w:val="00282298"/>
    <w:rsid w:val="002822CB"/>
    <w:rsid w:val="0028275F"/>
    <w:rsid w:val="002827A0"/>
    <w:rsid w:val="00282893"/>
    <w:rsid w:val="002828AE"/>
    <w:rsid w:val="002828C7"/>
    <w:rsid w:val="002828F7"/>
    <w:rsid w:val="00282A28"/>
    <w:rsid w:val="00282BF8"/>
    <w:rsid w:val="00282C3E"/>
    <w:rsid w:val="00282EFF"/>
    <w:rsid w:val="00282F1A"/>
    <w:rsid w:val="002830B0"/>
    <w:rsid w:val="0028322C"/>
    <w:rsid w:val="002832C5"/>
    <w:rsid w:val="0028338F"/>
    <w:rsid w:val="00283489"/>
    <w:rsid w:val="002834B4"/>
    <w:rsid w:val="002835B9"/>
    <w:rsid w:val="002835C5"/>
    <w:rsid w:val="00283649"/>
    <w:rsid w:val="00283670"/>
    <w:rsid w:val="00283725"/>
    <w:rsid w:val="002838B2"/>
    <w:rsid w:val="00283A70"/>
    <w:rsid w:val="00283AF2"/>
    <w:rsid w:val="00283BF2"/>
    <w:rsid w:val="00283C08"/>
    <w:rsid w:val="00283E91"/>
    <w:rsid w:val="00283FF6"/>
    <w:rsid w:val="0028418B"/>
    <w:rsid w:val="002841DE"/>
    <w:rsid w:val="0028447F"/>
    <w:rsid w:val="00284663"/>
    <w:rsid w:val="0028482C"/>
    <w:rsid w:val="002848DD"/>
    <w:rsid w:val="00284B97"/>
    <w:rsid w:val="00284DD3"/>
    <w:rsid w:val="00284F50"/>
    <w:rsid w:val="002850CA"/>
    <w:rsid w:val="0028538E"/>
    <w:rsid w:val="0028551A"/>
    <w:rsid w:val="0028557E"/>
    <w:rsid w:val="002855BE"/>
    <w:rsid w:val="00285848"/>
    <w:rsid w:val="002859F1"/>
    <w:rsid w:val="00285A8A"/>
    <w:rsid w:val="00285A94"/>
    <w:rsid w:val="00285B03"/>
    <w:rsid w:val="00285CD3"/>
    <w:rsid w:val="00285D8C"/>
    <w:rsid w:val="00285E0D"/>
    <w:rsid w:val="00285FA9"/>
    <w:rsid w:val="00286199"/>
    <w:rsid w:val="002861A7"/>
    <w:rsid w:val="002861E3"/>
    <w:rsid w:val="00286256"/>
    <w:rsid w:val="00286319"/>
    <w:rsid w:val="002863E9"/>
    <w:rsid w:val="002864AB"/>
    <w:rsid w:val="002867AF"/>
    <w:rsid w:val="00286A7A"/>
    <w:rsid w:val="00286B3F"/>
    <w:rsid w:val="00286BEA"/>
    <w:rsid w:val="00286D3D"/>
    <w:rsid w:val="0028706F"/>
    <w:rsid w:val="0028709F"/>
    <w:rsid w:val="002870F4"/>
    <w:rsid w:val="00287207"/>
    <w:rsid w:val="0028724E"/>
    <w:rsid w:val="0028730E"/>
    <w:rsid w:val="002873BD"/>
    <w:rsid w:val="002873F3"/>
    <w:rsid w:val="00287609"/>
    <w:rsid w:val="002877FC"/>
    <w:rsid w:val="00287A09"/>
    <w:rsid w:val="00287ADE"/>
    <w:rsid w:val="00287CAD"/>
    <w:rsid w:val="00287CBA"/>
    <w:rsid w:val="00287F7B"/>
    <w:rsid w:val="00287FD5"/>
    <w:rsid w:val="0028B85E"/>
    <w:rsid w:val="00290042"/>
    <w:rsid w:val="002901A8"/>
    <w:rsid w:val="002902CE"/>
    <w:rsid w:val="00290354"/>
    <w:rsid w:val="00290403"/>
    <w:rsid w:val="00290472"/>
    <w:rsid w:val="00290842"/>
    <w:rsid w:val="00290A4D"/>
    <w:rsid w:val="00290BCB"/>
    <w:rsid w:val="00290D26"/>
    <w:rsid w:val="00290EC8"/>
    <w:rsid w:val="00290F22"/>
    <w:rsid w:val="002910E6"/>
    <w:rsid w:val="0029110F"/>
    <w:rsid w:val="002911D7"/>
    <w:rsid w:val="0029128F"/>
    <w:rsid w:val="00291319"/>
    <w:rsid w:val="00291392"/>
    <w:rsid w:val="00291540"/>
    <w:rsid w:val="0029176C"/>
    <w:rsid w:val="0029195B"/>
    <w:rsid w:val="00291D0C"/>
    <w:rsid w:val="00291D2D"/>
    <w:rsid w:val="00291D9D"/>
    <w:rsid w:val="00291FF6"/>
    <w:rsid w:val="0029210A"/>
    <w:rsid w:val="0029214A"/>
    <w:rsid w:val="002921DD"/>
    <w:rsid w:val="00292362"/>
    <w:rsid w:val="002925A8"/>
    <w:rsid w:val="00292722"/>
    <w:rsid w:val="002928F0"/>
    <w:rsid w:val="00292921"/>
    <w:rsid w:val="00292B3B"/>
    <w:rsid w:val="00292B48"/>
    <w:rsid w:val="00292B7A"/>
    <w:rsid w:val="00292B8B"/>
    <w:rsid w:val="00292C25"/>
    <w:rsid w:val="00292D26"/>
    <w:rsid w:val="00292E9A"/>
    <w:rsid w:val="00292F20"/>
    <w:rsid w:val="002932FD"/>
    <w:rsid w:val="00293382"/>
    <w:rsid w:val="0029343A"/>
    <w:rsid w:val="002934F3"/>
    <w:rsid w:val="00293555"/>
    <w:rsid w:val="002935D3"/>
    <w:rsid w:val="002936C5"/>
    <w:rsid w:val="00293776"/>
    <w:rsid w:val="002937C2"/>
    <w:rsid w:val="00293852"/>
    <w:rsid w:val="0029386D"/>
    <w:rsid w:val="002938CD"/>
    <w:rsid w:val="00293903"/>
    <w:rsid w:val="002939E9"/>
    <w:rsid w:val="00293D43"/>
    <w:rsid w:val="00293DDE"/>
    <w:rsid w:val="00293F08"/>
    <w:rsid w:val="0029403C"/>
    <w:rsid w:val="002943A3"/>
    <w:rsid w:val="0029490A"/>
    <w:rsid w:val="00294919"/>
    <w:rsid w:val="002949DF"/>
    <w:rsid w:val="00294C9C"/>
    <w:rsid w:val="00294D9F"/>
    <w:rsid w:val="00294DBC"/>
    <w:rsid w:val="00295156"/>
    <w:rsid w:val="00295374"/>
    <w:rsid w:val="002953B8"/>
    <w:rsid w:val="00295417"/>
    <w:rsid w:val="00295583"/>
    <w:rsid w:val="002957A0"/>
    <w:rsid w:val="00295840"/>
    <w:rsid w:val="00295986"/>
    <w:rsid w:val="002959AA"/>
    <w:rsid w:val="00295A29"/>
    <w:rsid w:val="00295AA8"/>
    <w:rsid w:val="00295B82"/>
    <w:rsid w:val="00295C5C"/>
    <w:rsid w:val="00295C5F"/>
    <w:rsid w:val="00295D3A"/>
    <w:rsid w:val="00295DFA"/>
    <w:rsid w:val="00295F8D"/>
    <w:rsid w:val="00296148"/>
    <w:rsid w:val="002963B8"/>
    <w:rsid w:val="0029644B"/>
    <w:rsid w:val="002966AC"/>
    <w:rsid w:val="0029688D"/>
    <w:rsid w:val="002968D8"/>
    <w:rsid w:val="002969BB"/>
    <w:rsid w:val="00296B01"/>
    <w:rsid w:val="00296CC9"/>
    <w:rsid w:val="00296D25"/>
    <w:rsid w:val="00296DAB"/>
    <w:rsid w:val="00296F51"/>
    <w:rsid w:val="0029710B"/>
    <w:rsid w:val="0029715D"/>
    <w:rsid w:val="002971A7"/>
    <w:rsid w:val="00297306"/>
    <w:rsid w:val="00297471"/>
    <w:rsid w:val="00297544"/>
    <w:rsid w:val="0029763B"/>
    <w:rsid w:val="00297701"/>
    <w:rsid w:val="002978E9"/>
    <w:rsid w:val="002978F7"/>
    <w:rsid w:val="00297A26"/>
    <w:rsid w:val="002A0129"/>
    <w:rsid w:val="002A03E1"/>
    <w:rsid w:val="002A04EC"/>
    <w:rsid w:val="002A054A"/>
    <w:rsid w:val="002A055A"/>
    <w:rsid w:val="002A05CB"/>
    <w:rsid w:val="002A0685"/>
    <w:rsid w:val="002A0782"/>
    <w:rsid w:val="002A0800"/>
    <w:rsid w:val="002A09A9"/>
    <w:rsid w:val="002A09F5"/>
    <w:rsid w:val="002A0A33"/>
    <w:rsid w:val="002A0A87"/>
    <w:rsid w:val="002A0A8E"/>
    <w:rsid w:val="002A0BA4"/>
    <w:rsid w:val="002A0BB8"/>
    <w:rsid w:val="002A0BD9"/>
    <w:rsid w:val="002A0DF2"/>
    <w:rsid w:val="002A0E06"/>
    <w:rsid w:val="002A0E43"/>
    <w:rsid w:val="002A0E4C"/>
    <w:rsid w:val="002A0E73"/>
    <w:rsid w:val="002A0FC8"/>
    <w:rsid w:val="002A1134"/>
    <w:rsid w:val="002A11FA"/>
    <w:rsid w:val="002A1265"/>
    <w:rsid w:val="002A12D3"/>
    <w:rsid w:val="002A1310"/>
    <w:rsid w:val="002A1566"/>
    <w:rsid w:val="002A1677"/>
    <w:rsid w:val="002A1B9F"/>
    <w:rsid w:val="002A1BDE"/>
    <w:rsid w:val="002A1CBC"/>
    <w:rsid w:val="002A232F"/>
    <w:rsid w:val="002A24BA"/>
    <w:rsid w:val="002A2612"/>
    <w:rsid w:val="002A265D"/>
    <w:rsid w:val="002A27B4"/>
    <w:rsid w:val="002A27D1"/>
    <w:rsid w:val="002A28C6"/>
    <w:rsid w:val="002A33A2"/>
    <w:rsid w:val="002A3445"/>
    <w:rsid w:val="002A34B6"/>
    <w:rsid w:val="002A364B"/>
    <w:rsid w:val="002A3A56"/>
    <w:rsid w:val="002A3AA7"/>
    <w:rsid w:val="002A3AD4"/>
    <w:rsid w:val="002A3C50"/>
    <w:rsid w:val="002A3C97"/>
    <w:rsid w:val="002A3CCC"/>
    <w:rsid w:val="002A3D34"/>
    <w:rsid w:val="002A3F45"/>
    <w:rsid w:val="002A3F74"/>
    <w:rsid w:val="002A40A9"/>
    <w:rsid w:val="002A4259"/>
    <w:rsid w:val="002A426E"/>
    <w:rsid w:val="002A428E"/>
    <w:rsid w:val="002A42A8"/>
    <w:rsid w:val="002A433F"/>
    <w:rsid w:val="002A44AC"/>
    <w:rsid w:val="002A44C7"/>
    <w:rsid w:val="002A4609"/>
    <w:rsid w:val="002A47D8"/>
    <w:rsid w:val="002A4827"/>
    <w:rsid w:val="002A4893"/>
    <w:rsid w:val="002A49C4"/>
    <w:rsid w:val="002A49CF"/>
    <w:rsid w:val="002A4B74"/>
    <w:rsid w:val="002A4D78"/>
    <w:rsid w:val="002A4EBD"/>
    <w:rsid w:val="002A4F40"/>
    <w:rsid w:val="002A4F87"/>
    <w:rsid w:val="002A4FA5"/>
    <w:rsid w:val="002A4FCA"/>
    <w:rsid w:val="002A4FE6"/>
    <w:rsid w:val="002A5208"/>
    <w:rsid w:val="002A52CB"/>
    <w:rsid w:val="002A53B5"/>
    <w:rsid w:val="002A5412"/>
    <w:rsid w:val="002A5510"/>
    <w:rsid w:val="002A56B1"/>
    <w:rsid w:val="002A56E6"/>
    <w:rsid w:val="002A5729"/>
    <w:rsid w:val="002A5823"/>
    <w:rsid w:val="002A599D"/>
    <w:rsid w:val="002A5B57"/>
    <w:rsid w:val="002A5BFD"/>
    <w:rsid w:val="002A5D28"/>
    <w:rsid w:val="002A5E37"/>
    <w:rsid w:val="002A5E9D"/>
    <w:rsid w:val="002A5F3D"/>
    <w:rsid w:val="002A5F60"/>
    <w:rsid w:val="002A5F7C"/>
    <w:rsid w:val="002A6030"/>
    <w:rsid w:val="002A610C"/>
    <w:rsid w:val="002A613F"/>
    <w:rsid w:val="002A620D"/>
    <w:rsid w:val="002A6500"/>
    <w:rsid w:val="002A65B8"/>
    <w:rsid w:val="002A6747"/>
    <w:rsid w:val="002A681E"/>
    <w:rsid w:val="002A682A"/>
    <w:rsid w:val="002A68A6"/>
    <w:rsid w:val="002A68C4"/>
    <w:rsid w:val="002A6915"/>
    <w:rsid w:val="002A6A2D"/>
    <w:rsid w:val="002A6A2E"/>
    <w:rsid w:val="002A6A80"/>
    <w:rsid w:val="002A6B9A"/>
    <w:rsid w:val="002A6C29"/>
    <w:rsid w:val="002A6D61"/>
    <w:rsid w:val="002A6E7F"/>
    <w:rsid w:val="002A6EE2"/>
    <w:rsid w:val="002A6F31"/>
    <w:rsid w:val="002A759B"/>
    <w:rsid w:val="002A75EF"/>
    <w:rsid w:val="002A763B"/>
    <w:rsid w:val="002A7657"/>
    <w:rsid w:val="002A76BF"/>
    <w:rsid w:val="002A7875"/>
    <w:rsid w:val="002A792A"/>
    <w:rsid w:val="002A7B4C"/>
    <w:rsid w:val="002A7B94"/>
    <w:rsid w:val="002A7C34"/>
    <w:rsid w:val="002A7C53"/>
    <w:rsid w:val="002A7CDA"/>
    <w:rsid w:val="002A7D5B"/>
    <w:rsid w:val="002A7DAA"/>
    <w:rsid w:val="002A7E4A"/>
    <w:rsid w:val="002A7FB9"/>
    <w:rsid w:val="002B0229"/>
    <w:rsid w:val="002B025C"/>
    <w:rsid w:val="002B032E"/>
    <w:rsid w:val="002B0365"/>
    <w:rsid w:val="002B04CD"/>
    <w:rsid w:val="002B056F"/>
    <w:rsid w:val="002B0593"/>
    <w:rsid w:val="002B075D"/>
    <w:rsid w:val="002B0815"/>
    <w:rsid w:val="002B0951"/>
    <w:rsid w:val="002B0B64"/>
    <w:rsid w:val="002B0B88"/>
    <w:rsid w:val="002B0D8A"/>
    <w:rsid w:val="002B102A"/>
    <w:rsid w:val="002B10AB"/>
    <w:rsid w:val="002B11DB"/>
    <w:rsid w:val="002B14CB"/>
    <w:rsid w:val="002B154E"/>
    <w:rsid w:val="002B159F"/>
    <w:rsid w:val="002B1868"/>
    <w:rsid w:val="002B187C"/>
    <w:rsid w:val="002B1919"/>
    <w:rsid w:val="002B1970"/>
    <w:rsid w:val="002B1AE0"/>
    <w:rsid w:val="002B1C2E"/>
    <w:rsid w:val="002B1C71"/>
    <w:rsid w:val="002B1F6E"/>
    <w:rsid w:val="002B1FA8"/>
    <w:rsid w:val="002B20E9"/>
    <w:rsid w:val="002B2384"/>
    <w:rsid w:val="002B2851"/>
    <w:rsid w:val="002B2865"/>
    <w:rsid w:val="002B2AAB"/>
    <w:rsid w:val="002B2D8E"/>
    <w:rsid w:val="002B2DE6"/>
    <w:rsid w:val="002B2E60"/>
    <w:rsid w:val="002B3165"/>
    <w:rsid w:val="002B33A6"/>
    <w:rsid w:val="002B33CF"/>
    <w:rsid w:val="002B353D"/>
    <w:rsid w:val="002B3550"/>
    <w:rsid w:val="002B3DD3"/>
    <w:rsid w:val="002B3E37"/>
    <w:rsid w:val="002B40A7"/>
    <w:rsid w:val="002B48FE"/>
    <w:rsid w:val="002B496B"/>
    <w:rsid w:val="002B4A56"/>
    <w:rsid w:val="002B4C84"/>
    <w:rsid w:val="002B4CA6"/>
    <w:rsid w:val="002B4DFD"/>
    <w:rsid w:val="002B4F94"/>
    <w:rsid w:val="002B514A"/>
    <w:rsid w:val="002B51C1"/>
    <w:rsid w:val="002B5404"/>
    <w:rsid w:val="002B542F"/>
    <w:rsid w:val="002B548B"/>
    <w:rsid w:val="002B54A9"/>
    <w:rsid w:val="002B551C"/>
    <w:rsid w:val="002B55E2"/>
    <w:rsid w:val="002B572E"/>
    <w:rsid w:val="002B598B"/>
    <w:rsid w:val="002B59FF"/>
    <w:rsid w:val="002B5A29"/>
    <w:rsid w:val="002B5E53"/>
    <w:rsid w:val="002B5F18"/>
    <w:rsid w:val="002B5FE5"/>
    <w:rsid w:val="002B602C"/>
    <w:rsid w:val="002B60F2"/>
    <w:rsid w:val="002B6114"/>
    <w:rsid w:val="002B64A3"/>
    <w:rsid w:val="002B655F"/>
    <w:rsid w:val="002B667E"/>
    <w:rsid w:val="002B6748"/>
    <w:rsid w:val="002B67F2"/>
    <w:rsid w:val="002B687E"/>
    <w:rsid w:val="002B69FD"/>
    <w:rsid w:val="002B6B13"/>
    <w:rsid w:val="002B6B46"/>
    <w:rsid w:val="002B6BA1"/>
    <w:rsid w:val="002B6BE4"/>
    <w:rsid w:val="002B6C7B"/>
    <w:rsid w:val="002B6D57"/>
    <w:rsid w:val="002B6D7E"/>
    <w:rsid w:val="002B6E0A"/>
    <w:rsid w:val="002B6E62"/>
    <w:rsid w:val="002B6F25"/>
    <w:rsid w:val="002B6F5D"/>
    <w:rsid w:val="002B70EF"/>
    <w:rsid w:val="002B7112"/>
    <w:rsid w:val="002B7186"/>
    <w:rsid w:val="002B71AA"/>
    <w:rsid w:val="002B72B4"/>
    <w:rsid w:val="002B7511"/>
    <w:rsid w:val="002B7701"/>
    <w:rsid w:val="002B7987"/>
    <w:rsid w:val="002B798E"/>
    <w:rsid w:val="002B79CF"/>
    <w:rsid w:val="002B7AA6"/>
    <w:rsid w:val="002B7CC4"/>
    <w:rsid w:val="002B7DB6"/>
    <w:rsid w:val="002B7DD8"/>
    <w:rsid w:val="002B7E1D"/>
    <w:rsid w:val="002B7F12"/>
    <w:rsid w:val="002C0049"/>
    <w:rsid w:val="002C0098"/>
    <w:rsid w:val="002C0162"/>
    <w:rsid w:val="002C047F"/>
    <w:rsid w:val="002C0604"/>
    <w:rsid w:val="002C062C"/>
    <w:rsid w:val="002C06BB"/>
    <w:rsid w:val="002C07A4"/>
    <w:rsid w:val="002C0904"/>
    <w:rsid w:val="002C0966"/>
    <w:rsid w:val="002C0E1B"/>
    <w:rsid w:val="002C0E99"/>
    <w:rsid w:val="002C0ED3"/>
    <w:rsid w:val="002C10EB"/>
    <w:rsid w:val="002C1137"/>
    <w:rsid w:val="002C113B"/>
    <w:rsid w:val="002C1271"/>
    <w:rsid w:val="002C13C7"/>
    <w:rsid w:val="002C1520"/>
    <w:rsid w:val="002C1587"/>
    <w:rsid w:val="002C15D7"/>
    <w:rsid w:val="002C15EA"/>
    <w:rsid w:val="002C1694"/>
    <w:rsid w:val="002C16F4"/>
    <w:rsid w:val="002C177E"/>
    <w:rsid w:val="002C17B3"/>
    <w:rsid w:val="002C17F6"/>
    <w:rsid w:val="002C1A2F"/>
    <w:rsid w:val="002C1C6B"/>
    <w:rsid w:val="002C1D5E"/>
    <w:rsid w:val="002C1FE7"/>
    <w:rsid w:val="002C200D"/>
    <w:rsid w:val="002C250A"/>
    <w:rsid w:val="002C26ED"/>
    <w:rsid w:val="002C2823"/>
    <w:rsid w:val="002C2A8A"/>
    <w:rsid w:val="002C2B56"/>
    <w:rsid w:val="002C2FEC"/>
    <w:rsid w:val="002C30C8"/>
    <w:rsid w:val="002C31B6"/>
    <w:rsid w:val="002C3204"/>
    <w:rsid w:val="002C32EB"/>
    <w:rsid w:val="002C348B"/>
    <w:rsid w:val="002C378A"/>
    <w:rsid w:val="002C37D6"/>
    <w:rsid w:val="002C37E5"/>
    <w:rsid w:val="002C3CD7"/>
    <w:rsid w:val="002C3F1A"/>
    <w:rsid w:val="002C3F7A"/>
    <w:rsid w:val="002C3F91"/>
    <w:rsid w:val="002C3F99"/>
    <w:rsid w:val="002C4033"/>
    <w:rsid w:val="002C40E8"/>
    <w:rsid w:val="002C4239"/>
    <w:rsid w:val="002C427C"/>
    <w:rsid w:val="002C4606"/>
    <w:rsid w:val="002C461E"/>
    <w:rsid w:val="002C4723"/>
    <w:rsid w:val="002C475A"/>
    <w:rsid w:val="002C48CE"/>
    <w:rsid w:val="002C48F1"/>
    <w:rsid w:val="002C491D"/>
    <w:rsid w:val="002C4A12"/>
    <w:rsid w:val="002C4CD8"/>
    <w:rsid w:val="002C4DC0"/>
    <w:rsid w:val="002C4DDD"/>
    <w:rsid w:val="002C4E0F"/>
    <w:rsid w:val="002C4F1A"/>
    <w:rsid w:val="002C4F31"/>
    <w:rsid w:val="002C5360"/>
    <w:rsid w:val="002C5390"/>
    <w:rsid w:val="002C5491"/>
    <w:rsid w:val="002C581C"/>
    <w:rsid w:val="002C5B15"/>
    <w:rsid w:val="002C5C2E"/>
    <w:rsid w:val="002C5D65"/>
    <w:rsid w:val="002C5EDB"/>
    <w:rsid w:val="002C5F2F"/>
    <w:rsid w:val="002C5F60"/>
    <w:rsid w:val="002C60D2"/>
    <w:rsid w:val="002C62F1"/>
    <w:rsid w:val="002C6503"/>
    <w:rsid w:val="002C65D0"/>
    <w:rsid w:val="002C6985"/>
    <w:rsid w:val="002C6AE1"/>
    <w:rsid w:val="002C6B67"/>
    <w:rsid w:val="002C6C0E"/>
    <w:rsid w:val="002C6D73"/>
    <w:rsid w:val="002C6DB1"/>
    <w:rsid w:val="002C6E77"/>
    <w:rsid w:val="002C6EF2"/>
    <w:rsid w:val="002C6F13"/>
    <w:rsid w:val="002C7025"/>
    <w:rsid w:val="002C747A"/>
    <w:rsid w:val="002C75A0"/>
    <w:rsid w:val="002C77EB"/>
    <w:rsid w:val="002C782C"/>
    <w:rsid w:val="002C784F"/>
    <w:rsid w:val="002C787A"/>
    <w:rsid w:val="002C7C1A"/>
    <w:rsid w:val="002C7C56"/>
    <w:rsid w:val="002C7C80"/>
    <w:rsid w:val="002C7C89"/>
    <w:rsid w:val="002C986F"/>
    <w:rsid w:val="002D00C9"/>
    <w:rsid w:val="002D0257"/>
    <w:rsid w:val="002D03B4"/>
    <w:rsid w:val="002D03CE"/>
    <w:rsid w:val="002D0573"/>
    <w:rsid w:val="002D0A20"/>
    <w:rsid w:val="002D0A6D"/>
    <w:rsid w:val="002D0A79"/>
    <w:rsid w:val="002D0CA0"/>
    <w:rsid w:val="002D0CC5"/>
    <w:rsid w:val="002D0D0C"/>
    <w:rsid w:val="002D0F12"/>
    <w:rsid w:val="002D1009"/>
    <w:rsid w:val="002D132E"/>
    <w:rsid w:val="002D1448"/>
    <w:rsid w:val="002D1476"/>
    <w:rsid w:val="002D1571"/>
    <w:rsid w:val="002D164A"/>
    <w:rsid w:val="002D181A"/>
    <w:rsid w:val="002D194D"/>
    <w:rsid w:val="002D195C"/>
    <w:rsid w:val="002D1964"/>
    <w:rsid w:val="002D1971"/>
    <w:rsid w:val="002D19AF"/>
    <w:rsid w:val="002D1CF8"/>
    <w:rsid w:val="002D257B"/>
    <w:rsid w:val="002D2759"/>
    <w:rsid w:val="002D2D13"/>
    <w:rsid w:val="002D2D4F"/>
    <w:rsid w:val="002D2ED4"/>
    <w:rsid w:val="002D2FA5"/>
    <w:rsid w:val="002D2FC5"/>
    <w:rsid w:val="002D3181"/>
    <w:rsid w:val="002D31FC"/>
    <w:rsid w:val="002D3271"/>
    <w:rsid w:val="002D3435"/>
    <w:rsid w:val="002D343C"/>
    <w:rsid w:val="002D35AB"/>
    <w:rsid w:val="002D369B"/>
    <w:rsid w:val="002D369C"/>
    <w:rsid w:val="002D3904"/>
    <w:rsid w:val="002D393A"/>
    <w:rsid w:val="002D3BFD"/>
    <w:rsid w:val="002D409E"/>
    <w:rsid w:val="002D417F"/>
    <w:rsid w:val="002D41BF"/>
    <w:rsid w:val="002D4404"/>
    <w:rsid w:val="002D450E"/>
    <w:rsid w:val="002D4679"/>
    <w:rsid w:val="002D46B3"/>
    <w:rsid w:val="002D46E3"/>
    <w:rsid w:val="002D48EF"/>
    <w:rsid w:val="002D4A02"/>
    <w:rsid w:val="002D4A04"/>
    <w:rsid w:val="002D4ACD"/>
    <w:rsid w:val="002D4CBC"/>
    <w:rsid w:val="002D4D94"/>
    <w:rsid w:val="002D4F29"/>
    <w:rsid w:val="002D4FCB"/>
    <w:rsid w:val="002D53F5"/>
    <w:rsid w:val="002D56B1"/>
    <w:rsid w:val="002D57C5"/>
    <w:rsid w:val="002D5934"/>
    <w:rsid w:val="002D5B3F"/>
    <w:rsid w:val="002D5C12"/>
    <w:rsid w:val="002D5CBA"/>
    <w:rsid w:val="002D5E60"/>
    <w:rsid w:val="002D5E76"/>
    <w:rsid w:val="002D5F8C"/>
    <w:rsid w:val="002D5FE7"/>
    <w:rsid w:val="002D612E"/>
    <w:rsid w:val="002D6240"/>
    <w:rsid w:val="002D6354"/>
    <w:rsid w:val="002D64E1"/>
    <w:rsid w:val="002D663B"/>
    <w:rsid w:val="002D66B6"/>
    <w:rsid w:val="002D6A3A"/>
    <w:rsid w:val="002D6B23"/>
    <w:rsid w:val="002D6BBB"/>
    <w:rsid w:val="002D6BD8"/>
    <w:rsid w:val="002D6C4C"/>
    <w:rsid w:val="002D6E1E"/>
    <w:rsid w:val="002D6F11"/>
    <w:rsid w:val="002D7092"/>
    <w:rsid w:val="002D7113"/>
    <w:rsid w:val="002D71D6"/>
    <w:rsid w:val="002D7299"/>
    <w:rsid w:val="002D731D"/>
    <w:rsid w:val="002D7373"/>
    <w:rsid w:val="002D7433"/>
    <w:rsid w:val="002D764D"/>
    <w:rsid w:val="002D7757"/>
    <w:rsid w:val="002D7780"/>
    <w:rsid w:val="002D77D8"/>
    <w:rsid w:val="002D7B33"/>
    <w:rsid w:val="002D7B52"/>
    <w:rsid w:val="002D7CF3"/>
    <w:rsid w:val="002D7D61"/>
    <w:rsid w:val="002D7D6F"/>
    <w:rsid w:val="002E0206"/>
    <w:rsid w:val="002E023C"/>
    <w:rsid w:val="002E07B9"/>
    <w:rsid w:val="002E07D5"/>
    <w:rsid w:val="002E083E"/>
    <w:rsid w:val="002E0865"/>
    <w:rsid w:val="002E0892"/>
    <w:rsid w:val="002E0ADE"/>
    <w:rsid w:val="002E0C07"/>
    <w:rsid w:val="002E0E19"/>
    <w:rsid w:val="002E0F05"/>
    <w:rsid w:val="002E1166"/>
    <w:rsid w:val="002E120F"/>
    <w:rsid w:val="002E125F"/>
    <w:rsid w:val="002E12A6"/>
    <w:rsid w:val="002E12EC"/>
    <w:rsid w:val="002E1307"/>
    <w:rsid w:val="002E13BB"/>
    <w:rsid w:val="002E15D1"/>
    <w:rsid w:val="002E17C6"/>
    <w:rsid w:val="002E1A33"/>
    <w:rsid w:val="002E1A90"/>
    <w:rsid w:val="002E1BA6"/>
    <w:rsid w:val="002E1C34"/>
    <w:rsid w:val="002E1CEB"/>
    <w:rsid w:val="002E1D10"/>
    <w:rsid w:val="002E1E27"/>
    <w:rsid w:val="002E1E57"/>
    <w:rsid w:val="002E219E"/>
    <w:rsid w:val="002E224E"/>
    <w:rsid w:val="002E22AA"/>
    <w:rsid w:val="002E22E0"/>
    <w:rsid w:val="002E2322"/>
    <w:rsid w:val="002E2387"/>
    <w:rsid w:val="002E25BF"/>
    <w:rsid w:val="002E2823"/>
    <w:rsid w:val="002E2926"/>
    <w:rsid w:val="002E2951"/>
    <w:rsid w:val="002E299E"/>
    <w:rsid w:val="002E2AA2"/>
    <w:rsid w:val="002E2ADC"/>
    <w:rsid w:val="002E2CCA"/>
    <w:rsid w:val="002E2CE6"/>
    <w:rsid w:val="002E3232"/>
    <w:rsid w:val="002E3242"/>
    <w:rsid w:val="002E340A"/>
    <w:rsid w:val="002E35B6"/>
    <w:rsid w:val="002E36E7"/>
    <w:rsid w:val="002E38D9"/>
    <w:rsid w:val="002E39BC"/>
    <w:rsid w:val="002E3ABD"/>
    <w:rsid w:val="002E3AD1"/>
    <w:rsid w:val="002E437B"/>
    <w:rsid w:val="002E43D4"/>
    <w:rsid w:val="002E471C"/>
    <w:rsid w:val="002E47AC"/>
    <w:rsid w:val="002E47DA"/>
    <w:rsid w:val="002E48F2"/>
    <w:rsid w:val="002E4A0C"/>
    <w:rsid w:val="002E4AEE"/>
    <w:rsid w:val="002E4B43"/>
    <w:rsid w:val="002E4F6E"/>
    <w:rsid w:val="002E515F"/>
    <w:rsid w:val="002E52C4"/>
    <w:rsid w:val="002E5478"/>
    <w:rsid w:val="002E56AA"/>
    <w:rsid w:val="002E57C4"/>
    <w:rsid w:val="002E59CE"/>
    <w:rsid w:val="002E5ADF"/>
    <w:rsid w:val="002E5C56"/>
    <w:rsid w:val="002E5CF3"/>
    <w:rsid w:val="002E5EE3"/>
    <w:rsid w:val="002E6006"/>
    <w:rsid w:val="002E6385"/>
    <w:rsid w:val="002E65AB"/>
    <w:rsid w:val="002E66A3"/>
    <w:rsid w:val="002E67AF"/>
    <w:rsid w:val="002E67FE"/>
    <w:rsid w:val="002E686D"/>
    <w:rsid w:val="002E68A8"/>
    <w:rsid w:val="002E69C1"/>
    <w:rsid w:val="002E6A0F"/>
    <w:rsid w:val="002E6AAC"/>
    <w:rsid w:val="002E6B33"/>
    <w:rsid w:val="002E6C5F"/>
    <w:rsid w:val="002E6C8C"/>
    <w:rsid w:val="002E6D49"/>
    <w:rsid w:val="002E6DD9"/>
    <w:rsid w:val="002E6F1D"/>
    <w:rsid w:val="002E6F55"/>
    <w:rsid w:val="002E6FDB"/>
    <w:rsid w:val="002E7144"/>
    <w:rsid w:val="002E73D0"/>
    <w:rsid w:val="002E75B8"/>
    <w:rsid w:val="002E780D"/>
    <w:rsid w:val="002E7A3D"/>
    <w:rsid w:val="002E7B22"/>
    <w:rsid w:val="002E7C56"/>
    <w:rsid w:val="002E7DB0"/>
    <w:rsid w:val="002F0137"/>
    <w:rsid w:val="002F01A1"/>
    <w:rsid w:val="002F05F0"/>
    <w:rsid w:val="002F061B"/>
    <w:rsid w:val="002F069C"/>
    <w:rsid w:val="002F089A"/>
    <w:rsid w:val="002F097C"/>
    <w:rsid w:val="002F0A37"/>
    <w:rsid w:val="002F0A3B"/>
    <w:rsid w:val="002F0A6C"/>
    <w:rsid w:val="002F0D9F"/>
    <w:rsid w:val="002F0EC3"/>
    <w:rsid w:val="002F0FEF"/>
    <w:rsid w:val="002F10A5"/>
    <w:rsid w:val="002F10D6"/>
    <w:rsid w:val="002F10FE"/>
    <w:rsid w:val="002F110D"/>
    <w:rsid w:val="002F1248"/>
    <w:rsid w:val="002F1278"/>
    <w:rsid w:val="002F130D"/>
    <w:rsid w:val="002F1341"/>
    <w:rsid w:val="002F1540"/>
    <w:rsid w:val="002F1553"/>
    <w:rsid w:val="002F16A0"/>
    <w:rsid w:val="002F170F"/>
    <w:rsid w:val="002F171D"/>
    <w:rsid w:val="002F1775"/>
    <w:rsid w:val="002F177A"/>
    <w:rsid w:val="002F1905"/>
    <w:rsid w:val="002F1A84"/>
    <w:rsid w:val="002F1C42"/>
    <w:rsid w:val="002F1D0E"/>
    <w:rsid w:val="002F1D54"/>
    <w:rsid w:val="002F1E5C"/>
    <w:rsid w:val="002F1EA4"/>
    <w:rsid w:val="002F213C"/>
    <w:rsid w:val="002F2305"/>
    <w:rsid w:val="002F27DF"/>
    <w:rsid w:val="002F2803"/>
    <w:rsid w:val="002F28F8"/>
    <w:rsid w:val="002F2B94"/>
    <w:rsid w:val="002F31BD"/>
    <w:rsid w:val="002F337C"/>
    <w:rsid w:val="002F3635"/>
    <w:rsid w:val="002F367D"/>
    <w:rsid w:val="002F3876"/>
    <w:rsid w:val="002F3A70"/>
    <w:rsid w:val="002F3B0C"/>
    <w:rsid w:val="002F3B2F"/>
    <w:rsid w:val="002F3B9C"/>
    <w:rsid w:val="002F3BB4"/>
    <w:rsid w:val="002F3C9B"/>
    <w:rsid w:val="002F3CBF"/>
    <w:rsid w:val="002F3CD3"/>
    <w:rsid w:val="002F3D83"/>
    <w:rsid w:val="002F3EBD"/>
    <w:rsid w:val="002F3F2F"/>
    <w:rsid w:val="002F4096"/>
    <w:rsid w:val="002F4230"/>
    <w:rsid w:val="002F45FC"/>
    <w:rsid w:val="002F4854"/>
    <w:rsid w:val="002F4904"/>
    <w:rsid w:val="002F4985"/>
    <w:rsid w:val="002F498C"/>
    <w:rsid w:val="002F4AE3"/>
    <w:rsid w:val="002F4AF3"/>
    <w:rsid w:val="002F4DFB"/>
    <w:rsid w:val="002F50D7"/>
    <w:rsid w:val="002F51B9"/>
    <w:rsid w:val="002F52E3"/>
    <w:rsid w:val="002F53CF"/>
    <w:rsid w:val="002F53F8"/>
    <w:rsid w:val="002F543C"/>
    <w:rsid w:val="002F5464"/>
    <w:rsid w:val="002F55D1"/>
    <w:rsid w:val="002F5910"/>
    <w:rsid w:val="002F5A1D"/>
    <w:rsid w:val="002F5C77"/>
    <w:rsid w:val="002F5D90"/>
    <w:rsid w:val="002F5E54"/>
    <w:rsid w:val="002F5F5B"/>
    <w:rsid w:val="002F6083"/>
    <w:rsid w:val="002F6100"/>
    <w:rsid w:val="002F6175"/>
    <w:rsid w:val="002F61AF"/>
    <w:rsid w:val="002F6211"/>
    <w:rsid w:val="002F62D0"/>
    <w:rsid w:val="002F635A"/>
    <w:rsid w:val="002F63AE"/>
    <w:rsid w:val="002F64F3"/>
    <w:rsid w:val="002F663B"/>
    <w:rsid w:val="002F6710"/>
    <w:rsid w:val="002F6749"/>
    <w:rsid w:val="002F6903"/>
    <w:rsid w:val="002F6AC8"/>
    <w:rsid w:val="002F6B90"/>
    <w:rsid w:val="002F6EDA"/>
    <w:rsid w:val="002F6F83"/>
    <w:rsid w:val="002F72DF"/>
    <w:rsid w:val="002F73C8"/>
    <w:rsid w:val="002F73E0"/>
    <w:rsid w:val="002F742B"/>
    <w:rsid w:val="002F7641"/>
    <w:rsid w:val="002F769D"/>
    <w:rsid w:val="002F77FB"/>
    <w:rsid w:val="002F785A"/>
    <w:rsid w:val="002F786F"/>
    <w:rsid w:val="002F79A0"/>
    <w:rsid w:val="002F7BA8"/>
    <w:rsid w:val="002F7CEA"/>
    <w:rsid w:val="002F7D83"/>
    <w:rsid w:val="002F7DA9"/>
    <w:rsid w:val="002F7E82"/>
    <w:rsid w:val="002F7F64"/>
    <w:rsid w:val="00300006"/>
    <w:rsid w:val="0030009B"/>
    <w:rsid w:val="0030022C"/>
    <w:rsid w:val="003002DF"/>
    <w:rsid w:val="00300864"/>
    <w:rsid w:val="00300AFA"/>
    <w:rsid w:val="00300B81"/>
    <w:rsid w:val="00300C59"/>
    <w:rsid w:val="00300D33"/>
    <w:rsid w:val="00300EE5"/>
    <w:rsid w:val="0030101B"/>
    <w:rsid w:val="003012CB"/>
    <w:rsid w:val="003013CD"/>
    <w:rsid w:val="00301459"/>
    <w:rsid w:val="00301658"/>
    <w:rsid w:val="0030186C"/>
    <w:rsid w:val="00301898"/>
    <w:rsid w:val="00301959"/>
    <w:rsid w:val="00301A2D"/>
    <w:rsid w:val="00301A75"/>
    <w:rsid w:val="00301B04"/>
    <w:rsid w:val="00301B59"/>
    <w:rsid w:val="00301C45"/>
    <w:rsid w:val="00301D2D"/>
    <w:rsid w:val="00301DE6"/>
    <w:rsid w:val="00301F0A"/>
    <w:rsid w:val="00302104"/>
    <w:rsid w:val="00302108"/>
    <w:rsid w:val="003023E5"/>
    <w:rsid w:val="003024AA"/>
    <w:rsid w:val="003024D1"/>
    <w:rsid w:val="00302B2D"/>
    <w:rsid w:val="00302CE9"/>
    <w:rsid w:val="00302D34"/>
    <w:rsid w:val="00302F2F"/>
    <w:rsid w:val="003030A4"/>
    <w:rsid w:val="003030BE"/>
    <w:rsid w:val="003030C7"/>
    <w:rsid w:val="00303162"/>
    <w:rsid w:val="003033F8"/>
    <w:rsid w:val="003034F8"/>
    <w:rsid w:val="00303573"/>
    <w:rsid w:val="00303689"/>
    <w:rsid w:val="003038EB"/>
    <w:rsid w:val="00303961"/>
    <w:rsid w:val="00303B6A"/>
    <w:rsid w:val="00303BF9"/>
    <w:rsid w:val="00303C3C"/>
    <w:rsid w:val="00303D1D"/>
    <w:rsid w:val="00303ECE"/>
    <w:rsid w:val="00303FA0"/>
    <w:rsid w:val="00304035"/>
    <w:rsid w:val="00304166"/>
    <w:rsid w:val="00304285"/>
    <w:rsid w:val="00304335"/>
    <w:rsid w:val="0030451A"/>
    <w:rsid w:val="0030453B"/>
    <w:rsid w:val="0030453C"/>
    <w:rsid w:val="00304550"/>
    <w:rsid w:val="0030460D"/>
    <w:rsid w:val="00304800"/>
    <w:rsid w:val="003048DE"/>
    <w:rsid w:val="003049F6"/>
    <w:rsid w:val="00304DCD"/>
    <w:rsid w:val="00304EC0"/>
    <w:rsid w:val="00304EE4"/>
    <w:rsid w:val="00304F2A"/>
    <w:rsid w:val="0030504A"/>
    <w:rsid w:val="0030504F"/>
    <w:rsid w:val="003051E7"/>
    <w:rsid w:val="00305357"/>
    <w:rsid w:val="00305411"/>
    <w:rsid w:val="00305525"/>
    <w:rsid w:val="0030571C"/>
    <w:rsid w:val="003058CF"/>
    <w:rsid w:val="00305DC8"/>
    <w:rsid w:val="00306120"/>
    <w:rsid w:val="003061DA"/>
    <w:rsid w:val="0030635D"/>
    <w:rsid w:val="003064B8"/>
    <w:rsid w:val="003064E5"/>
    <w:rsid w:val="00306540"/>
    <w:rsid w:val="0030686C"/>
    <w:rsid w:val="00306953"/>
    <w:rsid w:val="00306A38"/>
    <w:rsid w:val="00306A48"/>
    <w:rsid w:val="00306AA8"/>
    <w:rsid w:val="00306C2C"/>
    <w:rsid w:val="00306D3C"/>
    <w:rsid w:val="00306D97"/>
    <w:rsid w:val="00306F83"/>
    <w:rsid w:val="003070F6"/>
    <w:rsid w:val="0030716F"/>
    <w:rsid w:val="003071BF"/>
    <w:rsid w:val="00307234"/>
    <w:rsid w:val="00307265"/>
    <w:rsid w:val="003072C7"/>
    <w:rsid w:val="00307351"/>
    <w:rsid w:val="00307373"/>
    <w:rsid w:val="00307701"/>
    <w:rsid w:val="00307767"/>
    <w:rsid w:val="003077AA"/>
    <w:rsid w:val="003079A9"/>
    <w:rsid w:val="003079EA"/>
    <w:rsid w:val="003079EC"/>
    <w:rsid w:val="00307A9B"/>
    <w:rsid w:val="00307B79"/>
    <w:rsid w:val="00307DAC"/>
    <w:rsid w:val="00307E67"/>
    <w:rsid w:val="00307E71"/>
    <w:rsid w:val="00307F7D"/>
    <w:rsid w:val="00310277"/>
    <w:rsid w:val="003102BC"/>
    <w:rsid w:val="003102F5"/>
    <w:rsid w:val="00310363"/>
    <w:rsid w:val="003107E4"/>
    <w:rsid w:val="003108E9"/>
    <w:rsid w:val="00310965"/>
    <w:rsid w:val="00310A4F"/>
    <w:rsid w:val="00310ACA"/>
    <w:rsid w:val="00310B94"/>
    <w:rsid w:val="00310BD0"/>
    <w:rsid w:val="00310C75"/>
    <w:rsid w:val="00310E58"/>
    <w:rsid w:val="00310F45"/>
    <w:rsid w:val="00311047"/>
    <w:rsid w:val="0031105A"/>
    <w:rsid w:val="00311252"/>
    <w:rsid w:val="00311448"/>
    <w:rsid w:val="00311526"/>
    <w:rsid w:val="003116A5"/>
    <w:rsid w:val="00311782"/>
    <w:rsid w:val="00311899"/>
    <w:rsid w:val="003119B2"/>
    <w:rsid w:val="00311A14"/>
    <w:rsid w:val="00311B80"/>
    <w:rsid w:val="00311CBD"/>
    <w:rsid w:val="00311D79"/>
    <w:rsid w:val="00311ED9"/>
    <w:rsid w:val="00311FD4"/>
    <w:rsid w:val="0031216B"/>
    <w:rsid w:val="0031216D"/>
    <w:rsid w:val="00312197"/>
    <w:rsid w:val="003121D5"/>
    <w:rsid w:val="003122A3"/>
    <w:rsid w:val="00312503"/>
    <w:rsid w:val="00312612"/>
    <w:rsid w:val="00312796"/>
    <w:rsid w:val="003127D9"/>
    <w:rsid w:val="00312883"/>
    <w:rsid w:val="0031294D"/>
    <w:rsid w:val="00312C34"/>
    <w:rsid w:val="00312C4F"/>
    <w:rsid w:val="00312C7B"/>
    <w:rsid w:val="00312C8E"/>
    <w:rsid w:val="00312DDE"/>
    <w:rsid w:val="00312F62"/>
    <w:rsid w:val="003130EB"/>
    <w:rsid w:val="00313102"/>
    <w:rsid w:val="00313167"/>
    <w:rsid w:val="00313187"/>
    <w:rsid w:val="003134C3"/>
    <w:rsid w:val="00313AA5"/>
    <w:rsid w:val="00313AE0"/>
    <w:rsid w:val="00313BD3"/>
    <w:rsid w:val="00313BED"/>
    <w:rsid w:val="00313CB9"/>
    <w:rsid w:val="00313E15"/>
    <w:rsid w:val="00313EDB"/>
    <w:rsid w:val="00313EF7"/>
    <w:rsid w:val="00313F3C"/>
    <w:rsid w:val="00313F43"/>
    <w:rsid w:val="003140C1"/>
    <w:rsid w:val="003141E5"/>
    <w:rsid w:val="0031451A"/>
    <w:rsid w:val="003146B5"/>
    <w:rsid w:val="00314703"/>
    <w:rsid w:val="00314833"/>
    <w:rsid w:val="00314853"/>
    <w:rsid w:val="00314893"/>
    <w:rsid w:val="0031498E"/>
    <w:rsid w:val="00314996"/>
    <w:rsid w:val="00314A0B"/>
    <w:rsid w:val="00314A52"/>
    <w:rsid w:val="00314C85"/>
    <w:rsid w:val="00314CC5"/>
    <w:rsid w:val="00314CF8"/>
    <w:rsid w:val="00314D14"/>
    <w:rsid w:val="00315269"/>
    <w:rsid w:val="00315281"/>
    <w:rsid w:val="00315282"/>
    <w:rsid w:val="00315365"/>
    <w:rsid w:val="00315511"/>
    <w:rsid w:val="003155AE"/>
    <w:rsid w:val="00315838"/>
    <w:rsid w:val="00315880"/>
    <w:rsid w:val="00315900"/>
    <w:rsid w:val="00315980"/>
    <w:rsid w:val="00315B36"/>
    <w:rsid w:val="00315DAA"/>
    <w:rsid w:val="00315E0A"/>
    <w:rsid w:val="00315EA3"/>
    <w:rsid w:val="003160AB"/>
    <w:rsid w:val="003163BA"/>
    <w:rsid w:val="00316459"/>
    <w:rsid w:val="00316470"/>
    <w:rsid w:val="003164BF"/>
    <w:rsid w:val="003164E9"/>
    <w:rsid w:val="00316594"/>
    <w:rsid w:val="003167EA"/>
    <w:rsid w:val="00316838"/>
    <w:rsid w:val="003169F4"/>
    <w:rsid w:val="00316B74"/>
    <w:rsid w:val="003170A3"/>
    <w:rsid w:val="00317206"/>
    <w:rsid w:val="0031728B"/>
    <w:rsid w:val="003172F4"/>
    <w:rsid w:val="00317473"/>
    <w:rsid w:val="0031747C"/>
    <w:rsid w:val="00317491"/>
    <w:rsid w:val="00317584"/>
    <w:rsid w:val="003176A4"/>
    <w:rsid w:val="003176EE"/>
    <w:rsid w:val="003176FE"/>
    <w:rsid w:val="0031778F"/>
    <w:rsid w:val="003177F4"/>
    <w:rsid w:val="00317CF5"/>
    <w:rsid w:val="00317DC3"/>
    <w:rsid w:val="00317E93"/>
    <w:rsid w:val="00317F24"/>
    <w:rsid w:val="00320362"/>
    <w:rsid w:val="00320454"/>
    <w:rsid w:val="003204E6"/>
    <w:rsid w:val="00320592"/>
    <w:rsid w:val="0032073E"/>
    <w:rsid w:val="003207E2"/>
    <w:rsid w:val="003208DC"/>
    <w:rsid w:val="0032097F"/>
    <w:rsid w:val="00320A6D"/>
    <w:rsid w:val="00320B6B"/>
    <w:rsid w:val="00320BCD"/>
    <w:rsid w:val="00320C59"/>
    <w:rsid w:val="00321047"/>
    <w:rsid w:val="00321099"/>
    <w:rsid w:val="003215FE"/>
    <w:rsid w:val="00321705"/>
    <w:rsid w:val="00321947"/>
    <w:rsid w:val="003219E3"/>
    <w:rsid w:val="00321A47"/>
    <w:rsid w:val="00321BD2"/>
    <w:rsid w:val="00321C27"/>
    <w:rsid w:val="00321D10"/>
    <w:rsid w:val="003220B5"/>
    <w:rsid w:val="003220D4"/>
    <w:rsid w:val="0032212E"/>
    <w:rsid w:val="0032236E"/>
    <w:rsid w:val="003225D3"/>
    <w:rsid w:val="00322637"/>
    <w:rsid w:val="00322700"/>
    <w:rsid w:val="0032270F"/>
    <w:rsid w:val="003227BC"/>
    <w:rsid w:val="0032299A"/>
    <w:rsid w:val="00322A52"/>
    <w:rsid w:val="00322A7D"/>
    <w:rsid w:val="00322B06"/>
    <w:rsid w:val="00322B21"/>
    <w:rsid w:val="00322C61"/>
    <w:rsid w:val="00322C87"/>
    <w:rsid w:val="00322DF1"/>
    <w:rsid w:val="00323025"/>
    <w:rsid w:val="0032335F"/>
    <w:rsid w:val="0032344E"/>
    <w:rsid w:val="00323500"/>
    <w:rsid w:val="003236AB"/>
    <w:rsid w:val="003236E1"/>
    <w:rsid w:val="00323715"/>
    <w:rsid w:val="00323D0E"/>
    <w:rsid w:val="00323D79"/>
    <w:rsid w:val="00323EDD"/>
    <w:rsid w:val="0032407E"/>
    <w:rsid w:val="0032409C"/>
    <w:rsid w:val="0032445E"/>
    <w:rsid w:val="00324461"/>
    <w:rsid w:val="003246FF"/>
    <w:rsid w:val="00324830"/>
    <w:rsid w:val="003248A1"/>
    <w:rsid w:val="00324996"/>
    <w:rsid w:val="00324999"/>
    <w:rsid w:val="00324CAA"/>
    <w:rsid w:val="0032510F"/>
    <w:rsid w:val="003251F9"/>
    <w:rsid w:val="0032523F"/>
    <w:rsid w:val="003253B3"/>
    <w:rsid w:val="00325522"/>
    <w:rsid w:val="00325661"/>
    <w:rsid w:val="00325A3D"/>
    <w:rsid w:val="00325AD9"/>
    <w:rsid w:val="00325AFB"/>
    <w:rsid w:val="00325C67"/>
    <w:rsid w:val="00325EE1"/>
    <w:rsid w:val="00325FA9"/>
    <w:rsid w:val="00325FE6"/>
    <w:rsid w:val="00326089"/>
    <w:rsid w:val="00326152"/>
    <w:rsid w:val="00326195"/>
    <w:rsid w:val="003262A2"/>
    <w:rsid w:val="0032652D"/>
    <w:rsid w:val="0032655F"/>
    <w:rsid w:val="003267EE"/>
    <w:rsid w:val="003268EB"/>
    <w:rsid w:val="00326990"/>
    <w:rsid w:val="003269D2"/>
    <w:rsid w:val="00326A80"/>
    <w:rsid w:val="00326AA8"/>
    <w:rsid w:val="00326B38"/>
    <w:rsid w:val="00326BF7"/>
    <w:rsid w:val="00326CC1"/>
    <w:rsid w:val="00326CF3"/>
    <w:rsid w:val="00326D39"/>
    <w:rsid w:val="00326D3F"/>
    <w:rsid w:val="00326E36"/>
    <w:rsid w:val="00326EA2"/>
    <w:rsid w:val="00327261"/>
    <w:rsid w:val="00327385"/>
    <w:rsid w:val="00327558"/>
    <w:rsid w:val="003278B4"/>
    <w:rsid w:val="003278E9"/>
    <w:rsid w:val="00327ACD"/>
    <w:rsid w:val="00327E31"/>
    <w:rsid w:val="00330001"/>
    <w:rsid w:val="00330028"/>
    <w:rsid w:val="0033006B"/>
    <w:rsid w:val="0033007E"/>
    <w:rsid w:val="003300D6"/>
    <w:rsid w:val="003301D1"/>
    <w:rsid w:val="00330390"/>
    <w:rsid w:val="00330467"/>
    <w:rsid w:val="00330513"/>
    <w:rsid w:val="00330581"/>
    <w:rsid w:val="00330908"/>
    <w:rsid w:val="00330949"/>
    <w:rsid w:val="00330ADC"/>
    <w:rsid w:val="00330BA0"/>
    <w:rsid w:val="00330C6D"/>
    <w:rsid w:val="00330E03"/>
    <w:rsid w:val="00330E9D"/>
    <w:rsid w:val="00330EC8"/>
    <w:rsid w:val="00330FAC"/>
    <w:rsid w:val="00331061"/>
    <w:rsid w:val="003310B8"/>
    <w:rsid w:val="00331100"/>
    <w:rsid w:val="0033114A"/>
    <w:rsid w:val="0033122F"/>
    <w:rsid w:val="003312AA"/>
    <w:rsid w:val="00331503"/>
    <w:rsid w:val="00331515"/>
    <w:rsid w:val="003315A6"/>
    <w:rsid w:val="00331637"/>
    <w:rsid w:val="00331887"/>
    <w:rsid w:val="003318B0"/>
    <w:rsid w:val="003318EB"/>
    <w:rsid w:val="00331928"/>
    <w:rsid w:val="00331961"/>
    <w:rsid w:val="00331A3A"/>
    <w:rsid w:val="00331B40"/>
    <w:rsid w:val="00331E24"/>
    <w:rsid w:val="00331E80"/>
    <w:rsid w:val="00331FA3"/>
    <w:rsid w:val="00331FEE"/>
    <w:rsid w:val="00332038"/>
    <w:rsid w:val="00332284"/>
    <w:rsid w:val="00332573"/>
    <w:rsid w:val="003325CB"/>
    <w:rsid w:val="003325D7"/>
    <w:rsid w:val="0033262C"/>
    <w:rsid w:val="00332785"/>
    <w:rsid w:val="0033279C"/>
    <w:rsid w:val="00332A71"/>
    <w:rsid w:val="00332B39"/>
    <w:rsid w:val="00332E4C"/>
    <w:rsid w:val="00332EE0"/>
    <w:rsid w:val="00332F73"/>
    <w:rsid w:val="00333015"/>
    <w:rsid w:val="00333032"/>
    <w:rsid w:val="00333172"/>
    <w:rsid w:val="003331CA"/>
    <w:rsid w:val="003331D0"/>
    <w:rsid w:val="003331EF"/>
    <w:rsid w:val="003332D0"/>
    <w:rsid w:val="0033334B"/>
    <w:rsid w:val="0033337C"/>
    <w:rsid w:val="003333AA"/>
    <w:rsid w:val="00333462"/>
    <w:rsid w:val="003334EF"/>
    <w:rsid w:val="003335A9"/>
    <w:rsid w:val="0033364E"/>
    <w:rsid w:val="003336CC"/>
    <w:rsid w:val="0033370E"/>
    <w:rsid w:val="00333758"/>
    <w:rsid w:val="0033379B"/>
    <w:rsid w:val="003337A7"/>
    <w:rsid w:val="003337C2"/>
    <w:rsid w:val="0033386B"/>
    <w:rsid w:val="0033393C"/>
    <w:rsid w:val="00333975"/>
    <w:rsid w:val="00333A7F"/>
    <w:rsid w:val="00333AB2"/>
    <w:rsid w:val="00333C32"/>
    <w:rsid w:val="00333FF3"/>
    <w:rsid w:val="003340CF"/>
    <w:rsid w:val="003340DF"/>
    <w:rsid w:val="00334252"/>
    <w:rsid w:val="00334446"/>
    <w:rsid w:val="003344F6"/>
    <w:rsid w:val="00334637"/>
    <w:rsid w:val="003347D4"/>
    <w:rsid w:val="00334820"/>
    <w:rsid w:val="00334852"/>
    <w:rsid w:val="00334C1D"/>
    <w:rsid w:val="00334D4C"/>
    <w:rsid w:val="00334D4D"/>
    <w:rsid w:val="00334D6D"/>
    <w:rsid w:val="00335197"/>
    <w:rsid w:val="003352A9"/>
    <w:rsid w:val="0033534D"/>
    <w:rsid w:val="0033535E"/>
    <w:rsid w:val="003353AB"/>
    <w:rsid w:val="003353E7"/>
    <w:rsid w:val="003353F8"/>
    <w:rsid w:val="00335610"/>
    <w:rsid w:val="00335693"/>
    <w:rsid w:val="0033579B"/>
    <w:rsid w:val="00335B4E"/>
    <w:rsid w:val="00335C17"/>
    <w:rsid w:val="00335C8C"/>
    <w:rsid w:val="00335D17"/>
    <w:rsid w:val="00336052"/>
    <w:rsid w:val="003360F4"/>
    <w:rsid w:val="0033614E"/>
    <w:rsid w:val="00336258"/>
    <w:rsid w:val="003362A8"/>
    <w:rsid w:val="003362AE"/>
    <w:rsid w:val="003362FB"/>
    <w:rsid w:val="003363DA"/>
    <w:rsid w:val="00336436"/>
    <w:rsid w:val="003366B4"/>
    <w:rsid w:val="00336795"/>
    <w:rsid w:val="003368F6"/>
    <w:rsid w:val="0033693B"/>
    <w:rsid w:val="00336ABD"/>
    <w:rsid w:val="00336BE8"/>
    <w:rsid w:val="00336EC3"/>
    <w:rsid w:val="00336F24"/>
    <w:rsid w:val="00336F63"/>
    <w:rsid w:val="00336FCA"/>
    <w:rsid w:val="0033712D"/>
    <w:rsid w:val="003371AE"/>
    <w:rsid w:val="003372BE"/>
    <w:rsid w:val="0033752E"/>
    <w:rsid w:val="00337565"/>
    <w:rsid w:val="0033761F"/>
    <w:rsid w:val="00337784"/>
    <w:rsid w:val="00337963"/>
    <w:rsid w:val="00337BC6"/>
    <w:rsid w:val="00337C21"/>
    <w:rsid w:val="00337C3B"/>
    <w:rsid w:val="00337F16"/>
    <w:rsid w:val="00337F97"/>
    <w:rsid w:val="00340024"/>
    <w:rsid w:val="0034006D"/>
    <w:rsid w:val="00340260"/>
    <w:rsid w:val="0034031F"/>
    <w:rsid w:val="00340321"/>
    <w:rsid w:val="00340387"/>
    <w:rsid w:val="00340489"/>
    <w:rsid w:val="00340648"/>
    <w:rsid w:val="0034084A"/>
    <w:rsid w:val="00340B0C"/>
    <w:rsid w:val="00340BCD"/>
    <w:rsid w:val="00340D4B"/>
    <w:rsid w:val="00340D7E"/>
    <w:rsid w:val="00340EC9"/>
    <w:rsid w:val="00340F0C"/>
    <w:rsid w:val="00340F14"/>
    <w:rsid w:val="00340FB5"/>
    <w:rsid w:val="0034110C"/>
    <w:rsid w:val="00341145"/>
    <w:rsid w:val="003411D4"/>
    <w:rsid w:val="00341231"/>
    <w:rsid w:val="003412C2"/>
    <w:rsid w:val="0034154B"/>
    <w:rsid w:val="00341559"/>
    <w:rsid w:val="0034167C"/>
    <w:rsid w:val="003416CC"/>
    <w:rsid w:val="003417C1"/>
    <w:rsid w:val="00341862"/>
    <w:rsid w:val="00341871"/>
    <w:rsid w:val="00341934"/>
    <w:rsid w:val="00341A84"/>
    <w:rsid w:val="00341A87"/>
    <w:rsid w:val="00341A91"/>
    <w:rsid w:val="00341AF2"/>
    <w:rsid w:val="00341B50"/>
    <w:rsid w:val="00341C4B"/>
    <w:rsid w:val="00341CE8"/>
    <w:rsid w:val="00341D3E"/>
    <w:rsid w:val="00341E64"/>
    <w:rsid w:val="00341ED4"/>
    <w:rsid w:val="00341EE7"/>
    <w:rsid w:val="00341FE9"/>
    <w:rsid w:val="0034215C"/>
    <w:rsid w:val="003422A2"/>
    <w:rsid w:val="0034241D"/>
    <w:rsid w:val="00342950"/>
    <w:rsid w:val="00342B36"/>
    <w:rsid w:val="00342B4B"/>
    <w:rsid w:val="00342BCD"/>
    <w:rsid w:val="00342C05"/>
    <w:rsid w:val="00342C69"/>
    <w:rsid w:val="00342E08"/>
    <w:rsid w:val="00342E61"/>
    <w:rsid w:val="00342F34"/>
    <w:rsid w:val="00342F5C"/>
    <w:rsid w:val="003433A2"/>
    <w:rsid w:val="00343647"/>
    <w:rsid w:val="003436A4"/>
    <w:rsid w:val="0034378F"/>
    <w:rsid w:val="00343975"/>
    <w:rsid w:val="00343A61"/>
    <w:rsid w:val="00343AAF"/>
    <w:rsid w:val="00343B2F"/>
    <w:rsid w:val="00343D90"/>
    <w:rsid w:val="0034403E"/>
    <w:rsid w:val="003440A2"/>
    <w:rsid w:val="00344534"/>
    <w:rsid w:val="003445B5"/>
    <w:rsid w:val="00344723"/>
    <w:rsid w:val="0034496E"/>
    <w:rsid w:val="00344AB4"/>
    <w:rsid w:val="00344B4A"/>
    <w:rsid w:val="00344B68"/>
    <w:rsid w:val="00344BEC"/>
    <w:rsid w:val="00344DF5"/>
    <w:rsid w:val="00344F08"/>
    <w:rsid w:val="003452BF"/>
    <w:rsid w:val="00345315"/>
    <w:rsid w:val="003456A7"/>
    <w:rsid w:val="003456E7"/>
    <w:rsid w:val="00345907"/>
    <w:rsid w:val="00345AAA"/>
    <w:rsid w:val="00345D3C"/>
    <w:rsid w:val="00345DEB"/>
    <w:rsid w:val="00345E3F"/>
    <w:rsid w:val="00345EFB"/>
    <w:rsid w:val="00345EFE"/>
    <w:rsid w:val="00345F16"/>
    <w:rsid w:val="00346006"/>
    <w:rsid w:val="0034604D"/>
    <w:rsid w:val="003460CD"/>
    <w:rsid w:val="003460E1"/>
    <w:rsid w:val="003464D1"/>
    <w:rsid w:val="003468BB"/>
    <w:rsid w:val="0034692E"/>
    <w:rsid w:val="003469FB"/>
    <w:rsid w:val="00346A5D"/>
    <w:rsid w:val="00346AD2"/>
    <w:rsid w:val="00346BF8"/>
    <w:rsid w:val="00346C96"/>
    <w:rsid w:val="00346F50"/>
    <w:rsid w:val="00346FCB"/>
    <w:rsid w:val="00346FE1"/>
    <w:rsid w:val="003470B8"/>
    <w:rsid w:val="003470BD"/>
    <w:rsid w:val="003473AA"/>
    <w:rsid w:val="0034747A"/>
    <w:rsid w:val="003474E3"/>
    <w:rsid w:val="00347667"/>
    <w:rsid w:val="003477BC"/>
    <w:rsid w:val="003478F4"/>
    <w:rsid w:val="00347A31"/>
    <w:rsid w:val="00347A36"/>
    <w:rsid w:val="00347AB4"/>
    <w:rsid w:val="00347AF3"/>
    <w:rsid w:val="00347BCA"/>
    <w:rsid w:val="00347CEB"/>
    <w:rsid w:val="00347DE4"/>
    <w:rsid w:val="00347DE7"/>
    <w:rsid w:val="00347E21"/>
    <w:rsid w:val="00347EC2"/>
    <w:rsid w:val="003500D2"/>
    <w:rsid w:val="003501A1"/>
    <w:rsid w:val="00350266"/>
    <w:rsid w:val="0035060A"/>
    <w:rsid w:val="00350739"/>
    <w:rsid w:val="00350820"/>
    <w:rsid w:val="00350A28"/>
    <w:rsid w:val="00350C6F"/>
    <w:rsid w:val="00350D55"/>
    <w:rsid w:val="00350F87"/>
    <w:rsid w:val="0035106C"/>
    <w:rsid w:val="0035118A"/>
    <w:rsid w:val="00351295"/>
    <w:rsid w:val="003512B9"/>
    <w:rsid w:val="003515EF"/>
    <w:rsid w:val="00351657"/>
    <w:rsid w:val="003516A1"/>
    <w:rsid w:val="00351757"/>
    <w:rsid w:val="00351961"/>
    <w:rsid w:val="00351DED"/>
    <w:rsid w:val="00351E1B"/>
    <w:rsid w:val="0035200C"/>
    <w:rsid w:val="00352093"/>
    <w:rsid w:val="00352175"/>
    <w:rsid w:val="0035228D"/>
    <w:rsid w:val="0035251E"/>
    <w:rsid w:val="00352641"/>
    <w:rsid w:val="00352934"/>
    <w:rsid w:val="003529D4"/>
    <w:rsid w:val="00352B21"/>
    <w:rsid w:val="00352B50"/>
    <w:rsid w:val="00352B63"/>
    <w:rsid w:val="00352C59"/>
    <w:rsid w:val="00352D9D"/>
    <w:rsid w:val="00352E3B"/>
    <w:rsid w:val="00352EF3"/>
    <w:rsid w:val="003531EC"/>
    <w:rsid w:val="00353502"/>
    <w:rsid w:val="0035361E"/>
    <w:rsid w:val="0035362C"/>
    <w:rsid w:val="00353664"/>
    <w:rsid w:val="003536FE"/>
    <w:rsid w:val="00353712"/>
    <w:rsid w:val="00353796"/>
    <w:rsid w:val="003537DA"/>
    <w:rsid w:val="00353820"/>
    <w:rsid w:val="00353861"/>
    <w:rsid w:val="00353BB6"/>
    <w:rsid w:val="00353C4B"/>
    <w:rsid w:val="00353C85"/>
    <w:rsid w:val="00353E3C"/>
    <w:rsid w:val="00353F4A"/>
    <w:rsid w:val="00353FEE"/>
    <w:rsid w:val="00354015"/>
    <w:rsid w:val="0035414A"/>
    <w:rsid w:val="00354588"/>
    <w:rsid w:val="003546E0"/>
    <w:rsid w:val="003548D4"/>
    <w:rsid w:val="003549B5"/>
    <w:rsid w:val="00354A8C"/>
    <w:rsid w:val="00354BD9"/>
    <w:rsid w:val="00354BE6"/>
    <w:rsid w:val="00354BEA"/>
    <w:rsid w:val="00354C14"/>
    <w:rsid w:val="00354C1F"/>
    <w:rsid w:val="00354C6D"/>
    <w:rsid w:val="00354CA8"/>
    <w:rsid w:val="00354CBA"/>
    <w:rsid w:val="00354D7A"/>
    <w:rsid w:val="00354DD9"/>
    <w:rsid w:val="00354FC4"/>
    <w:rsid w:val="00355231"/>
    <w:rsid w:val="00355348"/>
    <w:rsid w:val="003558A9"/>
    <w:rsid w:val="003558F5"/>
    <w:rsid w:val="00355985"/>
    <w:rsid w:val="00355B2B"/>
    <w:rsid w:val="00355CC4"/>
    <w:rsid w:val="00355DCA"/>
    <w:rsid w:val="00355F91"/>
    <w:rsid w:val="0035628B"/>
    <w:rsid w:val="0035629A"/>
    <w:rsid w:val="003564DF"/>
    <w:rsid w:val="00356504"/>
    <w:rsid w:val="0035656A"/>
    <w:rsid w:val="00356697"/>
    <w:rsid w:val="003567C5"/>
    <w:rsid w:val="00356ABB"/>
    <w:rsid w:val="0035703E"/>
    <w:rsid w:val="003573B6"/>
    <w:rsid w:val="0035755E"/>
    <w:rsid w:val="00357704"/>
    <w:rsid w:val="003577BF"/>
    <w:rsid w:val="0035794A"/>
    <w:rsid w:val="00357F1D"/>
    <w:rsid w:val="00360027"/>
    <w:rsid w:val="00360051"/>
    <w:rsid w:val="00360377"/>
    <w:rsid w:val="00360470"/>
    <w:rsid w:val="00360583"/>
    <w:rsid w:val="003605EC"/>
    <w:rsid w:val="00360E35"/>
    <w:rsid w:val="00360E37"/>
    <w:rsid w:val="00360FFE"/>
    <w:rsid w:val="003610F6"/>
    <w:rsid w:val="00361292"/>
    <w:rsid w:val="0036145A"/>
    <w:rsid w:val="003614CD"/>
    <w:rsid w:val="0036150C"/>
    <w:rsid w:val="00361555"/>
    <w:rsid w:val="003615A7"/>
    <w:rsid w:val="003615D3"/>
    <w:rsid w:val="00361704"/>
    <w:rsid w:val="00361725"/>
    <w:rsid w:val="00361754"/>
    <w:rsid w:val="00361875"/>
    <w:rsid w:val="003618A5"/>
    <w:rsid w:val="00361AF3"/>
    <w:rsid w:val="00361B59"/>
    <w:rsid w:val="00361D92"/>
    <w:rsid w:val="00361F79"/>
    <w:rsid w:val="00361F7B"/>
    <w:rsid w:val="003623AA"/>
    <w:rsid w:val="003624A7"/>
    <w:rsid w:val="00362558"/>
    <w:rsid w:val="00362587"/>
    <w:rsid w:val="0036269B"/>
    <w:rsid w:val="003628B7"/>
    <w:rsid w:val="003629DF"/>
    <w:rsid w:val="00362D13"/>
    <w:rsid w:val="00362EEE"/>
    <w:rsid w:val="00362F98"/>
    <w:rsid w:val="00362F9D"/>
    <w:rsid w:val="0036303B"/>
    <w:rsid w:val="003630D1"/>
    <w:rsid w:val="00363170"/>
    <w:rsid w:val="0036318C"/>
    <w:rsid w:val="00363243"/>
    <w:rsid w:val="003632AA"/>
    <w:rsid w:val="0036351D"/>
    <w:rsid w:val="00363560"/>
    <w:rsid w:val="0036361E"/>
    <w:rsid w:val="0036369B"/>
    <w:rsid w:val="003637A5"/>
    <w:rsid w:val="0036384D"/>
    <w:rsid w:val="00363895"/>
    <w:rsid w:val="00363948"/>
    <w:rsid w:val="00363989"/>
    <w:rsid w:val="00363ABD"/>
    <w:rsid w:val="00363B5B"/>
    <w:rsid w:val="00363BAE"/>
    <w:rsid w:val="00363C49"/>
    <w:rsid w:val="00363EE1"/>
    <w:rsid w:val="00363F04"/>
    <w:rsid w:val="00363F7D"/>
    <w:rsid w:val="00364001"/>
    <w:rsid w:val="003642BE"/>
    <w:rsid w:val="003643AB"/>
    <w:rsid w:val="003644C1"/>
    <w:rsid w:val="003644D4"/>
    <w:rsid w:val="00364588"/>
    <w:rsid w:val="00364600"/>
    <w:rsid w:val="00364634"/>
    <w:rsid w:val="003647A8"/>
    <w:rsid w:val="00364D4F"/>
    <w:rsid w:val="00364E71"/>
    <w:rsid w:val="00364E75"/>
    <w:rsid w:val="00364FD0"/>
    <w:rsid w:val="00364FE3"/>
    <w:rsid w:val="003650B0"/>
    <w:rsid w:val="00365158"/>
    <w:rsid w:val="0036525F"/>
    <w:rsid w:val="00365360"/>
    <w:rsid w:val="00365588"/>
    <w:rsid w:val="0036562F"/>
    <w:rsid w:val="003656C5"/>
    <w:rsid w:val="0036596B"/>
    <w:rsid w:val="003659D0"/>
    <w:rsid w:val="00365A9D"/>
    <w:rsid w:val="00365E03"/>
    <w:rsid w:val="00365F23"/>
    <w:rsid w:val="00366124"/>
    <w:rsid w:val="003662B9"/>
    <w:rsid w:val="0036644D"/>
    <w:rsid w:val="003665B9"/>
    <w:rsid w:val="003665D2"/>
    <w:rsid w:val="003666EB"/>
    <w:rsid w:val="003666FC"/>
    <w:rsid w:val="003667AD"/>
    <w:rsid w:val="00366B29"/>
    <w:rsid w:val="00366CFC"/>
    <w:rsid w:val="00366F4C"/>
    <w:rsid w:val="0036701B"/>
    <w:rsid w:val="00367197"/>
    <w:rsid w:val="003674E5"/>
    <w:rsid w:val="00367583"/>
    <w:rsid w:val="003676C9"/>
    <w:rsid w:val="003677A1"/>
    <w:rsid w:val="003677B5"/>
    <w:rsid w:val="0036794B"/>
    <w:rsid w:val="003679EE"/>
    <w:rsid w:val="003679F0"/>
    <w:rsid w:val="003679F3"/>
    <w:rsid w:val="00367ADF"/>
    <w:rsid w:val="00367D5C"/>
    <w:rsid w:val="00367E99"/>
    <w:rsid w:val="00367EF0"/>
    <w:rsid w:val="00370274"/>
    <w:rsid w:val="003702F6"/>
    <w:rsid w:val="00370664"/>
    <w:rsid w:val="0037070C"/>
    <w:rsid w:val="00370745"/>
    <w:rsid w:val="00370A70"/>
    <w:rsid w:val="00370C94"/>
    <w:rsid w:val="003711C3"/>
    <w:rsid w:val="003711E3"/>
    <w:rsid w:val="0037121B"/>
    <w:rsid w:val="0037122D"/>
    <w:rsid w:val="0037127B"/>
    <w:rsid w:val="00371301"/>
    <w:rsid w:val="0037154B"/>
    <w:rsid w:val="00371567"/>
    <w:rsid w:val="00371599"/>
    <w:rsid w:val="00371748"/>
    <w:rsid w:val="003717A2"/>
    <w:rsid w:val="003717EE"/>
    <w:rsid w:val="003718E8"/>
    <w:rsid w:val="00371AD4"/>
    <w:rsid w:val="00371AEF"/>
    <w:rsid w:val="00371BFD"/>
    <w:rsid w:val="00371EEB"/>
    <w:rsid w:val="00371FEC"/>
    <w:rsid w:val="0037208A"/>
    <w:rsid w:val="003720FE"/>
    <w:rsid w:val="00372275"/>
    <w:rsid w:val="00372293"/>
    <w:rsid w:val="003722AB"/>
    <w:rsid w:val="00372343"/>
    <w:rsid w:val="0037234B"/>
    <w:rsid w:val="0037235F"/>
    <w:rsid w:val="003723FE"/>
    <w:rsid w:val="003725F9"/>
    <w:rsid w:val="00372772"/>
    <w:rsid w:val="003727D9"/>
    <w:rsid w:val="00372928"/>
    <w:rsid w:val="0037292B"/>
    <w:rsid w:val="003729CD"/>
    <w:rsid w:val="00372A08"/>
    <w:rsid w:val="00372B11"/>
    <w:rsid w:val="00372B8F"/>
    <w:rsid w:val="00372D72"/>
    <w:rsid w:val="00372EB5"/>
    <w:rsid w:val="00372F03"/>
    <w:rsid w:val="00372F9E"/>
    <w:rsid w:val="003732B9"/>
    <w:rsid w:val="003735D1"/>
    <w:rsid w:val="00373605"/>
    <w:rsid w:val="0037378F"/>
    <w:rsid w:val="0037380F"/>
    <w:rsid w:val="00373A74"/>
    <w:rsid w:val="0037410D"/>
    <w:rsid w:val="00374133"/>
    <w:rsid w:val="00374194"/>
    <w:rsid w:val="0037453C"/>
    <w:rsid w:val="003745B2"/>
    <w:rsid w:val="00374681"/>
    <w:rsid w:val="003747C0"/>
    <w:rsid w:val="003747EF"/>
    <w:rsid w:val="00374841"/>
    <w:rsid w:val="003749DE"/>
    <w:rsid w:val="00374ADD"/>
    <w:rsid w:val="00375101"/>
    <w:rsid w:val="0037520A"/>
    <w:rsid w:val="003752C1"/>
    <w:rsid w:val="003753E2"/>
    <w:rsid w:val="0037547A"/>
    <w:rsid w:val="003754C4"/>
    <w:rsid w:val="00375A11"/>
    <w:rsid w:val="00375C12"/>
    <w:rsid w:val="00375EBC"/>
    <w:rsid w:val="00376329"/>
    <w:rsid w:val="0037645E"/>
    <w:rsid w:val="003764BE"/>
    <w:rsid w:val="003765EB"/>
    <w:rsid w:val="003767A1"/>
    <w:rsid w:val="0037681E"/>
    <w:rsid w:val="00376844"/>
    <w:rsid w:val="003768CE"/>
    <w:rsid w:val="0037691D"/>
    <w:rsid w:val="00376C01"/>
    <w:rsid w:val="00376C35"/>
    <w:rsid w:val="00376D6A"/>
    <w:rsid w:val="00376DF9"/>
    <w:rsid w:val="00376EC6"/>
    <w:rsid w:val="00376F66"/>
    <w:rsid w:val="00376FE3"/>
    <w:rsid w:val="00377135"/>
    <w:rsid w:val="0037720F"/>
    <w:rsid w:val="003774A4"/>
    <w:rsid w:val="003775BD"/>
    <w:rsid w:val="003775F5"/>
    <w:rsid w:val="003777E5"/>
    <w:rsid w:val="00377A2A"/>
    <w:rsid w:val="00377AC8"/>
    <w:rsid w:val="00377EA3"/>
    <w:rsid w:val="003801F4"/>
    <w:rsid w:val="00380245"/>
    <w:rsid w:val="00380257"/>
    <w:rsid w:val="00380399"/>
    <w:rsid w:val="0038048A"/>
    <w:rsid w:val="003804C0"/>
    <w:rsid w:val="003804DA"/>
    <w:rsid w:val="00380589"/>
    <w:rsid w:val="00380BCA"/>
    <w:rsid w:val="00380CD7"/>
    <w:rsid w:val="00380E3C"/>
    <w:rsid w:val="00380E46"/>
    <w:rsid w:val="00380E72"/>
    <w:rsid w:val="0038106C"/>
    <w:rsid w:val="003810C9"/>
    <w:rsid w:val="00381113"/>
    <w:rsid w:val="003811FF"/>
    <w:rsid w:val="003812DA"/>
    <w:rsid w:val="003814BE"/>
    <w:rsid w:val="00381528"/>
    <w:rsid w:val="0038167C"/>
    <w:rsid w:val="003816C2"/>
    <w:rsid w:val="003816CD"/>
    <w:rsid w:val="003816F6"/>
    <w:rsid w:val="003817DA"/>
    <w:rsid w:val="003817DB"/>
    <w:rsid w:val="003819C7"/>
    <w:rsid w:val="003819DD"/>
    <w:rsid w:val="003819ED"/>
    <w:rsid w:val="00381CE7"/>
    <w:rsid w:val="003821F1"/>
    <w:rsid w:val="0038259F"/>
    <w:rsid w:val="003825D1"/>
    <w:rsid w:val="00382800"/>
    <w:rsid w:val="0038281D"/>
    <w:rsid w:val="00382A48"/>
    <w:rsid w:val="00382ACA"/>
    <w:rsid w:val="00382BF7"/>
    <w:rsid w:val="00382C06"/>
    <w:rsid w:val="00382DF6"/>
    <w:rsid w:val="003830CF"/>
    <w:rsid w:val="00383124"/>
    <w:rsid w:val="00383222"/>
    <w:rsid w:val="0038346C"/>
    <w:rsid w:val="00383641"/>
    <w:rsid w:val="003836A4"/>
    <w:rsid w:val="003836D9"/>
    <w:rsid w:val="0038375E"/>
    <w:rsid w:val="00383896"/>
    <w:rsid w:val="00383A36"/>
    <w:rsid w:val="00383A91"/>
    <w:rsid w:val="00383AAE"/>
    <w:rsid w:val="00383C9C"/>
    <w:rsid w:val="00383FCE"/>
    <w:rsid w:val="003842DA"/>
    <w:rsid w:val="00384543"/>
    <w:rsid w:val="0038459C"/>
    <w:rsid w:val="003846F2"/>
    <w:rsid w:val="0038490B"/>
    <w:rsid w:val="00384B69"/>
    <w:rsid w:val="00384BD9"/>
    <w:rsid w:val="00384E86"/>
    <w:rsid w:val="00384F11"/>
    <w:rsid w:val="00385139"/>
    <w:rsid w:val="0038533E"/>
    <w:rsid w:val="00385351"/>
    <w:rsid w:val="003854A6"/>
    <w:rsid w:val="00385680"/>
    <w:rsid w:val="0038569B"/>
    <w:rsid w:val="00385707"/>
    <w:rsid w:val="003857C1"/>
    <w:rsid w:val="0038590E"/>
    <w:rsid w:val="003859B0"/>
    <w:rsid w:val="00385CA3"/>
    <w:rsid w:val="00385D38"/>
    <w:rsid w:val="00386010"/>
    <w:rsid w:val="003861F9"/>
    <w:rsid w:val="003862B4"/>
    <w:rsid w:val="0038630B"/>
    <w:rsid w:val="003863F4"/>
    <w:rsid w:val="00386560"/>
    <w:rsid w:val="003865AF"/>
    <w:rsid w:val="003867AF"/>
    <w:rsid w:val="003867C6"/>
    <w:rsid w:val="003869F9"/>
    <w:rsid w:val="00386C13"/>
    <w:rsid w:val="00386CB8"/>
    <w:rsid w:val="00386ED3"/>
    <w:rsid w:val="00387052"/>
    <w:rsid w:val="003870D1"/>
    <w:rsid w:val="003872A3"/>
    <w:rsid w:val="0038759D"/>
    <w:rsid w:val="00387750"/>
    <w:rsid w:val="00387800"/>
    <w:rsid w:val="003878F9"/>
    <w:rsid w:val="0038792B"/>
    <w:rsid w:val="00387950"/>
    <w:rsid w:val="00387A43"/>
    <w:rsid w:val="00387ECD"/>
    <w:rsid w:val="00390088"/>
    <w:rsid w:val="003900D4"/>
    <w:rsid w:val="003901F2"/>
    <w:rsid w:val="003908A7"/>
    <w:rsid w:val="003908C5"/>
    <w:rsid w:val="00390D45"/>
    <w:rsid w:val="00390D5C"/>
    <w:rsid w:val="00390FFF"/>
    <w:rsid w:val="003910BE"/>
    <w:rsid w:val="00391297"/>
    <w:rsid w:val="0039135A"/>
    <w:rsid w:val="003915EC"/>
    <w:rsid w:val="00391687"/>
    <w:rsid w:val="00391A81"/>
    <w:rsid w:val="00391F82"/>
    <w:rsid w:val="003920B5"/>
    <w:rsid w:val="003921EE"/>
    <w:rsid w:val="00392298"/>
    <w:rsid w:val="003925E0"/>
    <w:rsid w:val="00392662"/>
    <w:rsid w:val="0039278D"/>
    <w:rsid w:val="0039294A"/>
    <w:rsid w:val="00392BCF"/>
    <w:rsid w:val="00392CA3"/>
    <w:rsid w:val="00392CFF"/>
    <w:rsid w:val="00392D2F"/>
    <w:rsid w:val="00392E81"/>
    <w:rsid w:val="003930A0"/>
    <w:rsid w:val="00393428"/>
    <w:rsid w:val="00393468"/>
    <w:rsid w:val="003934D9"/>
    <w:rsid w:val="0039368B"/>
    <w:rsid w:val="003936CC"/>
    <w:rsid w:val="0039370D"/>
    <w:rsid w:val="00393792"/>
    <w:rsid w:val="00393944"/>
    <w:rsid w:val="00393C07"/>
    <w:rsid w:val="00393E4B"/>
    <w:rsid w:val="00393F4D"/>
    <w:rsid w:val="00394017"/>
    <w:rsid w:val="003941BC"/>
    <w:rsid w:val="00394389"/>
    <w:rsid w:val="003943EB"/>
    <w:rsid w:val="00394492"/>
    <w:rsid w:val="003944BA"/>
    <w:rsid w:val="003949FB"/>
    <w:rsid w:val="00394A28"/>
    <w:rsid w:val="00394C2E"/>
    <w:rsid w:val="00394D53"/>
    <w:rsid w:val="00394DCA"/>
    <w:rsid w:val="00394DD9"/>
    <w:rsid w:val="00394E6F"/>
    <w:rsid w:val="00394F72"/>
    <w:rsid w:val="00394FC3"/>
    <w:rsid w:val="003950EC"/>
    <w:rsid w:val="00395139"/>
    <w:rsid w:val="0039543E"/>
    <w:rsid w:val="003957C1"/>
    <w:rsid w:val="003959CE"/>
    <w:rsid w:val="00395CC9"/>
    <w:rsid w:val="00395DD5"/>
    <w:rsid w:val="00396042"/>
    <w:rsid w:val="0039612B"/>
    <w:rsid w:val="00396211"/>
    <w:rsid w:val="00396423"/>
    <w:rsid w:val="003964EB"/>
    <w:rsid w:val="00396816"/>
    <w:rsid w:val="00396A67"/>
    <w:rsid w:val="00396B2E"/>
    <w:rsid w:val="00396C75"/>
    <w:rsid w:val="00397074"/>
    <w:rsid w:val="0039707B"/>
    <w:rsid w:val="00397100"/>
    <w:rsid w:val="00397111"/>
    <w:rsid w:val="003971C4"/>
    <w:rsid w:val="00397292"/>
    <w:rsid w:val="00397636"/>
    <w:rsid w:val="00397644"/>
    <w:rsid w:val="003976A4"/>
    <w:rsid w:val="00397722"/>
    <w:rsid w:val="003977D3"/>
    <w:rsid w:val="003977D7"/>
    <w:rsid w:val="00397829"/>
    <w:rsid w:val="003978E9"/>
    <w:rsid w:val="00397A5B"/>
    <w:rsid w:val="00397A67"/>
    <w:rsid w:val="00397A70"/>
    <w:rsid w:val="00397B6F"/>
    <w:rsid w:val="00397C97"/>
    <w:rsid w:val="00397D54"/>
    <w:rsid w:val="00397F59"/>
    <w:rsid w:val="00397F71"/>
    <w:rsid w:val="00397FC6"/>
    <w:rsid w:val="00397FF7"/>
    <w:rsid w:val="003A00D6"/>
    <w:rsid w:val="003A0139"/>
    <w:rsid w:val="003A0169"/>
    <w:rsid w:val="003A023B"/>
    <w:rsid w:val="003A029F"/>
    <w:rsid w:val="003A034F"/>
    <w:rsid w:val="003A03BE"/>
    <w:rsid w:val="003A0451"/>
    <w:rsid w:val="003A046E"/>
    <w:rsid w:val="003A0536"/>
    <w:rsid w:val="003A0B05"/>
    <w:rsid w:val="003A0D55"/>
    <w:rsid w:val="003A0D69"/>
    <w:rsid w:val="003A0E89"/>
    <w:rsid w:val="003A1239"/>
    <w:rsid w:val="003A12BE"/>
    <w:rsid w:val="003A1477"/>
    <w:rsid w:val="003A1653"/>
    <w:rsid w:val="003A1790"/>
    <w:rsid w:val="003A17FF"/>
    <w:rsid w:val="003A18D4"/>
    <w:rsid w:val="003A1FEB"/>
    <w:rsid w:val="003A2015"/>
    <w:rsid w:val="003A2038"/>
    <w:rsid w:val="003A2243"/>
    <w:rsid w:val="003A2318"/>
    <w:rsid w:val="003A2395"/>
    <w:rsid w:val="003A24D3"/>
    <w:rsid w:val="003A26E2"/>
    <w:rsid w:val="003A2701"/>
    <w:rsid w:val="003A2848"/>
    <w:rsid w:val="003A29CF"/>
    <w:rsid w:val="003A2B75"/>
    <w:rsid w:val="003A2B93"/>
    <w:rsid w:val="003A2C81"/>
    <w:rsid w:val="003A2E34"/>
    <w:rsid w:val="003A2E99"/>
    <w:rsid w:val="003A2FC2"/>
    <w:rsid w:val="003A3170"/>
    <w:rsid w:val="003A31A9"/>
    <w:rsid w:val="003A328B"/>
    <w:rsid w:val="003A338F"/>
    <w:rsid w:val="003A341A"/>
    <w:rsid w:val="003A361A"/>
    <w:rsid w:val="003A3701"/>
    <w:rsid w:val="003A3742"/>
    <w:rsid w:val="003A380C"/>
    <w:rsid w:val="003A39FB"/>
    <w:rsid w:val="003A3A5B"/>
    <w:rsid w:val="003A3C51"/>
    <w:rsid w:val="003A3DCC"/>
    <w:rsid w:val="003A3E66"/>
    <w:rsid w:val="003A4355"/>
    <w:rsid w:val="003A43A3"/>
    <w:rsid w:val="003A44C2"/>
    <w:rsid w:val="003A45AC"/>
    <w:rsid w:val="003A468B"/>
    <w:rsid w:val="003A4777"/>
    <w:rsid w:val="003A4A20"/>
    <w:rsid w:val="003A4ABA"/>
    <w:rsid w:val="003A4B50"/>
    <w:rsid w:val="003A4D02"/>
    <w:rsid w:val="003A4D7A"/>
    <w:rsid w:val="003A4F7F"/>
    <w:rsid w:val="003A50C8"/>
    <w:rsid w:val="003A52BF"/>
    <w:rsid w:val="003A53D8"/>
    <w:rsid w:val="003A566A"/>
    <w:rsid w:val="003A56F7"/>
    <w:rsid w:val="003A5756"/>
    <w:rsid w:val="003A58EF"/>
    <w:rsid w:val="003A5974"/>
    <w:rsid w:val="003A5992"/>
    <w:rsid w:val="003A5A03"/>
    <w:rsid w:val="003A5B63"/>
    <w:rsid w:val="003A5DBB"/>
    <w:rsid w:val="003A5E6A"/>
    <w:rsid w:val="003A5EDF"/>
    <w:rsid w:val="003A5F5F"/>
    <w:rsid w:val="003A5FD3"/>
    <w:rsid w:val="003A602A"/>
    <w:rsid w:val="003A631D"/>
    <w:rsid w:val="003A653E"/>
    <w:rsid w:val="003A66E6"/>
    <w:rsid w:val="003A6794"/>
    <w:rsid w:val="003A67A1"/>
    <w:rsid w:val="003A69A2"/>
    <w:rsid w:val="003A6B63"/>
    <w:rsid w:val="003A6D1F"/>
    <w:rsid w:val="003A6DAF"/>
    <w:rsid w:val="003A6DE8"/>
    <w:rsid w:val="003A6E31"/>
    <w:rsid w:val="003A6E64"/>
    <w:rsid w:val="003A7066"/>
    <w:rsid w:val="003A7132"/>
    <w:rsid w:val="003A7263"/>
    <w:rsid w:val="003A727C"/>
    <w:rsid w:val="003A7326"/>
    <w:rsid w:val="003A732D"/>
    <w:rsid w:val="003A754A"/>
    <w:rsid w:val="003A7579"/>
    <w:rsid w:val="003A75D6"/>
    <w:rsid w:val="003A77D6"/>
    <w:rsid w:val="003A78D2"/>
    <w:rsid w:val="003A7A06"/>
    <w:rsid w:val="003A7B28"/>
    <w:rsid w:val="003A7B9B"/>
    <w:rsid w:val="003A7BD7"/>
    <w:rsid w:val="003A7D25"/>
    <w:rsid w:val="003A7F62"/>
    <w:rsid w:val="003B018F"/>
    <w:rsid w:val="003B028D"/>
    <w:rsid w:val="003B03FF"/>
    <w:rsid w:val="003B04B8"/>
    <w:rsid w:val="003B0627"/>
    <w:rsid w:val="003B0784"/>
    <w:rsid w:val="003B07B5"/>
    <w:rsid w:val="003B084C"/>
    <w:rsid w:val="003B0899"/>
    <w:rsid w:val="003B09BE"/>
    <w:rsid w:val="003B0DCF"/>
    <w:rsid w:val="003B0F4A"/>
    <w:rsid w:val="003B100C"/>
    <w:rsid w:val="003B1080"/>
    <w:rsid w:val="003B127A"/>
    <w:rsid w:val="003B131C"/>
    <w:rsid w:val="003B16BE"/>
    <w:rsid w:val="003B16F1"/>
    <w:rsid w:val="003B17E7"/>
    <w:rsid w:val="003B1907"/>
    <w:rsid w:val="003B1949"/>
    <w:rsid w:val="003B1A18"/>
    <w:rsid w:val="003B1A37"/>
    <w:rsid w:val="003B1B14"/>
    <w:rsid w:val="003B1BAE"/>
    <w:rsid w:val="003B1BBC"/>
    <w:rsid w:val="003B1C49"/>
    <w:rsid w:val="003B1D4E"/>
    <w:rsid w:val="003B1D91"/>
    <w:rsid w:val="003B1ECF"/>
    <w:rsid w:val="003B1F80"/>
    <w:rsid w:val="003B20D5"/>
    <w:rsid w:val="003B2741"/>
    <w:rsid w:val="003B2816"/>
    <w:rsid w:val="003B28E1"/>
    <w:rsid w:val="003B29BA"/>
    <w:rsid w:val="003B2AF3"/>
    <w:rsid w:val="003B2B18"/>
    <w:rsid w:val="003B2BBA"/>
    <w:rsid w:val="003B2BBB"/>
    <w:rsid w:val="003B2C5F"/>
    <w:rsid w:val="003B2CE8"/>
    <w:rsid w:val="003B2D56"/>
    <w:rsid w:val="003B3032"/>
    <w:rsid w:val="003B3075"/>
    <w:rsid w:val="003B31E3"/>
    <w:rsid w:val="003B32EC"/>
    <w:rsid w:val="003B3388"/>
    <w:rsid w:val="003B34D2"/>
    <w:rsid w:val="003B3525"/>
    <w:rsid w:val="003B38D8"/>
    <w:rsid w:val="003B38DF"/>
    <w:rsid w:val="003B3929"/>
    <w:rsid w:val="003B3AEF"/>
    <w:rsid w:val="003B3BC2"/>
    <w:rsid w:val="003B3C5E"/>
    <w:rsid w:val="003B3E6A"/>
    <w:rsid w:val="003B4125"/>
    <w:rsid w:val="003B42E0"/>
    <w:rsid w:val="003B44CB"/>
    <w:rsid w:val="003B4673"/>
    <w:rsid w:val="003B47ED"/>
    <w:rsid w:val="003B4AFC"/>
    <w:rsid w:val="003B4B76"/>
    <w:rsid w:val="003B4CB2"/>
    <w:rsid w:val="003B4D18"/>
    <w:rsid w:val="003B4EF7"/>
    <w:rsid w:val="003B4F2F"/>
    <w:rsid w:val="003B50C9"/>
    <w:rsid w:val="003B543F"/>
    <w:rsid w:val="003B54F3"/>
    <w:rsid w:val="003B5529"/>
    <w:rsid w:val="003B556C"/>
    <w:rsid w:val="003B55C7"/>
    <w:rsid w:val="003B5898"/>
    <w:rsid w:val="003B58E6"/>
    <w:rsid w:val="003B5981"/>
    <w:rsid w:val="003B5A29"/>
    <w:rsid w:val="003B5AB5"/>
    <w:rsid w:val="003B5B1E"/>
    <w:rsid w:val="003B5E0E"/>
    <w:rsid w:val="003B62AA"/>
    <w:rsid w:val="003B652C"/>
    <w:rsid w:val="003B6568"/>
    <w:rsid w:val="003B6691"/>
    <w:rsid w:val="003B6825"/>
    <w:rsid w:val="003B68F3"/>
    <w:rsid w:val="003B6926"/>
    <w:rsid w:val="003B6990"/>
    <w:rsid w:val="003B6B15"/>
    <w:rsid w:val="003B6B28"/>
    <w:rsid w:val="003B6CDA"/>
    <w:rsid w:val="003B6D02"/>
    <w:rsid w:val="003B6D36"/>
    <w:rsid w:val="003B6EE1"/>
    <w:rsid w:val="003B702D"/>
    <w:rsid w:val="003B7188"/>
    <w:rsid w:val="003B71B1"/>
    <w:rsid w:val="003B74EA"/>
    <w:rsid w:val="003B75E7"/>
    <w:rsid w:val="003B7650"/>
    <w:rsid w:val="003B76F6"/>
    <w:rsid w:val="003B78D2"/>
    <w:rsid w:val="003B7A93"/>
    <w:rsid w:val="003B7B62"/>
    <w:rsid w:val="003C007F"/>
    <w:rsid w:val="003C008B"/>
    <w:rsid w:val="003C04D0"/>
    <w:rsid w:val="003C0554"/>
    <w:rsid w:val="003C05D4"/>
    <w:rsid w:val="003C0735"/>
    <w:rsid w:val="003C091F"/>
    <w:rsid w:val="003C09DD"/>
    <w:rsid w:val="003C0B97"/>
    <w:rsid w:val="003C0BDB"/>
    <w:rsid w:val="003C0BF1"/>
    <w:rsid w:val="003C0D18"/>
    <w:rsid w:val="003C0F10"/>
    <w:rsid w:val="003C0F1E"/>
    <w:rsid w:val="003C11EE"/>
    <w:rsid w:val="003C17BD"/>
    <w:rsid w:val="003C1848"/>
    <w:rsid w:val="003C1CDC"/>
    <w:rsid w:val="003C20AA"/>
    <w:rsid w:val="003C2161"/>
    <w:rsid w:val="003C2320"/>
    <w:rsid w:val="003C235C"/>
    <w:rsid w:val="003C23C5"/>
    <w:rsid w:val="003C2422"/>
    <w:rsid w:val="003C2436"/>
    <w:rsid w:val="003C251E"/>
    <w:rsid w:val="003C2565"/>
    <w:rsid w:val="003C2567"/>
    <w:rsid w:val="003C2672"/>
    <w:rsid w:val="003C2748"/>
    <w:rsid w:val="003C2C0A"/>
    <w:rsid w:val="003C2C6F"/>
    <w:rsid w:val="003C2C99"/>
    <w:rsid w:val="003C2FB7"/>
    <w:rsid w:val="003C2FDF"/>
    <w:rsid w:val="003C32B1"/>
    <w:rsid w:val="003C32E3"/>
    <w:rsid w:val="003C32FD"/>
    <w:rsid w:val="003C3346"/>
    <w:rsid w:val="003C3382"/>
    <w:rsid w:val="003C33B5"/>
    <w:rsid w:val="003C34B2"/>
    <w:rsid w:val="003C37AD"/>
    <w:rsid w:val="003C38D6"/>
    <w:rsid w:val="003C3A9B"/>
    <w:rsid w:val="003C3ABB"/>
    <w:rsid w:val="003C3B02"/>
    <w:rsid w:val="003C3C16"/>
    <w:rsid w:val="003C3D58"/>
    <w:rsid w:val="003C3DDC"/>
    <w:rsid w:val="003C3DE9"/>
    <w:rsid w:val="003C40B5"/>
    <w:rsid w:val="003C40E4"/>
    <w:rsid w:val="003C41A9"/>
    <w:rsid w:val="003C431C"/>
    <w:rsid w:val="003C4447"/>
    <w:rsid w:val="003C46E5"/>
    <w:rsid w:val="003C478A"/>
    <w:rsid w:val="003C48D5"/>
    <w:rsid w:val="003C49AA"/>
    <w:rsid w:val="003C4BC9"/>
    <w:rsid w:val="003C4BEE"/>
    <w:rsid w:val="003C4C5F"/>
    <w:rsid w:val="003C4D7E"/>
    <w:rsid w:val="003C4DC4"/>
    <w:rsid w:val="003C4EC0"/>
    <w:rsid w:val="003C4FAD"/>
    <w:rsid w:val="003C5007"/>
    <w:rsid w:val="003C50D8"/>
    <w:rsid w:val="003C53E7"/>
    <w:rsid w:val="003C54C4"/>
    <w:rsid w:val="003C5523"/>
    <w:rsid w:val="003C573D"/>
    <w:rsid w:val="003C5798"/>
    <w:rsid w:val="003C5962"/>
    <w:rsid w:val="003C59F1"/>
    <w:rsid w:val="003C5BCF"/>
    <w:rsid w:val="003C5D0F"/>
    <w:rsid w:val="003C5EE6"/>
    <w:rsid w:val="003C5F7C"/>
    <w:rsid w:val="003C6284"/>
    <w:rsid w:val="003C6335"/>
    <w:rsid w:val="003C649C"/>
    <w:rsid w:val="003C64D6"/>
    <w:rsid w:val="003C65D7"/>
    <w:rsid w:val="003C6894"/>
    <w:rsid w:val="003C692F"/>
    <w:rsid w:val="003C6941"/>
    <w:rsid w:val="003C6A7E"/>
    <w:rsid w:val="003C6AFD"/>
    <w:rsid w:val="003C6EAC"/>
    <w:rsid w:val="003C6FB4"/>
    <w:rsid w:val="003C7006"/>
    <w:rsid w:val="003C708D"/>
    <w:rsid w:val="003C733A"/>
    <w:rsid w:val="003C743E"/>
    <w:rsid w:val="003C76EE"/>
    <w:rsid w:val="003C7959"/>
    <w:rsid w:val="003C79C4"/>
    <w:rsid w:val="003C7C4C"/>
    <w:rsid w:val="003C7C72"/>
    <w:rsid w:val="003C7CF1"/>
    <w:rsid w:val="003C7D3D"/>
    <w:rsid w:val="003C7DE3"/>
    <w:rsid w:val="003D0046"/>
    <w:rsid w:val="003D00F6"/>
    <w:rsid w:val="003D0104"/>
    <w:rsid w:val="003D017D"/>
    <w:rsid w:val="003D080F"/>
    <w:rsid w:val="003D0AE2"/>
    <w:rsid w:val="003D0B54"/>
    <w:rsid w:val="003D0BF9"/>
    <w:rsid w:val="003D0C03"/>
    <w:rsid w:val="003D0C6A"/>
    <w:rsid w:val="003D0D24"/>
    <w:rsid w:val="003D0DB6"/>
    <w:rsid w:val="003D0EA8"/>
    <w:rsid w:val="003D10F5"/>
    <w:rsid w:val="003D1169"/>
    <w:rsid w:val="003D1344"/>
    <w:rsid w:val="003D137F"/>
    <w:rsid w:val="003D17C3"/>
    <w:rsid w:val="003D186C"/>
    <w:rsid w:val="003D1936"/>
    <w:rsid w:val="003D1976"/>
    <w:rsid w:val="003D19DB"/>
    <w:rsid w:val="003D1A56"/>
    <w:rsid w:val="003D1ACD"/>
    <w:rsid w:val="003D1DCD"/>
    <w:rsid w:val="003D1F7B"/>
    <w:rsid w:val="003D206D"/>
    <w:rsid w:val="003D208D"/>
    <w:rsid w:val="003D2122"/>
    <w:rsid w:val="003D2137"/>
    <w:rsid w:val="003D2235"/>
    <w:rsid w:val="003D22A4"/>
    <w:rsid w:val="003D2547"/>
    <w:rsid w:val="003D25B3"/>
    <w:rsid w:val="003D2802"/>
    <w:rsid w:val="003D2847"/>
    <w:rsid w:val="003D2C1A"/>
    <w:rsid w:val="003D2C43"/>
    <w:rsid w:val="003D2DF4"/>
    <w:rsid w:val="003D2EA5"/>
    <w:rsid w:val="003D30D2"/>
    <w:rsid w:val="003D3174"/>
    <w:rsid w:val="003D31FA"/>
    <w:rsid w:val="003D3205"/>
    <w:rsid w:val="003D3262"/>
    <w:rsid w:val="003D32A1"/>
    <w:rsid w:val="003D34C1"/>
    <w:rsid w:val="003D355E"/>
    <w:rsid w:val="003D3575"/>
    <w:rsid w:val="003D35E7"/>
    <w:rsid w:val="003D362A"/>
    <w:rsid w:val="003D3701"/>
    <w:rsid w:val="003D37AF"/>
    <w:rsid w:val="003D3AAF"/>
    <w:rsid w:val="003D3DEA"/>
    <w:rsid w:val="003D3E0F"/>
    <w:rsid w:val="003D3EA4"/>
    <w:rsid w:val="003D3ECF"/>
    <w:rsid w:val="003D4049"/>
    <w:rsid w:val="003D4162"/>
    <w:rsid w:val="003D418A"/>
    <w:rsid w:val="003D42E1"/>
    <w:rsid w:val="003D4364"/>
    <w:rsid w:val="003D4421"/>
    <w:rsid w:val="003D465F"/>
    <w:rsid w:val="003D48A2"/>
    <w:rsid w:val="003D48FE"/>
    <w:rsid w:val="003D4926"/>
    <w:rsid w:val="003D4C0C"/>
    <w:rsid w:val="003D4CFF"/>
    <w:rsid w:val="003D4DBA"/>
    <w:rsid w:val="003D4DF6"/>
    <w:rsid w:val="003D50B6"/>
    <w:rsid w:val="003D529F"/>
    <w:rsid w:val="003D54FE"/>
    <w:rsid w:val="003D5611"/>
    <w:rsid w:val="003D5673"/>
    <w:rsid w:val="003D56B1"/>
    <w:rsid w:val="003D57AC"/>
    <w:rsid w:val="003D57DE"/>
    <w:rsid w:val="003D58BC"/>
    <w:rsid w:val="003D5A19"/>
    <w:rsid w:val="003D5B84"/>
    <w:rsid w:val="003D5E4B"/>
    <w:rsid w:val="003D5E89"/>
    <w:rsid w:val="003D5F6A"/>
    <w:rsid w:val="003D616F"/>
    <w:rsid w:val="003D61FD"/>
    <w:rsid w:val="003D62B6"/>
    <w:rsid w:val="003D63D4"/>
    <w:rsid w:val="003D69F0"/>
    <w:rsid w:val="003D6A4D"/>
    <w:rsid w:val="003D6ACA"/>
    <w:rsid w:val="003D6C95"/>
    <w:rsid w:val="003D6DFC"/>
    <w:rsid w:val="003D6EFD"/>
    <w:rsid w:val="003D6F4B"/>
    <w:rsid w:val="003D7073"/>
    <w:rsid w:val="003D73D9"/>
    <w:rsid w:val="003D7437"/>
    <w:rsid w:val="003D74B7"/>
    <w:rsid w:val="003D764E"/>
    <w:rsid w:val="003D76C9"/>
    <w:rsid w:val="003D76DA"/>
    <w:rsid w:val="003D7815"/>
    <w:rsid w:val="003D7957"/>
    <w:rsid w:val="003D7A03"/>
    <w:rsid w:val="003D7A30"/>
    <w:rsid w:val="003D7A33"/>
    <w:rsid w:val="003D7B47"/>
    <w:rsid w:val="003D7B7F"/>
    <w:rsid w:val="003D7B86"/>
    <w:rsid w:val="003D7F0B"/>
    <w:rsid w:val="003D7FC4"/>
    <w:rsid w:val="003E03A4"/>
    <w:rsid w:val="003E0606"/>
    <w:rsid w:val="003E0608"/>
    <w:rsid w:val="003E06FB"/>
    <w:rsid w:val="003E0A4F"/>
    <w:rsid w:val="003E0AA6"/>
    <w:rsid w:val="003E0B5D"/>
    <w:rsid w:val="003E0C21"/>
    <w:rsid w:val="003E0CFC"/>
    <w:rsid w:val="003E0DC7"/>
    <w:rsid w:val="003E0F9F"/>
    <w:rsid w:val="003E10A8"/>
    <w:rsid w:val="003E10BA"/>
    <w:rsid w:val="003E1163"/>
    <w:rsid w:val="003E1217"/>
    <w:rsid w:val="003E1303"/>
    <w:rsid w:val="003E1315"/>
    <w:rsid w:val="003E1390"/>
    <w:rsid w:val="003E14C7"/>
    <w:rsid w:val="003E14C9"/>
    <w:rsid w:val="003E15A6"/>
    <w:rsid w:val="003E160E"/>
    <w:rsid w:val="003E162B"/>
    <w:rsid w:val="003E169D"/>
    <w:rsid w:val="003E16AB"/>
    <w:rsid w:val="003E16E9"/>
    <w:rsid w:val="003E17EE"/>
    <w:rsid w:val="003E184F"/>
    <w:rsid w:val="003E1874"/>
    <w:rsid w:val="003E1B8C"/>
    <w:rsid w:val="003E1CA9"/>
    <w:rsid w:val="003E1F2F"/>
    <w:rsid w:val="003E21E8"/>
    <w:rsid w:val="003E21FC"/>
    <w:rsid w:val="003E2583"/>
    <w:rsid w:val="003E25C3"/>
    <w:rsid w:val="003E26CB"/>
    <w:rsid w:val="003E2854"/>
    <w:rsid w:val="003E295B"/>
    <w:rsid w:val="003E2A9F"/>
    <w:rsid w:val="003E2B24"/>
    <w:rsid w:val="003E2B25"/>
    <w:rsid w:val="003E2B5D"/>
    <w:rsid w:val="003E2DF3"/>
    <w:rsid w:val="003E2F90"/>
    <w:rsid w:val="003E2FDC"/>
    <w:rsid w:val="003E3047"/>
    <w:rsid w:val="003E314F"/>
    <w:rsid w:val="003E3195"/>
    <w:rsid w:val="003E32CB"/>
    <w:rsid w:val="003E32DC"/>
    <w:rsid w:val="003E3482"/>
    <w:rsid w:val="003E34FD"/>
    <w:rsid w:val="003E380A"/>
    <w:rsid w:val="003E39F2"/>
    <w:rsid w:val="003E39F8"/>
    <w:rsid w:val="003E3CEA"/>
    <w:rsid w:val="003E3E2F"/>
    <w:rsid w:val="003E3E32"/>
    <w:rsid w:val="003E3FC1"/>
    <w:rsid w:val="003E4126"/>
    <w:rsid w:val="003E44CA"/>
    <w:rsid w:val="003E455C"/>
    <w:rsid w:val="003E45ED"/>
    <w:rsid w:val="003E4690"/>
    <w:rsid w:val="003E4793"/>
    <w:rsid w:val="003E492E"/>
    <w:rsid w:val="003E4B8C"/>
    <w:rsid w:val="003E4FC9"/>
    <w:rsid w:val="003E5498"/>
    <w:rsid w:val="003E555D"/>
    <w:rsid w:val="003E556F"/>
    <w:rsid w:val="003E5641"/>
    <w:rsid w:val="003E56E9"/>
    <w:rsid w:val="003E572E"/>
    <w:rsid w:val="003E57CC"/>
    <w:rsid w:val="003E583B"/>
    <w:rsid w:val="003E584F"/>
    <w:rsid w:val="003E58C7"/>
    <w:rsid w:val="003E58E0"/>
    <w:rsid w:val="003E58F0"/>
    <w:rsid w:val="003E5A03"/>
    <w:rsid w:val="003E5B25"/>
    <w:rsid w:val="003E5DAF"/>
    <w:rsid w:val="003E5E6D"/>
    <w:rsid w:val="003E5ED8"/>
    <w:rsid w:val="003E5EDA"/>
    <w:rsid w:val="003E5F1C"/>
    <w:rsid w:val="003E5F8A"/>
    <w:rsid w:val="003E5F8C"/>
    <w:rsid w:val="003E610E"/>
    <w:rsid w:val="003E615B"/>
    <w:rsid w:val="003E6235"/>
    <w:rsid w:val="003E629C"/>
    <w:rsid w:val="003E62C0"/>
    <w:rsid w:val="003E63B5"/>
    <w:rsid w:val="003E65E9"/>
    <w:rsid w:val="003E6681"/>
    <w:rsid w:val="003E6796"/>
    <w:rsid w:val="003E6D76"/>
    <w:rsid w:val="003E70CD"/>
    <w:rsid w:val="003E71D8"/>
    <w:rsid w:val="003E722E"/>
    <w:rsid w:val="003E7366"/>
    <w:rsid w:val="003E7451"/>
    <w:rsid w:val="003E74D7"/>
    <w:rsid w:val="003E75D6"/>
    <w:rsid w:val="003E7613"/>
    <w:rsid w:val="003E7670"/>
    <w:rsid w:val="003E76A6"/>
    <w:rsid w:val="003E7779"/>
    <w:rsid w:val="003E79F6"/>
    <w:rsid w:val="003E7A07"/>
    <w:rsid w:val="003E7AA9"/>
    <w:rsid w:val="003E7B74"/>
    <w:rsid w:val="003E7BB1"/>
    <w:rsid w:val="003E7DAE"/>
    <w:rsid w:val="003F01C2"/>
    <w:rsid w:val="003F01EE"/>
    <w:rsid w:val="003F037D"/>
    <w:rsid w:val="003F04A2"/>
    <w:rsid w:val="003F04F6"/>
    <w:rsid w:val="003F05D4"/>
    <w:rsid w:val="003F077E"/>
    <w:rsid w:val="003F0C5B"/>
    <w:rsid w:val="003F0DF2"/>
    <w:rsid w:val="003F0F4B"/>
    <w:rsid w:val="003F0FC7"/>
    <w:rsid w:val="003F13B4"/>
    <w:rsid w:val="003F16C4"/>
    <w:rsid w:val="003F16D0"/>
    <w:rsid w:val="003F16F4"/>
    <w:rsid w:val="003F17FC"/>
    <w:rsid w:val="003F187D"/>
    <w:rsid w:val="003F18A9"/>
    <w:rsid w:val="003F18E5"/>
    <w:rsid w:val="003F1970"/>
    <w:rsid w:val="003F1A85"/>
    <w:rsid w:val="003F1B90"/>
    <w:rsid w:val="003F1BC1"/>
    <w:rsid w:val="003F1C37"/>
    <w:rsid w:val="003F1C79"/>
    <w:rsid w:val="003F1D23"/>
    <w:rsid w:val="003F1D57"/>
    <w:rsid w:val="003F1E6E"/>
    <w:rsid w:val="003F1F02"/>
    <w:rsid w:val="003F205D"/>
    <w:rsid w:val="003F2140"/>
    <w:rsid w:val="003F222D"/>
    <w:rsid w:val="003F226E"/>
    <w:rsid w:val="003F233C"/>
    <w:rsid w:val="003F2389"/>
    <w:rsid w:val="003F24CD"/>
    <w:rsid w:val="003F2752"/>
    <w:rsid w:val="003F2876"/>
    <w:rsid w:val="003F2A8A"/>
    <w:rsid w:val="003F2B4D"/>
    <w:rsid w:val="003F2CEC"/>
    <w:rsid w:val="003F2F7F"/>
    <w:rsid w:val="003F378F"/>
    <w:rsid w:val="003F3792"/>
    <w:rsid w:val="003F37C1"/>
    <w:rsid w:val="003F39AE"/>
    <w:rsid w:val="003F3A71"/>
    <w:rsid w:val="003F3AAC"/>
    <w:rsid w:val="003F3B12"/>
    <w:rsid w:val="003F3B30"/>
    <w:rsid w:val="003F3C13"/>
    <w:rsid w:val="003F3F19"/>
    <w:rsid w:val="003F3F80"/>
    <w:rsid w:val="003F4114"/>
    <w:rsid w:val="003F426A"/>
    <w:rsid w:val="003F444C"/>
    <w:rsid w:val="003F44E6"/>
    <w:rsid w:val="003F460F"/>
    <w:rsid w:val="003F4AB4"/>
    <w:rsid w:val="003F4C93"/>
    <w:rsid w:val="003F4DC9"/>
    <w:rsid w:val="003F4DEE"/>
    <w:rsid w:val="003F50BB"/>
    <w:rsid w:val="003F51A9"/>
    <w:rsid w:val="003F51CD"/>
    <w:rsid w:val="003F51E7"/>
    <w:rsid w:val="003F5388"/>
    <w:rsid w:val="003F542B"/>
    <w:rsid w:val="003F5582"/>
    <w:rsid w:val="003F5B56"/>
    <w:rsid w:val="003F5B5D"/>
    <w:rsid w:val="003F5C1D"/>
    <w:rsid w:val="003F5C9F"/>
    <w:rsid w:val="003F5CBA"/>
    <w:rsid w:val="003F5DCE"/>
    <w:rsid w:val="003F603E"/>
    <w:rsid w:val="003F614B"/>
    <w:rsid w:val="003F6161"/>
    <w:rsid w:val="003F645D"/>
    <w:rsid w:val="003F64AA"/>
    <w:rsid w:val="003F64E3"/>
    <w:rsid w:val="003F672A"/>
    <w:rsid w:val="003F69FE"/>
    <w:rsid w:val="003F6B23"/>
    <w:rsid w:val="003F6BDA"/>
    <w:rsid w:val="003F6DD2"/>
    <w:rsid w:val="003F712F"/>
    <w:rsid w:val="003F726D"/>
    <w:rsid w:val="003F743A"/>
    <w:rsid w:val="003F7566"/>
    <w:rsid w:val="003F77B0"/>
    <w:rsid w:val="003F78F7"/>
    <w:rsid w:val="003F7B00"/>
    <w:rsid w:val="003F7CCF"/>
    <w:rsid w:val="003F7EC3"/>
    <w:rsid w:val="003F7F1C"/>
    <w:rsid w:val="003F7FFE"/>
    <w:rsid w:val="00400025"/>
    <w:rsid w:val="004000EC"/>
    <w:rsid w:val="004002A6"/>
    <w:rsid w:val="0040048C"/>
    <w:rsid w:val="00400684"/>
    <w:rsid w:val="004006A7"/>
    <w:rsid w:val="0040081A"/>
    <w:rsid w:val="00400829"/>
    <w:rsid w:val="004008AD"/>
    <w:rsid w:val="004009FB"/>
    <w:rsid w:val="00400ABA"/>
    <w:rsid w:val="00401163"/>
    <w:rsid w:val="004012A8"/>
    <w:rsid w:val="0040145E"/>
    <w:rsid w:val="00401563"/>
    <w:rsid w:val="0040162D"/>
    <w:rsid w:val="004016D0"/>
    <w:rsid w:val="004017DE"/>
    <w:rsid w:val="00401AE0"/>
    <w:rsid w:val="00401F88"/>
    <w:rsid w:val="00401FA5"/>
    <w:rsid w:val="00402006"/>
    <w:rsid w:val="0040213A"/>
    <w:rsid w:val="0040225A"/>
    <w:rsid w:val="004022DB"/>
    <w:rsid w:val="0040230F"/>
    <w:rsid w:val="00402662"/>
    <w:rsid w:val="004026B8"/>
    <w:rsid w:val="004026CF"/>
    <w:rsid w:val="0040272F"/>
    <w:rsid w:val="004027CC"/>
    <w:rsid w:val="004028E4"/>
    <w:rsid w:val="00402C0A"/>
    <w:rsid w:val="00402E62"/>
    <w:rsid w:val="00403066"/>
    <w:rsid w:val="00403141"/>
    <w:rsid w:val="00403246"/>
    <w:rsid w:val="00403334"/>
    <w:rsid w:val="0040367A"/>
    <w:rsid w:val="00403A22"/>
    <w:rsid w:val="00403BC1"/>
    <w:rsid w:val="00403C15"/>
    <w:rsid w:val="00403C83"/>
    <w:rsid w:val="00403D59"/>
    <w:rsid w:val="00403DCD"/>
    <w:rsid w:val="00403F70"/>
    <w:rsid w:val="00403FA0"/>
    <w:rsid w:val="00404368"/>
    <w:rsid w:val="0040441D"/>
    <w:rsid w:val="0040452E"/>
    <w:rsid w:val="0040478D"/>
    <w:rsid w:val="00404B46"/>
    <w:rsid w:val="00404C32"/>
    <w:rsid w:val="00404D66"/>
    <w:rsid w:val="00404ED9"/>
    <w:rsid w:val="00405053"/>
    <w:rsid w:val="0040514A"/>
    <w:rsid w:val="00405365"/>
    <w:rsid w:val="004054EC"/>
    <w:rsid w:val="00405763"/>
    <w:rsid w:val="004057AF"/>
    <w:rsid w:val="00405A23"/>
    <w:rsid w:val="00405C56"/>
    <w:rsid w:val="00405D7C"/>
    <w:rsid w:val="00405DCF"/>
    <w:rsid w:val="00405E73"/>
    <w:rsid w:val="0040607A"/>
    <w:rsid w:val="00406226"/>
    <w:rsid w:val="004062B7"/>
    <w:rsid w:val="0040641A"/>
    <w:rsid w:val="0040644B"/>
    <w:rsid w:val="00406504"/>
    <w:rsid w:val="004065AF"/>
    <w:rsid w:val="0040663D"/>
    <w:rsid w:val="004066C8"/>
    <w:rsid w:val="004066D2"/>
    <w:rsid w:val="004066E0"/>
    <w:rsid w:val="004068B1"/>
    <w:rsid w:val="00406A92"/>
    <w:rsid w:val="00406B86"/>
    <w:rsid w:val="00406C1C"/>
    <w:rsid w:val="00406F20"/>
    <w:rsid w:val="00407170"/>
    <w:rsid w:val="004071E7"/>
    <w:rsid w:val="004071FA"/>
    <w:rsid w:val="00407202"/>
    <w:rsid w:val="0040724E"/>
    <w:rsid w:val="004072AE"/>
    <w:rsid w:val="004074B7"/>
    <w:rsid w:val="00407712"/>
    <w:rsid w:val="00407763"/>
    <w:rsid w:val="00407827"/>
    <w:rsid w:val="00407885"/>
    <w:rsid w:val="004078FB"/>
    <w:rsid w:val="0040795E"/>
    <w:rsid w:val="004079CF"/>
    <w:rsid w:val="00407AC9"/>
    <w:rsid w:val="00407BF7"/>
    <w:rsid w:val="00407BF9"/>
    <w:rsid w:val="00407CAE"/>
    <w:rsid w:val="00407EA8"/>
    <w:rsid w:val="00407F07"/>
    <w:rsid w:val="00410041"/>
    <w:rsid w:val="004100E5"/>
    <w:rsid w:val="0041014C"/>
    <w:rsid w:val="0041030B"/>
    <w:rsid w:val="00410378"/>
    <w:rsid w:val="00410497"/>
    <w:rsid w:val="00410579"/>
    <w:rsid w:val="00410586"/>
    <w:rsid w:val="00410642"/>
    <w:rsid w:val="004106A0"/>
    <w:rsid w:val="0041071A"/>
    <w:rsid w:val="0041072B"/>
    <w:rsid w:val="00410ACE"/>
    <w:rsid w:val="00410CD7"/>
    <w:rsid w:val="00411131"/>
    <w:rsid w:val="0041115C"/>
    <w:rsid w:val="00411391"/>
    <w:rsid w:val="00411613"/>
    <w:rsid w:val="0041161E"/>
    <w:rsid w:val="004117CA"/>
    <w:rsid w:val="0041190D"/>
    <w:rsid w:val="0041190F"/>
    <w:rsid w:val="00411991"/>
    <w:rsid w:val="00411CA4"/>
    <w:rsid w:val="00411CE0"/>
    <w:rsid w:val="00411E11"/>
    <w:rsid w:val="00411E84"/>
    <w:rsid w:val="00411F4B"/>
    <w:rsid w:val="004121E9"/>
    <w:rsid w:val="004121F9"/>
    <w:rsid w:val="0041223E"/>
    <w:rsid w:val="004122FA"/>
    <w:rsid w:val="00412368"/>
    <w:rsid w:val="0041242B"/>
    <w:rsid w:val="00412522"/>
    <w:rsid w:val="0041253C"/>
    <w:rsid w:val="004125D4"/>
    <w:rsid w:val="0041262D"/>
    <w:rsid w:val="00412649"/>
    <w:rsid w:val="00412666"/>
    <w:rsid w:val="00412B40"/>
    <w:rsid w:val="00412B62"/>
    <w:rsid w:val="00412B9B"/>
    <w:rsid w:val="00412BC0"/>
    <w:rsid w:val="00412C24"/>
    <w:rsid w:val="00412D53"/>
    <w:rsid w:val="004131FC"/>
    <w:rsid w:val="00413282"/>
    <w:rsid w:val="004133BE"/>
    <w:rsid w:val="00413553"/>
    <w:rsid w:val="0041366B"/>
    <w:rsid w:val="004136C0"/>
    <w:rsid w:val="0041374F"/>
    <w:rsid w:val="00413D78"/>
    <w:rsid w:val="00413D9D"/>
    <w:rsid w:val="00413E92"/>
    <w:rsid w:val="00413EDE"/>
    <w:rsid w:val="00413FA1"/>
    <w:rsid w:val="004142A1"/>
    <w:rsid w:val="004142E8"/>
    <w:rsid w:val="00414435"/>
    <w:rsid w:val="0041445C"/>
    <w:rsid w:val="004144BB"/>
    <w:rsid w:val="00414561"/>
    <w:rsid w:val="0041459F"/>
    <w:rsid w:val="004145BA"/>
    <w:rsid w:val="00414727"/>
    <w:rsid w:val="004147B7"/>
    <w:rsid w:val="00414889"/>
    <w:rsid w:val="0041499A"/>
    <w:rsid w:val="004149B9"/>
    <w:rsid w:val="00414A21"/>
    <w:rsid w:val="00414A9C"/>
    <w:rsid w:val="00414BA6"/>
    <w:rsid w:val="00414C3A"/>
    <w:rsid w:val="00414D5B"/>
    <w:rsid w:val="00414E0F"/>
    <w:rsid w:val="00414E14"/>
    <w:rsid w:val="00414EF4"/>
    <w:rsid w:val="0041506E"/>
    <w:rsid w:val="004150BA"/>
    <w:rsid w:val="004152B7"/>
    <w:rsid w:val="00415658"/>
    <w:rsid w:val="004156A4"/>
    <w:rsid w:val="004156CF"/>
    <w:rsid w:val="004157E9"/>
    <w:rsid w:val="00415B08"/>
    <w:rsid w:val="00415BCB"/>
    <w:rsid w:val="00415DD8"/>
    <w:rsid w:val="00415E25"/>
    <w:rsid w:val="00415FF6"/>
    <w:rsid w:val="0041605D"/>
    <w:rsid w:val="00416191"/>
    <w:rsid w:val="0041630F"/>
    <w:rsid w:val="00416700"/>
    <w:rsid w:val="0041683C"/>
    <w:rsid w:val="00416A03"/>
    <w:rsid w:val="00416CA9"/>
    <w:rsid w:val="00416D1F"/>
    <w:rsid w:val="00416DC6"/>
    <w:rsid w:val="00416E3E"/>
    <w:rsid w:val="00416E78"/>
    <w:rsid w:val="00416E79"/>
    <w:rsid w:val="00416EE3"/>
    <w:rsid w:val="00417161"/>
    <w:rsid w:val="0041718A"/>
    <w:rsid w:val="00417430"/>
    <w:rsid w:val="00417999"/>
    <w:rsid w:val="00417A79"/>
    <w:rsid w:val="00417B5E"/>
    <w:rsid w:val="00417C7E"/>
    <w:rsid w:val="00417CB6"/>
    <w:rsid w:val="00417D03"/>
    <w:rsid w:val="00420035"/>
    <w:rsid w:val="004201AE"/>
    <w:rsid w:val="004201EA"/>
    <w:rsid w:val="00420369"/>
    <w:rsid w:val="00420690"/>
    <w:rsid w:val="004206B8"/>
    <w:rsid w:val="0042080B"/>
    <w:rsid w:val="00420F52"/>
    <w:rsid w:val="00421011"/>
    <w:rsid w:val="00421172"/>
    <w:rsid w:val="004212A6"/>
    <w:rsid w:val="004212ED"/>
    <w:rsid w:val="00421404"/>
    <w:rsid w:val="00421587"/>
    <w:rsid w:val="0042161B"/>
    <w:rsid w:val="00421693"/>
    <w:rsid w:val="00421846"/>
    <w:rsid w:val="004218D2"/>
    <w:rsid w:val="00421A69"/>
    <w:rsid w:val="00421A89"/>
    <w:rsid w:val="00421AF7"/>
    <w:rsid w:val="00421C64"/>
    <w:rsid w:val="00421D24"/>
    <w:rsid w:val="00421D35"/>
    <w:rsid w:val="00421D47"/>
    <w:rsid w:val="00421E17"/>
    <w:rsid w:val="00421EEF"/>
    <w:rsid w:val="0042223F"/>
    <w:rsid w:val="00422433"/>
    <w:rsid w:val="00422590"/>
    <w:rsid w:val="004229D3"/>
    <w:rsid w:val="00422A19"/>
    <w:rsid w:val="00422AB7"/>
    <w:rsid w:val="00422C16"/>
    <w:rsid w:val="00422D37"/>
    <w:rsid w:val="00422E7A"/>
    <w:rsid w:val="004231D0"/>
    <w:rsid w:val="00423705"/>
    <w:rsid w:val="00423A3D"/>
    <w:rsid w:val="00423B55"/>
    <w:rsid w:val="00423C6D"/>
    <w:rsid w:val="00423D1E"/>
    <w:rsid w:val="00423F8F"/>
    <w:rsid w:val="00424146"/>
    <w:rsid w:val="004241C6"/>
    <w:rsid w:val="00424275"/>
    <w:rsid w:val="004243C9"/>
    <w:rsid w:val="00424526"/>
    <w:rsid w:val="004246D6"/>
    <w:rsid w:val="0042475E"/>
    <w:rsid w:val="00424ADF"/>
    <w:rsid w:val="00424BA5"/>
    <w:rsid w:val="00424C3F"/>
    <w:rsid w:val="00424F91"/>
    <w:rsid w:val="00424F9A"/>
    <w:rsid w:val="004250EA"/>
    <w:rsid w:val="004252C1"/>
    <w:rsid w:val="00425441"/>
    <w:rsid w:val="0042553C"/>
    <w:rsid w:val="0042587E"/>
    <w:rsid w:val="004258EE"/>
    <w:rsid w:val="00425CBA"/>
    <w:rsid w:val="00425F5C"/>
    <w:rsid w:val="00426048"/>
    <w:rsid w:val="00426186"/>
    <w:rsid w:val="0042629C"/>
    <w:rsid w:val="00426330"/>
    <w:rsid w:val="00426524"/>
    <w:rsid w:val="00426620"/>
    <w:rsid w:val="00426700"/>
    <w:rsid w:val="004268DD"/>
    <w:rsid w:val="0042698C"/>
    <w:rsid w:val="00426C24"/>
    <w:rsid w:val="00426CFD"/>
    <w:rsid w:val="00426F80"/>
    <w:rsid w:val="00427133"/>
    <w:rsid w:val="004273D7"/>
    <w:rsid w:val="004273E4"/>
    <w:rsid w:val="0042744F"/>
    <w:rsid w:val="00427543"/>
    <w:rsid w:val="00427625"/>
    <w:rsid w:val="0042763B"/>
    <w:rsid w:val="0042766E"/>
    <w:rsid w:val="004276F5"/>
    <w:rsid w:val="00427761"/>
    <w:rsid w:val="00427974"/>
    <w:rsid w:val="004279A3"/>
    <w:rsid w:val="004279B9"/>
    <w:rsid w:val="00427AE6"/>
    <w:rsid w:val="00427C0B"/>
    <w:rsid w:val="00427C2D"/>
    <w:rsid w:val="00427C52"/>
    <w:rsid w:val="00427F81"/>
    <w:rsid w:val="0043010D"/>
    <w:rsid w:val="00430180"/>
    <w:rsid w:val="004301B1"/>
    <w:rsid w:val="004301C4"/>
    <w:rsid w:val="004302E9"/>
    <w:rsid w:val="004302F1"/>
    <w:rsid w:val="0043033C"/>
    <w:rsid w:val="004303DF"/>
    <w:rsid w:val="0043040C"/>
    <w:rsid w:val="0043044F"/>
    <w:rsid w:val="004304B1"/>
    <w:rsid w:val="00430632"/>
    <w:rsid w:val="00430777"/>
    <w:rsid w:val="00430AF2"/>
    <w:rsid w:val="00430E11"/>
    <w:rsid w:val="00430FE3"/>
    <w:rsid w:val="004310A5"/>
    <w:rsid w:val="004310BE"/>
    <w:rsid w:val="004310EE"/>
    <w:rsid w:val="004313B0"/>
    <w:rsid w:val="00431728"/>
    <w:rsid w:val="00431BA6"/>
    <w:rsid w:val="00431C76"/>
    <w:rsid w:val="00431CB1"/>
    <w:rsid w:val="00431D5C"/>
    <w:rsid w:val="00431F5A"/>
    <w:rsid w:val="00432122"/>
    <w:rsid w:val="004321BD"/>
    <w:rsid w:val="004321BF"/>
    <w:rsid w:val="004321C5"/>
    <w:rsid w:val="004322F0"/>
    <w:rsid w:val="00432451"/>
    <w:rsid w:val="0043256A"/>
    <w:rsid w:val="004329DD"/>
    <w:rsid w:val="004329EB"/>
    <w:rsid w:val="00432A1E"/>
    <w:rsid w:val="00432BD3"/>
    <w:rsid w:val="00432F89"/>
    <w:rsid w:val="00433003"/>
    <w:rsid w:val="004331C9"/>
    <w:rsid w:val="0043324D"/>
    <w:rsid w:val="0043325D"/>
    <w:rsid w:val="004332D4"/>
    <w:rsid w:val="0043338D"/>
    <w:rsid w:val="004336EE"/>
    <w:rsid w:val="004338D0"/>
    <w:rsid w:val="0043390E"/>
    <w:rsid w:val="00433930"/>
    <w:rsid w:val="00433A8F"/>
    <w:rsid w:val="00433D91"/>
    <w:rsid w:val="00434117"/>
    <w:rsid w:val="00434275"/>
    <w:rsid w:val="00434337"/>
    <w:rsid w:val="0043439C"/>
    <w:rsid w:val="004343B1"/>
    <w:rsid w:val="004345A5"/>
    <w:rsid w:val="0043465D"/>
    <w:rsid w:val="00434A02"/>
    <w:rsid w:val="00434C61"/>
    <w:rsid w:val="00434D89"/>
    <w:rsid w:val="00434D92"/>
    <w:rsid w:val="00434DB4"/>
    <w:rsid w:val="00434EB7"/>
    <w:rsid w:val="00434FBA"/>
    <w:rsid w:val="00435016"/>
    <w:rsid w:val="004350A7"/>
    <w:rsid w:val="0043520A"/>
    <w:rsid w:val="004354B5"/>
    <w:rsid w:val="004355A6"/>
    <w:rsid w:val="004355AD"/>
    <w:rsid w:val="004355BC"/>
    <w:rsid w:val="004357CD"/>
    <w:rsid w:val="00435887"/>
    <w:rsid w:val="004358C2"/>
    <w:rsid w:val="004359CE"/>
    <w:rsid w:val="00435D6D"/>
    <w:rsid w:val="00435EC5"/>
    <w:rsid w:val="00435FB0"/>
    <w:rsid w:val="00435FE2"/>
    <w:rsid w:val="00436286"/>
    <w:rsid w:val="004363A9"/>
    <w:rsid w:val="004363C7"/>
    <w:rsid w:val="00436667"/>
    <w:rsid w:val="0043673A"/>
    <w:rsid w:val="00436752"/>
    <w:rsid w:val="0043682D"/>
    <w:rsid w:val="00436866"/>
    <w:rsid w:val="00436940"/>
    <w:rsid w:val="00436A92"/>
    <w:rsid w:val="00436BDD"/>
    <w:rsid w:val="00436DC3"/>
    <w:rsid w:val="00436DD9"/>
    <w:rsid w:val="00436F98"/>
    <w:rsid w:val="004370CD"/>
    <w:rsid w:val="0043720A"/>
    <w:rsid w:val="0043721C"/>
    <w:rsid w:val="00437537"/>
    <w:rsid w:val="004375DE"/>
    <w:rsid w:val="00437A2C"/>
    <w:rsid w:val="00437A66"/>
    <w:rsid w:val="00437A9F"/>
    <w:rsid w:val="00437AB9"/>
    <w:rsid w:val="00437AD2"/>
    <w:rsid w:val="00437B2F"/>
    <w:rsid w:val="00437BEE"/>
    <w:rsid w:val="00437EB5"/>
    <w:rsid w:val="00440035"/>
    <w:rsid w:val="004400D4"/>
    <w:rsid w:val="00440293"/>
    <w:rsid w:val="004405FC"/>
    <w:rsid w:val="0044074D"/>
    <w:rsid w:val="004407FD"/>
    <w:rsid w:val="0044080C"/>
    <w:rsid w:val="00440879"/>
    <w:rsid w:val="004409A6"/>
    <w:rsid w:val="00440A99"/>
    <w:rsid w:val="00440B21"/>
    <w:rsid w:val="00440C3B"/>
    <w:rsid w:val="00440D0B"/>
    <w:rsid w:val="00440D11"/>
    <w:rsid w:val="00440DCB"/>
    <w:rsid w:val="00440FA7"/>
    <w:rsid w:val="004412D6"/>
    <w:rsid w:val="004415BC"/>
    <w:rsid w:val="00441773"/>
    <w:rsid w:val="004418BF"/>
    <w:rsid w:val="00441910"/>
    <w:rsid w:val="0044198F"/>
    <w:rsid w:val="004419C2"/>
    <w:rsid w:val="00441DB6"/>
    <w:rsid w:val="00441FE2"/>
    <w:rsid w:val="00442051"/>
    <w:rsid w:val="004420DC"/>
    <w:rsid w:val="00442355"/>
    <w:rsid w:val="004424AD"/>
    <w:rsid w:val="00442511"/>
    <w:rsid w:val="004426C1"/>
    <w:rsid w:val="0044282C"/>
    <w:rsid w:val="00442E27"/>
    <w:rsid w:val="00442EDB"/>
    <w:rsid w:val="00442FA7"/>
    <w:rsid w:val="004431BD"/>
    <w:rsid w:val="004431C2"/>
    <w:rsid w:val="0044335B"/>
    <w:rsid w:val="004433BE"/>
    <w:rsid w:val="004433BF"/>
    <w:rsid w:val="00443512"/>
    <w:rsid w:val="00443531"/>
    <w:rsid w:val="00443651"/>
    <w:rsid w:val="00443666"/>
    <w:rsid w:val="0044369A"/>
    <w:rsid w:val="00443ACC"/>
    <w:rsid w:val="00443B22"/>
    <w:rsid w:val="00443BAB"/>
    <w:rsid w:val="00443DBD"/>
    <w:rsid w:val="00443E47"/>
    <w:rsid w:val="00443F25"/>
    <w:rsid w:val="00443F79"/>
    <w:rsid w:val="00444047"/>
    <w:rsid w:val="004441FC"/>
    <w:rsid w:val="004442AA"/>
    <w:rsid w:val="004442B8"/>
    <w:rsid w:val="0044433B"/>
    <w:rsid w:val="0044445F"/>
    <w:rsid w:val="00444553"/>
    <w:rsid w:val="00444A40"/>
    <w:rsid w:val="00444A84"/>
    <w:rsid w:val="00444AEF"/>
    <w:rsid w:val="00444D56"/>
    <w:rsid w:val="00444FB4"/>
    <w:rsid w:val="004457A4"/>
    <w:rsid w:val="00445885"/>
    <w:rsid w:val="00445A82"/>
    <w:rsid w:val="00445BD9"/>
    <w:rsid w:val="00445DCB"/>
    <w:rsid w:val="00445FAB"/>
    <w:rsid w:val="00445FE7"/>
    <w:rsid w:val="0044633C"/>
    <w:rsid w:val="0044641F"/>
    <w:rsid w:val="00446814"/>
    <w:rsid w:val="004469BB"/>
    <w:rsid w:val="00446A04"/>
    <w:rsid w:val="00446A99"/>
    <w:rsid w:val="00446C6C"/>
    <w:rsid w:val="00446CD9"/>
    <w:rsid w:val="00446ECB"/>
    <w:rsid w:val="00446FB5"/>
    <w:rsid w:val="00447057"/>
    <w:rsid w:val="0044744B"/>
    <w:rsid w:val="00447466"/>
    <w:rsid w:val="0044763D"/>
    <w:rsid w:val="00447671"/>
    <w:rsid w:val="004476B7"/>
    <w:rsid w:val="00447A08"/>
    <w:rsid w:val="00447CD4"/>
    <w:rsid w:val="00447CDE"/>
    <w:rsid w:val="00447D13"/>
    <w:rsid w:val="00447E73"/>
    <w:rsid w:val="00447E8B"/>
    <w:rsid w:val="00447ECD"/>
    <w:rsid w:val="00447F2F"/>
    <w:rsid w:val="00447FD2"/>
    <w:rsid w:val="0045002C"/>
    <w:rsid w:val="0045026B"/>
    <w:rsid w:val="00450432"/>
    <w:rsid w:val="00450587"/>
    <w:rsid w:val="00450601"/>
    <w:rsid w:val="00450850"/>
    <w:rsid w:val="00450880"/>
    <w:rsid w:val="004508CD"/>
    <w:rsid w:val="00450A7A"/>
    <w:rsid w:val="00450CF2"/>
    <w:rsid w:val="00450D39"/>
    <w:rsid w:val="0045100A"/>
    <w:rsid w:val="0045104E"/>
    <w:rsid w:val="00451327"/>
    <w:rsid w:val="004513D7"/>
    <w:rsid w:val="00451477"/>
    <w:rsid w:val="00451703"/>
    <w:rsid w:val="00451740"/>
    <w:rsid w:val="00451898"/>
    <w:rsid w:val="0045196A"/>
    <w:rsid w:val="00451A12"/>
    <w:rsid w:val="00451A8D"/>
    <w:rsid w:val="00451ADC"/>
    <w:rsid w:val="00451B91"/>
    <w:rsid w:val="00451CED"/>
    <w:rsid w:val="00451D9F"/>
    <w:rsid w:val="00451E20"/>
    <w:rsid w:val="004521E3"/>
    <w:rsid w:val="0045227F"/>
    <w:rsid w:val="00452351"/>
    <w:rsid w:val="0045243C"/>
    <w:rsid w:val="00452489"/>
    <w:rsid w:val="004524C0"/>
    <w:rsid w:val="00452574"/>
    <w:rsid w:val="004525BB"/>
    <w:rsid w:val="0045260E"/>
    <w:rsid w:val="00452772"/>
    <w:rsid w:val="0045291A"/>
    <w:rsid w:val="00452ACD"/>
    <w:rsid w:val="00452AFB"/>
    <w:rsid w:val="00452B99"/>
    <w:rsid w:val="00452BA2"/>
    <w:rsid w:val="00452C79"/>
    <w:rsid w:val="00452C84"/>
    <w:rsid w:val="00452D38"/>
    <w:rsid w:val="00452D64"/>
    <w:rsid w:val="00452ECA"/>
    <w:rsid w:val="00452EF6"/>
    <w:rsid w:val="00452F21"/>
    <w:rsid w:val="004530C9"/>
    <w:rsid w:val="00453262"/>
    <w:rsid w:val="004535FE"/>
    <w:rsid w:val="0045372A"/>
    <w:rsid w:val="004538D3"/>
    <w:rsid w:val="004538E3"/>
    <w:rsid w:val="00453987"/>
    <w:rsid w:val="00453A25"/>
    <w:rsid w:val="00453A2A"/>
    <w:rsid w:val="00453AC4"/>
    <w:rsid w:val="00453B87"/>
    <w:rsid w:val="00453B9D"/>
    <w:rsid w:val="00453C0B"/>
    <w:rsid w:val="00453CE8"/>
    <w:rsid w:val="00453E13"/>
    <w:rsid w:val="00453F5C"/>
    <w:rsid w:val="00453F76"/>
    <w:rsid w:val="00454004"/>
    <w:rsid w:val="0045401F"/>
    <w:rsid w:val="00454065"/>
    <w:rsid w:val="004540B5"/>
    <w:rsid w:val="004540EB"/>
    <w:rsid w:val="00454156"/>
    <w:rsid w:val="004541A5"/>
    <w:rsid w:val="004541D3"/>
    <w:rsid w:val="0045474B"/>
    <w:rsid w:val="004547AE"/>
    <w:rsid w:val="004548C7"/>
    <w:rsid w:val="00454BED"/>
    <w:rsid w:val="00454C13"/>
    <w:rsid w:val="00454C15"/>
    <w:rsid w:val="00454C89"/>
    <w:rsid w:val="00454EBD"/>
    <w:rsid w:val="00455050"/>
    <w:rsid w:val="004550B5"/>
    <w:rsid w:val="0045515F"/>
    <w:rsid w:val="004551CD"/>
    <w:rsid w:val="004552EC"/>
    <w:rsid w:val="00455825"/>
    <w:rsid w:val="0045586A"/>
    <w:rsid w:val="00455871"/>
    <w:rsid w:val="0045593A"/>
    <w:rsid w:val="00455963"/>
    <w:rsid w:val="00455AF3"/>
    <w:rsid w:val="004560AF"/>
    <w:rsid w:val="0045620F"/>
    <w:rsid w:val="00456225"/>
    <w:rsid w:val="004562E0"/>
    <w:rsid w:val="00456302"/>
    <w:rsid w:val="0045643F"/>
    <w:rsid w:val="004564B1"/>
    <w:rsid w:val="00456578"/>
    <w:rsid w:val="004567D7"/>
    <w:rsid w:val="004567EC"/>
    <w:rsid w:val="0045682D"/>
    <w:rsid w:val="0045682F"/>
    <w:rsid w:val="00456E45"/>
    <w:rsid w:val="00456E88"/>
    <w:rsid w:val="004570AB"/>
    <w:rsid w:val="004571D8"/>
    <w:rsid w:val="00457313"/>
    <w:rsid w:val="004574BB"/>
    <w:rsid w:val="004574DB"/>
    <w:rsid w:val="00457665"/>
    <w:rsid w:val="004577E3"/>
    <w:rsid w:val="00457816"/>
    <w:rsid w:val="004579B8"/>
    <w:rsid w:val="00457A67"/>
    <w:rsid w:val="00457FB1"/>
    <w:rsid w:val="00457FC5"/>
    <w:rsid w:val="0046028A"/>
    <w:rsid w:val="00460298"/>
    <w:rsid w:val="00460324"/>
    <w:rsid w:val="00460674"/>
    <w:rsid w:val="0046068A"/>
    <w:rsid w:val="0046076D"/>
    <w:rsid w:val="0046079F"/>
    <w:rsid w:val="004607CC"/>
    <w:rsid w:val="00460A5B"/>
    <w:rsid w:val="00460A74"/>
    <w:rsid w:val="00460CFB"/>
    <w:rsid w:val="00460E01"/>
    <w:rsid w:val="00460E14"/>
    <w:rsid w:val="00460EC6"/>
    <w:rsid w:val="0046117B"/>
    <w:rsid w:val="0046117F"/>
    <w:rsid w:val="0046126B"/>
    <w:rsid w:val="00461382"/>
    <w:rsid w:val="00461560"/>
    <w:rsid w:val="0046166B"/>
    <w:rsid w:val="004616A7"/>
    <w:rsid w:val="0046177B"/>
    <w:rsid w:val="004618A8"/>
    <w:rsid w:val="004619F0"/>
    <w:rsid w:val="00461A3D"/>
    <w:rsid w:val="00461B3F"/>
    <w:rsid w:val="00461BD8"/>
    <w:rsid w:val="00461CD8"/>
    <w:rsid w:val="00461E8E"/>
    <w:rsid w:val="00461F6C"/>
    <w:rsid w:val="00461F8D"/>
    <w:rsid w:val="00461FD8"/>
    <w:rsid w:val="0046200E"/>
    <w:rsid w:val="004621CC"/>
    <w:rsid w:val="0046289E"/>
    <w:rsid w:val="00462C1F"/>
    <w:rsid w:val="00462C36"/>
    <w:rsid w:val="00462D37"/>
    <w:rsid w:val="00462DD5"/>
    <w:rsid w:val="00462F4B"/>
    <w:rsid w:val="00463078"/>
    <w:rsid w:val="00463304"/>
    <w:rsid w:val="004633B3"/>
    <w:rsid w:val="00463419"/>
    <w:rsid w:val="0046398B"/>
    <w:rsid w:val="00463A97"/>
    <w:rsid w:val="00463B2C"/>
    <w:rsid w:val="00463B8C"/>
    <w:rsid w:val="00463FA2"/>
    <w:rsid w:val="004641DF"/>
    <w:rsid w:val="004642CE"/>
    <w:rsid w:val="00464367"/>
    <w:rsid w:val="0046439B"/>
    <w:rsid w:val="004643C0"/>
    <w:rsid w:val="004645A3"/>
    <w:rsid w:val="00464623"/>
    <w:rsid w:val="0046467B"/>
    <w:rsid w:val="0046474D"/>
    <w:rsid w:val="00464974"/>
    <w:rsid w:val="00464AEB"/>
    <w:rsid w:val="00464BED"/>
    <w:rsid w:val="00464D13"/>
    <w:rsid w:val="00464DB8"/>
    <w:rsid w:val="00464EAA"/>
    <w:rsid w:val="00464F8E"/>
    <w:rsid w:val="00465714"/>
    <w:rsid w:val="00465800"/>
    <w:rsid w:val="0046594D"/>
    <w:rsid w:val="00465A8E"/>
    <w:rsid w:val="00465CD6"/>
    <w:rsid w:val="00465E76"/>
    <w:rsid w:val="00465E9D"/>
    <w:rsid w:val="00465F0C"/>
    <w:rsid w:val="00465F9E"/>
    <w:rsid w:val="004660A5"/>
    <w:rsid w:val="00466141"/>
    <w:rsid w:val="004664A0"/>
    <w:rsid w:val="0046666D"/>
    <w:rsid w:val="0046673D"/>
    <w:rsid w:val="00466866"/>
    <w:rsid w:val="00466ADB"/>
    <w:rsid w:val="00466C85"/>
    <w:rsid w:val="00466CE5"/>
    <w:rsid w:val="00466CE7"/>
    <w:rsid w:val="004670E7"/>
    <w:rsid w:val="004671DF"/>
    <w:rsid w:val="00467219"/>
    <w:rsid w:val="00467272"/>
    <w:rsid w:val="004672CB"/>
    <w:rsid w:val="00467369"/>
    <w:rsid w:val="0046749D"/>
    <w:rsid w:val="004674E1"/>
    <w:rsid w:val="00467618"/>
    <w:rsid w:val="0046775B"/>
    <w:rsid w:val="004678AD"/>
    <w:rsid w:val="004678CC"/>
    <w:rsid w:val="00467A2C"/>
    <w:rsid w:val="00467BA2"/>
    <w:rsid w:val="00467C52"/>
    <w:rsid w:val="00467D15"/>
    <w:rsid w:val="00467D2D"/>
    <w:rsid w:val="00467E72"/>
    <w:rsid w:val="00467E7E"/>
    <w:rsid w:val="00467F1C"/>
    <w:rsid w:val="0046F211"/>
    <w:rsid w:val="0047009D"/>
    <w:rsid w:val="004701CF"/>
    <w:rsid w:val="004703A9"/>
    <w:rsid w:val="004703E8"/>
    <w:rsid w:val="004708FA"/>
    <w:rsid w:val="00470BFC"/>
    <w:rsid w:val="00470D3A"/>
    <w:rsid w:val="00470DBC"/>
    <w:rsid w:val="00470DD0"/>
    <w:rsid w:val="00470F18"/>
    <w:rsid w:val="00470F5A"/>
    <w:rsid w:val="004711FD"/>
    <w:rsid w:val="0047128F"/>
    <w:rsid w:val="0047139E"/>
    <w:rsid w:val="004713AC"/>
    <w:rsid w:val="00471446"/>
    <w:rsid w:val="0047148D"/>
    <w:rsid w:val="00471548"/>
    <w:rsid w:val="004716E3"/>
    <w:rsid w:val="004716F3"/>
    <w:rsid w:val="004717C7"/>
    <w:rsid w:val="004718BA"/>
    <w:rsid w:val="0047192D"/>
    <w:rsid w:val="00471944"/>
    <w:rsid w:val="00471A28"/>
    <w:rsid w:val="00471BAC"/>
    <w:rsid w:val="00471D53"/>
    <w:rsid w:val="00471DE5"/>
    <w:rsid w:val="00471E8B"/>
    <w:rsid w:val="00471EEF"/>
    <w:rsid w:val="00472020"/>
    <w:rsid w:val="00472043"/>
    <w:rsid w:val="004720D0"/>
    <w:rsid w:val="0047217B"/>
    <w:rsid w:val="004722C9"/>
    <w:rsid w:val="00472445"/>
    <w:rsid w:val="004724F9"/>
    <w:rsid w:val="004726CA"/>
    <w:rsid w:val="00472756"/>
    <w:rsid w:val="004728D9"/>
    <w:rsid w:val="0047291A"/>
    <w:rsid w:val="004729DB"/>
    <w:rsid w:val="00472A99"/>
    <w:rsid w:val="00472B95"/>
    <w:rsid w:val="00472D10"/>
    <w:rsid w:val="00472F01"/>
    <w:rsid w:val="00472F33"/>
    <w:rsid w:val="00473298"/>
    <w:rsid w:val="004733B8"/>
    <w:rsid w:val="00473457"/>
    <w:rsid w:val="00473512"/>
    <w:rsid w:val="004735A8"/>
    <w:rsid w:val="00473607"/>
    <w:rsid w:val="00473626"/>
    <w:rsid w:val="00473644"/>
    <w:rsid w:val="0047399F"/>
    <w:rsid w:val="00473B22"/>
    <w:rsid w:val="00473BAD"/>
    <w:rsid w:val="00473BB6"/>
    <w:rsid w:val="00473C05"/>
    <w:rsid w:val="00473C48"/>
    <w:rsid w:val="00473E6D"/>
    <w:rsid w:val="00473ED9"/>
    <w:rsid w:val="00474032"/>
    <w:rsid w:val="00474096"/>
    <w:rsid w:val="00474189"/>
    <w:rsid w:val="00474228"/>
    <w:rsid w:val="00474237"/>
    <w:rsid w:val="004743EE"/>
    <w:rsid w:val="004744F7"/>
    <w:rsid w:val="0047477D"/>
    <w:rsid w:val="00474864"/>
    <w:rsid w:val="004749A4"/>
    <w:rsid w:val="00474B02"/>
    <w:rsid w:val="0047509F"/>
    <w:rsid w:val="004750F2"/>
    <w:rsid w:val="00475128"/>
    <w:rsid w:val="0047520A"/>
    <w:rsid w:val="00475363"/>
    <w:rsid w:val="00475652"/>
    <w:rsid w:val="00475DC7"/>
    <w:rsid w:val="00475F0C"/>
    <w:rsid w:val="00476274"/>
    <w:rsid w:val="00476359"/>
    <w:rsid w:val="00476788"/>
    <w:rsid w:val="004767C8"/>
    <w:rsid w:val="004768EF"/>
    <w:rsid w:val="00476A4E"/>
    <w:rsid w:val="00476B03"/>
    <w:rsid w:val="00476B3E"/>
    <w:rsid w:val="00476C36"/>
    <w:rsid w:val="00476C57"/>
    <w:rsid w:val="00476DDB"/>
    <w:rsid w:val="00476E57"/>
    <w:rsid w:val="00476FDD"/>
    <w:rsid w:val="0047702E"/>
    <w:rsid w:val="004773CD"/>
    <w:rsid w:val="0047748D"/>
    <w:rsid w:val="004774EB"/>
    <w:rsid w:val="00477810"/>
    <w:rsid w:val="00477939"/>
    <w:rsid w:val="00477ACE"/>
    <w:rsid w:val="00477AFC"/>
    <w:rsid w:val="00477B0F"/>
    <w:rsid w:val="00477B30"/>
    <w:rsid w:val="00477B31"/>
    <w:rsid w:val="00477B74"/>
    <w:rsid w:val="00477B7A"/>
    <w:rsid w:val="00477BCF"/>
    <w:rsid w:val="00477C31"/>
    <w:rsid w:val="00477D2D"/>
    <w:rsid w:val="00477DC7"/>
    <w:rsid w:val="004802F7"/>
    <w:rsid w:val="00480581"/>
    <w:rsid w:val="004806EB"/>
    <w:rsid w:val="00480757"/>
    <w:rsid w:val="004808A9"/>
    <w:rsid w:val="00480B1C"/>
    <w:rsid w:val="00480B3D"/>
    <w:rsid w:val="00480D92"/>
    <w:rsid w:val="00480F85"/>
    <w:rsid w:val="00481327"/>
    <w:rsid w:val="0048133B"/>
    <w:rsid w:val="00481394"/>
    <w:rsid w:val="004813B0"/>
    <w:rsid w:val="0048151F"/>
    <w:rsid w:val="00481536"/>
    <w:rsid w:val="004815CA"/>
    <w:rsid w:val="0048168A"/>
    <w:rsid w:val="00481877"/>
    <w:rsid w:val="004819AB"/>
    <w:rsid w:val="00481ADA"/>
    <w:rsid w:val="00481C0A"/>
    <w:rsid w:val="00481CA7"/>
    <w:rsid w:val="00481D88"/>
    <w:rsid w:val="00481EAF"/>
    <w:rsid w:val="004821F1"/>
    <w:rsid w:val="0048225D"/>
    <w:rsid w:val="004823A1"/>
    <w:rsid w:val="00482590"/>
    <w:rsid w:val="00482747"/>
    <w:rsid w:val="004828C5"/>
    <w:rsid w:val="00482965"/>
    <w:rsid w:val="00482A66"/>
    <w:rsid w:val="00482CF9"/>
    <w:rsid w:val="00482DDF"/>
    <w:rsid w:val="00482F6A"/>
    <w:rsid w:val="00483009"/>
    <w:rsid w:val="0048301B"/>
    <w:rsid w:val="00483029"/>
    <w:rsid w:val="004834DE"/>
    <w:rsid w:val="004835B0"/>
    <w:rsid w:val="00483621"/>
    <w:rsid w:val="004836B5"/>
    <w:rsid w:val="00483700"/>
    <w:rsid w:val="00483A28"/>
    <w:rsid w:val="00483BA6"/>
    <w:rsid w:val="00483C99"/>
    <w:rsid w:val="00483CB4"/>
    <w:rsid w:val="00483CD2"/>
    <w:rsid w:val="00483EAA"/>
    <w:rsid w:val="00483F1E"/>
    <w:rsid w:val="00483F6C"/>
    <w:rsid w:val="004840FD"/>
    <w:rsid w:val="0048431E"/>
    <w:rsid w:val="0048451F"/>
    <w:rsid w:val="004845C9"/>
    <w:rsid w:val="00484661"/>
    <w:rsid w:val="0048467E"/>
    <w:rsid w:val="0048469F"/>
    <w:rsid w:val="00484736"/>
    <w:rsid w:val="00484870"/>
    <w:rsid w:val="004848C5"/>
    <w:rsid w:val="004848F5"/>
    <w:rsid w:val="004849B8"/>
    <w:rsid w:val="00484B17"/>
    <w:rsid w:val="00484FFE"/>
    <w:rsid w:val="00485055"/>
    <w:rsid w:val="00485072"/>
    <w:rsid w:val="00485277"/>
    <w:rsid w:val="00485396"/>
    <w:rsid w:val="0048539A"/>
    <w:rsid w:val="0048539E"/>
    <w:rsid w:val="00485653"/>
    <w:rsid w:val="004858CD"/>
    <w:rsid w:val="0048590E"/>
    <w:rsid w:val="00485A35"/>
    <w:rsid w:val="00485AB2"/>
    <w:rsid w:val="00485B75"/>
    <w:rsid w:val="00485CEF"/>
    <w:rsid w:val="00485CF6"/>
    <w:rsid w:val="00485D5F"/>
    <w:rsid w:val="00485E0B"/>
    <w:rsid w:val="00485EDA"/>
    <w:rsid w:val="00485F98"/>
    <w:rsid w:val="00486255"/>
    <w:rsid w:val="00486258"/>
    <w:rsid w:val="0048642C"/>
    <w:rsid w:val="00486482"/>
    <w:rsid w:val="004864EE"/>
    <w:rsid w:val="004865D5"/>
    <w:rsid w:val="00486615"/>
    <w:rsid w:val="00486639"/>
    <w:rsid w:val="00486706"/>
    <w:rsid w:val="00486749"/>
    <w:rsid w:val="004867E0"/>
    <w:rsid w:val="00486871"/>
    <w:rsid w:val="00486B01"/>
    <w:rsid w:val="00486C79"/>
    <w:rsid w:val="00486F9E"/>
    <w:rsid w:val="00486FA0"/>
    <w:rsid w:val="004870D8"/>
    <w:rsid w:val="0048717C"/>
    <w:rsid w:val="004872A5"/>
    <w:rsid w:val="004872C5"/>
    <w:rsid w:val="00487354"/>
    <w:rsid w:val="0048749C"/>
    <w:rsid w:val="00487535"/>
    <w:rsid w:val="0048755B"/>
    <w:rsid w:val="00487573"/>
    <w:rsid w:val="00487726"/>
    <w:rsid w:val="00487830"/>
    <w:rsid w:val="00487876"/>
    <w:rsid w:val="00487A8E"/>
    <w:rsid w:val="00487ABA"/>
    <w:rsid w:val="00487E16"/>
    <w:rsid w:val="00487E31"/>
    <w:rsid w:val="004901D1"/>
    <w:rsid w:val="004901E1"/>
    <w:rsid w:val="004903B8"/>
    <w:rsid w:val="004903FE"/>
    <w:rsid w:val="00490489"/>
    <w:rsid w:val="004905B1"/>
    <w:rsid w:val="0049060B"/>
    <w:rsid w:val="00490675"/>
    <w:rsid w:val="00490763"/>
    <w:rsid w:val="00490813"/>
    <w:rsid w:val="0049084C"/>
    <w:rsid w:val="00490943"/>
    <w:rsid w:val="004909C5"/>
    <w:rsid w:val="00490B66"/>
    <w:rsid w:val="00490B6A"/>
    <w:rsid w:val="00490D66"/>
    <w:rsid w:val="00490EBE"/>
    <w:rsid w:val="00490EF0"/>
    <w:rsid w:val="00490F4D"/>
    <w:rsid w:val="004910BA"/>
    <w:rsid w:val="004911E1"/>
    <w:rsid w:val="004916C0"/>
    <w:rsid w:val="004916D1"/>
    <w:rsid w:val="00491708"/>
    <w:rsid w:val="00491844"/>
    <w:rsid w:val="0049195B"/>
    <w:rsid w:val="00491E08"/>
    <w:rsid w:val="00491E3C"/>
    <w:rsid w:val="00491EAC"/>
    <w:rsid w:val="004920D7"/>
    <w:rsid w:val="004922B7"/>
    <w:rsid w:val="00492430"/>
    <w:rsid w:val="00492450"/>
    <w:rsid w:val="004924B0"/>
    <w:rsid w:val="004928F5"/>
    <w:rsid w:val="004929FA"/>
    <w:rsid w:val="00492BB4"/>
    <w:rsid w:val="00492C5D"/>
    <w:rsid w:val="00492CF3"/>
    <w:rsid w:val="00492D02"/>
    <w:rsid w:val="00492D85"/>
    <w:rsid w:val="00492E98"/>
    <w:rsid w:val="00492F52"/>
    <w:rsid w:val="00492F67"/>
    <w:rsid w:val="0049325D"/>
    <w:rsid w:val="004932BF"/>
    <w:rsid w:val="004933D3"/>
    <w:rsid w:val="004937CA"/>
    <w:rsid w:val="00493A1C"/>
    <w:rsid w:val="00493A84"/>
    <w:rsid w:val="00493B09"/>
    <w:rsid w:val="00493B2A"/>
    <w:rsid w:val="00493C0D"/>
    <w:rsid w:val="00493C4C"/>
    <w:rsid w:val="00493C91"/>
    <w:rsid w:val="00493D8E"/>
    <w:rsid w:val="00493E02"/>
    <w:rsid w:val="00494117"/>
    <w:rsid w:val="00494120"/>
    <w:rsid w:val="004941D9"/>
    <w:rsid w:val="00494225"/>
    <w:rsid w:val="00494275"/>
    <w:rsid w:val="0049440B"/>
    <w:rsid w:val="0049444E"/>
    <w:rsid w:val="00494479"/>
    <w:rsid w:val="0049477A"/>
    <w:rsid w:val="00494A15"/>
    <w:rsid w:val="00494AAD"/>
    <w:rsid w:val="00494B2B"/>
    <w:rsid w:val="00494C20"/>
    <w:rsid w:val="00494EE5"/>
    <w:rsid w:val="004951DC"/>
    <w:rsid w:val="004952D8"/>
    <w:rsid w:val="0049537B"/>
    <w:rsid w:val="0049563F"/>
    <w:rsid w:val="00495649"/>
    <w:rsid w:val="004957DA"/>
    <w:rsid w:val="00495D09"/>
    <w:rsid w:val="00495EB7"/>
    <w:rsid w:val="00495EF2"/>
    <w:rsid w:val="0049614D"/>
    <w:rsid w:val="0049644E"/>
    <w:rsid w:val="0049670A"/>
    <w:rsid w:val="00496737"/>
    <w:rsid w:val="00496883"/>
    <w:rsid w:val="00496A98"/>
    <w:rsid w:val="00496B1B"/>
    <w:rsid w:val="00496C27"/>
    <w:rsid w:val="00496C4E"/>
    <w:rsid w:val="00496C89"/>
    <w:rsid w:val="00496DEC"/>
    <w:rsid w:val="00496E66"/>
    <w:rsid w:val="00496E9A"/>
    <w:rsid w:val="00496F87"/>
    <w:rsid w:val="00496FB8"/>
    <w:rsid w:val="00497133"/>
    <w:rsid w:val="004971D1"/>
    <w:rsid w:val="004973BF"/>
    <w:rsid w:val="004973D8"/>
    <w:rsid w:val="004974E5"/>
    <w:rsid w:val="0049783B"/>
    <w:rsid w:val="00497BD4"/>
    <w:rsid w:val="00497CA8"/>
    <w:rsid w:val="00497D21"/>
    <w:rsid w:val="00497D40"/>
    <w:rsid w:val="00497DDA"/>
    <w:rsid w:val="004A0037"/>
    <w:rsid w:val="004A01E3"/>
    <w:rsid w:val="004A084C"/>
    <w:rsid w:val="004A08C9"/>
    <w:rsid w:val="004A0A26"/>
    <w:rsid w:val="004A0AE9"/>
    <w:rsid w:val="004A0C90"/>
    <w:rsid w:val="004A0DBA"/>
    <w:rsid w:val="004A0DC1"/>
    <w:rsid w:val="004A0E25"/>
    <w:rsid w:val="004A0E43"/>
    <w:rsid w:val="004A0F4B"/>
    <w:rsid w:val="004A1370"/>
    <w:rsid w:val="004A192C"/>
    <w:rsid w:val="004A195F"/>
    <w:rsid w:val="004A199E"/>
    <w:rsid w:val="004A19DB"/>
    <w:rsid w:val="004A1C93"/>
    <w:rsid w:val="004A1DC8"/>
    <w:rsid w:val="004A1F66"/>
    <w:rsid w:val="004A1F68"/>
    <w:rsid w:val="004A211E"/>
    <w:rsid w:val="004A21E3"/>
    <w:rsid w:val="004A23CB"/>
    <w:rsid w:val="004A23FD"/>
    <w:rsid w:val="004A2488"/>
    <w:rsid w:val="004A26E7"/>
    <w:rsid w:val="004A278D"/>
    <w:rsid w:val="004A2A82"/>
    <w:rsid w:val="004A2B24"/>
    <w:rsid w:val="004A2BA4"/>
    <w:rsid w:val="004A2DA2"/>
    <w:rsid w:val="004A2DCB"/>
    <w:rsid w:val="004A2E50"/>
    <w:rsid w:val="004A31FB"/>
    <w:rsid w:val="004A326C"/>
    <w:rsid w:val="004A358E"/>
    <w:rsid w:val="004A35CB"/>
    <w:rsid w:val="004A3657"/>
    <w:rsid w:val="004A3692"/>
    <w:rsid w:val="004A374F"/>
    <w:rsid w:val="004A3970"/>
    <w:rsid w:val="004A3B63"/>
    <w:rsid w:val="004A3B8A"/>
    <w:rsid w:val="004A3C0D"/>
    <w:rsid w:val="004A3D56"/>
    <w:rsid w:val="004A3F4F"/>
    <w:rsid w:val="004A43CF"/>
    <w:rsid w:val="004A4434"/>
    <w:rsid w:val="004A45AD"/>
    <w:rsid w:val="004A4667"/>
    <w:rsid w:val="004A47AD"/>
    <w:rsid w:val="004A4862"/>
    <w:rsid w:val="004A49A2"/>
    <w:rsid w:val="004A4D85"/>
    <w:rsid w:val="004A4F70"/>
    <w:rsid w:val="004A5108"/>
    <w:rsid w:val="004A526D"/>
    <w:rsid w:val="004A52C8"/>
    <w:rsid w:val="004A55A0"/>
    <w:rsid w:val="004A5760"/>
    <w:rsid w:val="004A58EA"/>
    <w:rsid w:val="004A5A16"/>
    <w:rsid w:val="004A5A71"/>
    <w:rsid w:val="004A5A93"/>
    <w:rsid w:val="004A5B4A"/>
    <w:rsid w:val="004A5BE6"/>
    <w:rsid w:val="004A5C1F"/>
    <w:rsid w:val="004A5FC3"/>
    <w:rsid w:val="004A601D"/>
    <w:rsid w:val="004A62BE"/>
    <w:rsid w:val="004A653C"/>
    <w:rsid w:val="004A6784"/>
    <w:rsid w:val="004A67B1"/>
    <w:rsid w:val="004A6845"/>
    <w:rsid w:val="004A699D"/>
    <w:rsid w:val="004A6B04"/>
    <w:rsid w:val="004A6D70"/>
    <w:rsid w:val="004A6E8E"/>
    <w:rsid w:val="004A7039"/>
    <w:rsid w:val="004A7118"/>
    <w:rsid w:val="004A739D"/>
    <w:rsid w:val="004A73BC"/>
    <w:rsid w:val="004A747D"/>
    <w:rsid w:val="004A75C4"/>
    <w:rsid w:val="004A7705"/>
    <w:rsid w:val="004A7877"/>
    <w:rsid w:val="004A78F7"/>
    <w:rsid w:val="004A79DE"/>
    <w:rsid w:val="004A7B1A"/>
    <w:rsid w:val="004A7B90"/>
    <w:rsid w:val="004A7BEE"/>
    <w:rsid w:val="004A7D47"/>
    <w:rsid w:val="004A7D5F"/>
    <w:rsid w:val="004A7E17"/>
    <w:rsid w:val="004A7F85"/>
    <w:rsid w:val="004B009A"/>
    <w:rsid w:val="004B00B9"/>
    <w:rsid w:val="004B02F4"/>
    <w:rsid w:val="004B05DA"/>
    <w:rsid w:val="004B0626"/>
    <w:rsid w:val="004B09E0"/>
    <w:rsid w:val="004B0D88"/>
    <w:rsid w:val="004B142B"/>
    <w:rsid w:val="004B14CA"/>
    <w:rsid w:val="004B15A9"/>
    <w:rsid w:val="004B15BB"/>
    <w:rsid w:val="004B15E6"/>
    <w:rsid w:val="004B1621"/>
    <w:rsid w:val="004B1690"/>
    <w:rsid w:val="004B1876"/>
    <w:rsid w:val="004B193B"/>
    <w:rsid w:val="004B198F"/>
    <w:rsid w:val="004B1B6E"/>
    <w:rsid w:val="004B1CD8"/>
    <w:rsid w:val="004B1DE0"/>
    <w:rsid w:val="004B1F57"/>
    <w:rsid w:val="004B208B"/>
    <w:rsid w:val="004B23DA"/>
    <w:rsid w:val="004B24BF"/>
    <w:rsid w:val="004B2548"/>
    <w:rsid w:val="004B25E1"/>
    <w:rsid w:val="004B27D1"/>
    <w:rsid w:val="004B2893"/>
    <w:rsid w:val="004B2BC4"/>
    <w:rsid w:val="004B2C4C"/>
    <w:rsid w:val="004B2D47"/>
    <w:rsid w:val="004B2D66"/>
    <w:rsid w:val="004B2D82"/>
    <w:rsid w:val="004B2D8A"/>
    <w:rsid w:val="004B2DDE"/>
    <w:rsid w:val="004B2E23"/>
    <w:rsid w:val="004B2F19"/>
    <w:rsid w:val="004B3010"/>
    <w:rsid w:val="004B302A"/>
    <w:rsid w:val="004B3080"/>
    <w:rsid w:val="004B3132"/>
    <w:rsid w:val="004B316A"/>
    <w:rsid w:val="004B3336"/>
    <w:rsid w:val="004B3537"/>
    <w:rsid w:val="004B35D5"/>
    <w:rsid w:val="004B3901"/>
    <w:rsid w:val="004B39AB"/>
    <w:rsid w:val="004B3A1C"/>
    <w:rsid w:val="004B3B7C"/>
    <w:rsid w:val="004B3BEB"/>
    <w:rsid w:val="004B3FA2"/>
    <w:rsid w:val="004B4039"/>
    <w:rsid w:val="004B4127"/>
    <w:rsid w:val="004B4186"/>
    <w:rsid w:val="004B426D"/>
    <w:rsid w:val="004B4274"/>
    <w:rsid w:val="004B42D0"/>
    <w:rsid w:val="004B42F0"/>
    <w:rsid w:val="004B4372"/>
    <w:rsid w:val="004B458B"/>
    <w:rsid w:val="004B4614"/>
    <w:rsid w:val="004B4649"/>
    <w:rsid w:val="004B46AA"/>
    <w:rsid w:val="004B47EE"/>
    <w:rsid w:val="004B4815"/>
    <w:rsid w:val="004B4B08"/>
    <w:rsid w:val="004B4B7C"/>
    <w:rsid w:val="004B4B97"/>
    <w:rsid w:val="004B4C31"/>
    <w:rsid w:val="004B4ECB"/>
    <w:rsid w:val="004B4FA0"/>
    <w:rsid w:val="004B50D2"/>
    <w:rsid w:val="004B5267"/>
    <w:rsid w:val="004B53AE"/>
    <w:rsid w:val="004B53C6"/>
    <w:rsid w:val="004B5446"/>
    <w:rsid w:val="004B5750"/>
    <w:rsid w:val="004B578C"/>
    <w:rsid w:val="004B57D6"/>
    <w:rsid w:val="004B596B"/>
    <w:rsid w:val="004B5C10"/>
    <w:rsid w:val="004B601C"/>
    <w:rsid w:val="004B6152"/>
    <w:rsid w:val="004B618A"/>
    <w:rsid w:val="004B64A7"/>
    <w:rsid w:val="004B64B2"/>
    <w:rsid w:val="004B66E4"/>
    <w:rsid w:val="004B6726"/>
    <w:rsid w:val="004B68D4"/>
    <w:rsid w:val="004B68F4"/>
    <w:rsid w:val="004B69C1"/>
    <w:rsid w:val="004B6B28"/>
    <w:rsid w:val="004B6B3B"/>
    <w:rsid w:val="004B6BBE"/>
    <w:rsid w:val="004B6DDF"/>
    <w:rsid w:val="004B6F7D"/>
    <w:rsid w:val="004B7032"/>
    <w:rsid w:val="004B707D"/>
    <w:rsid w:val="004B71E4"/>
    <w:rsid w:val="004B7291"/>
    <w:rsid w:val="004B72CA"/>
    <w:rsid w:val="004B73E0"/>
    <w:rsid w:val="004B74DC"/>
    <w:rsid w:val="004B75F3"/>
    <w:rsid w:val="004B785F"/>
    <w:rsid w:val="004B7880"/>
    <w:rsid w:val="004B78E7"/>
    <w:rsid w:val="004B7974"/>
    <w:rsid w:val="004B7AB1"/>
    <w:rsid w:val="004B7B1F"/>
    <w:rsid w:val="004B7B76"/>
    <w:rsid w:val="004B7B8E"/>
    <w:rsid w:val="004B7CC2"/>
    <w:rsid w:val="004B7D56"/>
    <w:rsid w:val="004B7E27"/>
    <w:rsid w:val="004B7E72"/>
    <w:rsid w:val="004B7ECE"/>
    <w:rsid w:val="004B7F82"/>
    <w:rsid w:val="004B7FC8"/>
    <w:rsid w:val="004B7FED"/>
    <w:rsid w:val="004C0065"/>
    <w:rsid w:val="004C00F9"/>
    <w:rsid w:val="004C02AF"/>
    <w:rsid w:val="004C032A"/>
    <w:rsid w:val="004C0449"/>
    <w:rsid w:val="004C05DF"/>
    <w:rsid w:val="004C0604"/>
    <w:rsid w:val="004C0C58"/>
    <w:rsid w:val="004C0D17"/>
    <w:rsid w:val="004C0E04"/>
    <w:rsid w:val="004C0ED2"/>
    <w:rsid w:val="004C0F12"/>
    <w:rsid w:val="004C0FC9"/>
    <w:rsid w:val="004C10F5"/>
    <w:rsid w:val="004C11D3"/>
    <w:rsid w:val="004C11D8"/>
    <w:rsid w:val="004C1332"/>
    <w:rsid w:val="004C13BD"/>
    <w:rsid w:val="004C140B"/>
    <w:rsid w:val="004C1452"/>
    <w:rsid w:val="004C1546"/>
    <w:rsid w:val="004C1561"/>
    <w:rsid w:val="004C156E"/>
    <w:rsid w:val="004C15DB"/>
    <w:rsid w:val="004C195B"/>
    <w:rsid w:val="004C1967"/>
    <w:rsid w:val="004C1A24"/>
    <w:rsid w:val="004C1B3A"/>
    <w:rsid w:val="004C1E2F"/>
    <w:rsid w:val="004C202D"/>
    <w:rsid w:val="004C2099"/>
    <w:rsid w:val="004C222E"/>
    <w:rsid w:val="004C2366"/>
    <w:rsid w:val="004C23D9"/>
    <w:rsid w:val="004C23F7"/>
    <w:rsid w:val="004C2478"/>
    <w:rsid w:val="004C2731"/>
    <w:rsid w:val="004C27A2"/>
    <w:rsid w:val="004C28BD"/>
    <w:rsid w:val="004C2ADB"/>
    <w:rsid w:val="004C2D51"/>
    <w:rsid w:val="004C2EB8"/>
    <w:rsid w:val="004C3017"/>
    <w:rsid w:val="004C313D"/>
    <w:rsid w:val="004C318F"/>
    <w:rsid w:val="004C31EE"/>
    <w:rsid w:val="004C3282"/>
    <w:rsid w:val="004C348D"/>
    <w:rsid w:val="004C356C"/>
    <w:rsid w:val="004C358B"/>
    <w:rsid w:val="004C3815"/>
    <w:rsid w:val="004C388A"/>
    <w:rsid w:val="004C38D9"/>
    <w:rsid w:val="004C3936"/>
    <w:rsid w:val="004C3981"/>
    <w:rsid w:val="004C3992"/>
    <w:rsid w:val="004C39DD"/>
    <w:rsid w:val="004C3B75"/>
    <w:rsid w:val="004C3BB0"/>
    <w:rsid w:val="004C3BB7"/>
    <w:rsid w:val="004C3BE5"/>
    <w:rsid w:val="004C3C44"/>
    <w:rsid w:val="004C3D22"/>
    <w:rsid w:val="004C3EB0"/>
    <w:rsid w:val="004C4286"/>
    <w:rsid w:val="004C449B"/>
    <w:rsid w:val="004C44EE"/>
    <w:rsid w:val="004C459F"/>
    <w:rsid w:val="004C4B1D"/>
    <w:rsid w:val="004C4CDF"/>
    <w:rsid w:val="004C5083"/>
    <w:rsid w:val="004C5391"/>
    <w:rsid w:val="004C53D5"/>
    <w:rsid w:val="004C545B"/>
    <w:rsid w:val="004C58CD"/>
    <w:rsid w:val="004C59C2"/>
    <w:rsid w:val="004C5A4D"/>
    <w:rsid w:val="004C5A83"/>
    <w:rsid w:val="004C5C31"/>
    <w:rsid w:val="004C5D50"/>
    <w:rsid w:val="004C5E87"/>
    <w:rsid w:val="004C6044"/>
    <w:rsid w:val="004C64F4"/>
    <w:rsid w:val="004C66C5"/>
    <w:rsid w:val="004C6722"/>
    <w:rsid w:val="004C6A79"/>
    <w:rsid w:val="004C6A9A"/>
    <w:rsid w:val="004C6C0B"/>
    <w:rsid w:val="004C6D3D"/>
    <w:rsid w:val="004C6DA1"/>
    <w:rsid w:val="004C6E31"/>
    <w:rsid w:val="004C6F99"/>
    <w:rsid w:val="004C6FA3"/>
    <w:rsid w:val="004C71A4"/>
    <w:rsid w:val="004C775E"/>
    <w:rsid w:val="004C77F6"/>
    <w:rsid w:val="004C7917"/>
    <w:rsid w:val="004C7B3D"/>
    <w:rsid w:val="004C7C6C"/>
    <w:rsid w:val="004C7D96"/>
    <w:rsid w:val="004C7D9F"/>
    <w:rsid w:val="004C7EE2"/>
    <w:rsid w:val="004D0017"/>
    <w:rsid w:val="004D0028"/>
    <w:rsid w:val="004D0047"/>
    <w:rsid w:val="004D006D"/>
    <w:rsid w:val="004D022F"/>
    <w:rsid w:val="004D0310"/>
    <w:rsid w:val="004D039A"/>
    <w:rsid w:val="004D0521"/>
    <w:rsid w:val="004D053E"/>
    <w:rsid w:val="004D090E"/>
    <w:rsid w:val="004D09A4"/>
    <w:rsid w:val="004D0AE3"/>
    <w:rsid w:val="004D0B72"/>
    <w:rsid w:val="004D0B87"/>
    <w:rsid w:val="004D0EF4"/>
    <w:rsid w:val="004D0EF7"/>
    <w:rsid w:val="004D0F82"/>
    <w:rsid w:val="004D1020"/>
    <w:rsid w:val="004D1244"/>
    <w:rsid w:val="004D1438"/>
    <w:rsid w:val="004D14B2"/>
    <w:rsid w:val="004D1658"/>
    <w:rsid w:val="004D16A9"/>
    <w:rsid w:val="004D1764"/>
    <w:rsid w:val="004D1851"/>
    <w:rsid w:val="004D18EB"/>
    <w:rsid w:val="004D1AE5"/>
    <w:rsid w:val="004D1B21"/>
    <w:rsid w:val="004D1BE0"/>
    <w:rsid w:val="004D1EB7"/>
    <w:rsid w:val="004D21AB"/>
    <w:rsid w:val="004D24DC"/>
    <w:rsid w:val="004D25F6"/>
    <w:rsid w:val="004D2606"/>
    <w:rsid w:val="004D2623"/>
    <w:rsid w:val="004D2691"/>
    <w:rsid w:val="004D2706"/>
    <w:rsid w:val="004D28B2"/>
    <w:rsid w:val="004D29BD"/>
    <w:rsid w:val="004D2ABB"/>
    <w:rsid w:val="004D2B1C"/>
    <w:rsid w:val="004D2B34"/>
    <w:rsid w:val="004D2B7D"/>
    <w:rsid w:val="004D2B9F"/>
    <w:rsid w:val="004D2CF5"/>
    <w:rsid w:val="004D2DFB"/>
    <w:rsid w:val="004D2E6C"/>
    <w:rsid w:val="004D2F0D"/>
    <w:rsid w:val="004D3015"/>
    <w:rsid w:val="004D328F"/>
    <w:rsid w:val="004D330E"/>
    <w:rsid w:val="004D3319"/>
    <w:rsid w:val="004D3335"/>
    <w:rsid w:val="004D34A6"/>
    <w:rsid w:val="004D35D0"/>
    <w:rsid w:val="004D36AE"/>
    <w:rsid w:val="004D36F6"/>
    <w:rsid w:val="004D37E2"/>
    <w:rsid w:val="004D3912"/>
    <w:rsid w:val="004D3A7A"/>
    <w:rsid w:val="004D3F95"/>
    <w:rsid w:val="004D401A"/>
    <w:rsid w:val="004D407B"/>
    <w:rsid w:val="004D4169"/>
    <w:rsid w:val="004D41AF"/>
    <w:rsid w:val="004D4356"/>
    <w:rsid w:val="004D44D2"/>
    <w:rsid w:val="004D45A2"/>
    <w:rsid w:val="004D4666"/>
    <w:rsid w:val="004D4705"/>
    <w:rsid w:val="004D4923"/>
    <w:rsid w:val="004D49C7"/>
    <w:rsid w:val="004D4BE1"/>
    <w:rsid w:val="004D4C2D"/>
    <w:rsid w:val="004D4C8E"/>
    <w:rsid w:val="004D4E23"/>
    <w:rsid w:val="004D4E3F"/>
    <w:rsid w:val="004D4EC0"/>
    <w:rsid w:val="004D4F2B"/>
    <w:rsid w:val="004D5074"/>
    <w:rsid w:val="004D5248"/>
    <w:rsid w:val="004D53B5"/>
    <w:rsid w:val="004D53DE"/>
    <w:rsid w:val="004D55B7"/>
    <w:rsid w:val="004D570A"/>
    <w:rsid w:val="004D5726"/>
    <w:rsid w:val="004D575B"/>
    <w:rsid w:val="004D5822"/>
    <w:rsid w:val="004D58D5"/>
    <w:rsid w:val="004D5B7C"/>
    <w:rsid w:val="004D5C69"/>
    <w:rsid w:val="004D5CCE"/>
    <w:rsid w:val="004D5D47"/>
    <w:rsid w:val="004D5FE4"/>
    <w:rsid w:val="004D6006"/>
    <w:rsid w:val="004D614B"/>
    <w:rsid w:val="004D627E"/>
    <w:rsid w:val="004D6373"/>
    <w:rsid w:val="004D63BD"/>
    <w:rsid w:val="004D644E"/>
    <w:rsid w:val="004D65AE"/>
    <w:rsid w:val="004D65B1"/>
    <w:rsid w:val="004D69A1"/>
    <w:rsid w:val="004D6AEA"/>
    <w:rsid w:val="004D6AEB"/>
    <w:rsid w:val="004D6B3B"/>
    <w:rsid w:val="004D6B75"/>
    <w:rsid w:val="004D6BF0"/>
    <w:rsid w:val="004D6CBD"/>
    <w:rsid w:val="004D6D35"/>
    <w:rsid w:val="004D6E22"/>
    <w:rsid w:val="004D7197"/>
    <w:rsid w:val="004D7669"/>
    <w:rsid w:val="004D77AA"/>
    <w:rsid w:val="004D77AD"/>
    <w:rsid w:val="004D77BB"/>
    <w:rsid w:val="004D77D5"/>
    <w:rsid w:val="004D78B4"/>
    <w:rsid w:val="004D7A3A"/>
    <w:rsid w:val="004D7AD5"/>
    <w:rsid w:val="004D7B02"/>
    <w:rsid w:val="004D7C5E"/>
    <w:rsid w:val="004D7CD3"/>
    <w:rsid w:val="004DC4B0"/>
    <w:rsid w:val="004E00B5"/>
    <w:rsid w:val="004E00B9"/>
    <w:rsid w:val="004E037E"/>
    <w:rsid w:val="004E05B2"/>
    <w:rsid w:val="004E0726"/>
    <w:rsid w:val="004E072D"/>
    <w:rsid w:val="004E075E"/>
    <w:rsid w:val="004E0964"/>
    <w:rsid w:val="004E0A3B"/>
    <w:rsid w:val="004E0B0A"/>
    <w:rsid w:val="004E0B17"/>
    <w:rsid w:val="004E0B52"/>
    <w:rsid w:val="004E0D97"/>
    <w:rsid w:val="004E0ECE"/>
    <w:rsid w:val="004E0EEC"/>
    <w:rsid w:val="004E0FA8"/>
    <w:rsid w:val="004E1018"/>
    <w:rsid w:val="004E1062"/>
    <w:rsid w:val="004E1129"/>
    <w:rsid w:val="004E11D4"/>
    <w:rsid w:val="004E130E"/>
    <w:rsid w:val="004E14AA"/>
    <w:rsid w:val="004E153B"/>
    <w:rsid w:val="004E15C5"/>
    <w:rsid w:val="004E17D0"/>
    <w:rsid w:val="004E18CD"/>
    <w:rsid w:val="004E1A97"/>
    <w:rsid w:val="004E1F40"/>
    <w:rsid w:val="004E2000"/>
    <w:rsid w:val="004E2110"/>
    <w:rsid w:val="004E217E"/>
    <w:rsid w:val="004E227D"/>
    <w:rsid w:val="004E2500"/>
    <w:rsid w:val="004E2515"/>
    <w:rsid w:val="004E2610"/>
    <w:rsid w:val="004E291A"/>
    <w:rsid w:val="004E29E7"/>
    <w:rsid w:val="004E2A85"/>
    <w:rsid w:val="004E2BB0"/>
    <w:rsid w:val="004E2BDA"/>
    <w:rsid w:val="004E2C91"/>
    <w:rsid w:val="004E2EF5"/>
    <w:rsid w:val="004E2F05"/>
    <w:rsid w:val="004E2F43"/>
    <w:rsid w:val="004E30AA"/>
    <w:rsid w:val="004E311C"/>
    <w:rsid w:val="004E315C"/>
    <w:rsid w:val="004E3396"/>
    <w:rsid w:val="004E344C"/>
    <w:rsid w:val="004E36A5"/>
    <w:rsid w:val="004E3720"/>
    <w:rsid w:val="004E3981"/>
    <w:rsid w:val="004E3A0B"/>
    <w:rsid w:val="004E3A0D"/>
    <w:rsid w:val="004E3B93"/>
    <w:rsid w:val="004E3D29"/>
    <w:rsid w:val="004E3D7A"/>
    <w:rsid w:val="004E3DE6"/>
    <w:rsid w:val="004E3EAD"/>
    <w:rsid w:val="004E3FBD"/>
    <w:rsid w:val="004E4328"/>
    <w:rsid w:val="004E46CC"/>
    <w:rsid w:val="004E471D"/>
    <w:rsid w:val="004E49D5"/>
    <w:rsid w:val="004E4CA3"/>
    <w:rsid w:val="004E4D5D"/>
    <w:rsid w:val="004E5060"/>
    <w:rsid w:val="004E52D2"/>
    <w:rsid w:val="004E530F"/>
    <w:rsid w:val="004E53AF"/>
    <w:rsid w:val="004E54AA"/>
    <w:rsid w:val="004E54DC"/>
    <w:rsid w:val="004E5532"/>
    <w:rsid w:val="004E5577"/>
    <w:rsid w:val="004E55C4"/>
    <w:rsid w:val="004E599D"/>
    <w:rsid w:val="004E59E6"/>
    <w:rsid w:val="004E5C2A"/>
    <w:rsid w:val="004E5C67"/>
    <w:rsid w:val="004E5D8C"/>
    <w:rsid w:val="004E5F10"/>
    <w:rsid w:val="004E5FEB"/>
    <w:rsid w:val="004E6049"/>
    <w:rsid w:val="004E606D"/>
    <w:rsid w:val="004E60BD"/>
    <w:rsid w:val="004E61BA"/>
    <w:rsid w:val="004E62E3"/>
    <w:rsid w:val="004E6414"/>
    <w:rsid w:val="004E6603"/>
    <w:rsid w:val="004E6797"/>
    <w:rsid w:val="004E67DE"/>
    <w:rsid w:val="004E6A90"/>
    <w:rsid w:val="004E6AD5"/>
    <w:rsid w:val="004E6AEA"/>
    <w:rsid w:val="004E6CFB"/>
    <w:rsid w:val="004E6E52"/>
    <w:rsid w:val="004E6F22"/>
    <w:rsid w:val="004E72DB"/>
    <w:rsid w:val="004E7326"/>
    <w:rsid w:val="004E741F"/>
    <w:rsid w:val="004E751B"/>
    <w:rsid w:val="004E7A5C"/>
    <w:rsid w:val="004E7B9E"/>
    <w:rsid w:val="004E7D3B"/>
    <w:rsid w:val="004E7E8D"/>
    <w:rsid w:val="004E7F22"/>
    <w:rsid w:val="004E7F4E"/>
    <w:rsid w:val="004F00AA"/>
    <w:rsid w:val="004F0108"/>
    <w:rsid w:val="004F03AC"/>
    <w:rsid w:val="004F03F0"/>
    <w:rsid w:val="004F082E"/>
    <w:rsid w:val="004F08BC"/>
    <w:rsid w:val="004F090D"/>
    <w:rsid w:val="004F0A71"/>
    <w:rsid w:val="004F0AEC"/>
    <w:rsid w:val="004F0C93"/>
    <w:rsid w:val="004F0E4C"/>
    <w:rsid w:val="004F0EC2"/>
    <w:rsid w:val="004F1179"/>
    <w:rsid w:val="004F11D0"/>
    <w:rsid w:val="004F1279"/>
    <w:rsid w:val="004F1660"/>
    <w:rsid w:val="004F16F9"/>
    <w:rsid w:val="004F17D1"/>
    <w:rsid w:val="004F1AEF"/>
    <w:rsid w:val="004F1E1C"/>
    <w:rsid w:val="004F1E3A"/>
    <w:rsid w:val="004F20D0"/>
    <w:rsid w:val="004F228B"/>
    <w:rsid w:val="004F2320"/>
    <w:rsid w:val="004F23E1"/>
    <w:rsid w:val="004F2441"/>
    <w:rsid w:val="004F24AD"/>
    <w:rsid w:val="004F24F1"/>
    <w:rsid w:val="004F28B6"/>
    <w:rsid w:val="004F28DA"/>
    <w:rsid w:val="004F2A80"/>
    <w:rsid w:val="004F2CF7"/>
    <w:rsid w:val="004F2D21"/>
    <w:rsid w:val="004F2DBC"/>
    <w:rsid w:val="004F30A9"/>
    <w:rsid w:val="004F3122"/>
    <w:rsid w:val="004F316E"/>
    <w:rsid w:val="004F31F1"/>
    <w:rsid w:val="004F33E7"/>
    <w:rsid w:val="004F358A"/>
    <w:rsid w:val="004F3680"/>
    <w:rsid w:val="004F36B9"/>
    <w:rsid w:val="004F3834"/>
    <w:rsid w:val="004F387D"/>
    <w:rsid w:val="004F3A16"/>
    <w:rsid w:val="004F3BCC"/>
    <w:rsid w:val="004F3CC0"/>
    <w:rsid w:val="004F3EBA"/>
    <w:rsid w:val="004F3F08"/>
    <w:rsid w:val="004F3FD9"/>
    <w:rsid w:val="004F3FDC"/>
    <w:rsid w:val="004F3FFC"/>
    <w:rsid w:val="004F47E3"/>
    <w:rsid w:val="004F499C"/>
    <w:rsid w:val="004F4A02"/>
    <w:rsid w:val="004F4D00"/>
    <w:rsid w:val="004F4DDD"/>
    <w:rsid w:val="004F4F97"/>
    <w:rsid w:val="004F50C1"/>
    <w:rsid w:val="004F50E5"/>
    <w:rsid w:val="004F50E6"/>
    <w:rsid w:val="004F514B"/>
    <w:rsid w:val="004F51C5"/>
    <w:rsid w:val="004F53D1"/>
    <w:rsid w:val="004F56D9"/>
    <w:rsid w:val="004F576C"/>
    <w:rsid w:val="004F57C9"/>
    <w:rsid w:val="004F5907"/>
    <w:rsid w:val="004F5A4B"/>
    <w:rsid w:val="004F5B80"/>
    <w:rsid w:val="004F5EE4"/>
    <w:rsid w:val="004F5F9B"/>
    <w:rsid w:val="004F601D"/>
    <w:rsid w:val="004F612D"/>
    <w:rsid w:val="004F6209"/>
    <w:rsid w:val="004F6289"/>
    <w:rsid w:val="004F629F"/>
    <w:rsid w:val="004F63E6"/>
    <w:rsid w:val="004F656E"/>
    <w:rsid w:val="004F6842"/>
    <w:rsid w:val="004F685F"/>
    <w:rsid w:val="004F6B61"/>
    <w:rsid w:val="004F6C77"/>
    <w:rsid w:val="004F6D40"/>
    <w:rsid w:val="004F6DCD"/>
    <w:rsid w:val="004F6F71"/>
    <w:rsid w:val="004F7063"/>
    <w:rsid w:val="004F7097"/>
    <w:rsid w:val="004F70DA"/>
    <w:rsid w:val="004F7103"/>
    <w:rsid w:val="004F7118"/>
    <w:rsid w:val="004F73BF"/>
    <w:rsid w:val="004F7575"/>
    <w:rsid w:val="004F766C"/>
    <w:rsid w:val="004F78D0"/>
    <w:rsid w:val="004F78E8"/>
    <w:rsid w:val="004F7A1A"/>
    <w:rsid w:val="004F7AF3"/>
    <w:rsid w:val="004F7D01"/>
    <w:rsid w:val="004F7F74"/>
    <w:rsid w:val="004F7FFA"/>
    <w:rsid w:val="00500094"/>
    <w:rsid w:val="005001C7"/>
    <w:rsid w:val="005001FB"/>
    <w:rsid w:val="00500200"/>
    <w:rsid w:val="005004B3"/>
    <w:rsid w:val="005004EB"/>
    <w:rsid w:val="00500526"/>
    <w:rsid w:val="005006E8"/>
    <w:rsid w:val="0050073A"/>
    <w:rsid w:val="0050073C"/>
    <w:rsid w:val="00500938"/>
    <w:rsid w:val="005009DB"/>
    <w:rsid w:val="00500A7E"/>
    <w:rsid w:val="00500AD4"/>
    <w:rsid w:val="00500BE6"/>
    <w:rsid w:val="00500BFA"/>
    <w:rsid w:val="00500CDD"/>
    <w:rsid w:val="00500DF0"/>
    <w:rsid w:val="00500E29"/>
    <w:rsid w:val="005010DE"/>
    <w:rsid w:val="005011A4"/>
    <w:rsid w:val="005011B4"/>
    <w:rsid w:val="00501279"/>
    <w:rsid w:val="00501402"/>
    <w:rsid w:val="005014CA"/>
    <w:rsid w:val="0050166B"/>
    <w:rsid w:val="0050185B"/>
    <w:rsid w:val="005018E6"/>
    <w:rsid w:val="0050195E"/>
    <w:rsid w:val="005019D0"/>
    <w:rsid w:val="00501EA6"/>
    <w:rsid w:val="00501F9F"/>
    <w:rsid w:val="0050219F"/>
    <w:rsid w:val="00502218"/>
    <w:rsid w:val="005022C4"/>
    <w:rsid w:val="00502381"/>
    <w:rsid w:val="005025DA"/>
    <w:rsid w:val="00502609"/>
    <w:rsid w:val="005028B1"/>
    <w:rsid w:val="00502BA0"/>
    <w:rsid w:val="00502C05"/>
    <w:rsid w:val="00502E21"/>
    <w:rsid w:val="00502E93"/>
    <w:rsid w:val="005030EE"/>
    <w:rsid w:val="00503250"/>
    <w:rsid w:val="0050344F"/>
    <w:rsid w:val="0050349F"/>
    <w:rsid w:val="00503509"/>
    <w:rsid w:val="0050366A"/>
    <w:rsid w:val="005038C4"/>
    <w:rsid w:val="00503A66"/>
    <w:rsid w:val="00503E5B"/>
    <w:rsid w:val="00503EF3"/>
    <w:rsid w:val="00504032"/>
    <w:rsid w:val="0050405C"/>
    <w:rsid w:val="005041C3"/>
    <w:rsid w:val="00504404"/>
    <w:rsid w:val="00504502"/>
    <w:rsid w:val="0050469A"/>
    <w:rsid w:val="00504773"/>
    <w:rsid w:val="00504A50"/>
    <w:rsid w:val="00504C16"/>
    <w:rsid w:val="00504EAD"/>
    <w:rsid w:val="00504ED2"/>
    <w:rsid w:val="0050516E"/>
    <w:rsid w:val="0050527D"/>
    <w:rsid w:val="0050549C"/>
    <w:rsid w:val="005056A2"/>
    <w:rsid w:val="005058C8"/>
    <w:rsid w:val="00505BBA"/>
    <w:rsid w:val="00505D91"/>
    <w:rsid w:val="00505E1F"/>
    <w:rsid w:val="00506817"/>
    <w:rsid w:val="00506827"/>
    <w:rsid w:val="00506836"/>
    <w:rsid w:val="005068F1"/>
    <w:rsid w:val="00506904"/>
    <w:rsid w:val="00506AA2"/>
    <w:rsid w:val="00506BAE"/>
    <w:rsid w:val="00506E01"/>
    <w:rsid w:val="00506E49"/>
    <w:rsid w:val="00506F7D"/>
    <w:rsid w:val="00507260"/>
    <w:rsid w:val="005072B0"/>
    <w:rsid w:val="005072B6"/>
    <w:rsid w:val="005072D1"/>
    <w:rsid w:val="0050737A"/>
    <w:rsid w:val="005075EA"/>
    <w:rsid w:val="00507628"/>
    <w:rsid w:val="00507667"/>
    <w:rsid w:val="005076B2"/>
    <w:rsid w:val="0050770F"/>
    <w:rsid w:val="00507744"/>
    <w:rsid w:val="005077D5"/>
    <w:rsid w:val="005078B3"/>
    <w:rsid w:val="005079D9"/>
    <w:rsid w:val="00507ACB"/>
    <w:rsid w:val="00507C6F"/>
    <w:rsid w:val="00507D33"/>
    <w:rsid w:val="00507D46"/>
    <w:rsid w:val="00507FBF"/>
    <w:rsid w:val="0050F4B7"/>
    <w:rsid w:val="00510049"/>
    <w:rsid w:val="00510351"/>
    <w:rsid w:val="00510456"/>
    <w:rsid w:val="00510A23"/>
    <w:rsid w:val="00510AC2"/>
    <w:rsid w:val="00510D80"/>
    <w:rsid w:val="00510EA9"/>
    <w:rsid w:val="00510F43"/>
    <w:rsid w:val="00510F5C"/>
    <w:rsid w:val="0051103B"/>
    <w:rsid w:val="0051111C"/>
    <w:rsid w:val="005116AC"/>
    <w:rsid w:val="00511BB0"/>
    <w:rsid w:val="00511C6A"/>
    <w:rsid w:val="00511C9E"/>
    <w:rsid w:val="00511D0B"/>
    <w:rsid w:val="00511E35"/>
    <w:rsid w:val="00511F51"/>
    <w:rsid w:val="005122A9"/>
    <w:rsid w:val="005125FC"/>
    <w:rsid w:val="00512683"/>
    <w:rsid w:val="005126BE"/>
    <w:rsid w:val="0051293C"/>
    <w:rsid w:val="00512A86"/>
    <w:rsid w:val="00512BEA"/>
    <w:rsid w:val="00512CBA"/>
    <w:rsid w:val="00513048"/>
    <w:rsid w:val="00513049"/>
    <w:rsid w:val="005131E5"/>
    <w:rsid w:val="00513231"/>
    <w:rsid w:val="00513241"/>
    <w:rsid w:val="005132EF"/>
    <w:rsid w:val="005134E8"/>
    <w:rsid w:val="0051363B"/>
    <w:rsid w:val="005136AD"/>
    <w:rsid w:val="00513919"/>
    <w:rsid w:val="00513A68"/>
    <w:rsid w:val="00513B04"/>
    <w:rsid w:val="00513B2E"/>
    <w:rsid w:val="00513B95"/>
    <w:rsid w:val="00513BC5"/>
    <w:rsid w:val="00513BED"/>
    <w:rsid w:val="00513C29"/>
    <w:rsid w:val="00513E22"/>
    <w:rsid w:val="00514094"/>
    <w:rsid w:val="005140B9"/>
    <w:rsid w:val="00514254"/>
    <w:rsid w:val="005144CC"/>
    <w:rsid w:val="00514728"/>
    <w:rsid w:val="00514804"/>
    <w:rsid w:val="00514BD5"/>
    <w:rsid w:val="005151CF"/>
    <w:rsid w:val="00515423"/>
    <w:rsid w:val="0051542B"/>
    <w:rsid w:val="005154F4"/>
    <w:rsid w:val="00515558"/>
    <w:rsid w:val="005155CE"/>
    <w:rsid w:val="00515834"/>
    <w:rsid w:val="00515936"/>
    <w:rsid w:val="00515B9D"/>
    <w:rsid w:val="00515C72"/>
    <w:rsid w:val="00515D4E"/>
    <w:rsid w:val="005165C2"/>
    <w:rsid w:val="005165FB"/>
    <w:rsid w:val="005166F3"/>
    <w:rsid w:val="0051677E"/>
    <w:rsid w:val="00516961"/>
    <w:rsid w:val="00516E54"/>
    <w:rsid w:val="00516EC4"/>
    <w:rsid w:val="00516EC6"/>
    <w:rsid w:val="00516FFA"/>
    <w:rsid w:val="00517228"/>
    <w:rsid w:val="005173D2"/>
    <w:rsid w:val="005173F1"/>
    <w:rsid w:val="0051752C"/>
    <w:rsid w:val="00517698"/>
    <w:rsid w:val="0051775B"/>
    <w:rsid w:val="005178CB"/>
    <w:rsid w:val="005179DE"/>
    <w:rsid w:val="00517B26"/>
    <w:rsid w:val="00517BB6"/>
    <w:rsid w:val="00517EA7"/>
    <w:rsid w:val="0052001D"/>
    <w:rsid w:val="0052007B"/>
    <w:rsid w:val="005200FA"/>
    <w:rsid w:val="0052012C"/>
    <w:rsid w:val="00520297"/>
    <w:rsid w:val="00520381"/>
    <w:rsid w:val="0052043D"/>
    <w:rsid w:val="00520466"/>
    <w:rsid w:val="00520481"/>
    <w:rsid w:val="00520644"/>
    <w:rsid w:val="00520726"/>
    <w:rsid w:val="0052085C"/>
    <w:rsid w:val="00520B57"/>
    <w:rsid w:val="00520C04"/>
    <w:rsid w:val="00520FE4"/>
    <w:rsid w:val="005210B5"/>
    <w:rsid w:val="00521185"/>
    <w:rsid w:val="00521243"/>
    <w:rsid w:val="00521267"/>
    <w:rsid w:val="005212CE"/>
    <w:rsid w:val="005213B5"/>
    <w:rsid w:val="0052146F"/>
    <w:rsid w:val="00521622"/>
    <w:rsid w:val="0052162C"/>
    <w:rsid w:val="0052199F"/>
    <w:rsid w:val="005219A0"/>
    <w:rsid w:val="005219D5"/>
    <w:rsid w:val="00521A13"/>
    <w:rsid w:val="00521B90"/>
    <w:rsid w:val="00521BA0"/>
    <w:rsid w:val="00521C32"/>
    <w:rsid w:val="00521F41"/>
    <w:rsid w:val="00521FCD"/>
    <w:rsid w:val="00522040"/>
    <w:rsid w:val="0052211F"/>
    <w:rsid w:val="005221BF"/>
    <w:rsid w:val="005222EA"/>
    <w:rsid w:val="00522788"/>
    <w:rsid w:val="005227FC"/>
    <w:rsid w:val="0052285B"/>
    <w:rsid w:val="00522990"/>
    <w:rsid w:val="00522B01"/>
    <w:rsid w:val="00522C33"/>
    <w:rsid w:val="00522C38"/>
    <w:rsid w:val="00522CB0"/>
    <w:rsid w:val="00522DAC"/>
    <w:rsid w:val="00522FD3"/>
    <w:rsid w:val="005233D4"/>
    <w:rsid w:val="005233EE"/>
    <w:rsid w:val="005234DE"/>
    <w:rsid w:val="005234E0"/>
    <w:rsid w:val="00523644"/>
    <w:rsid w:val="005238BC"/>
    <w:rsid w:val="00523A6A"/>
    <w:rsid w:val="00523BC1"/>
    <w:rsid w:val="00523BCD"/>
    <w:rsid w:val="00523CCF"/>
    <w:rsid w:val="00523FDE"/>
    <w:rsid w:val="0052403F"/>
    <w:rsid w:val="00524045"/>
    <w:rsid w:val="0052404E"/>
    <w:rsid w:val="00524097"/>
    <w:rsid w:val="00524122"/>
    <w:rsid w:val="005243C0"/>
    <w:rsid w:val="005243E6"/>
    <w:rsid w:val="005245EB"/>
    <w:rsid w:val="00524641"/>
    <w:rsid w:val="0052468F"/>
    <w:rsid w:val="0052479A"/>
    <w:rsid w:val="0052499D"/>
    <w:rsid w:val="00524BBA"/>
    <w:rsid w:val="00524C70"/>
    <w:rsid w:val="00524E7B"/>
    <w:rsid w:val="00525077"/>
    <w:rsid w:val="005250BB"/>
    <w:rsid w:val="005250F4"/>
    <w:rsid w:val="0052513C"/>
    <w:rsid w:val="0052514E"/>
    <w:rsid w:val="005251FD"/>
    <w:rsid w:val="005252A3"/>
    <w:rsid w:val="005252C9"/>
    <w:rsid w:val="0052539C"/>
    <w:rsid w:val="00525564"/>
    <w:rsid w:val="0052558D"/>
    <w:rsid w:val="00525A99"/>
    <w:rsid w:val="00525C7B"/>
    <w:rsid w:val="00525C94"/>
    <w:rsid w:val="00525CB8"/>
    <w:rsid w:val="00525F02"/>
    <w:rsid w:val="00525F14"/>
    <w:rsid w:val="00525FE8"/>
    <w:rsid w:val="00526160"/>
    <w:rsid w:val="005262D3"/>
    <w:rsid w:val="0052632A"/>
    <w:rsid w:val="00526460"/>
    <w:rsid w:val="00526661"/>
    <w:rsid w:val="0052666E"/>
    <w:rsid w:val="0052667D"/>
    <w:rsid w:val="0052694A"/>
    <w:rsid w:val="00526973"/>
    <w:rsid w:val="00526A81"/>
    <w:rsid w:val="00526C92"/>
    <w:rsid w:val="00526FE3"/>
    <w:rsid w:val="0052708B"/>
    <w:rsid w:val="005271A6"/>
    <w:rsid w:val="0052745E"/>
    <w:rsid w:val="00527706"/>
    <w:rsid w:val="0052778B"/>
    <w:rsid w:val="00527790"/>
    <w:rsid w:val="00527882"/>
    <w:rsid w:val="005278CC"/>
    <w:rsid w:val="00527A55"/>
    <w:rsid w:val="00527B26"/>
    <w:rsid w:val="00527B59"/>
    <w:rsid w:val="00527BE6"/>
    <w:rsid w:val="00527C0C"/>
    <w:rsid w:val="00530158"/>
    <w:rsid w:val="005304B4"/>
    <w:rsid w:val="005304DC"/>
    <w:rsid w:val="005306AD"/>
    <w:rsid w:val="00530710"/>
    <w:rsid w:val="005307A3"/>
    <w:rsid w:val="005307C5"/>
    <w:rsid w:val="0053095C"/>
    <w:rsid w:val="00530963"/>
    <w:rsid w:val="005309D3"/>
    <w:rsid w:val="00530A7E"/>
    <w:rsid w:val="00530C3F"/>
    <w:rsid w:val="00530C49"/>
    <w:rsid w:val="00530CF2"/>
    <w:rsid w:val="00530D79"/>
    <w:rsid w:val="00530E88"/>
    <w:rsid w:val="00530EF0"/>
    <w:rsid w:val="0053104B"/>
    <w:rsid w:val="00531172"/>
    <w:rsid w:val="00531181"/>
    <w:rsid w:val="005311B8"/>
    <w:rsid w:val="005311FD"/>
    <w:rsid w:val="0053139D"/>
    <w:rsid w:val="00531413"/>
    <w:rsid w:val="0053149C"/>
    <w:rsid w:val="005314A0"/>
    <w:rsid w:val="005315BB"/>
    <w:rsid w:val="00531678"/>
    <w:rsid w:val="0053169B"/>
    <w:rsid w:val="0053171D"/>
    <w:rsid w:val="005317AC"/>
    <w:rsid w:val="005319F2"/>
    <w:rsid w:val="00531A4B"/>
    <w:rsid w:val="00531A82"/>
    <w:rsid w:val="00531CC5"/>
    <w:rsid w:val="00531CDD"/>
    <w:rsid w:val="00531FD7"/>
    <w:rsid w:val="00532390"/>
    <w:rsid w:val="00532636"/>
    <w:rsid w:val="0053263D"/>
    <w:rsid w:val="00532730"/>
    <w:rsid w:val="00532986"/>
    <w:rsid w:val="00532A9F"/>
    <w:rsid w:val="00532AA8"/>
    <w:rsid w:val="00532B6D"/>
    <w:rsid w:val="00532B78"/>
    <w:rsid w:val="00532B99"/>
    <w:rsid w:val="00532C02"/>
    <w:rsid w:val="00532FCE"/>
    <w:rsid w:val="005330D9"/>
    <w:rsid w:val="005331C7"/>
    <w:rsid w:val="005332B0"/>
    <w:rsid w:val="00533343"/>
    <w:rsid w:val="00533485"/>
    <w:rsid w:val="005334E6"/>
    <w:rsid w:val="0053354C"/>
    <w:rsid w:val="005336AE"/>
    <w:rsid w:val="00533712"/>
    <w:rsid w:val="005337C0"/>
    <w:rsid w:val="00533943"/>
    <w:rsid w:val="00533A08"/>
    <w:rsid w:val="00533A45"/>
    <w:rsid w:val="00533BFB"/>
    <w:rsid w:val="00533C2E"/>
    <w:rsid w:val="00533C76"/>
    <w:rsid w:val="00533F58"/>
    <w:rsid w:val="00534004"/>
    <w:rsid w:val="005340B3"/>
    <w:rsid w:val="005340BE"/>
    <w:rsid w:val="00534204"/>
    <w:rsid w:val="0053444B"/>
    <w:rsid w:val="005344E5"/>
    <w:rsid w:val="0053454D"/>
    <w:rsid w:val="005346E1"/>
    <w:rsid w:val="005347FE"/>
    <w:rsid w:val="00534953"/>
    <w:rsid w:val="0053499A"/>
    <w:rsid w:val="00534AE6"/>
    <w:rsid w:val="00534B0C"/>
    <w:rsid w:val="00534D32"/>
    <w:rsid w:val="00534EEB"/>
    <w:rsid w:val="00534FD0"/>
    <w:rsid w:val="00535010"/>
    <w:rsid w:val="00535194"/>
    <w:rsid w:val="00535244"/>
    <w:rsid w:val="005352E3"/>
    <w:rsid w:val="005358DF"/>
    <w:rsid w:val="00535A1B"/>
    <w:rsid w:val="00535AE8"/>
    <w:rsid w:val="00535B25"/>
    <w:rsid w:val="00535BDF"/>
    <w:rsid w:val="00535C21"/>
    <w:rsid w:val="00535D61"/>
    <w:rsid w:val="00535E21"/>
    <w:rsid w:val="00536039"/>
    <w:rsid w:val="005360B7"/>
    <w:rsid w:val="00536191"/>
    <w:rsid w:val="00536222"/>
    <w:rsid w:val="005362EB"/>
    <w:rsid w:val="005362FF"/>
    <w:rsid w:val="0053654C"/>
    <w:rsid w:val="0053664C"/>
    <w:rsid w:val="00536819"/>
    <w:rsid w:val="00536829"/>
    <w:rsid w:val="00536846"/>
    <w:rsid w:val="00536929"/>
    <w:rsid w:val="00536952"/>
    <w:rsid w:val="0053698F"/>
    <w:rsid w:val="005369E3"/>
    <w:rsid w:val="00536AB2"/>
    <w:rsid w:val="00536AF8"/>
    <w:rsid w:val="00536B44"/>
    <w:rsid w:val="00536B50"/>
    <w:rsid w:val="00536C24"/>
    <w:rsid w:val="00536C6F"/>
    <w:rsid w:val="00536D26"/>
    <w:rsid w:val="00536DCA"/>
    <w:rsid w:val="00536E4C"/>
    <w:rsid w:val="00536F95"/>
    <w:rsid w:val="00536FCD"/>
    <w:rsid w:val="00536FDC"/>
    <w:rsid w:val="0053700A"/>
    <w:rsid w:val="0053713D"/>
    <w:rsid w:val="00537245"/>
    <w:rsid w:val="00537553"/>
    <w:rsid w:val="00537556"/>
    <w:rsid w:val="0053759C"/>
    <w:rsid w:val="005376BE"/>
    <w:rsid w:val="005376F1"/>
    <w:rsid w:val="00537733"/>
    <w:rsid w:val="0053783E"/>
    <w:rsid w:val="00537945"/>
    <w:rsid w:val="00537B80"/>
    <w:rsid w:val="00537E9B"/>
    <w:rsid w:val="0054003B"/>
    <w:rsid w:val="00540751"/>
    <w:rsid w:val="005408AD"/>
    <w:rsid w:val="00540A79"/>
    <w:rsid w:val="00540B5F"/>
    <w:rsid w:val="00540BA7"/>
    <w:rsid w:val="00540C0E"/>
    <w:rsid w:val="00540C9A"/>
    <w:rsid w:val="00540DA2"/>
    <w:rsid w:val="00541036"/>
    <w:rsid w:val="00541085"/>
    <w:rsid w:val="0054111A"/>
    <w:rsid w:val="005411F9"/>
    <w:rsid w:val="00541256"/>
    <w:rsid w:val="005413BB"/>
    <w:rsid w:val="00541409"/>
    <w:rsid w:val="00541453"/>
    <w:rsid w:val="00541513"/>
    <w:rsid w:val="0054162D"/>
    <w:rsid w:val="00541661"/>
    <w:rsid w:val="0054171B"/>
    <w:rsid w:val="005417D3"/>
    <w:rsid w:val="005419B5"/>
    <w:rsid w:val="00541A13"/>
    <w:rsid w:val="00541AF8"/>
    <w:rsid w:val="00541CC8"/>
    <w:rsid w:val="00541E44"/>
    <w:rsid w:val="00541E9D"/>
    <w:rsid w:val="00541F11"/>
    <w:rsid w:val="00541FEF"/>
    <w:rsid w:val="00542034"/>
    <w:rsid w:val="0054203F"/>
    <w:rsid w:val="005423D8"/>
    <w:rsid w:val="0054243A"/>
    <w:rsid w:val="005426B8"/>
    <w:rsid w:val="00542732"/>
    <w:rsid w:val="005427F7"/>
    <w:rsid w:val="00542895"/>
    <w:rsid w:val="005428E3"/>
    <w:rsid w:val="00542BD1"/>
    <w:rsid w:val="00542E72"/>
    <w:rsid w:val="00542E9C"/>
    <w:rsid w:val="00542EB0"/>
    <w:rsid w:val="00542EB4"/>
    <w:rsid w:val="00542F93"/>
    <w:rsid w:val="00542FBA"/>
    <w:rsid w:val="005430CD"/>
    <w:rsid w:val="00543475"/>
    <w:rsid w:val="005434B1"/>
    <w:rsid w:val="00543CC3"/>
    <w:rsid w:val="00543E0E"/>
    <w:rsid w:val="0054402C"/>
    <w:rsid w:val="005441A5"/>
    <w:rsid w:val="0054436E"/>
    <w:rsid w:val="00544516"/>
    <w:rsid w:val="005445FE"/>
    <w:rsid w:val="005446C5"/>
    <w:rsid w:val="00544924"/>
    <w:rsid w:val="00544A04"/>
    <w:rsid w:val="00544A54"/>
    <w:rsid w:val="00544A7F"/>
    <w:rsid w:val="00544B9B"/>
    <w:rsid w:val="00544BA5"/>
    <w:rsid w:val="00544CE6"/>
    <w:rsid w:val="00544D13"/>
    <w:rsid w:val="00544D41"/>
    <w:rsid w:val="00544E92"/>
    <w:rsid w:val="0054504E"/>
    <w:rsid w:val="00545209"/>
    <w:rsid w:val="00545274"/>
    <w:rsid w:val="00545567"/>
    <w:rsid w:val="005455FB"/>
    <w:rsid w:val="005457F2"/>
    <w:rsid w:val="00545952"/>
    <w:rsid w:val="00545A61"/>
    <w:rsid w:val="00545AAF"/>
    <w:rsid w:val="00545AD2"/>
    <w:rsid w:val="00545BB8"/>
    <w:rsid w:val="00545C40"/>
    <w:rsid w:val="00545F15"/>
    <w:rsid w:val="00545F1A"/>
    <w:rsid w:val="00545FF7"/>
    <w:rsid w:val="00546069"/>
    <w:rsid w:val="00546089"/>
    <w:rsid w:val="005460C5"/>
    <w:rsid w:val="005461FA"/>
    <w:rsid w:val="0054621E"/>
    <w:rsid w:val="00546237"/>
    <w:rsid w:val="005462C7"/>
    <w:rsid w:val="0054647B"/>
    <w:rsid w:val="00546583"/>
    <w:rsid w:val="005465E2"/>
    <w:rsid w:val="00546619"/>
    <w:rsid w:val="0054661B"/>
    <w:rsid w:val="00546625"/>
    <w:rsid w:val="00546698"/>
    <w:rsid w:val="005466BF"/>
    <w:rsid w:val="0054679D"/>
    <w:rsid w:val="00546974"/>
    <w:rsid w:val="00546C30"/>
    <w:rsid w:val="00546C36"/>
    <w:rsid w:val="00546C47"/>
    <w:rsid w:val="00546D0B"/>
    <w:rsid w:val="00546E41"/>
    <w:rsid w:val="00546E45"/>
    <w:rsid w:val="00546E9C"/>
    <w:rsid w:val="00546EB8"/>
    <w:rsid w:val="005470A9"/>
    <w:rsid w:val="0054727C"/>
    <w:rsid w:val="00547347"/>
    <w:rsid w:val="00547606"/>
    <w:rsid w:val="005477EC"/>
    <w:rsid w:val="005478EE"/>
    <w:rsid w:val="00547AE1"/>
    <w:rsid w:val="00547C70"/>
    <w:rsid w:val="00547D60"/>
    <w:rsid w:val="00547DED"/>
    <w:rsid w:val="00547EA1"/>
    <w:rsid w:val="0055000F"/>
    <w:rsid w:val="00550125"/>
    <w:rsid w:val="00550168"/>
    <w:rsid w:val="0055018C"/>
    <w:rsid w:val="005501C9"/>
    <w:rsid w:val="00550404"/>
    <w:rsid w:val="0055048B"/>
    <w:rsid w:val="00550888"/>
    <w:rsid w:val="00550956"/>
    <w:rsid w:val="00550A37"/>
    <w:rsid w:val="00550C19"/>
    <w:rsid w:val="00550E87"/>
    <w:rsid w:val="00550EE0"/>
    <w:rsid w:val="00550F35"/>
    <w:rsid w:val="00550F6E"/>
    <w:rsid w:val="005510AC"/>
    <w:rsid w:val="005511E2"/>
    <w:rsid w:val="00551290"/>
    <w:rsid w:val="005512CD"/>
    <w:rsid w:val="00551559"/>
    <w:rsid w:val="005515B2"/>
    <w:rsid w:val="0055178F"/>
    <w:rsid w:val="0055191F"/>
    <w:rsid w:val="005519C0"/>
    <w:rsid w:val="00551A14"/>
    <w:rsid w:val="00551BD1"/>
    <w:rsid w:val="005520A9"/>
    <w:rsid w:val="00552196"/>
    <w:rsid w:val="0055220C"/>
    <w:rsid w:val="005523AB"/>
    <w:rsid w:val="00552473"/>
    <w:rsid w:val="0055268C"/>
    <w:rsid w:val="0055284D"/>
    <w:rsid w:val="005529EA"/>
    <w:rsid w:val="00552A60"/>
    <w:rsid w:val="00552B45"/>
    <w:rsid w:val="00552B69"/>
    <w:rsid w:val="00552C4D"/>
    <w:rsid w:val="00553290"/>
    <w:rsid w:val="0055332E"/>
    <w:rsid w:val="005533A2"/>
    <w:rsid w:val="005534A9"/>
    <w:rsid w:val="005535CB"/>
    <w:rsid w:val="00553694"/>
    <w:rsid w:val="005537B4"/>
    <w:rsid w:val="005538A7"/>
    <w:rsid w:val="00553902"/>
    <w:rsid w:val="005539A4"/>
    <w:rsid w:val="00553AD6"/>
    <w:rsid w:val="00553AEC"/>
    <w:rsid w:val="00553BB3"/>
    <w:rsid w:val="00553BF8"/>
    <w:rsid w:val="00553C7C"/>
    <w:rsid w:val="00553CB8"/>
    <w:rsid w:val="00553DF8"/>
    <w:rsid w:val="00553E08"/>
    <w:rsid w:val="00553F76"/>
    <w:rsid w:val="0055421D"/>
    <w:rsid w:val="005543B7"/>
    <w:rsid w:val="00554483"/>
    <w:rsid w:val="00554539"/>
    <w:rsid w:val="0055489A"/>
    <w:rsid w:val="005548A2"/>
    <w:rsid w:val="005549AD"/>
    <w:rsid w:val="005549D5"/>
    <w:rsid w:val="00554A67"/>
    <w:rsid w:val="00554B1D"/>
    <w:rsid w:val="00554C7F"/>
    <w:rsid w:val="00554E4B"/>
    <w:rsid w:val="00554E56"/>
    <w:rsid w:val="00554EC7"/>
    <w:rsid w:val="00554FCF"/>
    <w:rsid w:val="00555110"/>
    <w:rsid w:val="005552E3"/>
    <w:rsid w:val="00555425"/>
    <w:rsid w:val="00555469"/>
    <w:rsid w:val="00555781"/>
    <w:rsid w:val="00555802"/>
    <w:rsid w:val="0055590B"/>
    <w:rsid w:val="0055591F"/>
    <w:rsid w:val="00555A17"/>
    <w:rsid w:val="00555B34"/>
    <w:rsid w:val="00555C49"/>
    <w:rsid w:val="00555CDC"/>
    <w:rsid w:val="00555DEC"/>
    <w:rsid w:val="00555E5C"/>
    <w:rsid w:val="00555F60"/>
    <w:rsid w:val="00555F6B"/>
    <w:rsid w:val="00555FDC"/>
    <w:rsid w:val="00556053"/>
    <w:rsid w:val="005560C7"/>
    <w:rsid w:val="0055623D"/>
    <w:rsid w:val="005562C7"/>
    <w:rsid w:val="005563FA"/>
    <w:rsid w:val="00556471"/>
    <w:rsid w:val="00556528"/>
    <w:rsid w:val="0055653A"/>
    <w:rsid w:val="005565FB"/>
    <w:rsid w:val="0055661C"/>
    <w:rsid w:val="005567BE"/>
    <w:rsid w:val="0055692B"/>
    <w:rsid w:val="0055694C"/>
    <w:rsid w:val="005569C9"/>
    <w:rsid w:val="00556C4D"/>
    <w:rsid w:val="00556C6C"/>
    <w:rsid w:val="00556D65"/>
    <w:rsid w:val="00556D73"/>
    <w:rsid w:val="00556D85"/>
    <w:rsid w:val="005572D4"/>
    <w:rsid w:val="005572E3"/>
    <w:rsid w:val="005573BC"/>
    <w:rsid w:val="0055747B"/>
    <w:rsid w:val="0055750F"/>
    <w:rsid w:val="00557511"/>
    <w:rsid w:val="0055752E"/>
    <w:rsid w:val="00557553"/>
    <w:rsid w:val="005575B5"/>
    <w:rsid w:val="00557602"/>
    <w:rsid w:val="00557918"/>
    <w:rsid w:val="00557AC0"/>
    <w:rsid w:val="00557CA6"/>
    <w:rsid w:val="00557D19"/>
    <w:rsid w:val="00557D63"/>
    <w:rsid w:val="00557E28"/>
    <w:rsid w:val="00557EAA"/>
    <w:rsid w:val="00557F33"/>
    <w:rsid w:val="00557F3B"/>
    <w:rsid w:val="00557F52"/>
    <w:rsid w:val="00560009"/>
    <w:rsid w:val="00560269"/>
    <w:rsid w:val="005602A9"/>
    <w:rsid w:val="00560346"/>
    <w:rsid w:val="005603AD"/>
    <w:rsid w:val="0056040B"/>
    <w:rsid w:val="005604C4"/>
    <w:rsid w:val="005605FD"/>
    <w:rsid w:val="0056070B"/>
    <w:rsid w:val="0056072F"/>
    <w:rsid w:val="005607BF"/>
    <w:rsid w:val="00560A65"/>
    <w:rsid w:val="00560AA0"/>
    <w:rsid w:val="00560D11"/>
    <w:rsid w:val="00560D80"/>
    <w:rsid w:val="00560DF7"/>
    <w:rsid w:val="00560EA5"/>
    <w:rsid w:val="005610BF"/>
    <w:rsid w:val="0056111D"/>
    <w:rsid w:val="00561178"/>
    <w:rsid w:val="00561774"/>
    <w:rsid w:val="00561A9B"/>
    <w:rsid w:val="00561D6B"/>
    <w:rsid w:val="00561E33"/>
    <w:rsid w:val="00562046"/>
    <w:rsid w:val="00562136"/>
    <w:rsid w:val="00562159"/>
    <w:rsid w:val="0056228E"/>
    <w:rsid w:val="005622A4"/>
    <w:rsid w:val="005623A6"/>
    <w:rsid w:val="005623B6"/>
    <w:rsid w:val="005625A1"/>
    <w:rsid w:val="0056268B"/>
    <w:rsid w:val="005626E0"/>
    <w:rsid w:val="0056288E"/>
    <w:rsid w:val="00562892"/>
    <w:rsid w:val="00562A24"/>
    <w:rsid w:val="00562C94"/>
    <w:rsid w:val="00562D24"/>
    <w:rsid w:val="00562E9B"/>
    <w:rsid w:val="00562FF2"/>
    <w:rsid w:val="005630E2"/>
    <w:rsid w:val="005631F5"/>
    <w:rsid w:val="005632C8"/>
    <w:rsid w:val="00563352"/>
    <w:rsid w:val="00563651"/>
    <w:rsid w:val="005639AC"/>
    <w:rsid w:val="00563A62"/>
    <w:rsid w:val="00563F15"/>
    <w:rsid w:val="00564044"/>
    <w:rsid w:val="0056433B"/>
    <w:rsid w:val="0056436D"/>
    <w:rsid w:val="005643C9"/>
    <w:rsid w:val="005645C9"/>
    <w:rsid w:val="005645F3"/>
    <w:rsid w:val="0056463C"/>
    <w:rsid w:val="00564654"/>
    <w:rsid w:val="00564734"/>
    <w:rsid w:val="0056481F"/>
    <w:rsid w:val="00564A17"/>
    <w:rsid w:val="00564C12"/>
    <w:rsid w:val="00564CFB"/>
    <w:rsid w:val="00564DA8"/>
    <w:rsid w:val="00564DE0"/>
    <w:rsid w:val="00564E2D"/>
    <w:rsid w:val="00564FD0"/>
    <w:rsid w:val="00564FFA"/>
    <w:rsid w:val="0056506D"/>
    <w:rsid w:val="005650F0"/>
    <w:rsid w:val="0056511F"/>
    <w:rsid w:val="0056525B"/>
    <w:rsid w:val="0056537A"/>
    <w:rsid w:val="00565664"/>
    <w:rsid w:val="00565949"/>
    <w:rsid w:val="00565ABE"/>
    <w:rsid w:val="00565C69"/>
    <w:rsid w:val="00565CAF"/>
    <w:rsid w:val="00565DA5"/>
    <w:rsid w:val="00565E31"/>
    <w:rsid w:val="00565E3A"/>
    <w:rsid w:val="00565EBA"/>
    <w:rsid w:val="00565EC3"/>
    <w:rsid w:val="00565ECF"/>
    <w:rsid w:val="005660DC"/>
    <w:rsid w:val="00566203"/>
    <w:rsid w:val="0056621C"/>
    <w:rsid w:val="00566312"/>
    <w:rsid w:val="00566411"/>
    <w:rsid w:val="005664DF"/>
    <w:rsid w:val="00566533"/>
    <w:rsid w:val="0056656C"/>
    <w:rsid w:val="005665DD"/>
    <w:rsid w:val="0056677B"/>
    <w:rsid w:val="00566940"/>
    <w:rsid w:val="00566B07"/>
    <w:rsid w:val="00566CA2"/>
    <w:rsid w:val="00566D04"/>
    <w:rsid w:val="00566DE1"/>
    <w:rsid w:val="00566DF5"/>
    <w:rsid w:val="00566E6B"/>
    <w:rsid w:val="005670EC"/>
    <w:rsid w:val="0056716F"/>
    <w:rsid w:val="0056737B"/>
    <w:rsid w:val="005675EB"/>
    <w:rsid w:val="0056764E"/>
    <w:rsid w:val="00567681"/>
    <w:rsid w:val="005676C9"/>
    <w:rsid w:val="00567718"/>
    <w:rsid w:val="00567733"/>
    <w:rsid w:val="00567799"/>
    <w:rsid w:val="005677BB"/>
    <w:rsid w:val="005677CB"/>
    <w:rsid w:val="00567A59"/>
    <w:rsid w:val="00567B0B"/>
    <w:rsid w:val="00567BC9"/>
    <w:rsid w:val="00567BFF"/>
    <w:rsid w:val="00567CA7"/>
    <w:rsid w:val="00567CDD"/>
    <w:rsid w:val="00567E41"/>
    <w:rsid w:val="00567F0B"/>
    <w:rsid w:val="00567FA1"/>
    <w:rsid w:val="00567FBB"/>
    <w:rsid w:val="00567FE8"/>
    <w:rsid w:val="0057000E"/>
    <w:rsid w:val="00570139"/>
    <w:rsid w:val="005701F5"/>
    <w:rsid w:val="0057029E"/>
    <w:rsid w:val="005702F6"/>
    <w:rsid w:val="0057035D"/>
    <w:rsid w:val="00570368"/>
    <w:rsid w:val="00570441"/>
    <w:rsid w:val="00570473"/>
    <w:rsid w:val="005704C4"/>
    <w:rsid w:val="005705AA"/>
    <w:rsid w:val="00570716"/>
    <w:rsid w:val="0057086F"/>
    <w:rsid w:val="005708EB"/>
    <w:rsid w:val="00570923"/>
    <w:rsid w:val="00570B91"/>
    <w:rsid w:val="00570B99"/>
    <w:rsid w:val="00570BFD"/>
    <w:rsid w:val="00570DF7"/>
    <w:rsid w:val="00570E58"/>
    <w:rsid w:val="0057119C"/>
    <w:rsid w:val="005712E2"/>
    <w:rsid w:val="005713B1"/>
    <w:rsid w:val="0057142F"/>
    <w:rsid w:val="005715F9"/>
    <w:rsid w:val="0057162C"/>
    <w:rsid w:val="00571919"/>
    <w:rsid w:val="0057193A"/>
    <w:rsid w:val="005719AE"/>
    <w:rsid w:val="005719BE"/>
    <w:rsid w:val="00571A53"/>
    <w:rsid w:val="00571AB4"/>
    <w:rsid w:val="00571B15"/>
    <w:rsid w:val="00571EB1"/>
    <w:rsid w:val="00571EC1"/>
    <w:rsid w:val="00571F59"/>
    <w:rsid w:val="00571FDF"/>
    <w:rsid w:val="00572209"/>
    <w:rsid w:val="005723C9"/>
    <w:rsid w:val="0057240D"/>
    <w:rsid w:val="0057244E"/>
    <w:rsid w:val="00572702"/>
    <w:rsid w:val="00572782"/>
    <w:rsid w:val="005728C0"/>
    <w:rsid w:val="00572930"/>
    <w:rsid w:val="0057299D"/>
    <w:rsid w:val="005729C2"/>
    <w:rsid w:val="00572B46"/>
    <w:rsid w:val="00572BC0"/>
    <w:rsid w:val="00572CB0"/>
    <w:rsid w:val="00572EE1"/>
    <w:rsid w:val="00572FAF"/>
    <w:rsid w:val="005731A0"/>
    <w:rsid w:val="005731BE"/>
    <w:rsid w:val="005733F0"/>
    <w:rsid w:val="0057340F"/>
    <w:rsid w:val="00573549"/>
    <w:rsid w:val="005736E3"/>
    <w:rsid w:val="00573783"/>
    <w:rsid w:val="005737A5"/>
    <w:rsid w:val="0057382E"/>
    <w:rsid w:val="00573A79"/>
    <w:rsid w:val="00573A96"/>
    <w:rsid w:val="00573AA6"/>
    <w:rsid w:val="00573BED"/>
    <w:rsid w:val="00573D05"/>
    <w:rsid w:val="00573E9D"/>
    <w:rsid w:val="00573F55"/>
    <w:rsid w:val="00574090"/>
    <w:rsid w:val="005740DE"/>
    <w:rsid w:val="00574141"/>
    <w:rsid w:val="0057417C"/>
    <w:rsid w:val="00574342"/>
    <w:rsid w:val="005743A2"/>
    <w:rsid w:val="00574863"/>
    <w:rsid w:val="00574B35"/>
    <w:rsid w:val="00574CD2"/>
    <w:rsid w:val="00575494"/>
    <w:rsid w:val="0057556F"/>
    <w:rsid w:val="00575637"/>
    <w:rsid w:val="0057565D"/>
    <w:rsid w:val="0057578F"/>
    <w:rsid w:val="00575AF0"/>
    <w:rsid w:val="00575B7A"/>
    <w:rsid w:val="00575D61"/>
    <w:rsid w:val="00575DCC"/>
    <w:rsid w:val="00575E36"/>
    <w:rsid w:val="00575EB6"/>
    <w:rsid w:val="00575F55"/>
    <w:rsid w:val="00575F75"/>
    <w:rsid w:val="00575F83"/>
    <w:rsid w:val="00576160"/>
    <w:rsid w:val="00576265"/>
    <w:rsid w:val="005762FD"/>
    <w:rsid w:val="0057639F"/>
    <w:rsid w:val="005763EB"/>
    <w:rsid w:val="00576429"/>
    <w:rsid w:val="00576457"/>
    <w:rsid w:val="00576527"/>
    <w:rsid w:val="00576665"/>
    <w:rsid w:val="00576744"/>
    <w:rsid w:val="0057685E"/>
    <w:rsid w:val="00576930"/>
    <w:rsid w:val="00576974"/>
    <w:rsid w:val="005769D5"/>
    <w:rsid w:val="00576A49"/>
    <w:rsid w:val="00576CEA"/>
    <w:rsid w:val="00576E09"/>
    <w:rsid w:val="00576E75"/>
    <w:rsid w:val="00576EC1"/>
    <w:rsid w:val="00576F03"/>
    <w:rsid w:val="00576FF8"/>
    <w:rsid w:val="0057712F"/>
    <w:rsid w:val="005771B9"/>
    <w:rsid w:val="0057741E"/>
    <w:rsid w:val="0057754A"/>
    <w:rsid w:val="00577663"/>
    <w:rsid w:val="005777D0"/>
    <w:rsid w:val="005779A7"/>
    <w:rsid w:val="00577A67"/>
    <w:rsid w:val="00577B51"/>
    <w:rsid w:val="00577C3B"/>
    <w:rsid w:val="00577C5E"/>
    <w:rsid w:val="00577D70"/>
    <w:rsid w:val="00577DF0"/>
    <w:rsid w:val="00577FBA"/>
    <w:rsid w:val="0058012D"/>
    <w:rsid w:val="00580264"/>
    <w:rsid w:val="0058032E"/>
    <w:rsid w:val="00580447"/>
    <w:rsid w:val="005806C7"/>
    <w:rsid w:val="00580746"/>
    <w:rsid w:val="00580792"/>
    <w:rsid w:val="00580B16"/>
    <w:rsid w:val="00580B19"/>
    <w:rsid w:val="00580CA7"/>
    <w:rsid w:val="00580DA0"/>
    <w:rsid w:val="005814B1"/>
    <w:rsid w:val="005815E2"/>
    <w:rsid w:val="00581638"/>
    <w:rsid w:val="005816AF"/>
    <w:rsid w:val="0058176E"/>
    <w:rsid w:val="0058195F"/>
    <w:rsid w:val="00581AAE"/>
    <w:rsid w:val="00581B24"/>
    <w:rsid w:val="00581B49"/>
    <w:rsid w:val="00581D31"/>
    <w:rsid w:val="00581D3B"/>
    <w:rsid w:val="00581D83"/>
    <w:rsid w:val="00581F7A"/>
    <w:rsid w:val="0058238E"/>
    <w:rsid w:val="00582544"/>
    <w:rsid w:val="00582695"/>
    <w:rsid w:val="00582836"/>
    <w:rsid w:val="00582891"/>
    <w:rsid w:val="005829F2"/>
    <w:rsid w:val="00582A7E"/>
    <w:rsid w:val="00582F14"/>
    <w:rsid w:val="005830A8"/>
    <w:rsid w:val="0058319D"/>
    <w:rsid w:val="005832D4"/>
    <w:rsid w:val="00583430"/>
    <w:rsid w:val="00583610"/>
    <w:rsid w:val="0058388E"/>
    <w:rsid w:val="005838BA"/>
    <w:rsid w:val="005839AE"/>
    <w:rsid w:val="005839FD"/>
    <w:rsid w:val="00583AAE"/>
    <w:rsid w:val="00583ACB"/>
    <w:rsid w:val="00583E54"/>
    <w:rsid w:val="00583FB7"/>
    <w:rsid w:val="0058412F"/>
    <w:rsid w:val="005842A8"/>
    <w:rsid w:val="00584638"/>
    <w:rsid w:val="00584867"/>
    <w:rsid w:val="0058490B"/>
    <w:rsid w:val="00584BC7"/>
    <w:rsid w:val="00584F19"/>
    <w:rsid w:val="00584F39"/>
    <w:rsid w:val="00585166"/>
    <w:rsid w:val="005851F8"/>
    <w:rsid w:val="00585254"/>
    <w:rsid w:val="0058561E"/>
    <w:rsid w:val="005857C4"/>
    <w:rsid w:val="005858BF"/>
    <w:rsid w:val="00585922"/>
    <w:rsid w:val="00585997"/>
    <w:rsid w:val="00585BC4"/>
    <w:rsid w:val="00585C5A"/>
    <w:rsid w:val="00585DEB"/>
    <w:rsid w:val="00585F00"/>
    <w:rsid w:val="00585FA2"/>
    <w:rsid w:val="00586009"/>
    <w:rsid w:val="005860C1"/>
    <w:rsid w:val="00586146"/>
    <w:rsid w:val="00586237"/>
    <w:rsid w:val="0058641D"/>
    <w:rsid w:val="00586759"/>
    <w:rsid w:val="00586936"/>
    <w:rsid w:val="00586985"/>
    <w:rsid w:val="00586B44"/>
    <w:rsid w:val="00586B63"/>
    <w:rsid w:val="00586EC3"/>
    <w:rsid w:val="00586FCF"/>
    <w:rsid w:val="005872E9"/>
    <w:rsid w:val="0058732D"/>
    <w:rsid w:val="00587405"/>
    <w:rsid w:val="005874F9"/>
    <w:rsid w:val="00587805"/>
    <w:rsid w:val="00587A5C"/>
    <w:rsid w:val="00587B40"/>
    <w:rsid w:val="00587CD4"/>
    <w:rsid w:val="00587D74"/>
    <w:rsid w:val="00587FA9"/>
    <w:rsid w:val="00590023"/>
    <w:rsid w:val="005900E8"/>
    <w:rsid w:val="0059018B"/>
    <w:rsid w:val="00590222"/>
    <w:rsid w:val="005902B3"/>
    <w:rsid w:val="00590389"/>
    <w:rsid w:val="00590597"/>
    <w:rsid w:val="0059066F"/>
    <w:rsid w:val="005906AF"/>
    <w:rsid w:val="005906C7"/>
    <w:rsid w:val="005907AA"/>
    <w:rsid w:val="00590868"/>
    <w:rsid w:val="00590DD1"/>
    <w:rsid w:val="00590DD5"/>
    <w:rsid w:val="00590E21"/>
    <w:rsid w:val="00590F97"/>
    <w:rsid w:val="00590FD0"/>
    <w:rsid w:val="0059115C"/>
    <w:rsid w:val="005913B7"/>
    <w:rsid w:val="005913DE"/>
    <w:rsid w:val="005913F2"/>
    <w:rsid w:val="0059150A"/>
    <w:rsid w:val="00591540"/>
    <w:rsid w:val="0059186B"/>
    <w:rsid w:val="00591A28"/>
    <w:rsid w:val="00591AA5"/>
    <w:rsid w:val="00591CD1"/>
    <w:rsid w:val="00591DBF"/>
    <w:rsid w:val="00591E20"/>
    <w:rsid w:val="00591FEC"/>
    <w:rsid w:val="0059216D"/>
    <w:rsid w:val="0059220E"/>
    <w:rsid w:val="00592324"/>
    <w:rsid w:val="005925B4"/>
    <w:rsid w:val="0059264D"/>
    <w:rsid w:val="00592694"/>
    <w:rsid w:val="005926F8"/>
    <w:rsid w:val="00592843"/>
    <w:rsid w:val="005928A3"/>
    <w:rsid w:val="00592BAA"/>
    <w:rsid w:val="00592BD0"/>
    <w:rsid w:val="00592C04"/>
    <w:rsid w:val="00592C4B"/>
    <w:rsid w:val="00592C67"/>
    <w:rsid w:val="00592C7C"/>
    <w:rsid w:val="00592D09"/>
    <w:rsid w:val="00592E41"/>
    <w:rsid w:val="00592F63"/>
    <w:rsid w:val="00592FCE"/>
    <w:rsid w:val="00592FF4"/>
    <w:rsid w:val="0059302A"/>
    <w:rsid w:val="00593049"/>
    <w:rsid w:val="00593059"/>
    <w:rsid w:val="00593133"/>
    <w:rsid w:val="00593291"/>
    <w:rsid w:val="0059329B"/>
    <w:rsid w:val="005932C9"/>
    <w:rsid w:val="00593340"/>
    <w:rsid w:val="0059355D"/>
    <w:rsid w:val="00593572"/>
    <w:rsid w:val="005935E9"/>
    <w:rsid w:val="00593777"/>
    <w:rsid w:val="005937D0"/>
    <w:rsid w:val="00593906"/>
    <w:rsid w:val="00593A49"/>
    <w:rsid w:val="00593A5C"/>
    <w:rsid w:val="00593CF7"/>
    <w:rsid w:val="00593E30"/>
    <w:rsid w:val="00593E82"/>
    <w:rsid w:val="005941B8"/>
    <w:rsid w:val="005941D8"/>
    <w:rsid w:val="0059423A"/>
    <w:rsid w:val="00594274"/>
    <w:rsid w:val="00594388"/>
    <w:rsid w:val="0059479A"/>
    <w:rsid w:val="0059483F"/>
    <w:rsid w:val="005948BA"/>
    <w:rsid w:val="005948E3"/>
    <w:rsid w:val="00594AFB"/>
    <w:rsid w:val="00594B64"/>
    <w:rsid w:val="00594B69"/>
    <w:rsid w:val="00594B6B"/>
    <w:rsid w:val="00594C40"/>
    <w:rsid w:val="00594D52"/>
    <w:rsid w:val="00595011"/>
    <w:rsid w:val="00595214"/>
    <w:rsid w:val="00595287"/>
    <w:rsid w:val="00595299"/>
    <w:rsid w:val="00595336"/>
    <w:rsid w:val="005953EF"/>
    <w:rsid w:val="00595541"/>
    <w:rsid w:val="00595629"/>
    <w:rsid w:val="00595A5F"/>
    <w:rsid w:val="00595B43"/>
    <w:rsid w:val="00595BA4"/>
    <w:rsid w:val="00595C80"/>
    <w:rsid w:val="00595DB1"/>
    <w:rsid w:val="00595E80"/>
    <w:rsid w:val="00595F33"/>
    <w:rsid w:val="00595FB0"/>
    <w:rsid w:val="005961FA"/>
    <w:rsid w:val="005962E4"/>
    <w:rsid w:val="00596387"/>
    <w:rsid w:val="005964D2"/>
    <w:rsid w:val="005964F6"/>
    <w:rsid w:val="0059650B"/>
    <w:rsid w:val="0059654F"/>
    <w:rsid w:val="00596628"/>
    <w:rsid w:val="005967EB"/>
    <w:rsid w:val="005968EB"/>
    <w:rsid w:val="00596947"/>
    <w:rsid w:val="005969A5"/>
    <w:rsid w:val="00596B36"/>
    <w:rsid w:val="00596BAD"/>
    <w:rsid w:val="00596BFA"/>
    <w:rsid w:val="00596CA0"/>
    <w:rsid w:val="00596E1F"/>
    <w:rsid w:val="00596E6F"/>
    <w:rsid w:val="00596E89"/>
    <w:rsid w:val="00596FBC"/>
    <w:rsid w:val="005972F3"/>
    <w:rsid w:val="00597316"/>
    <w:rsid w:val="005973CD"/>
    <w:rsid w:val="005974D2"/>
    <w:rsid w:val="005974DB"/>
    <w:rsid w:val="005975B7"/>
    <w:rsid w:val="0059764C"/>
    <w:rsid w:val="00597685"/>
    <w:rsid w:val="005976AB"/>
    <w:rsid w:val="0059788B"/>
    <w:rsid w:val="005979D0"/>
    <w:rsid w:val="00597C7D"/>
    <w:rsid w:val="00597F2F"/>
    <w:rsid w:val="00597FB6"/>
    <w:rsid w:val="0059CAEB"/>
    <w:rsid w:val="005A0028"/>
    <w:rsid w:val="005A0238"/>
    <w:rsid w:val="005A032E"/>
    <w:rsid w:val="005A0375"/>
    <w:rsid w:val="005A09BD"/>
    <w:rsid w:val="005A0A5C"/>
    <w:rsid w:val="005A0A98"/>
    <w:rsid w:val="005A0B98"/>
    <w:rsid w:val="005A0D80"/>
    <w:rsid w:val="005A104A"/>
    <w:rsid w:val="005A10C8"/>
    <w:rsid w:val="005A10CD"/>
    <w:rsid w:val="005A12D4"/>
    <w:rsid w:val="005A18D4"/>
    <w:rsid w:val="005A19F2"/>
    <w:rsid w:val="005A1C6F"/>
    <w:rsid w:val="005A1CFD"/>
    <w:rsid w:val="005A1DFD"/>
    <w:rsid w:val="005A1E6F"/>
    <w:rsid w:val="005A1F16"/>
    <w:rsid w:val="005A1F60"/>
    <w:rsid w:val="005A215F"/>
    <w:rsid w:val="005A21C0"/>
    <w:rsid w:val="005A275B"/>
    <w:rsid w:val="005A27BD"/>
    <w:rsid w:val="005A281C"/>
    <w:rsid w:val="005A284C"/>
    <w:rsid w:val="005A2853"/>
    <w:rsid w:val="005A291A"/>
    <w:rsid w:val="005A295C"/>
    <w:rsid w:val="005A2A60"/>
    <w:rsid w:val="005A2B28"/>
    <w:rsid w:val="005A2B68"/>
    <w:rsid w:val="005A2BF9"/>
    <w:rsid w:val="005A2D0F"/>
    <w:rsid w:val="005A2D2B"/>
    <w:rsid w:val="005A2E53"/>
    <w:rsid w:val="005A32B5"/>
    <w:rsid w:val="005A3300"/>
    <w:rsid w:val="005A33C7"/>
    <w:rsid w:val="005A33E7"/>
    <w:rsid w:val="005A345D"/>
    <w:rsid w:val="005A3488"/>
    <w:rsid w:val="005A35D8"/>
    <w:rsid w:val="005A3657"/>
    <w:rsid w:val="005A36EC"/>
    <w:rsid w:val="005A37B6"/>
    <w:rsid w:val="005A392C"/>
    <w:rsid w:val="005A39ED"/>
    <w:rsid w:val="005A3AE8"/>
    <w:rsid w:val="005A3AEB"/>
    <w:rsid w:val="005A3C94"/>
    <w:rsid w:val="005A3CBC"/>
    <w:rsid w:val="005A3E9D"/>
    <w:rsid w:val="005A3F67"/>
    <w:rsid w:val="005A430E"/>
    <w:rsid w:val="005A4459"/>
    <w:rsid w:val="005A4513"/>
    <w:rsid w:val="005A462F"/>
    <w:rsid w:val="005A48FC"/>
    <w:rsid w:val="005A4CB7"/>
    <w:rsid w:val="005A4CE2"/>
    <w:rsid w:val="005A4D62"/>
    <w:rsid w:val="005A4D80"/>
    <w:rsid w:val="005A4E94"/>
    <w:rsid w:val="005A5189"/>
    <w:rsid w:val="005A55C3"/>
    <w:rsid w:val="005A5642"/>
    <w:rsid w:val="005A565F"/>
    <w:rsid w:val="005A571B"/>
    <w:rsid w:val="005A574B"/>
    <w:rsid w:val="005A57B6"/>
    <w:rsid w:val="005A57E4"/>
    <w:rsid w:val="005A59D9"/>
    <w:rsid w:val="005A5B03"/>
    <w:rsid w:val="005A5C18"/>
    <w:rsid w:val="005A5D72"/>
    <w:rsid w:val="005A5EBA"/>
    <w:rsid w:val="005A5EC3"/>
    <w:rsid w:val="005A5FAE"/>
    <w:rsid w:val="005A611E"/>
    <w:rsid w:val="005A622F"/>
    <w:rsid w:val="005A628C"/>
    <w:rsid w:val="005A62A2"/>
    <w:rsid w:val="005A6490"/>
    <w:rsid w:val="005A6491"/>
    <w:rsid w:val="005A6647"/>
    <w:rsid w:val="005A66C8"/>
    <w:rsid w:val="005A6866"/>
    <w:rsid w:val="005A6961"/>
    <w:rsid w:val="005A6B78"/>
    <w:rsid w:val="005A6E16"/>
    <w:rsid w:val="005A6E92"/>
    <w:rsid w:val="005A6EB3"/>
    <w:rsid w:val="005A6EBC"/>
    <w:rsid w:val="005A7366"/>
    <w:rsid w:val="005A74CA"/>
    <w:rsid w:val="005A7717"/>
    <w:rsid w:val="005A7884"/>
    <w:rsid w:val="005A7A8F"/>
    <w:rsid w:val="005A7ABC"/>
    <w:rsid w:val="005A7AF5"/>
    <w:rsid w:val="005A7B12"/>
    <w:rsid w:val="005A7B76"/>
    <w:rsid w:val="005A7F56"/>
    <w:rsid w:val="005A7FDE"/>
    <w:rsid w:val="005B0017"/>
    <w:rsid w:val="005B0080"/>
    <w:rsid w:val="005B0184"/>
    <w:rsid w:val="005B0454"/>
    <w:rsid w:val="005B0614"/>
    <w:rsid w:val="005B0699"/>
    <w:rsid w:val="005B06DB"/>
    <w:rsid w:val="005B0947"/>
    <w:rsid w:val="005B0A33"/>
    <w:rsid w:val="005B0B56"/>
    <w:rsid w:val="005B0C10"/>
    <w:rsid w:val="005B0D67"/>
    <w:rsid w:val="005B1195"/>
    <w:rsid w:val="005B122E"/>
    <w:rsid w:val="005B1278"/>
    <w:rsid w:val="005B1280"/>
    <w:rsid w:val="005B129C"/>
    <w:rsid w:val="005B13E6"/>
    <w:rsid w:val="005B14B2"/>
    <w:rsid w:val="005B1501"/>
    <w:rsid w:val="005B16A6"/>
    <w:rsid w:val="005B16AA"/>
    <w:rsid w:val="005B16B8"/>
    <w:rsid w:val="005B1796"/>
    <w:rsid w:val="005B1A7C"/>
    <w:rsid w:val="005B1BEB"/>
    <w:rsid w:val="005B1FB4"/>
    <w:rsid w:val="005B20A1"/>
    <w:rsid w:val="005B2191"/>
    <w:rsid w:val="005B2324"/>
    <w:rsid w:val="005B29AB"/>
    <w:rsid w:val="005B2A9E"/>
    <w:rsid w:val="005B2C12"/>
    <w:rsid w:val="005B2F4A"/>
    <w:rsid w:val="005B2FAE"/>
    <w:rsid w:val="005B306D"/>
    <w:rsid w:val="005B343C"/>
    <w:rsid w:val="005B3527"/>
    <w:rsid w:val="005B3699"/>
    <w:rsid w:val="005B3881"/>
    <w:rsid w:val="005B3A6C"/>
    <w:rsid w:val="005B3ADA"/>
    <w:rsid w:val="005B3E14"/>
    <w:rsid w:val="005B42B2"/>
    <w:rsid w:val="005B42E3"/>
    <w:rsid w:val="005B448D"/>
    <w:rsid w:val="005B44C3"/>
    <w:rsid w:val="005B456F"/>
    <w:rsid w:val="005B4720"/>
    <w:rsid w:val="005B4910"/>
    <w:rsid w:val="005B49E2"/>
    <w:rsid w:val="005B4A01"/>
    <w:rsid w:val="005B4A3E"/>
    <w:rsid w:val="005B4A87"/>
    <w:rsid w:val="005B4AAD"/>
    <w:rsid w:val="005B4BB2"/>
    <w:rsid w:val="005B4E3D"/>
    <w:rsid w:val="005B51DD"/>
    <w:rsid w:val="005B5215"/>
    <w:rsid w:val="005B540C"/>
    <w:rsid w:val="005B55C7"/>
    <w:rsid w:val="005B55F0"/>
    <w:rsid w:val="005B5663"/>
    <w:rsid w:val="005B5924"/>
    <w:rsid w:val="005B5935"/>
    <w:rsid w:val="005B598E"/>
    <w:rsid w:val="005B5A18"/>
    <w:rsid w:val="005B5A25"/>
    <w:rsid w:val="005B5A33"/>
    <w:rsid w:val="005B5A58"/>
    <w:rsid w:val="005B5A74"/>
    <w:rsid w:val="005B5B11"/>
    <w:rsid w:val="005B5EF3"/>
    <w:rsid w:val="005B5F2C"/>
    <w:rsid w:val="005B6037"/>
    <w:rsid w:val="005B60AB"/>
    <w:rsid w:val="005B613F"/>
    <w:rsid w:val="005B616F"/>
    <w:rsid w:val="005B6202"/>
    <w:rsid w:val="005B6299"/>
    <w:rsid w:val="005B6425"/>
    <w:rsid w:val="005B671B"/>
    <w:rsid w:val="005B6802"/>
    <w:rsid w:val="005B688D"/>
    <w:rsid w:val="005B68C3"/>
    <w:rsid w:val="005B6ADF"/>
    <w:rsid w:val="005B6B26"/>
    <w:rsid w:val="005B6EAD"/>
    <w:rsid w:val="005B6F25"/>
    <w:rsid w:val="005B6FA9"/>
    <w:rsid w:val="005B70B0"/>
    <w:rsid w:val="005B70B3"/>
    <w:rsid w:val="005B7174"/>
    <w:rsid w:val="005B7198"/>
    <w:rsid w:val="005B7403"/>
    <w:rsid w:val="005B74FB"/>
    <w:rsid w:val="005B7526"/>
    <w:rsid w:val="005B76A0"/>
    <w:rsid w:val="005B76CF"/>
    <w:rsid w:val="005B775E"/>
    <w:rsid w:val="005B77A3"/>
    <w:rsid w:val="005B77F3"/>
    <w:rsid w:val="005B79FF"/>
    <w:rsid w:val="005B7ABA"/>
    <w:rsid w:val="005B7B8C"/>
    <w:rsid w:val="005B7BDC"/>
    <w:rsid w:val="005B7E7F"/>
    <w:rsid w:val="005B7F32"/>
    <w:rsid w:val="005C0082"/>
    <w:rsid w:val="005C00BE"/>
    <w:rsid w:val="005C034A"/>
    <w:rsid w:val="005C0350"/>
    <w:rsid w:val="005C04D0"/>
    <w:rsid w:val="005C057B"/>
    <w:rsid w:val="005C06AF"/>
    <w:rsid w:val="005C0763"/>
    <w:rsid w:val="005C0B4E"/>
    <w:rsid w:val="005C0B87"/>
    <w:rsid w:val="005C0BCA"/>
    <w:rsid w:val="005C0ECB"/>
    <w:rsid w:val="005C10B3"/>
    <w:rsid w:val="005C11BE"/>
    <w:rsid w:val="005C124C"/>
    <w:rsid w:val="005C12DA"/>
    <w:rsid w:val="005C140F"/>
    <w:rsid w:val="005C153E"/>
    <w:rsid w:val="005C16AB"/>
    <w:rsid w:val="005C17C6"/>
    <w:rsid w:val="005C1818"/>
    <w:rsid w:val="005C1B56"/>
    <w:rsid w:val="005C1B64"/>
    <w:rsid w:val="005C1C75"/>
    <w:rsid w:val="005C1D15"/>
    <w:rsid w:val="005C1E55"/>
    <w:rsid w:val="005C2184"/>
    <w:rsid w:val="005C21D9"/>
    <w:rsid w:val="005C228B"/>
    <w:rsid w:val="005C22E6"/>
    <w:rsid w:val="005C233B"/>
    <w:rsid w:val="005C23AD"/>
    <w:rsid w:val="005C2502"/>
    <w:rsid w:val="005C26FD"/>
    <w:rsid w:val="005C270D"/>
    <w:rsid w:val="005C2720"/>
    <w:rsid w:val="005C282C"/>
    <w:rsid w:val="005C2C0C"/>
    <w:rsid w:val="005C2C9A"/>
    <w:rsid w:val="005C3115"/>
    <w:rsid w:val="005C321D"/>
    <w:rsid w:val="005C327F"/>
    <w:rsid w:val="005C3297"/>
    <w:rsid w:val="005C32A1"/>
    <w:rsid w:val="005C33B6"/>
    <w:rsid w:val="005C33E8"/>
    <w:rsid w:val="005C3587"/>
    <w:rsid w:val="005C35B8"/>
    <w:rsid w:val="005C3798"/>
    <w:rsid w:val="005C386F"/>
    <w:rsid w:val="005C391A"/>
    <w:rsid w:val="005C3A6A"/>
    <w:rsid w:val="005C3A7B"/>
    <w:rsid w:val="005C3B1A"/>
    <w:rsid w:val="005C3BE7"/>
    <w:rsid w:val="005C3C20"/>
    <w:rsid w:val="005C3C36"/>
    <w:rsid w:val="005C3D8D"/>
    <w:rsid w:val="005C3E63"/>
    <w:rsid w:val="005C3F0C"/>
    <w:rsid w:val="005C4016"/>
    <w:rsid w:val="005C44CA"/>
    <w:rsid w:val="005C4544"/>
    <w:rsid w:val="005C4661"/>
    <w:rsid w:val="005C4709"/>
    <w:rsid w:val="005C4778"/>
    <w:rsid w:val="005C4B32"/>
    <w:rsid w:val="005C4CB9"/>
    <w:rsid w:val="005C4D1C"/>
    <w:rsid w:val="005C4F8A"/>
    <w:rsid w:val="005C50C5"/>
    <w:rsid w:val="005C50D1"/>
    <w:rsid w:val="005C50F4"/>
    <w:rsid w:val="005C51AC"/>
    <w:rsid w:val="005C5224"/>
    <w:rsid w:val="005C531B"/>
    <w:rsid w:val="005C5431"/>
    <w:rsid w:val="005C557B"/>
    <w:rsid w:val="005C55BD"/>
    <w:rsid w:val="005C55D6"/>
    <w:rsid w:val="005C55E0"/>
    <w:rsid w:val="005C5946"/>
    <w:rsid w:val="005C598B"/>
    <w:rsid w:val="005C5BDC"/>
    <w:rsid w:val="005C5E18"/>
    <w:rsid w:val="005C5E99"/>
    <w:rsid w:val="005C5FB3"/>
    <w:rsid w:val="005C5FFB"/>
    <w:rsid w:val="005C6298"/>
    <w:rsid w:val="005C62FD"/>
    <w:rsid w:val="005C63E3"/>
    <w:rsid w:val="005C648E"/>
    <w:rsid w:val="005C68AF"/>
    <w:rsid w:val="005C6942"/>
    <w:rsid w:val="005C6996"/>
    <w:rsid w:val="005C6CF7"/>
    <w:rsid w:val="005C6F0C"/>
    <w:rsid w:val="005C7053"/>
    <w:rsid w:val="005C719F"/>
    <w:rsid w:val="005C71FA"/>
    <w:rsid w:val="005C7281"/>
    <w:rsid w:val="005C733F"/>
    <w:rsid w:val="005C74AE"/>
    <w:rsid w:val="005C74C7"/>
    <w:rsid w:val="005C75B3"/>
    <w:rsid w:val="005C7615"/>
    <w:rsid w:val="005C7694"/>
    <w:rsid w:val="005C7887"/>
    <w:rsid w:val="005C7ADC"/>
    <w:rsid w:val="005C7B29"/>
    <w:rsid w:val="005C7B5E"/>
    <w:rsid w:val="005C7BF0"/>
    <w:rsid w:val="005C7C20"/>
    <w:rsid w:val="005D01C2"/>
    <w:rsid w:val="005D02D3"/>
    <w:rsid w:val="005D04FD"/>
    <w:rsid w:val="005D05CA"/>
    <w:rsid w:val="005D0696"/>
    <w:rsid w:val="005D075E"/>
    <w:rsid w:val="005D0873"/>
    <w:rsid w:val="005D0959"/>
    <w:rsid w:val="005D097C"/>
    <w:rsid w:val="005D09F0"/>
    <w:rsid w:val="005D0AA8"/>
    <w:rsid w:val="005D0C16"/>
    <w:rsid w:val="005D0C5B"/>
    <w:rsid w:val="005D0C8A"/>
    <w:rsid w:val="005D0D3C"/>
    <w:rsid w:val="005D0D5C"/>
    <w:rsid w:val="005D0F91"/>
    <w:rsid w:val="005D1058"/>
    <w:rsid w:val="005D10E2"/>
    <w:rsid w:val="005D1257"/>
    <w:rsid w:val="005D1498"/>
    <w:rsid w:val="005D14EF"/>
    <w:rsid w:val="005D1545"/>
    <w:rsid w:val="005D16B7"/>
    <w:rsid w:val="005D1776"/>
    <w:rsid w:val="005D180E"/>
    <w:rsid w:val="005D181D"/>
    <w:rsid w:val="005D1F60"/>
    <w:rsid w:val="005D2099"/>
    <w:rsid w:val="005D20A3"/>
    <w:rsid w:val="005D20C8"/>
    <w:rsid w:val="005D2162"/>
    <w:rsid w:val="005D2186"/>
    <w:rsid w:val="005D2582"/>
    <w:rsid w:val="005D26BF"/>
    <w:rsid w:val="005D27E2"/>
    <w:rsid w:val="005D2937"/>
    <w:rsid w:val="005D2B45"/>
    <w:rsid w:val="005D2EF6"/>
    <w:rsid w:val="005D3073"/>
    <w:rsid w:val="005D318A"/>
    <w:rsid w:val="005D37AD"/>
    <w:rsid w:val="005D3973"/>
    <w:rsid w:val="005D39E9"/>
    <w:rsid w:val="005D3B40"/>
    <w:rsid w:val="005D3BED"/>
    <w:rsid w:val="005D3CC8"/>
    <w:rsid w:val="005D3D1C"/>
    <w:rsid w:val="005D3DB6"/>
    <w:rsid w:val="005D3EA6"/>
    <w:rsid w:val="005D3EEC"/>
    <w:rsid w:val="005D3F3B"/>
    <w:rsid w:val="005D406C"/>
    <w:rsid w:val="005D471B"/>
    <w:rsid w:val="005D4738"/>
    <w:rsid w:val="005D4755"/>
    <w:rsid w:val="005D478D"/>
    <w:rsid w:val="005D4803"/>
    <w:rsid w:val="005D48D1"/>
    <w:rsid w:val="005D48D4"/>
    <w:rsid w:val="005D4C39"/>
    <w:rsid w:val="005D4C4E"/>
    <w:rsid w:val="005D4CF1"/>
    <w:rsid w:val="005D4D99"/>
    <w:rsid w:val="005D4DAA"/>
    <w:rsid w:val="005D4EA3"/>
    <w:rsid w:val="005D5092"/>
    <w:rsid w:val="005D52AD"/>
    <w:rsid w:val="005D53E3"/>
    <w:rsid w:val="005D551D"/>
    <w:rsid w:val="005D5709"/>
    <w:rsid w:val="005D58B2"/>
    <w:rsid w:val="005D5ACE"/>
    <w:rsid w:val="005D5D17"/>
    <w:rsid w:val="005D5F47"/>
    <w:rsid w:val="005D6231"/>
    <w:rsid w:val="005D6317"/>
    <w:rsid w:val="005D6410"/>
    <w:rsid w:val="005D67C9"/>
    <w:rsid w:val="005D68D7"/>
    <w:rsid w:val="005D6A8F"/>
    <w:rsid w:val="005D6BA9"/>
    <w:rsid w:val="005D6D8F"/>
    <w:rsid w:val="005D6FCE"/>
    <w:rsid w:val="005D7226"/>
    <w:rsid w:val="005D7250"/>
    <w:rsid w:val="005D7453"/>
    <w:rsid w:val="005D7563"/>
    <w:rsid w:val="005D7606"/>
    <w:rsid w:val="005D7834"/>
    <w:rsid w:val="005D79CB"/>
    <w:rsid w:val="005D7A81"/>
    <w:rsid w:val="005D7D53"/>
    <w:rsid w:val="005D7DDC"/>
    <w:rsid w:val="005D7E88"/>
    <w:rsid w:val="005D7F37"/>
    <w:rsid w:val="005E004B"/>
    <w:rsid w:val="005E009D"/>
    <w:rsid w:val="005E02A7"/>
    <w:rsid w:val="005E0348"/>
    <w:rsid w:val="005E03A9"/>
    <w:rsid w:val="005E048B"/>
    <w:rsid w:val="005E061C"/>
    <w:rsid w:val="005E0748"/>
    <w:rsid w:val="005E07CC"/>
    <w:rsid w:val="005E08F0"/>
    <w:rsid w:val="005E094F"/>
    <w:rsid w:val="005E0A36"/>
    <w:rsid w:val="005E0B91"/>
    <w:rsid w:val="005E0BEF"/>
    <w:rsid w:val="005E0E0A"/>
    <w:rsid w:val="005E0F4F"/>
    <w:rsid w:val="005E117F"/>
    <w:rsid w:val="005E1375"/>
    <w:rsid w:val="005E13B4"/>
    <w:rsid w:val="005E1500"/>
    <w:rsid w:val="005E170B"/>
    <w:rsid w:val="005E17E9"/>
    <w:rsid w:val="005E1960"/>
    <w:rsid w:val="005E19A4"/>
    <w:rsid w:val="005E1B10"/>
    <w:rsid w:val="005E1BA2"/>
    <w:rsid w:val="005E1C57"/>
    <w:rsid w:val="005E1CC2"/>
    <w:rsid w:val="005E1F2C"/>
    <w:rsid w:val="005E1F7A"/>
    <w:rsid w:val="005E20C9"/>
    <w:rsid w:val="005E21A4"/>
    <w:rsid w:val="005E225C"/>
    <w:rsid w:val="005E244A"/>
    <w:rsid w:val="005E2671"/>
    <w:rsid w:val="005E26A6"/>
    <w:rsid w:val="005E2AAA"/>
    <w:rsid w:val="005E2D96"/>
    <w:rsid w:val="005E2DB7"/>
    <w:rsid w:val="005E2E49"/>
    <w:rsid w:val="005E2F1E"/>
    <w:rsid w:val="005E2F69"/>
    <w:rsid w:val="005E3080"/>
    <w:rsid w:val="005E3135"/>
    <w:rsid w:val="005E3212"/>
    <w:rsid w:val="005E329D"/>
    <w:rsid w:val="005E34D1"/>
    <w:rsid w:val="005E36D6"/>
    <w:rsid w:val="005E379D"/>
    <w:rsid w:val="005E3900"/>
    <w:rsid w:val="005E398B"/>
    <w:rsid w:val="005E3E76"/>
    <w:rsid w:val="005E3EA5"/>
    <w:rsid w:val="005E3FCF"/>
    <w:rsid w:val="005E4079"/>
    <w:rsid w:val="005E4426"/>
    <w:rsid w:val="005E4468"/>
    <w:rsid w:val="005E44B5"/>
    <w:rsid w:val="005E45B5"/>
    <w:rsid w:val="005E45E1"/>
    <w:rsid w:val="005E4C02"/>
    <w:rsid w:val="005E4E8E"/>
    <w:rsid w:val="005E4F1E"/>
    <w:rsid w:val="005E4FAF"/>
    <w:rsid w:val="005E5322"/>
    <w:rsid w:val="005E5372"/>
    <w:rsid w:val="005E551E"/>
    <w:rsid w:val="005E5683"/>
    <w:rsid w:val="005E5859"/>
    <w:rsid w:val="005E5B84"/>
    <w:rsid w:val="005E5D7D"/>
    <w:rsid w:val="005E5DDD"/>
    <w:rsid w:val="005E5EC4"/>
    <w:rsid w:val="005E5EC5"/>
    <w:rsid w:val="005E6240"/>
    <w:rsid w:val="005E6397"/>
    <w:rsid w:val="005E66FE"/>
    <w:rsid w:val="005E683A"/>
    <w:rsid w:val="005E6C5C"/>
    <w:rsid w:val="005E6E8E"/>
    <w:rsid w:val="005E6F1E"/>
    <w:rsid w:val="005E708A"/>
    <w:rsid w:val="005E71DB"/>
    <w:rsid w:val="005E74D1"/>
    <w:rsid w:val="005E74E3"/>
    <w:rsid w:val="005E7666"/>
    <w:rsid w:val="005E77DB"/>
    <w:rsid w:val="005E795C"/>
    <w:rsid w:val="005E7C01"/>
    <w:rsid w:val="005E7C38"/>
    <w:rsid w:val="005E7E9E"/>
    <w:rsid w:val="005F00BD"/>
    <w:rsid w:val="005F00F9"/>
    <w:rsid w:val="005F023E"/>
    <w:rsid w:val="005F02AE"/>
    <w:rsid w:val="005F0377"/>
    <w:rsid w:val="005F0444"/>
    <w:rsid w:val="005F06E4"/>
    <w:rsid w:val="005F06EF"/>
    <w:rsid w:val="005F0733"/>
    <w:rsid w:val="005F092D"/>
    <w:rsid w:val="005F09D1"/>
    <w:rsid w:val="005F0A30"/>
    <w:rsid w:val="005F0A50"/>
    <w:rsid w:val="005F0BDE"/>
    <w:rsid w:val="005F0BF0"/>
    <w:rsid w:val="005F0CD5"/>
    <w:rsid w:val="005F0D10"/>
    <w:rsid w:val="005F0DF5"/>
    <w:rsid w:val="005F0F6A"/>
    <w:rsid w:val="005F1007"/>
    <w:rsid w:val="005F106D"/>
    <w:rsid w:val="005F1073"/>
    <w:rsid w:val="005F116C"/>
    <w:rsid w:val="005F11E5"/>
    <w:rsid w:val="005F127C"/>
    <w:rsid w:val="005F12C6"/>
    <w:rsid w:val="005F13C8"/>
    <w:rsid w:val="005F1826"/>
    <w:rsid w:val="005F182E"/>
    <w:rsid w:val="005F18A7"/>
    <w:rsid w:val="005F18AA"/>
    <w:rsid w:val="005F18F7"/>
    <w:rsid w:val="005F198C"/>
    <w:rsid w:val="005F1A21"/>
    <w:rsid w:val="005F1BEA"/>
    <w:rsid w:val="005F1C7B"/>
    <w:rsid w:val="005F1F42"/>
    <w:rsid w:val="005F202E"/>
    <w:rsid w:val="005F207E"/>
    <w:rsid w:val="005F220F"/>
    <w:rsid w:val="005F23AC"/>
    <w:rsid w:val="005F27C3"/>
    <w:rsid w:val="005F27C6"/>
    <w:rsid w:val="005F2A4D"/>
    <w:rsid w:val="005F2A62"/>
    <w:rsid w:val="005F2B7A"/>
    <w:rsid w:val="005F2CCF"/>
    <w:rsid w:val="005F2D58"/>
    <w:rsid w:val="005F2DF2"/>
    <w:rsid w:val="005F2EC9"/>
    <w:rsid w:val="005F2FF8"/>
    <w:rsid w:val="005F301B"/>
    <w:rsid w:val="005F30DF"/>
    <w:rsid w:val="005F30E4"/>
    <w:rsid w:val="005F31F8"/>
    <w:rsid w:val="005F3353"/>
    <w:rsid w:val="005F3702"/>
    <w:rsid w:val="005F37C4"/>
    <w:rsid w:val="005F3D56"/>
    <w:rsid w:val="005F3DDF"/>
    <w:rsid w:val="005F3E35"/>
    <w:rsid w:val="005F3E9B"/>
    <w:rsid w:val="005F3F0B"/>
    <w:rsid w:val="005F3FE4"/>
    <w:rsid w:val="005F411B"/>
    <w:rsid w:val="005F420B"/>
    <w:rsid w:val="005F425D"/>
    <w:rsid w:val="005F46AA"/>
    <w:rsid w:val="005F4816"/>
    <w:rsid w:val="005F485D"/>
    <w:rsid w:val="005F48AD"/>
    <w:rsid w:val="005F4943"/>
    <w:rsid w:val="005F4970"/>
    <w:rsid w:val="005F4A05"/>
    <w:rsid w:val="005F4A39"/>
    <w:rsid w:val="005F4C17"/>
    <w:rsid w:val="005F4C86"/>
    <w:rsid w:val="005F4E13"/>
    <w:rsid w:val="005F4F88"/>
    <w:rsid w:val="005F4FFA"/>
    <w:rsid w:val="005F503B"/>
    <w:rsid w:val="005F51D7"/>
    <w:rsid w:val="005F5277"/>
    <w:rsid w:val="005F5356"/>
    <w:rsid w:val="005F5485"/>
    <w:rsid w:val="005F549D"/>
    <w:rsid w:val="005F5638"/>
    <w:rsid w:val="005F58C4"/>
    <w:rsid w:val="005F5A26"/>
    <w:rsid w:val="005F5BAF"/>
    <w:rsid w:val="005F5C3D"/>
    <w:rsid w:val="005F5DAC"/>
    <w:rsid w:val="005F5E0C"/>
    <w:rsid w:val="005F601D"/>
    <w:rsid w:val="005F612A"/>
    <w:rsid w:val="005F6236"/>
    <w:rsid w:val="005F6384"/>
    <w:rsid w:val="005F63CC"/>
    <w:rsid w:val="005F641F"/>
    <w:rsid w:val="005F6808"/>
    <w:rsid w:val="005F6878"/>
    <w:rsid w:val="005F69C2"/>
    <w:rsid w:val="005F69FC"/>
    <w:rsid w:val="005F6A4F"/>
    <w:rsid w:val="005F6AE0"/>
    <w:rsid w:val="005F6AE2"/>
    <w:rsid w:val="005F6E68"/>
    <w:rsid w:val="005F6ECD"/>
    <w:rsid w:val="005F6EF7"/>
    <w:rsid w:val="005F6F35"/>
    <w:rsid w:val="005F70C8"/>
    <w:rsid w:val="005F7408"/>
    <w:rsid w:val="005F7446"/>
    <w:rsid w:val="005F746D"/>
    <w:rsid w:val="005F76CE"/>
    <w:rsid w:val="005F7ACA"/>
    <w:rsid w:val="005F7D2F"/>
    <w:rsid w:val="005F7D71"/>
    <w:rsid w:val="005F7D99"/>
    <w:rsid w:val="005F7E5A"/>
    <w:rsid w:val="0060010C"/>
    <w:rsid w:val="006001CC"/>
    <w:rsid w:val="00600276"/>
    <w:rsid w:val="00600324"/>
    <w:rsid w:val="006005A6"/>
    <w:rsid w:val="00600712"/>
    <w:rsid w:val="0060093A"/>
    <w:rsid w:val="00600AE4"/>
    <w:rsid w:val="00600F4C"/>
    <w:rsid w:val="00600F87"/>
    <w:rsid w:val="006010B1"/>
    <w:rsid w:val="0060151F"/>
    <w:rsid w:val="0060152A"/>
    <w:rsid w:val="00601549"/>
    <w:rsid w:val="0060172F"/>
    <w:rsid w:val="00601761"/>
    <w:rsid w:val="006017F7"/>
    <w:rsid w:val="00601969"/>
    <w:rsid w:val="00601BCA"/>
    <w:rsid w:val="00601BDC"/>
    <w:rsid w:val="00601D08"/>
    <w:rsid w:val="00601E8D"/>
    <w:rsid w:val="00601F04"/>
    <w:rsid w:val="00601FAA"/>
    <w:rsid w:val="0060226F"/>
    <w:rsid w:val="006023C8"/>
    <w:rsid w:val="006025B4"/>
    <w:rsid w:val="00602655"/>
    <w:rsid w:val="00602729"/>
    <w:rsid w:val="006028CA"/>
    <w:rsid w:val="00602C5B"/>
    <w:rsid w:val="00602C62"/>
    <w:rsid w:val="00602C77"/>
    <w:rsid w:val="00602D4B"/>
    <w:rsid w:val="00602D5B"/>
    <w:rsid w:val="00602DB2"/>
    <w:rsid w:val="00602EB8"/>
    <w:rsid w:val="006031C9"/>
    <w:rsid w:val="0060323D"/>
    <w:rsid w:val="00603324"/>
    <w:rsid w:val="006037BF"/>
    <w:rsid w:val="006039F7"/>
    <w:rsid w:val="00603A46"/>
    <w:rsid w:val="00603BFC"/>
    <w:rsid w:val="00603CE0"/>
    <w:rsid w:val="00603D01"/>
    <w:rsid w:val="00603DDA"/>
    <w:rsid w:val="00603EFD"/>
    <w:rsid w:val="00603F2B"/>
    <w:rsid w:val="00604149"/>
    <w:rsid w:val="00604446"/>
    <w:rsid w:val="006044EF"/>
    <w:rsid w:val="0060461D"/>
    <w:rsid w:val="0060471A"/>
    <w:rsid w:val="00604874"/>
    <w:rsid w:val="0060494D"/>
    <w:rsid w:val="00604A2C"/>
    <w:rsid w:val="00604B58"/>
    <w:rsid w:val="00604C2C"/>
    <w:rsid w:val="00604C42"/>
    <w:rsid w:val="00604D44"/>
    <w:rsid w:val="00604FA6"/>
    <w:rsid w:val="00605267"/>
    <w:rsid w:val="0060528B"/>
    <w:rsid w:val="006052F4"/>
    <w:rsid w:val="0060532B"/>
    <w:rsid w:val="00605393"/>
    <w:rsid w:val="006055B1"/>
    <w:rsid w:val="00605605"/>
    <w:rsid w:val="00605632"/>
    <w:rsid w:val="00605741"/>
    <w:rsid w:val="00605981"/>
    <w:rsid w:val="0060599C"/>
    <w:rsid w:val="00605B9F"/>
    <w:rsid w:val="00605E6A"/>
    <w:rsid w:val="00606236"/>
    <w:rsid w:val="00606247"/>
    <w:rsid w:val="0060636A"/>
    <w:rsid w:val="006065A6"/>
    <w:rsid w:val="00606918"/>
    <w:rsid w:val="00606999"/>
    <w:rsid w:val="006069D4"/>
    <w:rsid w:val="00606BF0"/>
    <w:rsid w:val="00606BFD"/>
    <w:rsid w:val="00606E9D"/>
    <w:rsid w:val="00606EA0"/>
    <w:rsid w:val="00606F7A"/>
    <w:rsid w:val="006071CF"/>
    <w:rsid w:val="00607303"/>
    <w:rsid w:val="006073D1"/>
    <w:rsid w:val="0060760D"/>
    <w:rsid w:val="006076D5"/>
    <w:rsid w:val="00607716"/>
    <w:rsid w:val="006078CF"/>
    <w:rsid w:val="00607959"/>
    <w:rsid w:val="0060797E"/>
    <w:rsid w:val="00607A55"/>
    <w:rsid w:val="00607ABE"/>
    <w:rsid w:val="00607C32"/>
    <w:rsid w:val="00607CB7"/>
    <w:rsid w:val="00607D9F"/>
    <w:rsid w:val="00607FDE"/>
    <w:rsid w:val="00610267"/>
    <w:rsid w:val="00610591"/>
    <w:rsid w:val="0061061C"/>
    <w:rsid w:val="0061068F"/>
    <w:rsid w:val="00610796"/>
    <w:rsid w:val="0061086C"/>
    <w:rsid w:val="00610A5D"/>
    <w:rsid w:val="00610CF0"/>
    <w:rsid w:val="00610FEA"/>
    <w:rsid w:val="006110F1"/>
    <w:rsid w:val="00611117"/>
    <w:rsid w:val="00611220"/>
    <w:rsid w:val="00611277"/>
    <w:rsid w:val="006112DB"/>
    <w:rsid w:val="006113B1"/>
    <w:rsid w:val="0061167A"/>
    <w:rsid w:val="0061177B"/>
    <w:rsid w:val="00611780"/>
    <w:rsid w:val="00611827"/>
    <w:rsid w:val="006119A0"/>
    <w:rsid w:val="00611A7F"/>
    <w:rsid w:val="00611CA4"/>
    <w:rsid w:val="00611DE4"/>
    <w:rsid w:val="00611E62"/>
    <w:rsid w:val="00611EE1"/>
    <w:rsid w:val="00612023"/>
    <w:rsid w:val="006120F9"/>
    <w:rsid w:val="006121D7"/>
    <w:rsid w:val="0061223B"/>
    <w:rsid w:val="006123D5"/>
    <w:rsid w:val="0061243A"/>
    <w:rsid w:val="006124A6"/>
    <w:rsid w:val="006125A9"/>
    <w:rsid w:val="0061265A"/>
    <w:rsid w:val="00612664"/>
    <w:rsid w:val="00612695"/>
    <w:rsid w:val="00612852"/>
    <w:rsid w:val="00612935"/>
    <w:rsid w:val="00612991"/>
    <w:rsid w:val="00612A12"/>
    <w:rsid w:val="00612A22"/>
    <w:rsid w:val="00612AAE"/>
    <w:rsid w:val="00612CFD"/>
    <w:rsid w:val="00612D29"/>
    <w:rsid w:val="00612D93"/>
    <w:rsid w:val="00612DA1"/>
    <w:rsid w:val="00612E7C"/>
    <w:rsid w:val="00612EDD"/>
    <w:rsid w:val="00612F5F"/>
    <w:rsid w:val="0061308F"/>
    <w:rsid w:val="006130BD"/>
    <w:rsid w:val="006130DE"/>
    <w:rsid w:val="006130E8"/>
    <w:rsid w:val="0061356C"/>
    <w:rsid w:val="006135B0"/>
    <w:rsid w:val="006138F2"/>
    <w:rsid w:val="00613C1B"/>
    <w:rsid w:val="00613C6C"/>
    <w:rsid w:val="00613CD0"/>
    <w:rsid w:val="00613CF3"/>
    <w:rsid w:val="00613E4F"/>
    <w:rsid w:val="0061405C"/>
    <w:rsid w:val="0061416A"/>
    <w:rsid w:val="006141F4"/>
    <w:rsid w:val="0061429F"/>
    <w:rsid w:val="00614352"/>
    <w:rsid w:val="006143F2"/>
    <w:rsid w:val="0061464F"/>
    <w:rsid w:val="006146BB"/>
    <w:rsid w:val="0061485B"/>
    <w:rsid w:val="006149A4"/>
    <w:rsid w:val="006149E8"/>
    <w:rsid w:val="00614B4F"/>
    <w:rsid w:val="00614B8F"/>
    <w:rsid w:val="00614C36"/>
    <w:rsid w:val="00614C75"/>
    <w:rsid w:val="00614C86"/>
    <w:rsid w:val="00614ECB"/>
    <w:rsid w:val="00615019"/>
    <w:rsid w:val="0061504F"/>
    <w:rsid w:val="00615090"/>
    <w:rsid w:val="00615448"/>
    <w:rsid w:val="006154E8"/>
    <w:rsid w:val="006158FE"/>
    <w:rsid w:val="006159CB"/>
    <w:rsid w:val="00615A2E"/>
    <w:rsid w:val="00615CC9"/>
    <w:rsid w:val="00615CEB"/>
    <w:rsid w:val="00615D0B"/>
    <w:rsid w:val="00615E80"/>
    <w:rsid w:val="00615FD6"/>
    <w:rsid w:val="0061611D"/>
    <w:rsid w:val="00616132"/>
    <w:rsid w:val="00616162"/>
    <w:rsid w:val="00616284"/>
    <w:rsid w:val="006163AB"/>
    <w:rsid w:val="00616866"/>
    <w:rsid w:val="006168D6"/>
    <w:rsid w:val="00616908"/>
    <w:rsid w:val="00616B4D"/>
    <w:rsid w:val="00616D1B"/>
    <w:rsid w:val="00616EC2"/>
    <w:rsid w:val="006173F4"/>
    <w:rsid w:val="006174E7"/>
    <w:rsid w:val="0061761A"/>
    <w:rsid w:val="0061762B"/>
    <w:rsid w:val="0061768B"/>
    <w:rsid w:val="006177BF"/>
    <w:rsid w:val="006177DF"/>
    <w:rsid w:val="00617BA8"/>
    <w:rsid w:val="00617BBA"/>
    <w:rsid w:val="00617C9B"/>
    <w:rsid w:val="00617D62"/>
    <w:rsid w:val="00617DC6"/>
    <w:rsid w:val="00617E58"/>
    <w:rsid w:val="00617EB2"/>
    <w:rsid w:val="00617F06"/>
    <w:rsid w:val="00617F1E"/>
    <w:rsid w:val="00617F30"/>
    <w:rsid w:val="0062001C"/>
    <w:rsid w:val="00620109"/>
    <w:rsid w:val="006201B0"/>
    <w:rsid w:val="00620290"/>
    <w:rsid w:val="00620637"/>
    <w:rsid w:val="00620779"/>
    <w:rsid w:val="0062077A"/>
    <w:rsid w:val="00620965"/>
    <w:rsid w:val="00620975"/>
    <w:rsid w:val="00620A98"/>
    <w:rsid w:val="00620ACC"/>
    <w:rsid w:val="00620BF3"/>
    <w:rsid w:val="00620FD0"/>
    <w:rsid w:val="006212F5"/>
    <w:rsid w:val="0062146D"/>
    <w:rsid w:val="00621601"/>
    <w:rsid w:val="00621746"/>
    <w:rsid w:val="00621810"/>
    <w:rsid w:val="00621879"/>
    <w:rsid w:val="00621900"/>
    <w:rsid w:val="00621A48"/>
    <w:rsid w:val="00621ABC"/>
    <w:rsid w:val="00621B06"/>
    <w:rsid w:val="00621CA2"/>
    <w:rsid w:val="00621CFC"/>
    <w:rsid w:val="00621E3C"/>
    <w:rsid w:val="00621E85"/>
    <w:rsid w:val="0062206A"/>
    <w:rsid w:val="006221AF"/>
    <w:rsid w:val="00622316"/>
    <w:rsid w:val="00622391"/>
    <w:rsid w:val="00622528"/>
    <w:rsid w:val="006226DF"/>
    <w:rsid w:val="006226F7"/>
    <w:rsid w:val="00622B06"/>
    <w:rsid w:val="00622BAF"/>
    <w:rsid w:val="00622BC8"/>
    <w:rsid w:val="00622D25"/>
    <w:rsid w:val="00622DAF"/>
    <w:rsid w:val="00622E34"/>
    <w:rsid w:val="00622FA7"/>
    <w:rsid w:val="0062304A"/>
    <w:rsid w:val="0062312F"/>
    <w:rsid w:val="006231A3"/>
    <w:rsid w:val="0062322C"/>
    <w:rsid w:val="006233FC"/>
    <w:rsid w:val="0062344C"/>
    <w:rsid w:val="0062354A"/>
    <w:rsid w:val="006235E9"/>
    <w:rsid w:val="006235EC"/>
    <w:rsid w:val="0062388E"/>
    <w:rsid w:val="006238F1"/>
    <w:rsid w:val="00623AC0"/>
    <w:rsid w:val="00623ACC"/>
    <w:rsid w:val="00623D76"/>
    <w:rsid w:val="00623EA2"/>
    <w:rsid w:val="00623F26"/>
    <w:rsid w:val="00624114"/>
    <w:rsid w:val="006246CD"/>
    <w:rsid w:val="00624766"/>
    <w:rsid w:val="0062477D"/>
    <w:rsid w:val="00624DA9"/>
    <w:rsid w:val="00624DB8"/>
    <w:rsid w:val="00624EBC"/>
    <w:rsid w:val="00624EE0"/>
    <w:rsid w:val="00625093"/>
    <w:rsid w:val="00625108"/>
    <w:rsid w:val="00625323"/>
    <w:rsid w:val="00625601"/>
    <w:rsid w:val="006256CA"/>
    <w:rsid w:val="00625811"/>
    <w:rsid w:val="0062583D"/>
    <w:rsid w:val="006258B8"/>
    <w:rsid w:val="006258D9"/>
    <w:rsid w:val="00625A59"/>
    <w:rsid w:val="00625D0E"/>
    <w:rsid w:val="00625E66"/>
    <w:rsid w:val="00625E85"/>
    <w:rsid w:val="00625F80"/>
    <w:rsid w:val="00625FDC"/>
    <w:rsid w:val="00626055"/>
    <w:rsid w:val="00626082"/>
    <w:rsid w:val="0062644E"/>
    <w:rsid w:val="006265C0"/>
    <w:rsid w:val="006267C5"/>
    <w:rsid w:val="006268EC"/>
    <w:rsid w:val="006268FC"/>
    <w:rsid w:val="00626935"/>
    <w:rsid w:val="0062696F"/>
    <w:rsid w:val="006269F0"/>
    <w:rsid w:val="00626A22"/>
    <w:rsid w:val="00626B4D"/>
    <w:rsid w:val="00626C82"/>
    <w:rsid w:val="00627161"/>
    <w:rsid w:val="00627189"/>
    <w:rsid w:val="006271C5"/>
    <w:rsid w:val="00627295"/>
    <w:rsid w:val="006273F9"/>
    <w:rsid w:val="006276C5"/>
    <w:rsid w:val="006278BE"/>
    <w:rsid w:val="006278FA"/>
    <w:rsid w:val="00627986"/>
    <w:rsid w:val="00627ABD"/>
    <w:rsid w:val="00627BE8"/>
    <w:rsid w:val="00627C32"/>
    <w:rsid w:val="00627C83"/>
    <w:rsid w:val="00627D08"/>
    <w:rsid w:val="00627E1A"/>
    <w:rsid w:val="00627E4D"/>
    <w:rsid w:val="0063047D"/>
    <w:rsid w:val="00630488"/>
    <w:rsid w:val="006304DE"/>
    <w:rsid w:val="006305C8"/>
    <w:rsid w:val="006305E0"/>
    <w:rsid w:val="006305E6"/>
    <w:rsid w:val="00630882"/>
    <w:rsid w:val="006308D3"/>
    <w:rsid w:val="00630A22"/>
    <w:rsid w:val="00630A76"/>
    <w:rsid w:val="0063100F"/>
    <w:rsid w:val="00631167"/>
    <w:rsid w:val="00631291"/>
    <w:rsid w:val="0063134B"/>
    <w:rsid w:val="00631477"/>
    <w:rsid w:val="006314DB"/>
    <w:rsid w:val="006314E5"/>
    <w:rsid w:val="006315DB"/>
    <w:rsid w:val="006315DF"/>
    <w:rsid w:val="006315FE"/>
    <w:rsid w:val="00631640"/>
    <w:rsid w:val="006317D7"/>
    <w:rsid w:val="00631852"/>
    <w:rsid w:val="00631854"/>
    <w:rsid w:val="00631AC9"/>
    <w:rsid w:val="00631B93"/>
    <w:rsid w:val="00631BC4"/>
    <w:rsid w:val="00631D47"/>
    <w:rsid w:val="0063209E"/>
    <w:rsid w:val="0063214B"/>
    <w:rsid w:val="00632230"/>
    <w:rsid w:val="00632261"/>
    <w:rsid w:val="006322C7"/>
    <w:rsid w:val="006324FD"/>
    <w:rsid w:val="0063254A"/>
    <w:rsid w:val="00632976"/>
    <w:rsid w:val="00632A7E"/>
    <w:rsid w:val="00632AED"/>
    <w:rsid w:val="00632FD1"/>
    <w:rsid w:val="0063301B"/>
    <w:rsid w:val="00633150"/>
    <w:rsid w:val="006333B8"/>
    <w:rsid w:val="00633632"/>
    <w:rsid w:val="00633697"/>
    <w:rsid w:val="00633811"/>
    <w:rsid w:val="0063382C"/>
    <w:rsid w:val="0063391C"/>
    <w:rsid w:val="006339B0"/>
    <w:rsid w:val="00633D78"/>
    <w:rsid w:val="00633EF3"/>
    <w:rsid w:val="00634068"/>
    <w:rsid w:val="006340A6"/>
    <w:rsid w:val="006340B2"/>
    <w:rsid w:val="00634245"/>
    <w:rsid w:val="006343AB"/>
    <w:rsid w:val="0063463C"/>
    <w:rsid w:val="00634687"/>
    <w:rsid w:val="006346B3"/>
    <w:rsid w:val="006347A7"/>
    <w:rsid w:val="00634939"/>
    <w:rsid w:val="00634C17"/>
    <w:rsid w:val="00634C2E"/>
    <w:rsid w:val="00634C88"/>
    <w:rsid w:val="00634D23"/>
    <w:rsid w:val="00634ECB"/>
    <w:rsid w:val="00634FA5"/>
    <w:rsid w:val="00634FD7"/>
    <w:rsid w:val="006350B0"/>
    <w:rsid w:val="006351C8"/>
    <w:rsid w:val="006352A9"/>
    <w:rsid w:val="00635307"/>
    <w:rsid w:val="00635457"/>
    <w:rsid w:val="0063553B"/>
    <w:rsid w:val="006357DE"/>
    <w:rsid w:val="006358F8"/>
    <w:rsid w:val="0063599C"/>
    <w:rsid w:val="00635CF2"/>
    <w:rsid w:val="00635D14"/>
    <w:rsid w:val="00635EA2"/>
    <w:rsid w:val="00635F45"/>
    <w:rsid w:val="00636090"/>
    <w:rsid w:val="0063631D"/>
    <w:rsid w:val="006363B7"/>
    <w:rsid w:val="006363CA"/>
    <w:rsid w:val="0063647C"/>
    <w:rsid w:val="006364E7"/>
    <w:rsid w:val="006365E3"/>
    <w:rsid w:val="006366F8"/>
    <w:rsid w:val="00636841"/>
    <w:rsid w:val="00636A68"/>
    <w:rsid w:val="00636A8A"/>
    <w:rsid w:val="00636DB6"/>
    <w:rsid w:val="00636E6B"/>
    <w:rsid w:val="00636E6E"/>
    <w:rsid w:val="00636FDC"/>
    <w:rsid w:val="006370F3"/>
    <w:rsid w:val="006373B3"/>
    <w:rsid w:val="006378CB"/>
    <w:rsid w:val="00637ADC"/>
    <w:rsid w:val="00637BA5"/>
    <w:rsid w:val="00637D09"/>
    <w:rsid w:val="00637D17"/>
    <w:rsid w:val="00637FE6"/>
    <w:rsid w:val="00640045"/>
    <w:rsid w:val="006400FD"/>
    <w:rsid w:val="00640162"/>
    <w:rsid w:val="00640294"/>
    <w:rsid w:val="006404DA"/>
    <w:rsid w:val="006405AA"/>
    <w:rsid w:val="00640792"/>
    <w:rsid w:val="0064081F"/>
    <w:rsid w:val="006408AB"/>
    <w:rsid w:val="00640909"/>
    <w:rsid w:val="00640A40"/>
    <w:rsid w:val="00640A8D"/>
    <w:rsid w:val="00640BFA"/>
    <w:rsid w:val="00640E4E"/>
    <w:rsid w:val="00640F06"/>
    <w:rsid w:val="00640F25"/>
    <w:rsid w:val="00641166"/>
    <w:rsid w:val="00641188"/>
    <w:rsid w:val="00641291"/>
    <w:rsid w:val="006412A2"/>
    <w:rsid w:val="006412C6"/>
    <w:rsid w:val="0064132D"/>
    <w:rsid w:val="00641437"/>
    <w:rsid w:val="0064178A"/>
    <w:rsid w:val="006417D2"/>
    <w:rsid w:val="00641AB2"/>
    <w:rsid w:val="00641AF7"/>
    <w:rsid w:val="00641B11"/>
    <w:rsid w:val="00641D51"/>
    <w:rsid w:val="00641D54"/>
    <w:rsid w:val="00641D90"/>
    <w:rsid w:val="00641DDF"/>
    <w:rsid w:val="00641EE4"/>
    <w:rsid w:val="00641FDB"/>
    <w:rsid w:val="0064201B"/>
    <w:rsid w:val="00642094"/>
    <w:rsid w:val="006420DF"/>
    <w:rsid w:val="0064211B"/>
    <w:rsid w:val="006422EA"/>
    <w:rsid w:val="006423F2"/>
    <w:rsid w:val="0064244E"/>
    <w:rsid w:val="006424DB"/>
    <w:rsid w:val="0064255B"/>
    <w:rsid w:val="006425E0"/>
    <w:rsid w:val="0064270F"/>
    <w:rsid w:val="0064272A"/>
    <w:rsid w:val="0064276B"/>
    <w:rsid w:val="00642A03"/>
    <w:rsid w:val="00642A7C"/>
    <w:rsid w:val="00642B79"/>
    <w:rsid w:val="00642C10"/>
    <w:rsid w:val="00642C67"/>
    <w:rsid w:val="00642D17"/>
    <w:rsid w:val="0064325E"/>
    <w:rsid w:val="0064334D"/>
    <w:rsid w:val="0064339E"/>
    <w:rsid w:val="00643449"/>
    <w:rsid w:val="0064346E"/>
    <w:rsid w:val="006435E8"/>
    <w:rsid w:val="006435F1"/>
    <w:rsid w:val="0064369B"/>
    <w:rsid w:val="006436AE"/>
    <w:rsid w:val="00643720"/>
    <w:rsid w:val="0064381F"/>
    <w:rsid w:val="00643A59"/>
    <w:rsid w:val="00643AA5"/>
    <w:rsid w:val="00643D42"/>
    <w:rsid w:val="00643E55"/>
    <w:rsid w:val="00643F66"/>
    <w:rsid w:val="00643F8E"/>
    <w:rsid w:val="006440E7"/>
    <w:rsid w:val="006441CD"/>
    <w:rsid w:val="006441E6"/>
    <w:rsid w:val="0064420F"/>
    <w:rsid w:val="006442C7"/>
    <w:rsid w:val="006444B6"/>
    <w:rsid w:val="006446A1"/>
    <w:rsid w:val="00644A22"/>
    <w:rsid w:val="00644A41"/>
    <w:rsid w:val="00644D05"/>
    <w:rsid w:val="00644D51"/>
    <w:rsid w:val="00644DE3"/>
    <w:rsid w:val="00645008"/>
    <w:rsid w:val="00645085"/>
    <w:rsid w:val="006451B5"/>
    <w:rsid w:val="006451DB"/>
    <w:rsid w:val="0064557F"/>
    <w:rsid w:val="006457B5"/>
    <w:rsid w:val="00645867"/>
    <w:rsid w:val="00645886"/>
    <w:rsid w:val="0064591D"/>
    <w:rsid w:val="006459F5"/>
    <w:rsid w:val="00645BC3"/>
    <w:rsid w:val="00645BC7"/>
    <w:rsid w:val="00645D9E"/>
    <w:rsid w:val="00645E02"/>
    <w:rsid w:val="006460EE"/>
    <w:rsid w:val="006461F7"/>
    <w:rsid w:val="0064623E"/>
    <w:rsid w:val="0064631E"/>
    <w:rsid w:val="0064642C"/>
    <w:rsid w:val="006466A7"/>
    <w:rsid w:val="00646A8A"/>
    <w:rsid w:val="00646CBD"/>
    <w:rsid w:val="00646CF6"/>
    <w:rsid w:val="00646CFC"/>
    <w:rsid w:val="00646D33"/>
    <w:rsid w:val="00646DB1"/>
    <w:rsid w:val="00646E10"/>
    <w:rsid w:val="00646F4F"/>
    <w:rsid w:val="00647124"/>
    <w:rsid w:val="0064712A"/>
    <w:rsid w:val="0064715A"/>
    <w:rsid w:val="00647396"/>
    <w:rsid w:val="00647626"/>
    <w:rsid w:val="006476CC"/>
    <w:rsid w:val="0064784C"/>
    <w:rsid w:val="006478DF"/>
    <w:rsid w:val="006478FA"/>
    <w:rsid w:val="00647B99"/>
    <w:rsid w:val="00647CA4"/>
    <w:rsid w:val="00647D38"/>
    <w:rsid w:val="00647D52"/>
    <w:rsid w:val="00647D55"/>
    <w:rsid w:val="006500CD"/>
    <w:rsid w:val="006500E6"/>
    <w:rsid w:val="00650358"/>
    <w:rsid w:val="006503FF"/>
    <w:rsid w:val="00650478"/>
    <w:rsid w:val="00650672"/>
    <w:rsid w:val="006507CA"/>
    <w:rsid w:val="00650847"/>
    <w:rsid w:val="00650B88"/>
    <w:rsid w:val="00650D33"/>
    <w:rsid w:val="00650D58"/>
    <w:rsid w:val="00650E55"/>
    <w:rsid w:val="00650E6F"/>
    <w:rsid w:val="00650ED4"/>
    <w:rsid w:val="00651087"/>
    <w:rsid w:val="006510F7"/>
    <w:rsid w:val="00651158"/>
    <w:rsid w:val="00651247"/>
    <w:rsid w:val="0065129F"/>
    <w:rsid w:val="006512AA"/>
    <w:rsid w:val="0065141E"/>
    <w:rsid w:val="00651604"/>
    <w:rsid w:val="006517F4"/>
    <w:rsid w:val="006518B5"/>
    <w:rsid w:val="00651913"/>
    <w:rsid w:val="00651A91"/>
    <w:rsid w:val="00651ADE"/>
    <w:rsid w:val="00651B97"/>
    <w:rsid w:val="00651C31"/>
    <w:rsid w:val="00651CC5"/>
    <w:rsid w:val="00651E61"/>
    <w:rsid w:val="00651FB0"/>
    <w:rsid w:val="00651FE9"/>
    <w:rsid w:val="0065207B"/>
    <w:rsid w:val="00652152"/>
    <w:rsid w:val="00652200"/>
    <w:rsid w:val="006522A1"/>
    <w:rsid w:val="006522DC"/>
    <w:rsid w:val="0065232F"/>
    <w:rsid w:val="00652359"/>
    <w:rsid w:val="006525B0"/>
    <w:rsid w:val="006527E1"/>
    <w:rsid w:val="00652BE3"/>
    <w:rsid w:val="00652C15"/>
    <w:rsid w:val="00652DE7"/>
    <w:rsid w:val="00652DFB"/>
    <w:rsid w:val="00652E2B"/>
    <w:rsid w:val="00653226"/>
    <w:rsid w:val="006532D2"/>
    <w:rsid w:val="006538C7"/>
    <w:rsid w:val="00653A27"/>
    <w:rsid w:val="00653AA9"/>
    <w:rsid w:val="00653B46"/>
    <w:rsid w:val="00653CF4"/>
    <w:rsid w:val="00653D9D"/>
    <w:rsid w:val="00653EC3"/>
    <w:rsid w:val="0065406B"/>
    <w:rsid w:val="006540EA"/>
    <w:rsid w:val="00654336"/>
    <w:rsid w:val="0065467A"/>
    <w:rsid w:val="006546D5"/>
    <w:rsid w:val="0065480A"/>
    <w:rsid w:val="006548C6"/>
    <w:rsid w:val="006548FD"/>
    <w:rsid w:val="00654A51"/>
    <w:rsid w:val="00654B74"/>
    <w:rsid w:val="00654C44"/>
    <w:rsid w:val="00654DE1"/>
    <w:rsid w:val="00654DF8"/>
    <w:rsid w:val="00654E76"/>
    <w:rsid w:val="00654E7B"/>
    <w:rsid w:val="00654ED1"/>
    <w:rsid w:val="00655139"/>
    <w:rsid w:val="0065548F"/>
    <w:rsid w:val="0065561D"/>
    <w:rsid w:val="006559AD"/>
    <w:rsid w:val="00655A9B"/>
    <w:rsid w:val="00655AC0"/>
    <w:rsid w:val="00655B33"/>
    <w:rsid w:val="00655FA9"/>
    <w:rsid w:val="00656180"/>
    <w:rsid w:val="006561C1"/>
    <w:rsid w:val="00656247"/>
    <w:rsid w:val="006563C4"/>
    <w:rsid w:val="00656572"/>
    <w:rsid w:val="006566AE"/>
    <w:rsid w:val="006568E9"/>
    <w:rsid w:val="006569C9"/>
    <w:rsid w:val="00656C5F"/>
    <w:rsid w:val="00656D28"/>
    <w:rsid w:val="00656DB1"/>
    <w:rsid w:val="00656F0D"/>
    <w:rsid w:val="006570EB"/>
    <w:rsid w:val="00657182"/>
    <w:rsid w:val="00657208"/>
    <w:rsid w:val="006577C6"/>
    <w:rsid w:val="00657822"/>
    <w:rsid w:val="006579A6"/>
    <w:rsid w:val="00657D0B"/>
    <w:rsid w:val="00657ECF"/>
    <w:rsid w:val="00657EFD"/>
    <w:rsid w:val="00657F64"/>
    <w:rsid w:val="00657F81"/>
    <w:rsid w:val="006601D6"/>
    <w:rsid w:val="0066020F"/>
    <w:rsid w:val="0066086E"/>
    <w:rsid w:val="006608F2"/>
    <w:rsid w:val="0066091F"/>
    <w:rsid w:val="006609ED"/>
    <w:rsid w:val="00660A18"/>
    <w:rsid w:val="00660B2A"/>
    <w:rsid w:val="00660C7F"/>
    <w:rsid w:val="00660CC6"/>
    <w:rsid w:val="00660CCB"/>
    <w:rsid w:val="00660E05"/>
    <w:rsid w:val="00660EB3"/>
    <w:rsid w:val="00660F27"/>
    <w:rsid w:val="006613D5"/>
    <w:rsid w:val="00661530"/>
    <w:rsid w:val="00661687"/>
    <w:rsid w:val="00661712"/>
    <w:rsid w:val="00661773"/>
    <w:rsid w:val="00661C5E"/>
    <w:rsid w:val="00661D0E"/>
    <w:rsid w:val="00661D17"/>
    <w:rsid w:val="00661E28"/>
    <w:rsid w:val="0066202C"/>
    <w:rsid w:val="00662281"/>
    <w:rsid w:val="00662408"/>
    <w:rsid w:val="00662849"/>
    <w:rsid w:val="006628F3"/>
    <w:rsid w:val="006629FF"/>
    <w:rsid w:val="00662B9F"/>
    <w:rsid w:val="00662E98"/>
    <w:rsid w:val="006632C0"/>
    <w:rsid w:val="00663419"/>
    <w:rsid w:val="006634E3"/>
    <w:rsid w:val="006635A5"/>
    <w:rsid w:val="006635AD"/>
    <w:rsid w:val="00663636"/>
    <w:rsid w:val="006636EE"/>
    <w:rsid w:val="0066372A"/>
    <w:rsid w:val="006638AE"/>
    <w:rsid w:val="006639AD"/>
    <w:rsid w:val="00663E62"/>
    <w:rsid w:val="00663F48"/>
    <w:rsid w:val="00663F58"/>
    <w:rsid w:val="006640FE"/>
    <w:rsid w:val="006641BB"/>
    <w:rsid w:val="00664280"/>
    <w:rsid w:val="006643A2"/>
    <w:rsid w:val="00664410"/>
    <w:rsid w:val="006647FA"/>
    <w:rsid w:val="0066480B"/>
    <w:rsid w:val="00664A17"/>
    <w:rsid w:val="00664AA0"/>
    <w:rsid w:val="00664BA1"/>
    <w:rsid w:val="00664CD0"/>
    <w:rsid w:val="00664F84"/>
    <w:rsid w:val="006651D7"/>
    <w:rsid w:val="006653EC"/>
    <w:rsid w:val="00665532"/>
    <w:rsid w:val="006656AD"/>
    <w:rsid w:val="0066598B"/>
    <w:rsid w:val="00665B0A"/>
    <w:rsid w:val="00665B7D"/>
    <w:rsid w:val="00665DB7"/>
    <w:rsid w:val="00665DD3"/>
    <w:rsid w:val="00665E29"/>
    <w:rsid w:val="00665EA1"/>
    <w:rsid w:val="00665FA6"/>
    <w:rsid w:val="00665FD0"/>
    <w:rsid w:val="006662EA"/>
    <w:rsid w:val="00666627"/>
    <w:rsid w:val="006666CB"/>
    <w:rsid w:val="00666773"/>
    <w:rsid w:val="00666A1F"/>
    <w:rsid w:val="00666AB2"/>
    <w:rsid w:val="00666AC9"/>
    <w:rsid w:val="00666C47"/>
    <w:rsid w:val="00666E9E"/>
    <w:rsid w:val="00666ED2"/>
    <w:rsid w:val="00666F88"/>
    <w:rsid w:val="00667125"/>
    <w:rsid w:val="00667332"/>
    <w:rsid w:val="00667337"/>
    <w:rsid w:val="00667474"/>
    <w:rsid w:val="006678C2"/>
    <w:rsid w:val="0066794C"/>
    <w:rsid w:val="00667980"/>
    <w:rsid w:val="00667A6C"/>
    <w:rsid w:val="00667B36"/>
    <w:rsid w:val="00667B91"/>
    <w:rsid w:val="00667C41"/>
    <w:rsid w:val="00667CAE"/>
    <w:rsid w:val="00667CFE"/>
    <w:rsid w:val="00667F12"/>
    <w:rsid w:val="0067019C"/>
    <w:rsid w:val="00670242"/>
    <w:rsid w:val="006704AC"/>
    <w:rsid w:val="006704F3"/>
    <w:rsid w:val="00670793"/>
    <w:rsid w:val="0067080D"/>
    <w:rsid w:val="0067095A"/>
    <w:rsid w:val="00670B97"/>
    <w:rsid w:val="00670BD4"/>
    <w:rsid w:val="00670E6E"/>
    <w:rsid w:val="00670F1A"/>
    <w:rsid w:val="00670F47"/>
    <w:rsid w:val="006711C7"/>
    <w:rsid w:val="0067127F"/>
    <w:rsid w:val="0067136D"/>
    <w:rsid w:val="0067137C"/>
    <w:rsid w:val="00671431"/>
    <w:rsid w:val="00671454"/>
    <w:rsid w:val="00671476"/>
    <w:rsid w:val="00671581"/>
    <w:rsid w:val="006715A1"/>
    <w:rsid w:val="006715AF"/>
    <w:rsid w:val="00671867"/>
    <w:rsid w:val="00671886"/>
    <w:rsid w:val="0067188B"/>
    <w:rsid w:val="006718A8"/>
    <w:rsid w:val="00671B72"/>
    <w:rsid w:val="00671DD1"/>
    <w:rsid w:val="006722E1"/>
    <w:rsid w:val="0067234A"/>
    <w:rsid w:val="00672523"/>
    <w:rsid w:val="00672574"/>
    <w:rsid w:val="006726F0"/>
    <w:rsid w:val="00672816"/>
    <w:rsid w:val="00672883"/>
    <w:rsid w:val="00672894"/>
    <w:rsid w:val="00672983"/>
    <w:rsid w:val="00672EDB"/>
    <w:rsid w:val="00673688"/>
    <w:rsid w:val="0067369D"/>
    <w:rsid w:val="0067372A"/>
    <w:rsid w:val="006737B4"/>
    <w:rsid w:val="00673940"/>
    <w:rsid w:val="00673B26"/>
    <w:rsid w:val="00673BEC"/>
    <w:rsid w:val="00673D40"/>
    <w:rsid w:val="00673EC3"/>
    <w:rsid w:val="00673EC8"/>
    <w:rsid w:val="00674099"/>
    <w:rsid w:val="0067418B"/>
    <w:rsid w:val="006742CF"/>
    <w:rsid w:val="0067459E"/>
    <w:rsid w:val="006745AD"/>
    <w:rsid w:val="006745B3"/>
    <w:rsid w:val="0067461B"/>
    <w:rsid w:val="00674620"/>
    <w:rsid w:val="00674789"/>
    <w:rsid w:val="006749D5"/>
    <w:rsid w:val="00674AB8"/>
    <w:rsid w:val="00674AC3"/>
    <w:rsid w:val="00674B4F"/>
    <w:rsid w:val="00674B5E"/>
    <w:rsid w:val="00674B60"/>
    <w:rsid w:val="00674BC0"/>
    <w:rsid w:val="00674C3C"/>
    <w:rsid w:val="00674C5F"/>
    <w:rsid w:val="00674DD8"/>
    <w:rsid w:val="00674E84"/>
    <w:rsid w:val="00674EAE"/>
    <w:rsid w:val="00674F9B"/>
    <w:rsid w:val="006750EC"/>
    <w:rsid w:val="006751C0"/>
    <w:rsid w:val="0067543A"/>
    <w:rsid w:val="006755F4"/>
    <w:rsid w:val="006756E8"/>
    <w:rsid w:val="00675854"/>
    <w:rsid w:val="006759C6"/>
    <w:rsid w:val="00675A5D"/>
    <w:rsid w:val="00675A6A"/>
    <w:rsid w:val="00675AE6"/>
    <w:rsid w:val="00675B18"/>
    <w:rsid w:val="00675C0A"/>
    <w:rsid w:val="00675CBB"/>
    <w:rsid w:val="00675CE1"/>
    <w:rsid w:val="00675DCD"/>
    <w:rsid w:val="00675DD1"/>
    <w:rsid w:val="00675E5D"/>
    <w:rsid w:val="00675E5E"/>
    <w:rsid w:val="00675ED9"/>
    <w:rsid w:val="0067602D"/>
    <w:rsid w:val="0067606F"/>
    <w:rsid w:val="00676073"/>
    <w:rsid w:val="00676368"/>
    <w:rsid w:val="00676452"/>
    <w:rsid w:val="006766A7"/>
    <w:rsid w:val="0067678B"/>
    <w:rsid w:val="00676978"/>
    <w:rsid w:val="00676B29"/>
    <w:rsid w:val="00676B2D"/>
    <w:rsid w:val="00676BA9"/>
    <w:rsid w:val="00676BAE"/>
    <w:rsid w:val="00676E82"/>
    <w:rsid w:val="00676F1B"/>
    <w:rsid w:val="00677321"/>
    <w:rsid w:val="00677666"/>
    <w:rsid w:val="006776B3"/>
    <w:rsid w:val="0067772F"/>
    <w:rsid w:val="00677854"/>
    <w:rsid w:val="00677A28"/>
    <w:rsid w:val="00677BB0"/>
    <w:rsid w:val="00677BEA"/>
    <w:rsid w:val="00677D7E"/>
    <w:rsid w:val="00677D83"/>
    <w:rsid w:val="00677DBC"/>
    <w:rsid w:val="00677EBD"/>
    <w:rsid w:val="00677FDC"/>
    <w:rsid w:val="0068044B"/>
    <w:rsid w:val="006804B8"/>
    <w:rsid w:val="006805A7"/>
    <w:rsid w:val="006805F4"/>
    <w:rsid w:val="0068072A"/>
    <w:rsid w:val="006807DA"/>
    <w:rsid w:val="00680833"/>
    <w:rsid w:val="00680950"/>
    <w:rsid w:val="006809C8"/>
    <w:rsid w:val="00680C7D"/>
    <w:rsid w:val="00680E21"/>
    <w:rsid w:val="00680E49"/>
    <w:rsid w:val="0068135C"/>
    <w:rsid w:val="0068141D"/>
    <w:rsid w:val="00681490"/>
    <w:rsid w:val="0068149B"/>
    <w:rsid w:val="00681539"/>
    <w:rsid w:val="0068155A"/>
    <w:rsid w:val="0068164B"/>
    <w:rsid w:val="006816E0"/>
    <w:rsid w:val="00681764"/>
    <w:rsid w:val="006818AE"/>
    <w:rsid w:val="00681ADE"/>
    <w:rsid w:val="00681BA5"/>
    <w:rsid w:val="00681C01"/>
    <w:rsid w:val="00681DF9"/>
    <w:rsid w:val="00681E44"/>
    <w:rsid w:val="00681F5A"/>
    <w:rsid w:val="00681FF4"/>
    <w:rsid w:val="0068208D"/>
    <w:rsid w:val="00682275"/>
    <w:rsid w:val="00682292"/>
    <w:rsid w:val="0068250C"/>
    <w:rsid w:val="0068258C"/>
    <w:rsid w:val="0068283B"/>
    <w:rsid w:val="00682AA0"/>
    <w:rsid w:val="00682AAF"/>
    <w:rsid w:val="00682D0A"/>
    <w:rsid w:val="00682D33"/>
    <w:rsid w:val="00682DC0"/>
    <w:rsid w:val="00683041"/>
    <w:rsid w:val="00683166"/>
    <w:rsid w:val="006831CF"/>
    <w:rsid w:val="00683224"/>
    <w:rsid w:val="0068329A"/>
    <w:rsid w:val="00683314"/>
    <w:rsid w:val="00683367"/>
    <w:rsid w:val="00683377"/>
    <w:rsid w:val="00683746"/>
    <w:rsid w:val="00683AC9"/>
    <w:rsid w:val="00683C61"/>
    <w:rsid w:val="00683E44"/>
    <w:rsid w:val="00683EDE"/>
    <w:rsid w:val="0068425B"/>
    <w:rsid w:val="0068426B"/>
    <w:rsid w:val="006843A7"/>
    <w:rsid w:val="006845C7"/>
    <w:rsid w:val="006845FE"/>
    <w:rsid w:val="00684703"/>
    <w:rsid w:val="006849B2"/>
    <w:rsid w:val="006849EC"/>
    <w:rsid w:val="00684E50"/>
    <w:rsid w:val="00684E67"/>
    <w:rsid w:val="006850A9"/>
    <w:rsid w:val="00685141"/>
    <w:rsid w:val="00685145"/>
    <w:rsid w:val="00685295"/>
    <w:rsid w:val="006852E5"/>
    <w:rsid w:val="00685512"/>
    <w:rsid w:val="00685759"/>
    <w:rsid w:val="0068576D"/>
    <w:rsid w:val="00685776"/>
    <w:rsid w:val="0068582B"/>
    <w:rsid w:val="00685975"/>
    <w:rsid w:val="00685A72"/>
    <w:rsid w:val="00685A95"/>
    <w:rsid w:val="00685CD5"/>
    <w:rsid w:val="00685CF8"/>
    <w:rsid w:val="00685F8A"/>
    <w:rsid w:val="00686055"/>
    <w:rsid w:val="006860EA"/>
    <w:rsid w:val="0068612D"/>
    <w:rsid w:val="00686143"/>
    <w:rsid w:val="006862AD"/>
    <w:rsid w:val="006862EC"/>
    <w:rsid w:val="0068689D"/>
    <w:rsid w:val="006869F6"/>
    <w:rsid w:val="00686D7B"/>
    <w:rsid w:val="0068706C"/>
    <w:rsid w:val="00687073"/>
    <w:rsid w:val="00687390"/>
    <w:rsid w:val="006873BC"/>
    <w:rsid w:val="006873CA"/>
    <w:rsid w:val="00687520"/>
    <w:rsid w:val="006875F8"/>
    <w:rsid w:val="00687672"/>
    <w:rsid w:val="00687752"/>
    <w:rsid w:val="006877A0"/>
    <w:rsid w:val="00687943"/>
    <w:rsid w:val="00687A51"/>
    <w:rsid w:val="00687C74"/>
    <w:rsid w:val="00687D07"/>
    <w:rsid w:val="00687E11"/>
    <w:rsid w:val="00687EF9"/>
    <w:rsid w:val="00690831"/>
    <w:rsid w:val="00690910"/>
    <w:rsid w:val="00690A1D"/>
    <w:rsid w:val="00690AA2"/>
    <w:rsid w:val="00690AE1"/>
    <w:rsid w:val="00690BF3"/>
    <w:rsid w:val="00690C55"/>
    <w:rsid w:val="00690D79"/>
    <w:rsid w:val="00690F22"/>
    <w:rsid w:val="00690F5F"/>
    <w:rsid w:val="00690FC4"/>
    <w:rsid w:val="00690FD5"/>
    <w:rsid w:val="0069102A"/>
    <w:rsid w:val="00691034"/>
    <w:rsid w:val="006910E2"/>
    <w:rsid w:val="00691297"/>
    <w:rsid w:val="006913F7"/>
    <w:rsid w:val="00691BD2"/>
    <w:rsid w:val="00691C34"/>
    <w:rsid w:val="00691ECE"/>
    <w:rsid w:val="006922AB"/>
    <w:rsid w:val="006923F3"/>
    <w:rsid w:val="006924A7"/>
    <w:rsid w:val="006924B2"/>
    <w:rsid w:val="00692684"/>
    <w:rsid w:val="006926D6"/>
    <w:rsid w:val="0069292E"/>
    <w:rsid w:val="00692A08"/>
    <w:rsid w:val="00692A0C"/>
    <w:rsid w:val="00692AB7"/>
    <w:rsid w:val="00692C33"/>
    <w:rsid w:val="00692D6D"/>
    <w:rsid w:val="00692E69"/>
    <w:rsid w:val="00692F5C"/>
    <w:rsid w:val="00692F77"/>
    <w:rsid w:val="00692F7D"/>
    <w:rsid w:val="00692FEF"/>
    <w:rsid w:val="00693187"/>
    <w:rsid w:val="0069338D"/>
    <w:rsid w:val="00693674"/>
    <w:rsid w:val="006936D0"/>
    <w:rsid w:val="006937B7"/>
    <w:rsid w:val="00693883"/>
    <w:rsid w:val="00693949"/>
    <w:rsid w:val="00693A59"/>
    <w:rsid w:val="00693BA9"/>
    <w:rsid w:val="00693C6A"/>
    <w:rsid w:val="00693CC3"/>
    <w:rsid w:val="00693F99"/>
    <w:rsid w:val="00694030"/>
    <w:rsid w:val="00694516"/>
    <w:rsid w:val="00694523"/>
    <w:rsid w:val="00694568"/>
    <w:rsid w:val="006946DD"/>
    <w:rsid w:val="0069499E"/>
    <w:rsid w:val="006949A1"/>
    <w:rsid w:val="006949E3"/>
    <w:rsid w:val="00694B4B"/>
    <w:rsid w:val="00694B60"/>
    <w:rsid w:val="00694B9F"/>
    <w:rsid w:val="00694C7B"/>
    <w:rsid w:val="00694CE3"/>
    <w:rsid w:val="00694DC0"/>
    <w:rsid w:val="00694DC4"/>
    <w:rsid w:val="00694E8E"/>
    <w:rsid w:val="00694FB1"/>
    <w:rsid w:val="006955E5"/>
    <w:rsid w:val="006956EE"/>
    <w:rsid w:val="00695777"/>
    <w:rsid w:val="0069577E"/>
    <w:rsid w:val="00695A4D"/>
    <w:rsid w:val="00695A52"/>
    <w:rsid w:val="00695BF3"/>
    <w:rsid w:val="00695C63"/>
    <w:rsid w:val="00695F47"/>
    <w:rsid w:val="00696108"/>
    <w:rsid w:val="0069617B"/>
    <w:rsid w:val="00696243"/>
    <w:rsid w:val="0069636D"/>
    <w:rsid w:val="006967D2"/>
    <w:rsid w:val="006967E0"/>
    <w:rsid w:val="00696813"/>
    <w:rsid w:val="0069683E"/>
    <w:rsid w:val="00696AE8"/>
    <w:rsid w:val="00696B4B"/>
    <w:rsid w:val="00696B91"/>
    <w:rsid w:val="00696C7F"/>
    <w:rsid w:val="00696D60"/>
    <w:rsid w:val="0069701B"/>
    <w:rsid w:val="00697090"/>
    <w:rsid w:val="00697186"/>
    <w:rsid w:val="00697259"/>
    <w:rsid w:val="00697339"/>
    <w:rsid w:val="00697357"/>
    <w:rsid w:val="00697501"/>
    <w:rsid w:val="0069761F"/>
    <w:rsid w:val="0069772D"/>
    <w:rsid w:val="0069785B"/>
    <w:rsid w:val="006978EF"/>
    <w:rsid w:val="00697A7A"/>
    <w:rsid w:val="00697B4F"/>
    <w:rsid w:val="00697BDA"/>
    <w:rsid w:val="00697D91"/>
    <w:rsid w:val="00697D98"/>
    <w:rsid w:val="00697DA3"/>
    <w:rsid w:val="00697F10"/>
    <w:rsid w:val="00697F26"/>
    <w:rsid w:val="00697F37"/>
    <w:rsid w:val="006A0158"/>
    <w:rsid w:val="006A0245"/>
    <w:rsid w:val="006A0316"/>
    <w:rsid w:val="006A043A"/>
    <w:rsid w:val="006A066C"/>
    <w:rsid w:val="006A0689"/>
    <w:rsid w:val="006A07BA"/>
    <w:rsid w:val="006A0809"/>
    <w:rsid w:val="006A0877"/>
    <w:rsid w:val="006A0903"/>
    <w:rsid w:val="006A0AFB"/>
    <w:rsid w:val="006A0CBD"/>
    <w:rsid w:val="006A0DA6"/>
    <w:rsid w:val="006A1079"/>
    <w:rsid w:val="006A111D"/>
    <w:rsid w:val="006A1181"/>
    <w:rsid w:val="006A1210"/>
    <w:rsid w:val="006A13DA"/>
    <w:rsid w:val="006A15D5"/>
    <w:rsid w:val="006A17AD"/>
    <w:rsid w:val="006A17E2"/>
    <w:rsid w:val="006A1857"/>
    <w:rsid w:val="006A1A03"/>
    <w:rsid w:val="006A1C67"/>
    <w:rsid w:val="006A1DB9"/>
    <w:rsid w:val="006A201C"/>
    <w:rsid w:val="006A218E"/>
    <w:rsid w:val="006A2274"/>
    <w:rsid w:val="006A246E"/>
    <w:rsid w:val="006A24B4"/>
    <w:rsid w:val="006A24BF"/>
    <w:rsid w:val="006A2696"/>
    <w:rsid w:val="006A29CC"/>
    <w:rsid w:val="006A29E6"/>
    <w:rsid w:val="006A2B09"/>
    <w:rsid w:val="006A2B99"/>
    <w:rsid w:val="006A2E12"/>
    <w:rsid w:val="006A2F1E"/>
    <w:rsid w:val="006A2FA8"/>
    <w:rsid w:val="006A2FCE"/>
    <w:rsid w:val="006A30CE"/>
    <w:rsid w:val="006A315B"/>
    <w:rsid w:val="006A3247"/>
    <w:rsid w:val="006A33E0"/>
    <w:rsid w:val="006A3453"/>
    <w:rsid w:val="006A35CD"/>
    <w:rsid w:val="006A36D0"/>
    <w:rsid w:val="006A375D"/>
    <w:rsid w:val="006A379C"/>
    <w:rsid w:val="006A382D"/>
    <w:rsid w:val="006A3A8D"/>
    <w:rsid w:val="006A3AA2"/>
    <w:rsid w:val="006A3BF5"/>
    <w:rsid w:val="006A3D89"/>
    <w:rsid w:val="006A3E8C"/>
    <w:rsid w:val="006A41BD"/>
    <w:rsid w:val="006A42E3"/>
    <w:rsid w:val="006A43FA"/>
    <w:rsid w:val="006A458D"/>
    <w:rsid w:val="006A45BB"/>
    <w:rsid w:val="006A46C9"/>
    <w:rsid w:val="006A48B2"/>
    <w:rsid w:val="006A48D5"/>
    <w:rsid w:val="006A48FF"/>
    <w:rsid w:val="006A49C6"/>
    <w:rsid w:val="006A4A77"/>
    <w:rsid w:val="006A4D37"/>
    <w:rsid w:val="006A4E99"/>
    <w:rsid w:val="006A4F2E"/>
    <w:rsid w:val="006A5020"/>
    <w:rsid w:val="006A5069"/>
    <w:rsid w:val="006A51A8"/>
    <w:rsid w:val="006A528F"/>
    <w:rsid w:val="006A52EB"/>
    <w:rsid w:val="006A533E"/>
    <w:rsid w:val="006A541B"/>
    <w:rsid w:val="006A544B"/>
    <w:rsid w:val="006A57BF"/>
    <w:rsid w:val="006A58D9"/>
    <w:rsid w:val="006A58E7"/>
    <w:rsid w:val="006A598C"/>
    <w:rsid w:val="006A59FA"/>
    <w:rsid w:val="006A5A2A"/>
    <w:rsid w:val="006A5A2D"/>
    <w:rsid w:val="006A5A9D"/>
    <w:rsid w:val="006A5ACD"/>
    <w:rsid w:val="006A5D15"/>
    <w:rsid w:val="006A5D6B"/>
    <w:rsid w:val="006A639A"/>
    <w:rsid w:val="006A656C"/>
    <w:rsid w:val="006A6575"/>
    <w:rsid w:val="006A666B"/>
    <w:rsid w:val="006A68CE"/>
    <w:rsid w:val="006A6920"/>
    <w:rsid w:val="006A6A72"/>
    <w:rsid w:val="006A6C03"/>
    <w:rsid w:val="006A6C24"/>
    <w:rsid w:val="006A6E70"/>
    <w:rsid w:val="006A6FEB"/>
    <w:rsid w:val="006A71AA"/>
    <w:rsid w:val="006A7345"/>
    <w:rsid w:val="006A742D"/>
    <w:rsid w:val="006A743E"/>
    <w:rsid w:val="006A7488"/>
    <w:rsid w:val="006A74EE"/>
    <w:rsid w:val="006A7554"/>
    <w:rsid w:val="006A757A"/>
    <w:rsid w:val="006A7727"/>
    <w:rsid w:val="006A7790"/>
    <w:rsid w:val="006A79E4"/>
    <w:rsid w:val="006A7CC4"/>
    <w:rsid w:val="006A7D0C"/>
    <w:rsid w:val="006A7DE4"/>
    <w:rsid w:val="006A7E5E"/>
    <w:rsid w:val="006A7EB0"/>
    <w:rsid w:val="006B016B"/>
    <w:rsid w:val="006B0248"/>
    <w:rsid w:val="006B02C4"/>
    <w:rsid w:val="006B049C"/>
    <w:rsid w:val="006B049F"/>
    <w:rsid w:val="006B04A4"/>
    <w:rsid w:val="006B04B2"/>
    <w:rsid w:val="006B05B5"/>
    <w:rsid w:val="006B05F7"/>
    <w:rsid w:val="006B0826"/>
    <w:rsid w:val="006B0982"/>
    <w:rsid w:val="006B0BAA"/>
    <w:rsid w:val="006B0D73"/>
    <w:rsid w:val="006B0E77"/>
    <w:rsid w:val="006B0F92"/>
    <w:rsid w:val="006B1079"/>
    <w:rsid w:val="006B10A9"/>
    <w:rsid w:val="006B112C"/>
    <w:rsid w:val="006B1208"/>
    <w:rsid w:val="006B1249"/>
    <w:rsid w:val="006B1259"/>
    <w:rsid w:val="006B1373"/>
    <w:rsid w:val="006B13A9"/>
    <w:rsid w:val="006B13B6"/>
    <w:rsid w:val="006B14F8"/>
    <w:rsid w:val="006B1679"/>
    <w:rsid w:val="006B1705"/>
    <w:rsid w:val="006B18D3"/>
    <w:rsid w:val="006B1933"/>
    <w:rsid w:val="006B1970"/>
    <w:rsid w:val="006B1B40"/>
    <w:rsid w:val="006B1BBF"/>
    <w:rsid w:val="006B1C20"/>
    <w:rsid w:val="006B1CA5"/>
    <w:rsid w:val="006B1CFA"/>
    <w:rsid w:val="006B1EA4"/>
    <w:rsid w:val="006B204F"/>
    <w:rsid w:val="006B20DD"/>
    <w:rsid w:val="006B2133"/>
    <w:rsid w:val="006B2235"/>
    <w:rsid w:val="006B223D"/>
    <w:rsid w:val="006B22E3"/>
    <w:rsid w:val="006B244C"/>
    <w:rsid w:val="006B247D"/>
    <w:rsid w:val="006B2541"/>
    <w:rsid w:val="006B261D"/>
    <w:rsid w:val="006B288E"/>
    <w:rsid w:val="006B2895"/>
    <w:rsid w:val="006B2998"/>
    <w:rsid w:val="006B2A96"/>
    <w:rsid w:val="006B2ABE"/>
    <w:rsid w:val="006B2B49"/>
    <w:rsid w:val="006B2C0C"/>
    <w:rsid w:val="006B2FCA"/>
    <w:rsid w:val="006B30B9"/>
    <w:rsid w:val="006B31E9"/>
    <w:rsid w:val="006B324F"/>
    <w:rsid w:val="006B3261"/>
    <w:rsid w:val="006B32EB"/>
    <w:rsid w:val="006B3338"/>
    <w:rsid w:val="006B33F2"/>
    <w:rsid w:val="006B3581"/>
    <w:rsid w:val="006B399E"/>
    <w:rsid w:val="006B3A3B"/>
    <w:rsid w:val="006B3A5C"/>
    <w:rsid w:val="006B3A60"/>
    <w:rsid w:val="006B3ABB"/>
    <w:rsid w:val="006B401F"/>
    <w:rsid w:val="006B40CE"/>
    <w:rsid w:val="006B4228"/>
    <w:rsid w:val="006B4429"/>
    <w:rsid w:val="006B442A"/>
    <w:rsid w:val="006B453C"/>
    <w:rsid w:val="006B45C2"/>
    <w:rsid w:val="006B479B"/>
    <w:rsid w:val="006B485E"/>
    <w:rsid w:val="006B4AB5"/>
    <w:rsid w:val="006B4B82"/>
    <w:rsid w:val="006B4D0E"/>
    <w:rsid w:val="006B4F62"/>
    <w:rsid w:val="006B522D"/>
    <w:rsid w:val="006B5237"/>
    <w:rsid w:val="006B52A7"/>
    <w:rsid w:val="006B53FE"/>
    <w:rsid w:val="006B5503"/>
    <w:rsid w:val="006B57DF"/>
    <w:rsid w:val="006B5808"/>
    <w:rsid w:val="006B58C2"/>
    <w:rsid w:val="006B58DC"/>
    <w:rsid w:val="006B5976"/>
    <w:rsid w:val="006B5A79"/>
    <w:rsid w:val="006B5B11"/>
    <w:rsid w:val="006B5BE8"/>
    <w:rsid w:val="006B5C56"/>
    <w:rsid w:val="006B5D2A"/>
    <w:rsid w:val="006B5D7B"/>
    <w:rsid w:val="006B5E81"/>
    <w:rsid w:val="006B608F"/>
    <w:rsid w:val="006B615B"/>
    <w:rsid w:val="006B6329"/>
    <w:rsid w:val="006B63B3"/>
    <w:rsid w:val="006B63BC"/>
    <w:rsid w:val="006B664A"/>
    <w:rsid w:val="006B692D"/>
    <w:rsid w:val="006B6998"/>
    <w:rsid w:val="006B6A96"/>
    <w:rsid w:val="006B6BF4"/>
    <w:rsid w:val="006B6D35"/>
    <w:rsid w:val="006B6DB4"/>
    <w:rsid w:val="006B6DC2"/>
    <w:rsid w:val="006B6DE4"/>
    <w:rsid w:val="006B6ECD"/>
    <w:rsid w:val="006B6F6F"/>
    <w:rsid w:val="006B6FB8"/>
    <w:rsid w:val="006B700C"/>
    <w:rsid w:val="006B72C1"/>
    <w:rsid w:val="006B768F"/>
    <w:rsid w:val="006B7871"/>
    <w:rsid w:val="006B7CA7"/>
    <w:rsid w:val="006B7E18"/>
    <w:rsid w:val="006B7E47"/>
    <w:rsid w:val="006B7E4C"/>
    <w:rsid w:val="006B7ED0"/>
    <w:rsid w:val="006B7EFF"/>
    <w:rsid w:val="006B7F8C"/>
    <w:rsid w:val="006B7FFC"/>
    <w:rsid w:val="006BAFB2"/>
    <w:rsid w:val="006C006D"/>
    <w:rsid w:val="006C02EA"/>
    <w:rsid w:val="006C035C"/>
    <w:rsid w:val="006C05B9"/>
    <w:rsid w:val="006C06E5"/>
    <w:rsid w:val="006C07B2"/>
    <w:rsid w:val="006C08B0"/>
    <w:rsid w:val="006C0A4C"/>
    <w:rsid w:val="006C0C24"/>
    <w:rsid w:val="006C0C50"/>
    <w:rsid w:val="006C0EA8"/>
    <w:rsid w:val="006C0F6C"/>
    <w:rsid w:val="006C0FAE"/>
    <w:rsid w:val="006C11E4"/>
    <w:rsid w:val="006C1297"/>
    <w:rsid w:val="006C12A7"/>
    <w:rsid w:val="006C140F"/>
    <w:rsid w:val="006C1442"/>
    <w:rsid w:val="006C16E6"/>
    <w:rsid w:val="006C1727"/>
    <w:rsid w:val="006C1807"/>
    <w:rsid w:val="006C1891"/>
    <w:rsid w:val="006C197D"/>
    <w:rsid w:val="006C1A07"/>
    <w:rsid w:val="006C1A09"/>
    <w:rsid w:val="006C1AF1"/>
    <w:rsid w:val="006C1B50"/>
    <w:rsid w:val="006C1BDB"/>
    <w:rsid w:val="006C1DC5"/>
    <w:rsid w:val="006C1E0B"/>
    <w:rsid w:val="006C221D"/>
    <w:rsid w:val="006C232D"/>
    <w:rsid w:val="006C24A1"/>
    <w:rsid w:val="006C265C"/>
    <w:rsid w:val="006C2944"/>
    <w:rsid w:val="006C298C"/>
    <w:rsid w:val="006C2B2F"/>
    <w:rsid w:val="006C2BB0"/>
    <w:rsid w:val="006C2DFC"/>
    <w:rsid w:val="006C3004"/>
    <w:rsid w:val="006C3095"/>
    <w:rsid w:val="006C30E1"/>
    <w:rsid w:val="006C31E8"/>
    <w:rsid w:val="006C32BD"/>
    <w:rsid w:val="006C348E"/>
    <w:rsid w:val="006C368C"/>
    <w:rsid w:val="006C368E"/>
    <w:rsid w:val="006C387A"/>
    <w:rsid w:val="006C3B2B"/>
    <w:rsid w:val="006C3CEE"/>
    <w:rsid w:val="006C3D71"/>
    <w:rsid w:val="006C3E1A"/>
    <w:rsid w:val="006C3FD3"/>
    <w:rsid w:val="006C406E"/>
    <w:rsid w:val="006C42D0"/>
    <w:rsid w:val="006C4487"/>
    <w:rsid w:val="006C455C"/>
    <w:rsid w:val="006C45C4"/>
    <w:rsid w:val="006C45ED"/>
    <w:rsid w:val="006C4830"/>
    <w:rsid w:val="006C4990"/>
    <w:rsid w:val="006C4A52"/>
    <w:rsid w:val="006C4B9B"/>
    <w:rsid w:val="006C4BBC"/>
    <w:rsid w:val="006C4C9A"/>
    <w:rsid w:val="006C4CED"/>
    <w:rsid w:val="006C4D02"/>
    <w:rsid w:val="006C4D66"/>
    <w:rsid w:val="006C4D7C"/>
    <w:rsid w:val="006C4E13"/>
    <w:rsid w:val="006C4E97"/>
    <w:rsid w:val="006C4F5A"/>
    <w:rsid w:val="006C5089"/>
    <w:rsid w:val="006C5199"/>
    <w:rsid w:val="006C53C5"/>
    <w:rsid w:val="006C541C"/>
    <w:rsid w:val="006C5533"/>
    <w:rsid w:val="006C5545"/>
    <w:rsid w:val="006C58AF"/>
    <w:rsid w:val="006C58CA"/>
    <w:rsid w:val="006C5908"/>
    <w:rsid w:val="006C594E"/>
    <w:rsid w:val="006C5AD4"/>
    <w:rsid w:val="006C5AF9"/>
    <w:rsid w:val="006C5BC4"/>
    <w:rsid w:val="006C607E"/>
    <w:rsid w:val="006C60C5"/>
    <w:rsid w:val="006C6238"/>
    <w:rsid w:val="006C62FE"/>
    <w:rsid w:val="006C6473"/>
    <w:rsid w:val="006C68B6"/>
    <w:rsid w:val="006C6918"/>
    <w:rsid w:val="006C6A4D"/>
    <w:rsid w:val="006C6AA4"/>
    <w:rsid w:val="006C6B0C"/>
    <w:rsid w:val="006C6C1E"/>
    <w:rsid w:val="006C6C59"/>
    <w:rsid w:val="006C6C68"/>
    <w:rsid w:val="006C6DAF"/>
    <w:rsid w:val="006C6E7B"/>
    <w:rsid w:val="006C700A"/>
    <w:rsid w:val="006C7065"/>
    <w:rsid w:val="006C730A"/>
    <w:rsid w:val="006C731A"/>
    <w:rsid w:val="006C731D"/>
    <w:rsid w:val="006C73A5"/>
    <w:rsid w:val="006C73D0"/>
    <w:rsid w:val="006C7476"/>
    <w:rsid w:val="006C762F"/>
    <w:rsid w:val="006C7740"/>
    <w:rsid w:val="006C7816"/>
    <w:rsid w:val="006C7BDB"/>
    <w:rsid w:val="006C7C24"/>
    <w:rsid w:val="006C7D14"/>
    <w:rsid w:val="006C7DBB"/>
    <w:rsid w:val="006C7E9A"/>
    <w:rsid w:val="006C7EF0"/>
    <w:rsid w:val="006C7F0B"/>
    <w:rsid w:val="006D02D0"/>
    <w:rsid w:val="006D0475"/>
    <w:rsid w:val="006D0606"/>
    <w:rsid w:val="006D069A"/>
    <w:rsid w:val="006D070C"/>
    <w:rsid w:val="006D0864"/>
    <w:rsid w:val="006D0A0B"/>
    <w:rsid w:val="006D0A3A"/>
    <w:rsid w:val="006D0B62"/>
    <w:rsid w:val="006D0C5A"/>
    <w:rsid w:val="006D0D92"/>
    <w:rsid w:val="006D0EC4"/>
    <w:rsid w:val="006D0ED5"/>
    <w:rsid w:val="006D0F5F"/>
    <w:rsid w:val="006D0F69"/>
    <w:rsid w:val="006D112A"/>
    <w:rsid w:val="006D134C"/>
    <w:rsid w:val="006D144C"/>
    <w:rsid w:val="006D151F"/>
    <w:rsid w:val="006D1533"/>
    <w:rsid w:val="006D155E"/>
    <w:rsid w:val="006D15C9"/>
    <w:rsid w:val="006D15EC"/>
    <w:rsid w:val="006D1653"/>
    <w:rsid w:val="006D16D5"/>
    <w:rsid w:val="006D19AF"/>
    <w:rsid w:val="006D19D0"/>
    <w:rsid w:val="006D1A42"/>
    <w:rsid w:val="006D2022"/>
    <w:rsid w:val="006D236F"/>
    <w:rsid w:val="006D2482"/>
    <w:rsid w:val="006D27AC"/>
    <w:rsid w:val="006D2848"/>
    <w:rsid w:val="006D2859"/>
    <w:rsid w:val="006D2DC0"/>
    <w:rsid w:val="006D2F75"/>
    <w:rsid w:val="006D326D"/>
    <w:rsid w:val="006D3397"/>
    <w:rsid w:val="006D33DC"/>
    <w:rsid w:val="006D35EF"/>
    <w:rsid w:val="006D364D"/>
    <w:rsid w:val="006D370B"/>
    <w:rsid w:val="006D381E"/>
    <w:rsid w:val="006D38D7"/>
    <w:rsid w:val="006D3BE3"/>
    <w:rsid w:val="006D3D6C"/>
    <w:rsid w:val="006D3DEC"/>
    <w:rsid w:val="006D3EE8"/>
    <w:rsid w:val="006D413C"/>
    <w:rsid w:val="006D41D2"/>
    <w:rsid w:val="006D42A9"/>
    <w:rsid w:val="006D43C9"/>
    <w:rsid w:val="006D458D"/>
    <w:rsid w:val="006D45DB"/>
    <w:rsid w:val="006D46FA"/>
    <w:rsid w:val="006D47A4"/>
    <w:rsid w:val="006D482D"/>
    <w:rsid w:val="006D49AC"/>
    <w:rsid w:val="006D4B38"/>
    <w:rsid w:val="006D4CD8"/>
    <w:rsid w:val="006D4E56"/>
    <w:rsid w:val="006D4E63"/>
    <w:rsid w:val="006D4EC7"/>
    <w:rsid w:val="006D5027"/>
    <w:rsid w:val="006D51D7"/>
    <w:rsid w:val="006D52D3"/>
    <w:rsid w:val="006D5402"/>
    <w:rsid w:val="006D5666"/>
    <w:rsid w:val="006D5829"/>
    <w:rsid w:val="006D58B8"/>
    <w:rsid w:val="006D5928"/>
    <w:rsid w:val="006D59D9"/>
    <w:rsid w:val="006D5A60"/>
    <w:rsid w:val="006D5C02"/>
    <w:rsid w:val="006D5C27"/>
    <w:rsid w:val="006D5CEC"/>
    <w:rsid w:val="006D623E"/>
    <w:rsid w:val="006D64B0"/>
    <w:rsid w:val="006D657D"/>
    <w:rsid w:val="006D667A"/>
    <w:rsid w:val="006D67CB"/>
    <w:rsid w:val="006D69BD"/>
    <w:rsid w:val="006D6B7B"/>
    <w:rsid w:val="006D6B9B"/>
    <w:rsid w:val="006D6C00"/>
    <w:rsid w:val="006D6C06"/>
    <w:rsid w:val="006D6D1F"/>
    <w:rsid w:val="006D6E12"/>
    <w:rsid w:val="006D6E1A"/>
    <w:rsid w:val="006D703E"/>
    <w:rsid w:val="006D708B"/>
    <w:rsid w:val="006D72B1"/>
    <w:rsid w:val="006D72D2"/>
    <w:rsid w:val="006D74C6"/>
    <w:rsid w:val="006D754E"/>
    <w:rsid w:val="006D76F1"/>
    <w:rsid w:val="006D78C5"/>
    <w:rsid w:val="006D7A46"/>
    <w:rsid w:val="006D7D81"/>
    <w:rsid w:val="006D7EB8"/>
    <w:rsid w:val="006D7EC4"/>
    <w:rsid w:val="006E008E"/>
    <w:rsid w:val="006E0146"/>
    <w:rsid w:val="006E014D"/>
    <w:rsid w:val="006E01B8"/>
    <w:rsid w:val="006E03DF"/>
    <w:rsid w:val="006E04EC"/>
    <w:rsid w:val="006E0614"/>
    <w:rsid w:val="006E06DD"/>
    <w:rsid w:val="006E09D4"/>
    <w:rsid w:val="006E0A39"/>
    <w:rsid w:val="006E0AAD"/>
    <w:rsid w:val="006E0BD5"/>
    <w:rsid w:val="006E0C22"/>
    <w:rsid w:val="006E0C47"/>
    <w:rsid w:val="006E0CB3"/>
    <w:rsid w:val="006E0F63"/>
    <w:rsid w:val="006E0FBD"/>
    <w:rsid w:val="006E0FD0"/>
    <w:rsid w:val="006E11DB"/>
    <w:rsid w:val="006E11EF"/>
    <w:rsid w:val="006E1212"/>
    <w:rsid w:val="006E1415"/>
    <w:rsid w:val="006E14E7"/>
    <w:rsid w:val="006E14F9"/>
    <w:rsid w:val="006E1589"/>
    <w:rsid w:val="006E16B1"/>
    <w:rsid w:val="006E1713"/>
    <w:rsid w:val="006E1792"/>
    <w:rsid w:val="006E1858"/>
    <w:rsid w:val="006E18E4"/>
    <w:rsid w:val="006E1996"/>
    <w:rsid w:val="006E1A0E"/>
    <w:rsid w:val="006E1AFC"/>
    <w:rsid w:val="006E1B80"/>
    <w:rsid w:val="006E1CCC"/>
    <w:rsid w:val="006E1E16"/>
    <w:rsid w:val="006E1EF6"/>
    <w:rsid w:val="006E20C6"/>
    <w:rsid w:val="006E2237"/>
    <w:rsid w:val="006E2526"/>
    <w:rsid w:val="006E2558"/>
    <w:rsid w:val="006E2592"/>
    <w:rsid w:val="006E268B"/>
    <w:rsid w:val="006E2943"/>
    <w:rsid w:val="006E29BC"/>
    <w:rsid w:val="006E2B1C"/>
    <w:rsid w:val="006E2D1C"/>
    <w:rsid w:val="006E2DB1"/>
    <w:rsid w:val="006E2DF3"/>
    <w:rsid w:val="006E2E88"/>
    <w:rsid w:val="006E3315"/>
    <w:rsid w:val="006E348F"/>
    <w:rsid w:val="006E367D"/>
    <w:rsid w:val="006E36AE"/>
    <w:rsid w:val="006E37E6"/>
    <w:rsid w:val="006E3CD2"/>
    <w:rsid w:val="006E3CE0"/>
    <w:rsid w:val="006E3E45"/>
    <w:rsid w:val="006E3E6C"/>
    <w:rsid w:val="006E3F81"/>
    <w:rsid w:val="006E3FFB"/>
    <w:rsid w:val="006E41B6"/>
    <w:rsid w:val="006E4211"/>
    <w:rsid w:val="006E44B0"/>
    <w:rsid w:val="006E46CF"/>
    <w:rsid w:val="006E46FA"/>
    <w:rsid w:val="006E49F4"/>
    <w:rsid w:val="006E4A0C"/>
    <w:rsid w:val="006E4A10"/>
    <w:rsid w:val="006E4A26"/>
    <w:rsid w:val="006E4D19"/>
    <w:rsid w:val="006E4D26"/>
    <w:rsid w:val="006E4F1A"/>
    <w:rsid w:val="006E50DD"/>
    <w:rsid w:val="006E5101"/>
    <w:rsid w:val="006E5125"/>
    <w:rsid w:val="006E51F4"/>
    <w:rsid w:val="006E528D"/>
    <w:rsid w:val="006E5320"/>
    <w:rsid w:val="006E5346"/>
    <w:rsid w:val="006E53EF"/>
    <w:rsid w:val="006E558B"/>
    <w:rsid w:val="006E5653"/>
    <w:rsid w:val="006E57E8"/>
    <w:rsid w:val="006E59D2"/>
    <w:rsid w:val="006E5B2B"/>
    <w:rsid w:val="006E5B89"/>
    <w:rsid w:val="006E5BCE"/>
    <w:rsid w:val="006E5BF4"/>
    <w:rsid w:val="006E5CD2"/>
    <w:rsid w:val="006E5E60"/>
    <w:rsid w:val="006E6189"/>
    <w:rsid w:val="006E62B1"/>
    <w:rsid w:val="006E648F"/>
    <w:rsid w:val="006E65B6"/>
    <w:rsid w:val="006E66A6"/>
    <w:rsid w:val="006E67A3"/>
    <w:rsid w:val="006E6802"/>
    <w:rsid w:val="006E6834"/>
    <w:rsid w:val="006E68D1"/>
    <w:rsid w:val="006E699A"/>
    <w:rsid w:val="006E6A00"/>
    <w:rsid w:val="006E6B4B"/>
    <w:rsid w:val="006E6B75"/>
    <w:rsid w:val="006E6C0D"/>
    <w:rsid w:val="006E6CAE"/>
    <w:rsid w:val="006E6D85"/>
    <w:rsid w:val="006E6DE0"/>
    <w:rsid w:val="006E6E0A"/>
    <w:rsid w:val="006E6EBC"/>
    <w:rsid w:val="006E7044"/>
    <w:rsid w:val="006E70F8"/>
    <w:rsid w:val="006E713B"/>
    <w:rsid w:val="006E7161"/>
    <w:rsid w:val="006E71CD"/>
    <w:rsid w:val="006E7248"/>
    <w:rsid w:val="006E726E"/>
    <w:rsid w:val="006E72AB"/>
    <w:rsid w:val="006E72D2"/>
    <w:rsid w:val="006E73DA"/>
    <w:rsid w:val="006E740A"/>
    <w:rsid w:val="006E76CD"/>
    <w:rsid w:val="006E7862"/>
    <w:rsid w:val="006E794D"/>
    <w:rsid w:val="006E7950"/>
    <w:rsid w:val="006E79EA"/>
    <w:rsid w:val="006E7BF3"/>
    <w:rsid w:val="006E7BFC"/>
    <w:rsid w:val="006E7D32"/>
    <w:rsid w:val="006E7DE7"/>
    <w:rsid w:val="006F0133"/>
    <w:rsid w:val="006F03FE"/>
    <w:rsid w:val="006F0478"/>
    <w:rsid w:val="006F0773"/>
    <w:rsid w:val="006F09FD"/>
    <w:rsid w:val="006F0A70"/>
    <w:rsid w:val="006F0AE1"/>
    <w:rsid w:val="006F0AFD"/>
    <w:rsid w:val="006F0C45"/>
    <w:rsid w:val="006F0E07"/>
    <w:rsid w:val="006F1032"/>
    <w:rsid w:val="006F1043"/>
    <w:rsid w:val="006F1060"/>
    <w:rsid w:val="006F114E"/>
    <w:rsid w:val="006F1277"/>
    <w:rsid w:val="006F12FF"/>
    <w:rsid w:val="006F1425"/>
    <w:rsid w:val="006F1445"/>
    <w:rsid w:val="006F1548"/>
    <w:rsid w:val="006F1590"/>
    <w:rsid w:val="006F1621"/>
    <w:rsid w:val="006F17CF"/>
    <w:rsid w:val="006F1858"/>
    <w:rsid w:val="006F1889"/>
    <w:rsid w:val="006F1A2F"/>
    <w:rsid w:val="006F1AC9"/>
    <w:rsid w:val="006F1E69"/>
    <w:rsid w:val="006F20FB"/>
    <w:rsid w:val="006F2102"/>
    <w:rsid w:val="006F22B4"/>
    <w:rsid w:val="006F231B"/>
    <w:rsid w:val="006F24A8"/>
    <w:rsid w:val="006F24D8"/>
    <w:rsid w:val="006F25B3"/>
    <w:rsid w:val="006F2673"/>
    <w:rsid w:val="006F2E5A"/>
    <w:rsid w:val="006F2F00"/>
    <w:rsid w:val="006F2FA0"/>
    <w:rsid w:val="006F3004"/>
    <w:rsid w:val="006F3078"/>
    <w:rsid w:val="006F318B"/>
    <w:rsid w:val="006F3468"/>
    <w:rsid w:val="006F35A5"/>
    <w:rsid w:val="006F3604"/>
    <w:rsid w:val="006F3847"/>
    <w:rsid w:val="006F3885"/>
    <w:rsid w:val="006F397D"/>
    <w:rsid w:val="006F39B2"/>
    <w:rsid w:val="006F3ABC"/>
    <w:rsid w:val="006F3AF6"/>
    <w:rsid w:val="006F3C7B"/>
    <w:rsid w:val="006F3CDA"/>
    <w:rsid w:val="006F3CED"/>
    <w:rsid w:val="006F3DE5"/>
    <w:rsid w:val="006F3E0D"/>
    <w:rsid w:val="006F418F"/>
    <w:rsid w:val="006F41E1"/>
    <w:rsid w:val="006F439A"/>
    <w:rsid w:val="006F46F7"/>
    <w:rsid w:val="006F4752"/>
    <w:rsid w:val="006F4877"/>
    <w:rsid w:val="006F492D"/>
    <w:rsid w:val="006F4993"/>
    <w:rsid w:val="006F4B0F"/>
    <w:rsid w:val="006F4C03"/>
    <w:rsid w:val="006F4C6A"/>
    <w:rsid w:val="006F4D4D"/>
    <w:rsid w:val="006F4D58"/>
    <w:rsid w:val="006F4F75"/>
    <w:rsid w:val="006F5170"/>
    <w:rsid w:val="006F5200"/>
    <w:rsid w:val="006F5210"/>
    <w:rsid w:val="006F54C4"/>
    <w:rsid w:val="006F55B8"/>
    <w:rsid w:val="006F5AE7"/>
    <w:rsid w:val="006F5C0B"/>
    <w:rsid w:val="006F60BC"/>
    <w:rsid w:val="006F6105"/>
    <w:rsid w:val="006F63AF"/>
    <w:rsid w:val="006F6428"/>
    <w:rsid w:val="006F6471"/>
    <w:rsid w:val="006F648C"/>
    <w:rsid w:val="006F64B8"/>
    <w:rsid w:val="006F6879"/>
    <w:rsid w:val="006F6883"/>
    <w:rsid w:val="006F6A4A"/>
    <w:rsid w:val="006F6B25"/>
    <w:rsid w:val="006F6F00"/>
    <w:rsid w:val="006F6F39"/>
    <w:rsid w:val="006F6F8F"/>
    <w:rsid w:val="006F6FAD"/>
    <w:rsid w:val="006F71F7"/>
    <w:rsid w:val="006F735A"/>
    <w:rsid w:val="006F7384"/>
    <w:rsid w:val="006F7491"/>
    <w:rsid w:val="006F74E7"/>
    <w:rsid w:val="006F771E"/>
    <w:rsid w:val="006F7970"/>
    <w:rsid w:val="006F7A95"/>
    <w:rsid w:val="006F7D12"/>
    <w:rsid w:val="006F7F61"/>
    <w:rsid w:val="007000B7"/>
    <w:rsid w:val="0070014A"/>
    <w:rsid w:val="00700188"/>
    <w:rsid w:val="0070018A"/>
    <w:rsid w:val="00700347"/>
    <w:rsid w:val="00700608"/>
    <w:rsid w:val="0070068F"/>
    <w:rsid w:val="007008C4"/>
    <w:rsid w:val="00700A72"/>
    <w:rsid w:val="00700ADF"/>
    <w:rsid w:val="00700E22"/>
    <w:rsid w:val="00700FB7"/>
    <w:rsid w:val="00700FC3"/>
    <w:rsid w:val="00701367"/>
    <w:rsid w:val="00701648"/>
    <w:rsid w:val="0070169E"/>
    <w:rsid w:val="007017D6"/>
    <w:rsid w:val="007018E6"/>
    <w:rsid w:val="00701A96"/>
    <w:rsid w:val="00701BC1"/>
    <w:rsid w:val="00701D8B"/>
    <w:rsid w:val="0070221B"/>
    <w:rsid w:val="00702250"/>
    <w:rsid w:val="00702258"/>
    <w:rsid w:val="00702764"/>
    <w:rsid w:val="0070292E"/>
    <w:rsid w:val="00702A08"/>
    <w:rsid w:val="00702BF4"/>
    <w:rsid w:val="00702C47"/>
    <w:rsid w:val="00702D07"/>
    <w:rsid w:val="00702D6F"/>
    <w:rsid w:val="00702DAD"/>
    <w:rsid w:val="00702DC1"/>
    <w:rsid w:val="00702DC9"/>
    <w:rsid w:val="00702DDD"/>
    <w:rsid w:val="00702EC2"/>
    <w:rsid w:val="00702F61"/>
    <w:rsid w:val="00702FEE"/>
    <w:rsid w:val="00703344"/>
    <w:rsid w:val="007033A2"/>
    <w:rsid w:val="007033B0"/>
    <w:rsid w:val="007036FA"/>
    <w:rsid w:val="0070381A"/>
    <w:rsid w:val="007038AD"/>
    <w:rsid w:val="00703908"/>
    <w:rsid w:val="00703995"/>
    <w:rsid w:val="00703A9B"/>
    <w:rsid w:val="00703C0C"/>
    <w:rsid w:val="00703E2A"/>
    <w:rsid w:val="00703E2D"/>
    <w:rsid w:val="00703ECB"/>
    <w:rsid w:val="00703FD9"/>
    <w:rsid w:val="0070412D"/>
    <w:rsid w:val="007041C7"/>
    <w:rsid w:val="007042C2"/>
    <w:rsid w:val="0070437C"/>
    <w:rsid w:val="00704735"/>
    <w:rsid w:val="0070477A"/>
    <w:rsid w:val="00704A1B"/>
    <w:rsid w:val="00704B4D"/>
    <w:rsid w:val="00704BB9"/>
    <w:rsid w:val="00704C58"/>
    <w:rsid w:val="00704D8A"/>
    <w:rsid w:val="00704EA3"/>
    <w:rsid w:val="0070518D"/>
    <w:rsid w:val="007051BB"/>
    <w:rsid w:val="007051EB"/>
    <w:rsid w:val="0070530A"/>
    <w:rsid w:val="00705464"/>
    <w:rsid w:val="007054A5"/>
    <w:rsid w:val="007056EE"/>
    <w:rsid w:val="0070577C"/>
    <w:rsid w:val="0070584B"/>
    <w:rsid w:val="00705879"/>
    <w:rsid w:val="00705A85"/>
    <w:rsid w:val="00705C80"/>
    <w:rsid w:val="00705CAD"/>
    <w:rsid w:val="00705CF9"/>
    <w:rsid w:val="00705D5D"/>
    <w:rsid w:val="00705D60"/>
    <w:rsid w:val="00705E62"/>
    <w:rsid w:val="0070603C"/>
    <w:rsid w:val="00706291"/>
    <w:rsid w:val="007062D5"/>
    <w:rsid w:val="0070636E"/>
    <w:rsid w:val="007064DC"/>
    <w:rsid w:val="007064F9"/>
    <w:rsid w:val="00706598"/>
    <w:rsid w:val="0070669C"/>
    <w:rsid w:val="007066BB"/>
    <w:rsid w:val="007067CC"/>
    <w:rsid w:val="00706864"/>
    <w:rsid w:val="007068D1"/>
    <w:rsid w:val="00706A19"/>
    <w:rsid w:val="00706B86"/>
    <w:rsid w:val="00706DA1"/>
    <w:rsid w:val="0070716C"/>
    <w:rsid w:val="0070717A"/>
    <w:rsid w:val="00707253"/>
    <w:rsid w:val="00707382"/>
    <w:rsid w:val="00707404"/>
    <w:rsid w:val="0070741C"/>
    <w:rsid w:val="007074FC"/>
    <w:rsid w:val="0070752C"/>
    <w:rsid w:val="0070754A"/>
    <w:rsid w:val="00707552"/>
    <w:rsid w:val="007075BF"/>
    <w:rsid w:val="007077E5"/>
    <w:rsid w:val="00707A26"/>
    <w:rsid w:val="00707AA9"/>
    <w:rsid w:val="00707B8E"/>
    <w:rsid w:val="00707ED0"/>
    <w:rsid w:val="00707EF1"/>
    <w:rsid w:val="00707F8F"/>
    <w:rsid w:val="007100AE"/>
    <w:rsid w:val="007100AF"/>
    <w:rsid w:val="00710398"/>
    <w:rsid w:val="007104D6"/>
    <w:rsid w:val="00710567"/>
    <w:rsid w:val="007105C2"/>
    <w:rsid w:val="007106AD"/>
    <w:rsid w:val="00710DF5"/>
    <w:rsid w:val="00711136"/>
    <w:rsid w:val="0071117C"/>
    <w:rsid w:val="0071120F"/>
    <w:rsid w:val="007112E2"/>
    <w:rsid w:val="00711312"/>
    <w:rsid w:val="0071136D"/>
    <w:rsid w:val="007115FE"/>
    <w:rsid w:val="00711755"/>
    <w:rsid w:val="007118FF"/>
    <w:rsid w:val="00711B10"/>
    <w:rsid w:val="00711C85"/>
    <w:rsid w:val="00711D5F"/>
    <w:rsid w:val="00711E57"/>
    <w:rsid w:val="00711F09"/>
    <w:rsid w:val="00711F3B"/>
    <w:rsid w:val="007120DE"/>
    <w:rsid w:val="00712260"/>
    <w:rsid w:val="00712278"/>
    <w:rsid w:val="007122AB"/>
    <w:rsid w:val="00712361"/>
    <w:rsid w:val="00712376"/>
    <w:rsid w:val="0071240D"/>
    <w:rsid w:val="0071248C"/>
    <w:rsid w:val="00712497"/>
    <w:rsid w:val="007124C8"/>
    <w:rsid w:val="00712519"/>
    <w:rsid w:val="00712590"/>
    <w:rsid w:val="00712C87"/>
    <w:rsid w:val="00712D58"/>
    <w:rsid w:val="00712E31"/>
    <w:rsid w:val="00712F89"/>
    <w:rsid w:val="0071301F"/>
    <w:rsid w:val="007130B6"/>
    <w:rsid w:val="007130E8"/>
    <w:rsid w:val="00713800"/>
    <w:rsid w:val="00713DA2"/>
    <w:rsid w:val="007140D3"/>
    <w:rsid w:val="007140F8"/>
    <w:rsid w:val="007142DB"/>
    <w:rsid w:val="0071439C"/>
    <w:rsid w:val="0071460C"/>
    <w:rsid w:val="0071460F"/>
    <w:rsid w:val="00714688"/>
    <w:rsid w:val="0071475B"/>
    <w:rsid w:val="00714838"/>
    <w:rsid w:val="0071484F"/>
    <w:rsid w:val="007148A8"/>
    <w:rsid w:val="00714A5C"/>
    <w:rsid w:val="00714D1A"/>
    <w:rsid w:val="00714D90"/>
    <w:rsid w:val="00714E76"/>
    <w:rsid w:val="00714EE8"/>
    <w:rsid w:val="00714EFE"/>
    <w:rsid w:val="00714FA2"/>
    <w:rsid w:val="00715011"/>
    <w:rsid w:val="00715063"/>
    <w:rsid w:val="00715128"/>
    <w:rsid w:val="0071517F"/>
    <w:rsid w:val="0071518D"/>
    <w:rsid w:val="007152D6"/>
    <w:rsid w:val="007153F8"/>
    <w:rsid w:val="00715411"/>
    <w:rsid w:val="00715602"/>
    <w:rsid w:val="00715627"/>
    <w:rsid w:val="007157B0"/>
    <w:rsid w:val="007157C2"/>
    <w:rsid w:val="00715A68"/>
    <w:rsid w:val="00715B30"/>
    <w:rsid w:val="00715B90"/>
    <w:rsid w:val="00715D78"/>
    <w:rsid w:val="00715DEF"/>
    <w:rsid w:val="00715E6C"/>
    <w:rsid w:val="00716256"/>
    <w:rsid w:val="00716293"/>
    <w:rsid w:val="007164CC"/>
    <w:rsid w:val="0071673F"/>
    <w:rsid w:val="007167C0"/>
    <w:rsid w:val="007168CA"/>
    <w:rsid w:val="00716A3C"/>
    <w:rsid w:val="00716A50"/>
    <w:rsid w:val="00716AA0"/>
    <w:rsid w:val="00716AB4"/>
    <w:rsid w:val="00716D31"/>
    <w:rsid w:val="00716D61"/>
    <w:rsid w:val="00716F2D"/>
    <w:rsid w:val="0071714B"/>
    <w:rsid w:val="00717327"/>
    <w:rsid w:val="00717329"/>
    <w:rsid w:val="00717351"/>
    <w:rsid w:val="00717390"/>
    <w:rsid w:val="007173FA"/>
    <w:rsid w:val="007174E0"/>
    <w:rsid w:val="00717663"/>
    <w:rsid w:val="0071768C"/>
    <w:rsid w:val="007176E3"/>
    <w:rsid w:val="007178E0"/>
    <w:rsid w:val="00717977"/>
    <w:rsid w:val="00717AC5"/>
    <w:rsid w:val="00717AFF"/>
    <w:rsid w:val="00717B22"/>
    <w:rsid w:val="00717C3F"/>
    <w:rsid w:val="00717D21"/>
    <w:rsid w:val="00717D8D"/>
    <w:rsid w:val="00717DA2"/>
    <w:rsid w:val="00717DCC"/>
    <w:rsid w:val="00717E18"/>
    <w:rsid w:val="00717E90"/>
    <w:rsid w:val="00717FC6"/>
    <w:rsid w:val="0072016C"/>
    <w:rsid w:val="00720264"/>
    <w:rsid w:val="0072052F"/>
    <w:rsid w:val="007206BB"/>
    <w:rsid w:val="007206F8"/>
    <w:rsid w:val="00720824"/>
    <w:rsid w:val="00720910"/>
    <w:rsid w:val="00720DB3"/>
    <w:rsid w:val="00720DE1"/>
    <w:rsid w:val="00721127"/>
    <w:rsid w:val="007211DC"/>
    <w:rsid w:val="00721305"/>
    <w:rsid w:val="0072137B"/>
    <w:rsid w:val="0072142F"/>
    <w:rsid w:val="0072162C"/>
    <w:rsid w:val="0072167B"/>
    <w:rsid w:val="00721695"/>
    <w:rsid w:val="0072174F"/>
    <w:rsid w:val="007217F7"/>
    <w:rsid w:val="00721818"/>
    <w:rsid w:val="00721885"/>
    <w:rsid w:val="00721AF4"/>
    <w:rsid w:val="00721B26"/>
    <w:rsid w:val="00721B52"/>
    <w:rsid w:val="00721C09"/>
    <w:rsid w:val="00721D85"/>
    <w:rsid w:val="00721E0C"/>
    <w:rsid w:val="00721E47"/>
    <w:rsid w:val="00721F10"/>
    <w:rsid w:val="007220B1"/>
    <w:rsid w:val="007220C7"/>
    <w:rsid w:val="007221DE"/>
    <w:rsid w:val="00722476"/>
    <w:rsid w:val="0072252C"/>
    <w:rsid w:val="007225AE"/>
    <w:rsid w:val="00722669"/>
    <w:rsid w:val="007226B2"/>
    <w:rsid w:val="007227A1"/>
    <w:rsid w:val="00722874"/>
    <w:rsid w:val="00722A18"/>
    <w:rsid w:val="00722BF6"/>
    <w:rsid w:val="00722C08"/>
    <w:rsid w:val="00722C1A"/>
    <w:rsid w:val="00722C57"/>
    <w:rsid w:val="00722E0B"/>
    <w:rsid w:val="00722FCA"/>
    <w:rsid w:val="007230AC"/>
    <w:rsid w:val="007231B0"/>
    <w:rsid w:val="007231B4"/>
    <w:rsid w:val="007231BB"/>
    <w:rsid w:val="007231CC"/>
    <w:rsid w:val="0072341F"/>
    <w:rsid w:val="007234E5"/>
    <w:rsid w:val="0072380D"/>
    <w:rsid w:val="007238B6"/>
    <w:rsid w:val="007239DF"/>
    <w:rsid w:val="00723A0B"/>
    <w:rsid w:val="00723AAF"/>
    <w:rsid w:val="00723C4D"/>
    <w:rsid w:val="00723F0A"/>
    <w:rsid w:val="00724291"/>
    <w:rsid w:val="0072445A"/>
    <w:rsid w:val="00724461"/>
    <w:rsid w:val="0072448D"/>
    <w:rsid w:val="00724492"/>
    <w:rsid w:val="007244D6"/>
    <w:rsid w:val="007247F9"/>
    <w:rsid w:val="00724935"/>
    <w:rsid w:val="00724A72"/>
    <w:rsid w:val="00724BBC"/>
    <w:rsid w:val="00724BD4"/>
    <w:rsid w:val="00724BDC"/>
    <w:rsid w:val="00724D26"/>
    <w:rsid w:val="00724D34"/>
    <w:rsid w:val="00724DDE"/>
    <w:rsid w:val="00724E2A"/>
    <w:rsid w:val="00724E87"/>
    <w:rsid w:val="00724E95"/>
    <w:rsid w:val="00725013"/>
    <w:rsid w:val="0072506B"/>
    <w:rsid w:val="007250AA"/>
    <w:rsid w:val="007251B6"/>
    <w:rsid w:val="00725231"/>
    <w:rsid w:val="0072535D"/>
    <w:rsid w:val="0072541B"/>
    <w:rsid w:val="007254E4"/>
    <w:rsid w:val="00725627"/>
    <w:rsid w:val="00725771"/>
    <w:rsid w:val="00725912"/>
    <w:rsid w:val="00725922"/>
    <w:rsid w:val="00725C84"/>
    <w:rsid w:val="00725CB0"/>
    <w:rsid w:val="00725EA4"/>
    <w:rsid w:val="00725F9F"/>
    <w:rsid w:val="00726074"/>
    <w:rsid w:val="0072615B"/>
    <w:rsid w:val="00726205"/>
    <w:rsid w:val="00726272"/>
    <w:rsid w:val="007262EF"/>
    <w:rsid w:val="0072655A"/>
    <w:rsid w:val="007266D9"/>
    <w:rsid w:val="00726719"/>
    <w:rsid w:val="00726A41"/>
    <w:rsid w:val="00726ADE"/>
    <w:rsid w:val="00726E4F"/>
    <w:rsid w:val="00726F79"/>
    <w:rsid w:val="00726FA0"/>
    <w:rsid w:val="0072701C"/>
    <w:rsid w:val="00727244"/>
    <w:rsid w:val="00727245"/>
    <w:rsid w:val="00727498"/>
    <w:rsid w:val="0072752C"/>
    <w:rsid w:val="007275BD"/>
    <w:rsid w:val="00727735"/>
    <w:rsid w:val="00727737"/>
    <w:rsid w:val="0072788B"/>
    <w:rsid w:val="007279FE"/>
    <w:rsid w:val="00727A14"/>
    <w:rsid w:val="00727A6E"/>
    <w:rsid w:val="00727AEE"/>
    <w:rsid w:val="00727BDA"/>
    <w:rsid w:val="00727D08"/>
    <w:rsid w:val="00727E00"/>
    <w:rsid w:val="00727FB4"/>
    <w:rsid w:val="00730003"/>
    <w:rsid w:val="00730138"/>
    <w:rsid w:val="007301B8"/>
    <w:rsid w:val="007301CA"/>
    <w:rsid w:val="00730424"/>
    <w:rsid w:val="00730524"/>
    <w:rsid w:val="00730583"/>
    <w:rsid w:val="007305A7"/>
    <w:rsid w:val="007306E6"/>
    <w:rsid w:val="00730840"/>
    <w:rsid w:val="00730B36"/>
    <w:rsid w:val="00730D7D"/>
    <w:rsid w:val="00730DAF"/>
    <w:rsid w:val="00730E6C"/>
    <w:rsid w:val="007311F0"/>
    <w:rsid w:val="007315A2"/>
    <w:rsid w:val="007316D1"/>
    <w:rsid w:val="0073194F"/>
    <w:rsid w:val="00731B71"/>
    <w:rsid w:val="00731C8D"/>
    <w:rsid w:val="00731D5B"/>
    <w:rsid w:val="00732072"/>
    <w:rsid w:val="007320A2"/>
    <w:rsid w:val="007320D9"/>
    <w:rsid w:val="00732111"/>
    <w:rsid w:val="0073226E"/>
    <w:rsid w:val="00732297"/>
    <w:rsid w:val="0073259F"/>
    <w:rsid w:val="0073265C"/>
    <w:rsid w:val="007328FB"/>
    <w:rsid w:val="00732922"/>
    <w:rsid w:val="00732936"/>
    <w:rsid w:val="00732A08"/>
    <w:rsid w:val="00732A78"/>
    <w:rsid w:val="00732B90"/>
    <w:rsid w:val="00732BD7"/>
    <w:rsid w:val="00732EB9"/>
    <w:rsid w:val="00732FF1"/>
    <w:rsid w:val="00733051"/>
    <w:rsid w:val="00733073"/>
    <w:rsid w:val="00733128"/>
    <w:rsid w:val="00733173"/>
    <w:rsid w:val="00733179"/>
    <w:rsid w:val="00733242"/>
    <w:rsid w:val="007332E5"/>
    <w:rsid w:val="007332EA"/>
    <w:rsid w:val="007332F1"/>
    <w:rsid w:val="0073330E"/>
    <w:rsid w:val="00733362"/>
    <w:rsid w:val="00733489"/>
    <w:rsid w:val="00733539"/>
    <w:rsid w:val="007336CC"/>
    <w:rsid w:val="00733A5F"/>
    <w:rsid w:val="00733BF6"/>
    <w:rsid w:val="00733C20"/>
    <w:rsid w:val="00733C43"/>
    <w:rsid w:val="00733DD3"/>
    <w:rsid w:val="00733EAF"/>
    <w:rsid w:val="00733F50"/>
    <w:rsid w:val="007340F0"/>
    <w:rsid w:val="00734164"/>
    <w:rsid w:val="0073426F"/>
    <w:rsid w:val="00734278"/>
    <w:rsid w:val="00734710"/>
    <w:rsid w:val="0073471A"/>
    <w:rsid w:val="00734BC2"/>
    <w:rsid w:val="00734CF2"/>
    <w:rsid w:val="00734CF4"/>
    <w:rsid w:val="00734CF6"/>
    <w:rsid w:val="00734DD6"/>
    <w:rsid w:val="00734DDC"/>
    <w:rsid w:val="00734DF2"/>
    <w:rsid w:val="00734EA4"/>
    <w:rsid w:val="00734FDA"/>
    <w:rsid w:val="007350A0"/>
    <w:rsid w:val="00735112"/>
    <w:rsid w:val="007351FD"/>
    <w:rsid w:val="0073527A"/>
    <w:rsid w:val="007352B7"/>
    <w:rsid w:val="00735477"/>
    <w:rsid w:val="007354A9"/>
    <w:rsid w:val="0073550B"/>
    <w:rsid w:val="007355FB"/>
    <w:rsid w:val="0073591D"/>
    <w:rsid w:val="00735A30"/>
    <w:rsid w:val="00735A7F"/>
    <w:rsid w:val="00735B9A"/>
    <w:rsid w:val="007360E6"/>
    <w:rsid w:val="00736108"/>
    <w:rsid w:val="007361C3"/>
    <w:rsid w:val="00736383"/>
    <w:rsid w:val="007364E7"/>
    <w:rsid w:val="0073678D"/>
    <w:rsid w:val="00736AB8"/>
    <w:rsid w:val="00736ABB"/>
    <w:rsid w:val="00736B2A"/>
    <w:rsid w:val="00736C4A"/>
    <w:rsid w:val="00736D5C"/>
    <w:rsid w:val="00736D67"/>
    <w:rsid w:val="00736F72"/>
    <w:rsid w:val="0073715C"/>
    <w:rsid w:val="0073724D"/>
    <w:rsid w:val="00737377"/>
    <w:rsid w:val="00737493"/>
    <w:rsid w:val="007374BE"/>
    <w:rsid w:val="00737794"/>
    <w:rsid w:val="007378A5"/>
    <w:rsid w:val="00737935"/>
    <w:rsid w:val="007379D5"/>
    <w:rsid w:val="00737AF7"/>
    <w:rsid w:val="00737AF8"/>
    <w:rsid w:val="00737E09"/>
    <w:rsid w:val="007404FF"/>
    <w:rsid w:val="0074062C"/>
    <w:rsid w:val="00740637"/>
    <w:rsid w:val="007406FC"/>
    <w:rsid w:val="007407B3"/>
    <w:rsid w:val="0074095F"/>
    <w:rsid w:val="00740D7A"/>
    <w:rsid w:val="00740DB0"/>
    <w:rsid w:val="00740E47"/>
    <w:rsid w:val="00740E73"/>
    <w:rsid w:val="00740EF2"/>
    <w:rsid w:val="00740FC6"/>
    <w:rsid w:val="00741104"/>
    <w:rsid w:val="00741107"/>
    <w:rsid w:val="007411E5"/>
    <w:rsid w:val="00741467"/>
    <w:rsid w:val="007414F2"/>
    <w:rsid w:val="00741543"/>
    <w:rsid w:val="00741688"/>
    <w:rsid w:val="007418A9"/>
    <w:rsid w:val="00741B3D"/>
    <w:rsid w:val="00741BD6"/>
    <w:rsid w:val="00741E7C"/>
    <w:rsid w:val="00741E88"/>
    <w:rsid w:val="00742221"/>
    <w:rsid w:val="0074256F"/>
    <w:rsid w:val="00742774"/>
    <w:rsid w:val="007427D8"/>
    <w:rsid w:val="0074283C"/>
    <w:rsid w:val="00742971"/>
    <w:rsid w:val="007429C7"/>
    <w:rsid w:val="00742A23"/>
    <w:rsid w:val="00742C89"/>
    <w:rsid w:val="00742CB7"/>
    <w:rsid w:val="00742CC9"/>
    <w:rsid w:val="00743149"/>
    <w:rsid w:val="0074327D"/>
    <w:rsid w:val="00743633"/>
    <w:rsid w:val="0074386A"/>
    <w:rsid w:val="00743960"/>
    <w:rsid w:val="00743A23"/>
    <w:rsid w:val="00743C31"/>
    <w:rsid w:val="00743ED1"/>
    <w:rsid w:val="00743EFC"/>
    <w:rsid w:val="00743F08"/>
    <w:rsid w:val="00744027"/>
    <w:rsid w:val="007441DE"/>
    <w:rsid w:val="007442EA"/>
    <w:rsid w:val="0074433D"/>
    <w:rsid w:val="00744390"/>
    <w:rsid w:val="0074445D"/>
    <w:rsid w:val="00744590"/>
    <w:rsid w:val="0074468C"/>
    <w:rsid w:val="00744B13"/>
    <w:rsid w:val="00744F44"/>
    <w:rsid w:val="00744F97"/>
    <w:rsid w:val="00745085"/>
    <w:rsid w:val="00745145"/>
    <w:rsid w:val="00745379"/>
    <w:rsid w:val="00745532"/>
    <w:rsid w:val="00745574"/>
    <w:rsid w:val="0074557F"/>
    <w:rsid w:val="007456A5"/>
    <w:rsid w:val="00745727"/>
    <w:rsid w:val="007459DC"/>
    <w:rsid w:val="00745AA8"/>
    <w:rsid w:val="00745B23"/>
    <w:rsid w:val="0074612B"/>
    <w:rsid w:val="00746159"/>
    <w:rsid w:val="007461EF"/>
    <w:rsid w:val="00746459"/>
    <w:rsid w:val="00746740"/>
    <w:rsid w:val="00746941"/>
    <w:rsid w:val="0074695D"/>
    <w:rsid w:val="00746ADF"/>
    <w:rsid w:val="00746C99"/>
    <w:rsid w:val="00746F66"/>
    <w:rsid w:val="00746FF4"/>
    <w:rsid w:val="0074745C"/>
    <w:rsid w:val="00747626"/>
    <w:rsid w:val="0074763A"/>
    <w:rsid w:val="0074784F"/>
    <w:rsid w:val="00747AA1"/>
    <w:rsid w:val="00747D35"/>
    <w:rsid w:val="00747D36"/>
    <w:rsid w:val="00747D9C"/>
    <w:rsid w:val="00747E31"/>
    <w:rsid w:val="00747E9A"/>
    <w:rsid w:val="00747FA4"/>
    <w:rsid w:val="0075006A"/>
    <w:rsid w:val="00750277"/>
    <w:rsid w:val="00750367"/>
    <w:rsid w:val="007503A6"/>
    <w:rsid w:val="00750412"/>
    <w:rsid w:val="007504A1"/>
    <w:rsid w:val="00750697"/>
    <w:rsid w:val="007508A4"/>
    <w:rsid w:val="007509C8"/>
    <w:rsid w:val="007509F8"/>
    <w:rsid w:val="00750A4C"/>
    <w:rsid w:val="00750A92"/>
    <w:rsid w:val="00750A9D"/>
    <w:rsid w:val="00750AAC"/>
    <w:rsid w:val="00750C20"/>
    <w:rsid w:val="00750C24"/>
    <w:rsid w:val="00750CDB"/>
    <w:rsid w:val="00750EAD"/>
    <w:rsid w:val="00750F21"/>
    <w:rsid w:val="00751070"/>
    <w:rsid w:val="0075108E"/>
    <w:rsid w:val="00751142"/>
    <w:rsid w:val="00751152"/>
    <w:rsid w:val="00751297"/>
    <w:rsid w:val="00751317"/>
    <w:rsid w:val="007514C7"/>
    <w:rsid w:val="007514CA"/>
    <w:rsid w:val="0075158D"/>
    <w:rsid w:val="007517A1"/>
    <w:rsid w:val="007517F4"/>
    <w:rsid w:val="00751837"/>
    <w:rsid w:val="007518C7"/>
    <w:rsid w:val="0075190A"/>
    <w:rsid w:val="00751B08"/>
    <w:rsid w:val="00751C39"/>
    <w:rsid w:val="00751C5D"/>
    <w:rsid w:val="00751C6A"/>
    <w:rsid w:val="00751CF7"/>
    <w:rsid w:val="00751D9A"/>
    <w:rsid w:val="00751F6A"/>
    <w:rsid w:val="00751FFA"/>
    <w:rsid w:val="007521BC"/>
    <w:rsid w:val="00752261"/>
    <w:rsid w:val="007522F3"/>
    <w:rsid w:val="00752377"/>
    <w:rsid w:val="0075267A"/>
    <w:rsid w:val="007527B8"/>
    <w:rsid w:val="007527EB"/>
    <w:rsid w:val="00752969"/>
    <w:rsid w:val="007529CF"/>
    <w:rsid w:val="00752A03"/>
    <w:rsid w:val="00752A3D"/>
    <w:rsid w:val="00752AFB"/>
    <w:rsid w:val="00752B6A"/>
    <w:rsid w:val="00752C59"/>
    <w:rsid w:val="00752E7B"/>
    <w:rsid w:val="00752EAC"/>
    <w:rsid w:val="00752FDC"/>
    <w:rsid w:val="00752FE5"/>
    <w:rsid w:val="007531F1"/>
    <w:rsid w:val="00753309"/>
    <w:rsid w:val="007533F6"/>
    <w:rsid w:val="007534D1"/>
    <w:rsid w:val="007535C5"/>
    <w:rsid w:val="00753662"/>
    <w:rsid w:val="007536CC"/>
    <w:rsid w:val="00753708"/>
    <w:rsid w:val="00753884"/>
    <w:rsid w:val="0075388D"/>
    <w:rsid w:val="007539BF"/>
    <w:rsid w:val="00753B55"/>
    <w:rsid w:val="00753BE8"/>
    <w:rsid w:val="00753CC6"/>
    <w:rsid w:val="00753DC7"/>
    <w:rsid w:val="00753DF2"/>
    <w:rsid w:val="00753F35"/>
    <w:rsid w:val="00754102"/>
    <w:rsid w:val="0075411C"/>
    <w:rsid w:val="00754173"/>
    <w:rsid w:val="00754295"/>
    <w:rsid w:val="0075444A"/>
    <w:rsid w:val="007544AF"/>
    <w:rsid w:val="0075460B"/>
    <w:rsid w:val="0075463D"/>
    <w:rsid w:val="007546FB"/>
    <w:rsid w:val="0075474A"/>
    <w:rsid w:val="00754817"/>
    <w:rsid w:val="00754C1A"/>
    <w:rsid w:val="00754C2E"/>
    <w:rsid w:val="00754D1F"/>
    <w:rsid w:val="00754DB3"/>
    <w:rsid w:val="00754E74"/>
    <w:rsid w:val="00755021"/>
    <w:rsid w:val="007556C5"/>
    <w:rsid w:val="00755AD3"/>
    <w:rsid w:val="00755EBE"/>
    <w:rsid w:val="0075615A"/>
    <w:rsid w:val="007561AD"/>
    <w:rsid w:val="00756278"/>
    <w:rsid w:val="007563A7"/>
    <w:rsid w:val="0075658E"/>
    <w:rsid w:val="00756642"/>
    <w:rsid w:val="0075665C"/>
    <w:rsid w:val="00756712"/>
    <w:rsid w:val="00756897"/>
    <w:rsid w:val="007568F5"/>
    <w:rsid w:val="007569E6"/>
    <w:rsid w:val="00756A19"/>
    <w:rsid w:val="00756A1C"/>
    <w:rsid w:val="00756A86"/>
    <w:rsid w:val="00756B78"/>
    <w:rsid w:val="00756EF4"/>
    <w:rsid w:val="00756FA2"/>
    <w:rsid w:val="007571F4"/>
    <w:rsid w:val="007572FA"/>
    <w:rsid w:val="00757372"/>
    <w:rsid w:val="0075742D"/>
    <w:rsid w:val="007576C1"/>
    <w:rsid w:val="007576E5"/>
    <w:rsid w:val="00757982"/>
    <w:rsid w:val="007579EC"/>
    <w:rsid w:val="00757A0E"/>
    <w:rsid w:val="00757B11"/>
    <w:rsid w:val="00757B31"/>
    <w:rsid w:val="00757E50"/>
    <w:rsid w:val="0076037B"/>
    <w:rsid w:val="00760428"/>
    <w:rsid w:val="007609FE"/>
    <w:rsid w:val="00760A2E"/>
    <w:rsid w:val="00760B4B"/>
    <w:rsid w:val="00760C5B"/>
    <w:rsid w:val="00760D16"/>
    <w:rsid w:val="00760D3A"/>
    <w:rsid w:val="00760DC7"/>
    <w:rsid w:val="00760FA9"/>
    <w:rsid w:val="007610FE"/>
    <w:rsid w:val="00761334"/>
    <w:rsid w:val="00761342"/>
    <w:rsid w:val="007613AF"/>
    <w:rsid w:val="0076146C"/>
    <w:rsid w:val="00761486"/>
    <w:rsid w:val="007615CF"/>
    <w:rsid w:val="00761A81"/>
    <w:rsid w:val="00761AA0"/>
    <w:rsid w:val="00761B5F"/>
    <w:rsid w:val="00761D0B"/>
    <w:rsid w:val="00761D2C"/>
    <w:rsid w:val="0076214D"/>
    <w:rsid w:val="00762283"/>
    <w:rsid w:val="00762435"/>
    <w:rsid w:val="007625C3"/>
    <w:rsid w:val="007627F7"/>
    <w:rsid w:val="007628B4"/>
    <w:rsid w:val="007629C8"/>
    <w:rsid w:val="00762A8E"/>
    <w:rsid w:val="00762D59"/>
    <w:rsid w:val="0076308C"/>
    <w:rsid w:val="007630B4"/>
    <w:rsid w:val="0076323F"/>
    <w:rsid w:val="00763317"/>
    <w:rsid w:val="00763385"/>
    <w:rsid w:val="0076347B"/>
    <w:rsid w:val="007634B3"/>
    <w:rsid w:val="00763586"/>
    <w:rsid w:val="007635F6"/>
    <w:rsid w:val="0076375B"/>
    <w:rsid w:val="00763775"/>
    <w:rsid w:val="007637CA"/>
    <w:rsid w:val="00763801"/>
    <w:rsid w:val="007639CD"/>
    <w:rsid w:val="00763B61"/>
    <w:rsid w:val="00763C91"/>
    <w:rsid w:val="00763C9B"/>
    <w:rsid w:val="00763E09"/>
    <w:rsid w:val="00763E61"/>
    <w:rsid w:val="00763EBF"/>
    <w:rsid w:val="0076405D"/>
    <w:rsid w:val="0076407D"/>
    <w:rsid w:val="007643D1"/>
    <w:rsid w:val="0076456D"/>
    <w:rsid w:val="00764589"/>
    <w:rsid w:val="007646B2"/>
    <w:rsid w:val="0076480F"/>
    <w:rsid w:val="00764957"/>
    <w:rsid w:val="00764AAA"/>
    <w:rsid w:val="00764D18"/>
    <w:rsid w:val="00764D3E"/>
    <w:rsid w:val="00764D4E"/>
    <w:rsid w:val="00764DD2"/>
    <w:rsid w:val="00764E04"/>
    <w:rsid w:val="00764E67"/>
    <w:rsid w:val="00764F13"/>
    <w:rsid w:val="00764FA3"/>
    <w:rsid w:val="00765155"/>
    <w:rsid w:val="00765224"/>
    <w:rsid w:val="00765296"/>
    <w:rsid w:val="007653E6"/>
    <w:rsid w:val="00765709"/>
    <w:rsid w:val="00765755"/>
    <w:rsid w:val="007657A0"/>
    <w:rsid w:val="00765835"/>
    <w:rsid w:val="00765AE0"/>
    <w:rsid w:val="00765B87"/>
    <w:rsid w:val="00765D59"/>
    <w:rsid w:val="00765DFA"/>
    <w:rsid w:val="00765E90"/>
    <w:rsid w:val="00766006"/>
    <w:rsid w:val="00766147"/>
    <w:rsid w:val="0076624A"/>
    <w:rsid w:val="0076682C"/>
    <w:rsid w:val="00766A51"/>
    <w:rsid w:val="00766AFF"/>
    <w:rsid w:val="00766C44"/>
    <w:rsid w:val="00766D2E"/>
    <w:rsid w:val="00766E48"/>
    <w:rsid w:val="00766F2D"/>
    <w:rsid w:val="00766F66"/>
    <w:rsid w:val="007670CF"/>
    <w:rsid w:val="007670FB"/>
    <w:rsid w:val="007673CD"/>
    <w:rsid w:val="00767438"/>
    <w:rsid w:val="00767455"/>
    <w:rsid w:val="007674E7"/>
    <w:rsid w:val="0076750F"/>
    <w:rsid w:val="00767563"/>
    <w:rsid w:val="007676B0"/>
    <w:rsid w:val="007676E9"/>
    <w:rsid w:val="007679F1"/>
    <w:rsid w:val="00767D08"/>
    <w:rsid w:val="00767D64"/>
    <w:rsid w:val="00767F1C"/>
    <w:rsid w:val="00770148"/>
    <w:rsid w:val="0077014B"/>
    <w:rsid w:val="00770282"/>
    <w:rsid w:val="007703DA"/>
    <w:rsid w:val="0077054A"/>
    <w:rsid w:val="0077086C"/>
    <w:rsid w:val="007709FC"/>
    <w:rsid w:val="00770CAE"/>
    <w:rsid w:val="007714BA"/>
    <w:rsid w:val="007716CB"/>
    <w:rsid w:val="00771701"/>
    <w:rsid w:val="007718E9"/>
    <w:rsid w:val="00771A7E"/>
    <w:rsid w:val="00771D68"/>
    <w:rsid w:val="00772184"/>
    <w:rsid w:val="0077230E"/>
    <w:rsid w:val="00772343"/>
    <w:rsid w:val="007723B9"/>
    <w:rsid w:val="00772586"/>
    <w:rsid w:val="00772595"/>
    <w:rsid w:val="0077267F"/>
    <w:rsid w:val="00772C9E"/>
    <w:rsid w:val="00772E9D"/>
    <w:rsid w:val="0077304C"/>
    <w:rsid w:val="007730F0"/>
    <w:rsid w:val="007732BC"/>
    <w:rsid w:val="007734C1"/>
    <w:rsid w:val="007734E8"/>
    <w:rsid w:val="00773556"/>
    <w:rsid w:val="00773560"/>
    <w:rsid w:val="00773684"/>
    <w:rsid w:val="007737D1"/>
    <w:rsid w:val="00773886"/>
    <w:rsid w:val="0077389E"/>
    <w:rsid w:val="007738EB"/>
    <w:rsid w:val="007739D6"/>
    <w:rsid w:val="00773A82"/>
    <w:rsid w:val="00773A9B"/>
    <w:rsid w:val="00773BCB"/>
    <w:rsid w:val="00773C44"/>
    <w:rsid w:val="00773D58"/>
    <w:rsid w:val="00773DEF"/>
    <w:rsid w:val="00773F98"/>
    <w:rsid w:val="007742FF"/>
    <w:rsid w:val="007746DF"/>
    <w:rsid w:val="00774AF1"/>
    <w:rsid w:val="00774BCC"/>
    <w:rsid w:val="00774C18"/>
    <w:rsid w:val="00774E44"/>
    <w:rsid w:val="00774E7D"/>
    <w:rsid w:val="00774EAE"/>
    <w:rsid w:val="00775046"/>
    <w:rsid w:val="0077512B"/>
    <w:rsid w:val="00775200"/>
    <w:rsid w:val="0077523E"/>
    <w:rsid w:val="0077529F"/>
    <w:rsid w:val="007752A0"/>
    <w:rsid w:val="007752A4"/>
    <w:rsid w:val="007755DE"/>
    <w:rsid w:val="00775682"/>
    <w:rsid w:val="00775792"/>
    <w:rsid w:val="007757C4"/>
    <w:rsid w:val="007758E7"/>
    <w:rsid w:val="00775A3F"/>
    <w:rsid w:val="00775B8B"/>
    <w:rsid w:val="00775BBE"/>
    <w:rsid w:val="00775C90"/>
    <w:rsid w:val="00775C97"/>
    <w:rsid w:val="00775CAF"/>
    <w:rsid w:val="00775E55"/>
    <w:rsid w:val="00775FDE"/>
    <w:rsid w:val="007760F3"/>
    <w:rsid w:val="00776114"/>
    <w:rsid w:val="007763E6"/>
    <w:rsid w:val="0077652E"/>
    <w:rsid w:val="00776550"/>
    <w:rsid w:val="007769D4"/>
    <w:rsid w:val="00776E21"/>
    <w:rsid w:val="00776EAB"/>
    <w:rsid w:val="00776F7E"/>
    <w:rsid w:val="00777023"/>
    <w:rsid w:val="00777105"/>
    <w:rsid w:val="007772F2"/>
    <w:rsid w:val="0077732A"/>
    <w:rsid w:val="007774EA"/>
    <w:rsid w:val="00777533"/>
    <w:rsid w:val="00777624"/>
    <w:rsid w:val="0077768A"/>
    <w:rsid w:val="007777FF"/>
    <w:rsid w:val="00777902"/>
    <w:rsid w:val="007779CC"/>
    <w:rsid w:val="00777AE6"/>
    <w:rsid w:val="00777D86"/>
    <w:rsid w:val="00777F24"/>
    <w:rsid w:val="0078021C"/>
    <w:rsid w:val="00780420"/>
    <w:rsid w:val="00780661"/>
    <w:rsid w:val="00780A8D"/>
    <w:rsid w:val="00780B49"/>
    <w:rsid w:val="00780D8E"/>
    <w:rsid w:val="00780DFD"/>
    <w:rsid w:val="00780F22"/>
    <w:rsid w:val="00780F4E"/>
    <w:rsid w:val="00780F82"/>
    <w:rsid w:val="00780FD3"/>
    <w:rsid w:val="007810DC"/>
    <w:rsid w:val="007810F2"/>
    <w:rsid w:val="007812C6"/>
    <w:rsid w:val="007813BA"/>
    <w:rsid w:val="0078165F"/>
    <w:rsid w:val="00781735"/>
    <w:rsid w:val="00781776"/>
    <w:rsid w:val="00781903"/>
    <w:rsid w:val="00781A6F"/>
    <w:rsid w:val="00781A79"/>
    <w:rsid w:val="00781A80"/>
    <w:rsid w:val="00781B83"/>
    <w:rsid w:val="00781B9A"/>
    <w:rsid w:val="00781C6A"/>
    <w:rsid w:val="00781C85"/>
    <w:rsid w:val="00781D3D"/>
    <w:rsid w:val="00781D85"/>
    <w:rsid w:val="00782325"/>
    <w:rsid w:val="007823B1"/>
    <w:rsid w:val="00782474"/>
    <w:rsid w:val="00782557"/>
    <w:rsid w:val="0078270A"/>
    <w:rsid w:val="0078279E"/>
    <w:rsid w:val="0078295E"/>
    <w:rsid w:val="00782A2B"/>
    <w:rsid w:val="00782A9A"/>
    <w:rsid w:val="00782C50"/>
    <w:rsid w:val="00782F78"/>
    <w:rsid w:val="0078304C"/>
    <w:rsid w:val="00783069"/>
    <w:rsid w:val="007830AA"/>
    <w:rsid w:val="00783213"/>
    <w:rsid w:val="00783232"/>
    <w:rsid w:val="0078338C"/>
    <w:rsid w:val="007833FE"/>
    <w:rsid w:val="0078344E"/>
    <w:rsid w:val="00783468"/>
    <w:rsid w:val="007835A5"/>
    <w:rsid w:val="0078369F"/>
    <w:rsid w:val="007836BF"/>
    <w:rsid w:val="00783750"/>
    <w:rsid w:val="0078397D"/>
    <w:rsid w:val="00783AC5"/>
    <w:rsid w:val="00783C47"/>
    <w:rsid w:val="00783D75"/>
    <w:rsid w:val="00783D78"/>
    <w:rsid w:val="00783DB4"/>
    <w:rsid w:val="00783DCB"/>
    <w:rsid w:val="00783E84"/>
    <w:rsid w:val="00783FA8"/>
    <w:rsid w:val="00783FCD"/>
    <w:rsid w:val="00784096"/>
    <w:rsid w:val="007840B3"/>
    <w:rsid w:val="00784246"/>
    <w:rsid w:val="007842E4"/>
    <w:rsid w:val="0078442C"/>
    <w:rsid w:val="00784453"/>
    <w:rsid w:val="007844E8"/>
    <w:rsid w:val="007845AF"/>
    <w:rsid w:val="0078481E"/>
    <w:rsid w:val="007848D4"/>
    <w:rsid w:val="007848D6"/>
    <w:rsid w:val="007849A4"/>
    <w:rsid w:val="00784C0A"/>
    <w:rsid w:val="00784D3E"/>
    <w:rsid w:val="00784D88"/>
    <w:rsid w:val="00784D92"/>
    <w:rsid w:val="00784E72"/>
    <w:rsid w:val="00784F71"/>
    <w:rsid w:val="00784FE2"/>
    <w:rsid w:val="0078501F"/>
    <w:rsid w:val="007850CF"/>
    <w:rsid w:val="00785134"/>
    <w:rsid w:val="0078520D"/>
    <w:rsid w:val="00785258"/>
    <w:rsid w:val="00785535"/>
    <w:rsid w:val="007855C1"/>
    <w:rsid w:val="007855E6"/>
    <w:rsid w:val="00785672"/>
    <w:rsid w:val="0078588A"/>
    <w:rsid w:val="007858CA"/>
    <w:rsid w:val="007858FF"/>
    <w:rsid w:val="00785917"/>
    <w:rsid w:val="007859D1"/>
    <w:rsid w:val="00785A3F"/>
    <w:rsid w:val="00785A50"/>
    <w:rsid w:val="00785B79"/>
    <w:rsid w:val="00785E6A"/>
    <w:rsid w:val="00785E88"/>
    <w:rsid w:val="00785EF1"/>
    <w:rsid w:val="007861C1"/>
    <w:rsid w:val="007864B3"/>
    <w:rsid w:val="0078676E"/>
    <w:rsid w:val="0078685F"/>
    <w:rsid w:val="0078689E"/>
    <w:rsid w:val="00786923"/>
    <w:rsid w:val="00786934"/>
    <w:rsid w:val="00786ABE"/>
    <w:rsid w:val="00786CE0"/>
    <w:rsid w:val="00786E14"/>
    <w:rsid w:val="00786ECD"/>
    <w:rsid w:val="00787029"/>
    <w:rsid w:val="007870D8"/>
    <w:rsid w:val="00787177"/>
    <w:rsid w:val="007871EB"/>
    <w:rsid w:val="007874D8"/>
    <w:rsid w:val="00787546"/>
    <w:rsid w:val="0078766A"/>
    <w:rsid w:val="007876FA"/>
    <w:rsid w:val="00787744"/>
    <w:rsid w:val="007877A9"/>
    <w:rsid w:val="00787885"/>
    <w:rsid w:val="00787897"/>
    <w:rsid w:val="007878B8"/>
    <w:rsid w:val="007878D6"/>
    <w:rsid w:val="007879C5"/>
    <w:rsid w:val="00787A15"/>
    <w:rsid w:val="00787B1A"/>
    <w:rsid w:val="00787C4A"/>
    <w:rsid w:val="00787DF4"/>
    <w:rsid w:val="00787E4D"/>
    <w:rsid w:val="00787E98"/>
    <w:rsid w:val="00787EE7"/>
    <w:rsid w:val="00787FE0"/>
    <w:rsid w:val="0078A5DA"/>
    <w:rsid w:val="007900CA"/>
    <w:rsid w:val="0079010D"/>
    <w:rsid w:val="00790307"/>
    <w:rsid w:val="0079034D"/>
    <w:rsid w:val="007903D2"/>
    <w:rsid w:val="00790482"/>
    <w:rsid w:val="0079057F"/>
    <w:rsid w:val="00790728"/>
    <w:rsid w:val="00790AE7"/>
    <w:rsid w:val="00790B20"/>
    <w:rsid w:val="00790BFF"/>
    <w:rsid w:val="00790D24"/>
    <w:rsid w:val="00790D5F"/>
    <w:rsid w:val="00790FA1"/>
    <w:rsid w:val="0079105C"/>
    <w:rsid w:val="0079128D"/>
    <w:rsid w:val="007912EC"/>
    <w:rsid w:val="007915C1"/>
    <w:rsid w:val="00791649"/>
    <w:rsid w:val="007916A8"/>
    <w:rsid w:val="00791793"/>
    <w:rsid w:val="0079183C"/>
    <w:rsid w:val="007918A7"/>
    <w:rsid w:val="007918F5"/>
    <w:rsid w:val="00791A5B"/>
    <w:rsid w:val="00791BA3"/>
    <w:rsid w:val="00791C61"/>
    <w:rsid w:val="00791D3D"/>
    <w:rsid w:val="00791E85"/>
    <w:rsid w:val="00791EF1"/>
    <w:rsid w:val="00792100"/>
    <w:rsid w:val="0079211A"/>
    <w:rsid w:val="007922A1"/>
    <w:rsid w:val="0079230E"/>
    <w:rsid w:val="00792679"/>
    <w:rsid w:val="007926BD"/>
    <w:rsid w:val="00792717"/>
    <w:rsid w:val="00792736"/>
    <w:rsid w:val="007929DD"/>
    <w:rsid w:val="00792A6A"/>
    <w:rsid w:val="00792BB5"/>
    <w:rsid w:val="00792C43"/>
    <w:rsid w:val="00792C52"/>
    <w:rsid w:val="00792F21"/>
    <w:rsid w:val="00792FEA"/>
    <w:rsid w:val="007930E0"/>
    <w:rsid w:val="0079332C"/>
    <w:rsid w:val="0079338A"/>
    <w:rsid w:val="007934BF"/>
    <w:rsid w:val="00793525"/>
    <w:rsid w:val="0079358A"/>
    <w:rsid w:val="007937B2"/>
    <w:rsid w:val="00793C49"/>
    <w:rsid w:val="00793C4B"/>
    <w:rsid w:val="00793CF2"/>
    <w:rsid w:val="0079401F"/>
    <w:rsid w:val="007941AF"/>
    <w:rsid w:val="00794321"/>
    <w:rsid w:val="007943E0"/>
    <w:rsid w:val="00794435"/>
    <w:rsid w:val="00794633"/>
    <w:rsid w:val="007946AD"/>
    <w:rsid w:val="007946B0"/>
    <w:rsid w:val="00794726"/>
    <w:rsid w:val="00794757"/>
    <w:rsid w:val="007947CE"/>
    <w:rsid w:val="0079482E"/>
    <w:rsid w:val="0079486C"/>
    <w:rsid w:val="00794A9C"/>
    <w:rsid w:val="00794AF6"/>
    <w:rsid w:val="00794DCB"/>
    <w:rsid w:val="0079507C"/>
    <w:rsid w:val="00795200"/>
    <w:rsid w:val="00795265"/>
    <w:rsid w:val="0079544A"/>
    <w:rsid w:val="00795592"/>
    <w:rsid w:val="00795596"/>
    <w:rsid w:val="0079566D"/>
    <w:rsid w:val="00795743"/>
    <w:rsid w:val="007957CF"/>
    <w:rsid w:val="0079584D"/>
    <w:rsid w:val="007958C3"/>
    <w:rsid w:val="00795A07"/>
    <w:rsid w:val="00795A0A"/>
    <w:rsid w:val="00795C88"/>
    <w:rsid w:val="00795DB8"/>
    <w:rsid w:val="00795E44"/>
    <w:rsid w:val="00795E89"/>
    <w:rsid w:val="00795EA5"/>
    <w:rsid w:val="00795EF7"/>
    <w:rsid w:val="00795FC5"/>
    <w:rsid w:val="007960FE"/>
    <w:rsid w:val="0079628A"/>
    <w:rsid w:val="00796488"/>
    <w:rsid w:val="0079664F"/>
    <w:rsid w:val="0079668D"/>
    <w:rsid w:val="00796C62"/>
    <w:rsid w:val="00796DAF"/>
    <w:rsid w:val="00796ED3"/>
    <w:rsid w:val="00796EF2"/>
    <w:rsid w:val="00796F14"/>
    <w:rsid w:val="007970A6"/>
    <w:rsid w:val="0079716F"/>
    <w:rsid w:val="007971AB"/>
    <w:rsid w:val="00797215"/>
    <w:rsid w:val="007972D1"/>
    <w:rsid w:val="007972FD"/>
    <w:rsid w:val="00797406"/>
    <w:rsid w:val="007975A9"/>
    <w:rsid w:val="007975C5"/>
    <w:rsid w:val="0079775E"/>
    <w:rsid w:val="007977F4"/>
    <w:rsid w:val="007977F8"/>
    <w:rsid w:val="007978A5"/>
    <w:rsid w:val="00797A1E"/>
    <w:rsid w:val="00797A4A"/>
    <w:rsid w:val="00797CA2"/>
    <w:rsid w:val="00797CD1"/>
    <w:rsid w:val="00797D12"/>
    <w:rsid w:val="00797D38"/>
    <w:rsid w:val="00797ED0"/>
    <w:rsid w:val="0079A26C"/>
    <w:rsid w:val="007A01C8"/>
    <w:rsid w:val="007A0247"/>
    <w:rsid w:val="007A03B0"/>
    <w:rsid w:val="007A03E7"/>
    <w:rsid w:val="007A0420"/>
    <w:rsid w:val="007A0452"/>
    <w:rsid w:val="007A04A4"/>
    <w:rsid w:val="007A0687"/>
    <w:rsid w:val="007A06A0"/>
    <w:rsid w:val="007A06C6"/>
    <w:rsid w:val="007A06E5"/>
    <w:rsid w:val="007A06F8"/>
    <w:rsid w:val="007A0794"/>
    <w:rsid w:val="007A0AC6"/>
    <w:rsid w:val="007A0C35"/>
    <w:rsid w:val="007A0C8E"/>
    <w:rsid w:val="007A0D9E"/>
    <w:rsid w:val="007A0DC4"/>
    <w:rsid w:val="007A0DE6"/>
    <w:rsid w:val="007A0FCA"/>
    <w:rsid w:val="007A1031"/>
    <w:rsid w:val="007A10AB"/>
    <w:rsid w:val="007A10F7"/>
    <w:rsid w:val="007A1137"/>
    <w:rsid w:val="007A1279"/>
    <w:rsid w:val="007A1593"/>
    <w:rsid w:val="007A15EF"/>
    <w:rsid w:val="007A1711"/>
    <w:rsid w:val="007A173D"/>
    <w:rsid w:val="007A17B3"/>
    <w:rsid w:val="007A18D0"/>
    <w:rsid w:val="007A1993"/>
    <w:rsid w:val="007A1B27"/>
    <w:rsid w:val="007A1B6A"/>
    <w:rsid w:val="007A1C99"/>
    <w:rsid w:val="007A1CAD"/>
    <w:rsid w:val="007A1CD6"/>
    <w:rsid w:val="007A1E7B"/>
    <w:rsid w:val="007A1E98"/>
    <w:rsid w:val="007A2294"/>
    <w:rsid w:val="007A23A9"/>
    <w:rsid w:val="007A24B3"/>
    <w:rsid w:val="007A25A1"/>
    <w:rsid w:val="007A2688"/>
    <w:rsid w:val="007A2935"/>
    <w:rsid w:val="007A2A57"/>
    <w:rsid w:val="007A2B1A"/>
    <w:rsid w:val="007A2B25"/>
    <w:rsid w:val="007A2BB5"/>
    <w:rsid w:val="007A2CA3"/>
    <w:rsid w:val="007A2D23"/>
    <w:rsid w:val="007A2F14"/>
    <w:rsid w:val="007A3000"/>
    <w:rsid w:val="007A3093"/>
    <w:rsid w:val="007A32BC"/>
    <w:rsid w:val="007A32FF"/>
    <w:rsid w:val="007A33DD"/>
    <w:rsid w:val="007A341E"/>
    <w:rsid w:val="007A3529"/>
    <w:rsid w:val="007A385D"/>
    <w:rsid w:val="007A391F"/>
    <w:rsid w:val="007A39FA"/>
    <w:rsid w:val="007A3A7F"/>
    <w:rsid w:val="007A3BF2"/>
    <w:rsid w:val="007A3D66"/>
    <w:rsid w:val="007A3E4F"/>
    <w:rsid w:val="007A44C6"/>
    <w:rsid w:val="007A4632"/>
    <w:rsid w:val="007A4760"/>
    <w:rsid w:val="007A47B7"/>
    <w:rsid w:val="007A49BC"/>
    <w:rsid w:val="007A4AC8"/>
    <w:rsid w:val="007A4B85"/>
    <w:rsid w:val="007A4EE0"/>
    <w:rsid w:val="007A4F25"/>
    <w:rsid w:val="007A521F"/>
    <w:rsid w:val="007A5399"/>
    <w:rsid w:val="007A53BA"/>
    <w:rsid w:val="007A53CC"/>
    <w:rsid w:val="007A5437"/>
    <w:rsid w:val="007A5699"/>
    <w:rsid w:val="007A5748"/>
    <w:rsid w:val="007A5908"/>
    <w:rsid w:val="007A592C"/>
    <w:rsid w:val="007A5A44"/>
    <w:rsid w:val="007A5BE5"/>
    <w:rsid w:val="007A5CAE"/>
    <w:rsid w:val="007A605E"/>
    <w:rsid w:val="007A6089"/>
    <w:rsid w:val="007A6533"/>
    <w:rsid w:val="007A656D"/>
    <w:rsid w:val="007A65CD"/>
    <w:rsid w:val="007A6660"/>
    <w:rsid w:val="007A6740"/>
    <w:rsid w:val="007A689B"/>
    <w:rsid w:val="007A6940"/>
    <w:rsid w:val="007A69A4"/>
    <w:rsid w:val="007A69B8"/>
    <w:rsid w:val="007A69D0"/>
    <w:rsid w:val="007A6B13"/>
    <w:rsid w:val="007A6B45"/>
    <w:rsid w:val="007A6B6F"/>
    <w:rsid w:val="007A6C4F"/>
    <w:rsid w:val="007A6CE0"/>
    <w:rsid w:val="007A6D0B"/>
    <w:rsid w:val="007A6EA3"/>
    <w:rsid w:val="007A6F27"/>
    <w:rsid w:val="007A6F2F"/>
    <w:rsid w:val="007A7328"/>
    <w:rsid w:val="007A7561"/>
    <w:rsid w:val="007A7663"/>
    <w:rsid w:val="007A77F1"/>
    <w:rsid w:val="007A790C"/>
    <w:rsid w:val="007A795F"/>
    <w:rsid w:val="007A7B09"/>
    <w:rsid w:val="007A7F83"/>
    <w:rsid w:val="007A7FA3"/>
    <w:rsid w:val="007B007B"/>
    <w:rsid w:val="007B0294"/>
    <w:rsid w:val="007B038E"/>
    <w:rsid w:val="007B049C"/>
    <w:rsid w:val="007B04C6"/>
    <w:rsid w:val="007B0528"/>
    <w:rsid w:val="007B05DC"/>
    <w:rsid w:val="007B07E1"/>
    <w:rsid w:val="007B0B2D"/>
    <w:rsid w:val="007B0B87"/>
    <w:rsid w:val="007B0E4C"/>
    <w:rsid w:val="007B0ED5"/>
    <w:rsid w:val="007B0FD0"/>
    <w:rsid w:val="007B101F"/>
    <w:rsid w:val="007B1165"/>
    <w:rsid w:val="007B11B4"/>
    <w:rsid w:val="007B1229"/>
    <w:rsid w:val="007B13A5"/>
    <w:rsid w:val="007B1404"/>
    <w:rsid w:val="007B1936"/>
    <w:rsid w:val="007B1990"/>
    <w:rsid w:val="007B19C0"/>
    <w:rsid w:val="007B1AAA"/>
    <w:rsid w:val="007B1B5E"/>
    <w:rsid w:val="007B1CA3"/>
    <w:rsid w:val="007B1CC1"/>
    <w:rsid w:val="007B1CC4"/>
    <w:rsid w:val="007B1CD9"/>
    <w:rsid w:val="007B1E37"/>
    <w:rsid w:val="007B1ECA"/>
    <w:rsid w:val="007B1FDC"/>
    <w:rsid w:val="007B2233"/>
    <w:rsid w:val="007B2242"/>
    <w:rsid w:val="007B227F"/>
    <w:rsid w:val="007B22D4"/>
    <w:rsid w:val="007B238C"/>
    <w:rsid w:val="007B23C1"/>
    <w:rsid w:val="007B23E8"/>
    <w:rsid w:val="007B24A3"/>
    <w:rsid w:val="007B268C"/>
    <w:rsid w:val="007B27C0"/>
    <w:rsid w:val="007B2895"/>
    <w:rsid w:val="007B28F1"/>
    <w:rsid w:val="007B290A"/>
    <w:rsid w:val="007B2AAB"/>
    <w:rsid w:val="007B2BE1"/>
    <w:rsid w:val="007B2DEC"/>
    <w:rsid w:val="007B2E98"/>
    <w:rsid w:val="007B2E9E"/>
    <w:rsid w:val="007B2FCF"/>
    <w:rsid w:val="007B302F"/>
    <w:rsid w:val="007B312F"/>
    <w:rsid w:val="007B318C"/>
    <w:rsid w:val="007B3269"/>
    <w:rsid w:val="007B3299"/>
    <w:rsid w:val="007B32DD"/>
    <w:rsid w:val="007B3431"/>
    <w:rsid w:val="007B3644"/>
    <w:rsid w:val="007B364D"/>
    <w:rsid w:val="007B3664"/>
    <w:rsid w:val="007B3690"/>
    <w:rsid w:val="007B39C0"/>
    <w:rsid w:val="007B3CDD"/>
    <w:rsid w:val="007B3DA7"/>
    <w:rsid w:val="007B3FD4"/>
    <w:rsid w:val="007B3FFE"/>
    <w:rsid w:val="007B4088"/>
    <w:rsid w:val="007B418F"/>
    <w:rsid w:val="007B41E6"/>
    <w:rsid w:val="007B45F3"/>
    <w:rsid w:val="007B46B4"/>
    <w:rsid w:val="007B4721"/>
    <w:rsid w:val="007B4814"/>
    <w:rsid w:val="007B4940"/>
    <w:rsid w:val="007B49EF"/>
    <w:rsid w:val="007B4A48"/>
    <w:rsid w:val="007B4C88"/>
    <w:rsid w:val="007B4CB1"/>
    <w:rsid w:val="007B4DE6"/>
    <w:rsid w:val="007B4E0D"/>
    <w:rsid w:val="007B4E7B"/>
    <w:rsid w:val="007B4FAE"/>
    <w:rsid w:val="007B5100"/>
    <w:rsid w:val="007B52FE"/>
    <w:rsid w:val="007B538A"/>
    <w:rsid w:val="007B53C6"/>
    <w:rsid w:val="007B5545"/>
    <w:rsid w:val="007B5554"/>
    <w:rsid w:val="007B5AD2"/>
    <w:rsid w:val="007B5EB3"/>
    <w:rsid w:val="007B5F10"/>
    <w:rsid w:val="007B5F70"/>
    <w:rsid w:val="007B5F9B"/>
    <w:rsid w:val="007B6004"/>
    <w:rsid w:val="007B601A"/>
    <w:rsid w:val="007B6202"/>
    <w:rsid w:val="007B6327"/>
    <w:rsid w:val="007B63B9"/>
    <w:rsid w:val="007B6429"/>
    <w:rsid w:val="007B6444"/>
    <w:rsid w:val="007B64D6"/>
    <w:rsid w:val="007B6542"/>
    <w:rsid w:val="007B67F3"/>
    <w:rsid w:val="007B6A1F"/>
    <w:rsid w:val="007B6AC6"/>
    <w:rsid w:val="007B6AC9"/>
    <w:rsid w:val="007B6B3E"/>
    <w:rsid w:val="007B6B8D"/>
    <w:rsid w:val="007B6C46"/>
    <w:rsid w:val="007B6C7E"/>
    <w:rsid w:val="007B6E6C"/>
    <w:rsid w:val="007B6EB6"/>
    <w:rsid w:val="007B6F6D"/>
    <w:rsid w:val="007B70CE"/>
    <w:rsid w:val="007B71E0"/>
    <w:rsid w:val="007B7265"/>
    <w:rsid w:val="007B72BB"/>
    <w:rsid w:val="007B7303"/>
    <w:rsid w:val="007B737F"/>
    <w:rsid w:val="007B74C6"/>
    <w:rsid w:val="007B75F5"/>
    <w:rsid w:val="007B7680"/>
    <w:rsid w:val="007B77B3"/>
    <w:rsid w:val="007B7934"/>
    <w:rsid w:val="007B795D"/>
    <w:rsid w:val="007B7964"/>
    <w:rsid w:val="007B7978"/>
    <w:rsid w:val="007B79B7"/>
    <w:rsid w:val="007B7B44"/>
    <w:rsid w:val="007B7BA7"/>
    <w:rsid w:val="007B7BE9"/>
    <w:rsid w:val="007C0246"/>
    <w:rsid w:val="007C0447"/>
    <w:rsid w:val="007C0487"/>
    <w:rsid w:val="007C0584"/>
    <w:rsid w:val="007C0710"/>
    <w:rsid w:val="007C078D"/>
    <w:rsid w:val="007C07BA"/>
    <w:rsid w:val="007C0A7E"/>
    <w:rsid w:val="007C0C45"/>
    <w:rsid w:val="007C0CD4"/>
    <w:rsid w:val="007C0D4F"/>
    <w:rsid w:val="007C0EE1"/>
    <w:rsid w:val="007C0F6C"/>
    <w:rsid w:val="007C0F8E"/>
    <w:rsid w:val="007C11EE"/>
    <w:rsid w:val="007C11F4"/>
    <w:rsid w:val="007C12FB"/>
    <w:rsid w:val="007C131D"/>
    <w:rsid w:val="007C13BE"/>
    <w:rsid w:val="007C155F"/>
    <w:rsid w:val="007C1629"/>
    <w:rsid w:val="007C18D3"/>
    <w:rsid w:val="007C1A26"/>
    <w:rsid w:val="007C1B00"/>
    <w:rsid w:val="007C1C98"/>
    <w:rsid w:val="007C1D29"/>
    <w:rsid w:val="007C1DFF"/>
    <w:rsid w:val="007C21A0"/>
    <w:rsid w:val="007C22C2"/>
    <w:rsid w:val="007C265A"/>
    <w:rsid w:val="007C26A7"/>
    <w:rsid w:val="007C2819"/>
    <w:rsid w:val="007C2A10"/>
    <w:rsid w:val="007C2B37"/>
    <w:rsid w:val="007C2B8F"/>
    <w:rsid w:val="007C2C2C"/>
    <w:rsid w:val="007C2C66"/>
    <w:rsid w:val="007C2D3F"/>
    <w:rsid w:val="007C2DBF"/>
    <w:rsid w:val="007C31B1"/>
    <w:rsid w:val="007C31B4"/>
    <w:rsid w:val="007C3247"/>
    <w:rsid w:val="007C33B5"/>
    <w:rsid w:val="007C33F2"/>
    <w:rsid w:val="007C3402"/>
    <w:rsid w:val="007C348C"/>
    <w:rsid w:val="007C3631"/>
    <w:rsid w:val="007C363B"/>
    <w:rsid w:val="007C3789"/>
    <w:rsid w:val="007C3817"/>
    <w:rsid w:val="007C3CAD"/>
    <w:rsid w:val="007C3D59"/>
    <w:rsid w:val="007C3DE1"/>
    <w:rsid w:val="007C3E39"/>
    <w:rsid w:val="007C3F32"/>
    <w:rsid w:val="007C40FB"/>
    <w:rsid w:val="007C415C"/>
    <w:rsid w:val="007C4208"/>
    <w:rsid w:val="007C422A"/>
    <w:rsid w:val="007C4455"/>
    <w:rsid w:val="007C449E"/>
    <w:rsid w:val="007C46FB"/>
    <w:rsid w:val="007C4795"/>
    <w:rsid w:val="007C4826"/>
    <w:rsid w:val="007C4842"/>
    <w:rsid w:val="007C4909"/>
    <w:rsid w:val="007C4BA0"/>
    <w:rsid w:val="007C4E3B"/>
    <w:rsid w:val="007C4E5C"/>
    <w:rsid w:val="007C4EBA"/>
    <w:rsid w:val="007C50E6"/>
    <w:rsid w:val="007C528C"/>
    <w:rsid w:val="007C52B7"/>
    <w:rsid w:val="007C53D6"/>
    <w:rsid w:val="007C553D"/>
    <w:rsid w:val="007C5543"/>
    <w:rsid w:val="007C55C3"/>
    <w:rsid w:val="007C55EB"/>
    <w:rsid w:val="007C5A70"/>
    <w:rsid w:val="007C5BF4"/>
    <w:rsid w:val="007C5C21"/>
    <w:rsid w:val="007C5CDD"/>
    <w:rsid w:val="007C5D67"/>
    <w:rsid w:val="007C5E3D"/>
    <w:rsid w:val="007C5E47"/>
    <w:rsid w:val="007C60BA"/>
    <w:rsid w:val="007C60E4"/>
    <w:rsid w:val="007C61F1"/>
    <w:rsid w:val="007C6207"/>
    <w:rsid w:val="007C6246"/>
    <w:rsid w:val="007C64A7"/>
    <w:rsid w:val="007C66CD"/>
    <w:rsid w:val="007C690C"/>
    <w:rsid w:val="007C6A22"/>
    <w:rsid w:val="007C6A5B"/>
    <w:rsid w:val="007C6B3B"/>
    <w:rsid w:val="007C6BD7"/>
    <w:rsid w:val="007C6C50"/>
    <w:rsid w:val="007C6DAB"/>
    <w:rsid w:val="007C7012"/>
    <w:rsid w:val="007C75B5"/>
    <w:rsid w:val="007C7695"/>
    <w:rsid w:val="007C7937"/>
    <w:rsid w:val="007C79B6"/>
    <w:rsid w:val="007C7ADE"/>
    <w:rsid w:val="007C7CBC"/>
    <w:rsid w:val="007C7D68"/>
    <w:rsid w:val="007C7E2A"/>
    <w:rsid w:val="007C7FA1"/>
    <w:rsid w:val="007D00BD"/>
    <w:rsid w:val="007D02A4"/>
    <w:rsid w:val="007D0491"/>
    <w:rsid w:val="007D05D1"/>
    <w:rsid w:val="007D0608"/>
    <w:rsid w:val="007D0711"/>
    <w:rsid w:val="007D07D8"/>
    <w:rsid w:val="007D0878"/>
    <w:rsid w:val="007D08B0"/>
    <w:rsid w:val="007D0912"/>
    <w:rsid w:val="007D0A99"/>
    <w:rsid w:val="007D0DC5"/>
    <w:rsid w:val="007D113D"/>
    <w:rsid w:val="007D12A7"/>
    <w:rsid w:val="007D142C"/>
    <w:rsid w:val="007D14E0"/>
    <w:rsid w:val="007D14F0"/>
    <w:rsid w:val="007D1916"/>
    <w:rsid w:val="007D1935"/>
    <w:rsid w:val="007D1A03"/>
    <w:rsid w:val="007D1A19"/>
    <w:rsid w:val="007D1AB9"/>
    <w:rsid w:val="007D1C8E"/>
    <w:rsid w:val="007D1DFF"/>
    <w:rsid w:val="007D1E41"/>
    <w:rsid w:val="007D1F05"/>
    <w:rsid w:val="007D1F5F"/>
    <w:rsid w:val="007D1FC5"/>
    <w:rsid w:val="007D1FD3"/>
    <w:rsid w:val="007D23BC"/>
    <w:rsid w:val="007D23F2"/>
    <w:rsid w:val="007D2511"/>
    <w:rsid w:val="007D2515"/>
    <w:rsid w:val="007D25DD"/>
    <w:rsid w:val="007D2657"/>
    <w:rsid w:val="007D28D1"/>
    <w:rsid w:val="007D2959"/>
    <w:rsid w:val="007D2A80"/>
    <w:rsid w:val="007D2B66"/>
    <w:rsid w:val="007D2C6D"/>
    <w:rsid w:val="007D2CB0"/>
    <w:rsid w:val="007D2D07"/>
    <w:rsid w:val="007D2EEB"/>
    <w:rsid w:val="007D2F7F"/>
    <w:rsid w:val="007D30FC"/>
    <w:rsid w:val="007D33F0"/>
    <w:rsid w:val="007D346E"/>
    <w:rsid w:val="007D34CD"/>
    <w:rsid w:val="007D3614"/>
    <w:rsid w:val="007D39D8"/>
    <w:rsid w:val="007D3B2B"/>
    <w:rsid w:val="007D3C48"/>
    <w:rsid w:val="007D3D7E"/>
    <w:rsid w:val="007D3DF1"/>
    <w:rsid w:val="007D3DF6"/>
    <w:rsid w:val="007D3E8F"/>
    <w:rsid w:val="007D3F47"/>
    <w:rsid w:val="007D41A9"/>
    <w:rsid w:val="007D41CD"/>
    <w:rsid w:val="007D43B3"/>
    <w:rsid w:val="007D441C"/>
    <w:rsid w:val="007D4530"/>
    <w:rsid w:val="007D4857"/>
    <w:rsid w:val="007D4C4B"/>
    <w:rsid w:val="007D5024"/>
    <w:rsid w:val="007D5341"/>
    <w:rsid w:val="007D5354"/>
    <w:rsid w:val="007D5398"/>
    <w:rsid w:val="007D5608"/>
    <w:rsid w:val="007D57F7"/>
    <w:rsid w:val="007D5950"/>
    <w:rsid w:val="007D59FA"/>
    <w:rsid w:val="007D5B68"/>
    <w:rsid w:val="007D6044"/>
    <w:rsid w:val="007D62EF"/>
    <w:rsid w:val="007D663B"/>
    <w:rsid w:val="007D66FE"/>
    <w:rsid w:val="007D6769"/>
    <w:rsid w:val="007D6B0D"/>
    <w:rsid w:val="007D6B5E"/>
    <w:rsid w:val="007D70FA"/>
    <w:rsid w:val="007D71BF"/>
    <w:rsid w:val="007D74A1"/>
    <w:rsid w:val="007D760D"/>
    <w:rsid w:val="007D76B4"/>
    <w:rsid w:val="007D77C3"/>
    <w:rsid w:val="007D7869"/>
    <w:rsid w:val="007D78BC"/>
    <w:rsid w:val="007D7AA1"/>
    <w:rsid w:val="007D7C8C"/>
    <w:rsid w:val="007D7E09"/>
    <w:rsid w:val="007D7E65"/>
    <w:rsid w:val="007D7F1B"/>
    <w:rsid w:val="007E0071"/>
    <w:rsid w:val="007E018A"/>
    <w:rsid w:val="007E0248"/>
    <w:rsid w:val="007E036F"/>
    <w:rsid w:val="007E0479"/>
    <w:rsid w:val="007E0595"/>
    <w:rsid w:val="007E0AAB"/>
    <w:rsid w:val="007E0B9F"/>
    <w:rsid w:val="007E0DA4"/>
    <w:rsid w:val="007E0F6F"/>
    <w:rsid w:val="007E105C"/>
    <w:rsid w:val="007E10B8"/>
    <w:rsid w:val="007E14A8"/>
    <w:rsid w:val="007E14CC"/>
    <w:rsid w:val="007E151C"/>
    <w:rsid w:val="007E1850"/>
    <w:rsid w:val="007E1A96"/>
    <w:rsid w:val="007E1FDD"/>
    <w:rsid w:val="007E2209"/>
    <w:rsid w:val="007E233B"/>
    <w:rsid w:val="007E233D"/>
    <w:rsid w:val="007E24F8"/>
    <w:rsid w:val="007E2641"/>
    <w:rsid w:val="007E2A22"/>
    <w:rsid w:val="007E2A60"/>
    <w:rsid w:val="007E2EC8"/>
    <w:rsid w:val="007E2FA4"/>
    <w:rsid w:val="007E32E3"/>
    <w:rsid w:val="007E3541"/>
    <w:rsid w:val="007E3558"/>
    <w:rsid w:val="007E370A"/>
    <w:rsid w:val="007E37B9"/>
    <w:rsid w:val="007E3858"/>
    <w:rsid w:val="007E3888"/>
    <w:rsid w:val="007E3A42"/>
    <w:rsid w:val="007E3B2D"/>
    <w:rsid w:val="007E3B7C"/>
    <w:rsid w:val="007E3D08"/>
    <w:rsid w:val="007E3D7F"/>
    <w:rsid w:val="007E3DBA"/>
    <w:rsid w:val="007E3F65"/>
    <w:rsid w:val="007E422A"/>
    <w:rsid w:val="007E42A7"/>
    <w:rsid w:val="007E42BA"/>
    <w:rsid w:val="007E4308"/>
    <w:rsid w:val="007E4416"/>
    <w:rsid w:val="007E4460"/>
    <w:rsid w:val="007E446D"/>
    <w:rsid w:val="007E47B7"/>
    <w:rsid w:val="007E4980"/>
    <w:rsid w:val="007E4B5D"/>
    <w:rsid w:val="007E4BE1"/>
    <w:rsid w:val="007E4C17"/>
    <w:rsid w:val="007E4EAC"/>
    <w:rsid w:val="007E4F5C"/>
    <w:rsid w:val="007E510E"/>
    <w:rsid w:val="007E5161"/>
    <w:rsid w:val="007E51AC"/>
    <w:rsid w:val="007E51B1"/>
    <w:rsid w:val="007E51CF"/>
    <w:rsid w:val="007E520F"/>
    <w:rsid w:val="007E5267"/>
    <w:rsid w:val="007E52D5"/>
    <w:rsid w:val="007E5467"/>
    <w:rsid w:val="007E5506"/>
    <w:rsid w:val="007E5636"/>
    <w:rsid w:val="007E5700"/>
    <w:rsid w:val="007E57DB"/>
    <w:rsid w:val="007E5AAD"/>
    <w:rsid w:val="007E5B70"/>
    <w:rsid w:val="007E5BCF"/>
    <w:rsid w:val="007E5CB7"/>
    <w:rsid w:val="007E5DF7"/>
    <w:rsid w:val="007E5EEC"/>
    <w:rsid w:val="007E624F"/>
    <w:rsid w:val="007E638F"/>
    <w:rsid w:val="007E6445"/>
    <w:rsid w:val="007E651E"/>
    <w:rsid w:val="007E6563"/>
    <w:rsid w:val="007E6568"/>
    <w:rsid w:val="007E674A"/>
    <w:rsid w:val="007E67C6"/>
    <w:rsid w:val="007E6848"/>
    <w:rsid w:val="007E688F"/>
    <w:rsid w:val="007E69BB"/>
    <w:rsid w:val="007E6A07"/>
    <w:rsid w:val="007E6A30"/>
    <w:rsid w:val="007E6BDC"/>
    <w:rsid w:val="007E6E35"/>
    <w:rsid w:val="007E70B2"/>
    <w:rsid w:val="007E7115"/>
    <w:rsid w:val="007E7116"/>
    <w:rsid w:val="007E733B"/>
    <w:rsid w:val="007E73CF"/>
    <w:rsid w:val="007E74E3"/>
    <w:rsid w:val="007E76AD"/>
    <w:rsid w:val="007E77D5"/>
    <w:rsid w:val="007E782E"/>
    <w:rsid w:val="007E7860"/>
    <w:rsid w:val="007E786D"/>
    <w:rsid w:val="007E7A75"/>
    <w:rsid w:val="007E7C01"/>
    <w:rsid w:val="007E7DA8"/>
    <w:rsid w:val="007E7DEB"/>
    <w:rsid w:val="007E7E07"/>
    <w:rsid w:val="007E7FDC"/>
    <w:rsid w:val="007F00DC"/>
    <w:rsid w:val="007F012A"/>
    <w:rsid w:val="007F024B"/>
    <w:rsid w:val="007F0537"/>
    <w:rsid w:val="007F061B"/>
    <w:rsid w:val="007F07A8"/>
    <w:rsid w:val="007F08B6"/>
    <w:rsid w:val="007F0971"/>
    <w:rsid w:val="007F0B82"/>
    <w:rsid w:val="007F0BAA"/>
    <w:rsid w:val="007F0C2D"/>
    <w:rsid w:val="007F0C83"/>
    <w:rsid w:val="007F0D8D"/>
    <w:rsid w:val="007F0FAA"/>
    <w:rsid w:val="007F0FD8"/>
    <w:rsid w:val="007F1092"/>
    <w:rsid w:val="007F130F"/>
    <w:rsid w:val="007F1468"/>
    <w:rsid w:val="007F1905"/>
    <w:rsid w:val="007F196F"/>
    <w:rsid w:val="007F1C60"/>
    <w:rsid w:val="007F1CE1"/>
    <w:rsid w:val="007F1D26"/>
    <w:rsid w:val="007F1DA4"/>
    <w:rsid w:val="007F1EB3"/>
    <w:rsid w:val="007F1F69"/>
    <w:rsid w:val="007F2235"/>
    <w:rsid w:val="007F230A"/>
    <w:rsid w:val="007F236E"/>
    <w:rsid w:val="007F2748"/>
    <w:rsid w:val="007F27C3"/>
    <w:rsid w:val="007F2A9C"/>
    <w:rsid w:val="007F2C1B"/>
    <w:rsid w:val="007F2CEA"/>
    <w:rsid w:val="007F2DBB"/>
    <w:rsid w:val="007F31ED"/>
    <w:rsid w:val="007F332B"/>
    <w:rsid w:val="007F356B"/>
    <w:rsid w:val="007F36B2"/>
    <w:rsid w:val="007F3812"/>
    <w:rsid w:val="007F387B"/>
    <w:rsid w:val="007F399B"/>
    <w:rsid w:val="007F39C3"/>
    <w:rsid w:val="007F3A58"/>
    <w:rsid w:val="007F3ADF"/>
    <w:rsid w:val="007F3BAB"/>
    <w:rsid w:val="007F3D80"/>
    <w:rsid w:val="007F3D97"/>
    <w:rsid w:val="007F3F64"/>
    <w:rsid w:val="007F4013"/>
    <w:rsid w:val="007F4069"/>
    <w:rsid w:val="007F40D2"/>
    <w:rsid w:val="007F41DE"/>
    <w:rsid w:val="007F4386"/>
    <w:rsid w:val="007F46B4"/>
    <w:rsid w:val="007F46FD"/>
    <w:rsid w:val="007F4728"/>
    <w:rsid w:val="007F47DF"/>
    <w:rsid w:val="007F4841"/>
    <w:rsid w:val="007F4A2B"/>
    <w:rsid w:val="007F4C09"/>
    <w:rsid w:val="007F4C9E"/>
    <w:rsid w:val="007F4D79"/>
    <w:rsid w:val="007F4D94"/>
    <w:rsid w:val="007F5029"/>
    <w:rsid w:val="007F5136"/>
    <w:rsid w:val="007F516B"/>
    <w:rsid w:val="007F51FB"/>
    <w:rsid w:val="007F543C"/>
    <w:rsid w:val="007F5569"/>
    <w:rsid w:val="007F55A5"/>
    <w:rsid w:val="007F55AD"/>
    <w:rsid w:val="007F560A"/>
    <w:rsid w:val="007F582C"/>
    <w:rsid w:val="007F5AF2"/>
    <w:rsid w:val="007F60C8"/>
    <w:rsid w:val="007F61AD"/>
    <w:rsid w:val="007F63E2"/>
    <w:rsid w:val="007F648C"/>
    <w:rsid w:val="007F6755"/>
    <w:rsid w:val="007F6A98"/>
    <w:rsid w:val="007F6AF3"/>
    <w:rsid w:val="007F6CCE"/>
    <w:rsid w:val="007F6CD7"/>
    <w:rsid w:val="007F6DE6"/>
    <w:rsid w:val="007F6E4A"/>
    <w:rsid w:val="007F6F7A"/>
    <w:rsid w:val="007F6F7B"/>
    <w:rsid w:val="007F703D"/>
    <w:rsid w:val="007F712A"/>
    <w:rsid w:val="007F735F"/>
    <w:rsid w:val="007F7363"/>
    <w:rsid w:val="007F758B"/>
    <w:rsid w:val="007F75BD"/>
    <w:rsid w:val="007F76CE"/>
    <w:rsid w:val="007F781C"/>
    <w:rsid w:val="007F7926"/>
    <w:rsid w:val="007F7F70"/>
    <w:rsid w:val="00800045"/>
    <w:rsid w:val="008000A9"/>
    <w:rsid w:val="0080014E"/>
    <w:rsid w:val="0080021C"/>
    <w:rsid w:val="0080021F"/>
    <w:rsid w:val="00800274"/>
    <w:rsid w:val="00800314"/>
    <w:rsid w:val="0080034E"/>
    <w:rsid w:val="0080069F"/>
    <w:rsid w:val="00800818"/>
    <w:rsid w:val="00800B76"/>
    <w:rsid w:val="00800BAE"/>
    <w:rsid w:val="00800BD4"/>
    <w:rsid w:val="00800D45"/>
    <w:rsid w:val="00800F05"/>
    <w:rsid w:val="00801100"/>
    <w:rsid w:val="00801145"/>
    <w:rsid w:val="0080115F"/>
    <w:rsid w:val="0080118D"/>
    <w:rsid w:val="00801192"/>
    <w:rsid w:val="008013FE"/>
    <w:rsid w:val="0080141C"/>
    <w:rsid w:val="00801450"/>
    <w:rsid w:val="00801510"/>
    <w:rsid w:val="008017FC"/>
    <w:rsid w:val="00801831"/>
    <w:rsid w:val="00801843"/>
    <w:rsid w:val="0080199E"/>
    <w:rsid w:val="00801A3E"/>
    <w:rsid w:val="00801C83"/>
    <w:rsid w:val="00801F59"/>
    <w:rsid w:val="00801FA1"/>
    <w:rsid w:val="00802187"/>
    <w:rsid w:val="008023F3"/>
    <w:rsid w:val="008024D2"/>
    <w:rsid w:val="00802672"/>
    <w:rsid w:val="00802777"/>
    <w:rsid w:val="00802A7F"/>
    <w:rsid w:val="00802AA7"/>
    <w:rsid w:val="00802ADE"/>
    <w:rsid w:val="00802B8D"/>
    <w:rsid w:val="00802C63"/>
    <w:rsid w:val="00802CE4"/>
    <w:rsid w:val="00802DB4"/>
    <w:rsid w:val="00802E0F"/>
    <w:rsid w:val="00802F6B"/>
    <w:rsid w:val="0080313B"/>
    <w:rsid w:val="0080314C"/>
    <w:rsid w:val="00803365"/>
    <w:rsid w:val="00803418"/>
    <w:rsid w:val="008034A7"/>
    <w:rsid w:val="0080364F"/>
    <w:rsid w:val="008036D4"/>
    <w:rsid w:val="0080371F"/>
    <w:rsid w:val="00803730"/>
    <w:rsid w:val="00803758"/>
    <w:rsid w:val="0080375F"/>
    <w:rsid w:val="0080376E"/>
    <w:rsid w:val="008037CA"/>
    <w:rsid w:val="00803837"/>
    <w:rsid w:val="00803944"/>
    <w:rsid w:val="00803A29"/>
    <w:rsid w:val="00803A36"/>
    <w:rsid w:val="00803A89"/>
    <w:rsid w:val="00803CAE"/>
    <w:rsid w:val="00803DAB"/>
    <w:rsid w:val="00803DEA"/>
    <w:rsid w:val="00803F45"/>
    <w:rsid w:val="00803F92"/>
    <w:rsid w:val="00804099"/>
    <w:rsid w:val="00804167"/>
    <w:rsid w:val="0080418A"/>
    <w:rsid w:val="00804339"/>
    <w:rsid w:val="0080433D"/>
    <w:rsid w:val="008043E6"/>
    <w:rsid w:val="00804564"/>
    <w:rsid w:val="008046D5"/>
    <w:rsid w:val="00804772"/>
    <w:rsid w:val="008047CC"/>
    <w:rsid w:val="0080487F"/>
    <w:rsid w:val="00804957"/>
    <w:rsid w:val="0080498C"/>
    <w:rsid w:val="00804A03"/>
    <w:rsid w:val="00804B51"/>
    <w:rsid w:val="00804B96"/>
    <w:rsid w:val="00804E04"/>
    <w:rsid w:val="00804E57"/>
    <w:rsid w:val="00805173"/>
    <w:rsid w:val="008057BA"/>
    <w:rsid w:val="00805941"/>
    <w:rsid w:val="00805988"/>
    <w:rsid w:val="008059F1"/>
    <w:rsid w:val="00805A16"/>
    <w:rsid w:val="00805DE7"/>
    <w:rsid w:val="008062E0"/>
    <w:rsid w:val="0080636F"/>
    <w:rsid w:val="0080642B"/>
    <w:rsid w:val="008064C7"/>
    <w:rsid w:val="008065A6"/>
    <w:rsid w:val="00806646"/>
    <w:rsid w:val="00806779"/>
    <w:rsid w:val="008067C7"/>
    <w:rsid w:val="008068C2"/>
    <w:rsid w:val="00806987"/>
    <w:rsid w:val="00806B7A"/>
    <w:rsid w:val="00806D72"/>
    <w:rsid w:val="008070AD"/>
    <w:rsid w:val="00807120"/>
    <w:rsid w:val="00807197"/>
    <w:rsid w:val="00807202"/>
    <w:rsid w:val="0080733C"/>
    <w:rsid w:val="0080734E"/>
    <w:rsid w:val="00807415"/>
    <w:rsid w:val="008074C9"/>
    <w:rsid w:val="008075ED"/>
    <w:rsid w:val="0080771A"/>
    <w:rsid w:val="008077A4"/>
    <w:rsid w:val="008077C8"/>
    <w:rsid w:val="00807829"/>
    <w:rsid w:val="00807883"/>
    <w:rsid w:val="00807A9B"/>
    <w:rsid w:val="00807BCF"/>
    <w:rsid w:val="00807C60"/>
    <w:rsid w:val="00807CDD"/>
    <w:rsid w:val="00807D80"/>
    <w:rsid w:val="008100B4"/>
    <w:rsid w:val="00810148"/>
    <w:rsid w:val="008102C2"/>
    <w:rsid w:val="008102EA"/>
    <w:rsid w:val="00810389"/>
    <w:rsid w:val="00810576"/>
    <w:rsid w:val="008105E6"/>
    <w:rsid w:val="0081069C"/>
    <w:rsid w:val="008107BA"/>
    <w:rsid w:val="00810909"/>
    <w:rsid w:val="00810A89"/>
    <w:rsid w:val="00810BE2"/>
    <w:rsid w:val="00810CF4"/>
    <w:rsid w:val="00810EF0"/>
    <w:rsid w:val="00810F27"/>
    <w:rsid w:val="00811130"/>
    <w:rsid w:val="0081113A"/>
    <w:rsid w:val="00811260"/>
    <w:rsid w:val="00811298"/>
    <w:rsid w:val="008113B6"/>
    <w:rsid w:val="00811514"/>
    <w:rsid w:val="008116A2"/>
    <w:rsid w:val="00811789"/>
    <w:rsid w:val="00811C9B"/>
    <w:rsid w:val="00811F13"/>
    <w:rsid w:val="00811F44"/>
    <w:rsid w:val="00811F82"/>
    <w:rsid w:val="00812006"/>
    <w:rsid w:val="0081215B"/>
    <w:rsid w:val="008125CD"/>
    <w:rsid w:val="00812656"/>
    <w:rsid w:val="00812833"/>
    <w:rsid w:val="00812A96"/>
    <w:rsid w:val="00812C49"/>
    <w:rsid w:val="00812DC7"/>
    <w:rsid w:val="00812E1A"/>
    <w:rsid w:val="00812E55"/>
    <w:rsid w:val="00813176"/>
    <w:rsid w:val="0081326C"/>
    <w:rsid w:val="0081337E"/>
    <w:rsid w:val="00813583"/>
    <w:rsid w:val="00813667"/>
    <w:rsid w:val="0081370B"/>
    <w:rsid w:val="0081376C"/>
    <w:rsid w:val="00813892"/>
    <w:rsid w:val="00813C08"/>
    <w:rsid w:val="00813C1E"/>
    <w:rsid w:val="00813D79"/>
    <w:rsid w:val="00813DF5"/>
    <w:rsid w:val="00813E1E"/>
    <w:rsid w:val="00813F0F"/>
    <w:rsid w:val="00814041"/>
    <w:rsid w:val="008140C1"/>
    <w:rsid w:val="008140C9"/>
    <w:rsid w:val="008142D8"/>
    <w:rsid w:val="0081435A"/>
    <w:rsid w:val="0081453B"/>
    <w:rsid w:val="008145A7"/>
    <w:rsid w:val="008146A5"/>
    <w:rsid w:val="008147E4"/>
    <w:rsid w:val="0081482C"/>
    <w:rsid w:val="0081490B"/>
    <w:rsid w:val="00814CC8"/>
    <w:rsid w:val="00814F57"/>
    <w:rsid w:val="008150DD"/>
    <w:rsid w:val="00815163"/>
    <w:rsid w:val="0081521F"/>
    <w:rsid w:val="008154A8"/>
    <w:rsid w:val="00815810"/>
    <w:rsid w:val="00815832"/>
    <w:rsid w:val="0081588E"/>
    <w:rsid w:val="008159E8"/>
    <w:rsid w:val="00815AB3"/>
    <w:rsid w:val="00815B1F"/>
    <w:rsid w:val="00815B35"/>
    <w:rsid w:val="00815C20"/>
    <w:rsid w:val="00815C25"/>
    <w:rsid w:val="00815E07"/>
    <w:rsid w:val="00815FA2"/>
    <w:rsid w:val="0081611C"/>
    <w:rsid w:val="00816170"/>
    <w:rsid w:val="00816293"/>
    <w:rsid w:val="008162EC"/>
    <w:rsid w:val="00816432"/>
    <w:rsid w:val="00816464"/>
    <w:rsid w:val="008164A0"/>
    <w:rsid w:val="00816535"/>
    <w:rsid w:val="008165ED"/>
    <w:rsid w:val="0081668C"/>
    <w:rsid w:val="008166FD"/>
    <w:rsid w:val="0081675E"/>
    <w:rsid w:val="008168E9"/>
    <w:rsid w:val="00816A2A"/>
    <w:rsid w:val="00816A56"/>
    <w:rsid w:val="00816B5F"/>
    <w:rsid w:val="00816B74"/>
    <w:rsid w:val="00816BD5"/>
    <w:rsid w:val="00816C2B"/>
    <w:rsid w:val="00816CED"/>
    <w:rsid w:val="00816EBF"/>
    <w:rsid w:val="00816F3A"/>
    <w:rsid w:val="00816FB8"/>
    <w:rsid w:val="0081717B"/>
    <w:rsid w:val="008171BF"/>
    <w:rsid w:val="008172A0"/>
    <w:rsid w:val="0081733A"/>
    <w:rsid w:val="0081744F"/>
    <w:rsid w:val="008177AE"/>
    <w:rsid w:val="008177C8"/>
    <w:rsid w:val="00817985"/>
    <w:rsid w:val="00817C2B"/>
    <w:rsid w:val="00817ED7"/>
    <w:rsid w:val="00817EF8"/>
    <w:rsid w:val="00820236"/>
    <w:rsid w:val="0082034E"/>
    <w:rsid w:val="008203E3"/>
    <w:rsid w:val="0082049E"/>
    <w:rsid w:val="008205A6"/>
    <w:rsid w:val="0082062D"/>
    <w:rsid w:val="0082098A"/>
    <w:rsid w:val="00820ABE"/>
    <w:rsid w:val="00820C25"/>
    <w:rsid w:val="00820C99"/>
    <w:rsid w:val="00820D79"/>
    <w:rsid w:val="00820E65"/>
    <w:rsid w:val="00820F46"/>
    <w:rsid w:val="00820F4A"/>
    <w:rsid w:val="00821065"/>
    <w:rsid w:val="008210BA"/>
    <w:rsid w:val="0082121C"/>
    <w:rsid w:val="0082137C"/>
    <w:rsid w:val="00821418"/>
    <w:rsid w:val="00821583"/>
    <w:rsid w:val="0082164A"/>
    <w:rsid w:val="0082166E"/>
    <w:rsid w:val="008216E4"/>
    <w:rsid w:val="00821893"/>
    <w:rsid w:val="008218F8"/>
    <w:rsid w:val="008219B7"/>
    <w:rsid w:val="00821BE7"/>
    <w:rsid w:val="00821CEB"/>
    <w:rsid w:val="00821E80"/>
    <w:rsid w:val="00821E8B"/>
    <w:rsid w:val="00821FFE"/>
    <w:rsid w:val="0082201D"/>
    <w:rsid w:val="008220C4"/>
    <w:rsid w:val="0082225F"/>
    <w:rsid w:val="0082243E"/>
    <w:rsid w:val="0082244E"/>
    <w:rsid w:val="0082260F"/>
    <w:rsid w:val="0082261A"/>
    <w:rsid w:val="0082269F"/>
    <w:rsid w:val="00822707"/>
    <w:rsid w:val="00822ACE"/>
    <w:rsid w:val="00822BB8"/>
    <w:rsid w:val="00822C4B"/>
    <w:rsid w:val="00822CF5"/>
    <w:rsid w:val="00822D5E"/>
    <w:rsid w:val="00822E08"/>
    <w:rsid w:val="00822F10"/>
    <w:rsid w:val="00822F60"/>
    <w:rsid w:val="00823054"/>
    <w:rsid w:val="00823092"/>
    <w:rsid w:val="00823189"/>
    <w:rsid w:val="008231DD"/>
    <w:rsid w:val="00823287"/>
    <w:rsid w:val="008235EA"/>
    <w:rsid w:val="008238CC"/>
    <w:rsid w:val="00823D73"/>
    <w:rsid w:val="00823DD4"/>
    <w:rsid w:val="00823E0B"/>
    <w:rsid w:val="00823F0B"/>
    <w:rsid w:val="00824092"/>
    <w:rsid w:val="008240BD"/>
    <w:rsid w:val="0082410D"/>
    <w:rsid w:val="00824192"/>
    <w:rsid w:val="008241F2"/>
    <w:rsid w:val="0082433F"/>
    <w:rsid w:val="008244E4"/>
    <w:rsid w:val="008246D6"/>
    <w:rsid w:val="008246F2"/>
    <w:rsid w:val="0082485D"/>
    <w:rsid w:val="00824957"/>
    <w:rsid w:val="00824A5E"/>
    <w:rsid w:val="00824AD8"/>
    <w:rsid w:val="00824C9B"/>
    <w:rsid w:val="00824DC3"/>
    <w:rsid w:val="00824E87"/>
    <w:rsid w:val="00824FD9"/>
    <w:rsid w:val="00825036"/>
    <w:rsid w:val="008250AD"/>
    <w:rsid w:val="008252C3"/>
    <w:rsid w:val="008254C9"/>
    <w:rsid w:val="008255C4"/>
    <w:rsid w:val="00825BB9"/>
    <w:rsid w:val="00825E1D"/>
    <w:rsid w:val="00826286"/>
    <w:rsid w:val="00826319"/>
    <w:rsid w:val="00826324"/>
    <w:rsid w:val="008263C2"/>
    <w:rsid w:val="00826751"/>
    <w:rsid w:val="008268B4"/>
    <w:rsid w:val="00826980"/>
    <w:rsid w:val="00826A13"/>
    <w:rsid w:val="00826A7F"/>
    <w:rsid w:val="00826C0B"/>
    <w:rsid w:val="00826D3B"/>
    <w:rsid w:val="00826E90"/>
    <w:rsid w:val="00826F77"/>
    <w:rsid w:val="00826FF7"/>
    <w:rsid w:val="008270A2"/>
    <w:rsid w:val="008270B1"/>
    <w:rsid w:val="00827134"/>
    <w:rsid w:val="00827620"/>
    <w:rsid w:val="00827714"/>
    <w:rsid w:val="0082773E"/>
    <w:rsid w:val="008278BD"/>
    <w:rsid w:val="008279FA"/>
    <w:rsid w:val="00827B76"/>
    <w:rsid w:val="00827E47"/>
    <w:rsid w:val="00827E9E"/>
    <w:rsid w:val="00827ED2"/>
    <w:rsid w:val="008301E3"/>
    <w:rsid w:val="008301FF"/>
    <w:rsid w:val="0083026A"/>
    <w:rsid w:val="008304EB"/>
    <w:rsid w:val="00830565"/>
    <w:rsid w:val="00830657"/>
    <w:rsid w:val="00830726"/>
    <w:rsid w:val="0083077F"/>
    <w:rsid w:val="00830887"/>
    <w:rsid w:val="008308F2"/>
    <w:rsid w:val="00830A46"/>
    <w:rsid w:val="00830DDE"/>
    <w:rsid w:val="00830E5B"/>
    <w:rsid w:val="00830ED2"/>
    <w:rsid w:val="00830F25"/>
    <w:rsid w:val="00831048"/>
    <w:rsid w:val="00831050"/>
    <w:rsid w:val="00831265"/>
    <w:rsid w:val="008312B3"/>
    <w:rsid w:val="0083138F"/>
    <w:rsid w:val="008314DD"/>
    <w:rsid w:val="00831768"/>
    <w:rsid w:val="0083176F"/>
    <w:rsid w:val="008318C9"/>
    <w:rsid w:val="0083192B"/>
    <w:rsid w:val="00831A41"/>
    <w:rsid w:val="00831B8E"/>
    <w:rsid w:val="00831BD7"/>
    <w:rsid w:val="00831C98"/>
    <w:rsid w:val="00831E1C"/>
    <w:rsid w:val="00831EDA"/>
    <w:rsid w:val="00831EF4"/>
    <w:rsid w:val="00832064"/>
    <w:rsid w:val="00832206"/>
    <w:rsid w:val="00832236"/>
    <w:rsid w:val="00832556"/>
    <w:rsid w:val="0083256F"/>
    <w:rsid w:val="00832619"/>
    <w:rsid w:val="008326AD"/>
    <w:rsid w:val="008327A7"/>
    <w:rsid w:val="00832822"/>
    <w:rsid w:val="00832C2D"/>
    <w:rsid w:val="00832F1B"/>
    <w:rsid w:val="00833196"/>
    <w:rsid w:val="008331B0"/>
    <w:rsid w:val="008332D8"/>
    <w:rsid w:val="00833412"/>
    <w:rsid w:val="00833694"/>
    <w:rsid w:val="00833768"/>
    <w:rsid w:val="00833863"/>
    <w:rsid w:val="00833A24"/>
    <w:rsid w:val="00833B55"/>
    <w:rsid w:val="00833B9E"/>
    <w:rsid w:val="00833EB9"/>
    <w:rsid w:val="00834041"/>
    <w:rsid w:val="00834322"/>
    <w:rsid w:val="0083453D"/>
    <w:rsid w:val="00834597"/>
    <w:rsid w:val="008345E8"/>
    <w:rsid w:val="0083468C"/>
    <w:rsid w:val="008346CA"/>
    <w:rsid w:val="00834714"/>
    <w:rsid w:val="0083499A"/>
    <w:rsid w:val="00834CAF"/>
    <w:rsid w:val="00834E7A"/>
    <w:rsid w:val="0083503A"/>
    <w:rsid w:val="00835224"/>
    <w:rsid w:val="00835251"/>
    <w:rsid w:val="0083534F"/>
    <w:rsid w:val="0083551B"/>
    <w:rsid w:val="00835550"/>
    <w:rsid w:val="00835563"/>
    <w:rsid w:val="00835639"/>
    <w:rsid w:val="00835694"/>
    <w:rsid w:val="008357D4"/>
    <w:rsid w:val="00835878"/>
    <w:rsid w:val="008358DF"/>
    <w:rsid w:val="00835BFC"/>
    <w:rsid w:val="00835CCA"/>
    <w:rsid w:val="00835D00"/>
    <w:rsid w:val="00835F02"/>
    <w:rsid w:val="00835F0B"/>
    <w:rsid w:val="008361A7"/>
    <w:rsid w:val="0083635E"/>
    <w:rsid w:val="00836876"/>
    <w:rsid w:val="0083692A"/>
    <w:rsid w:val="00836C05"/>
    <w:rsid w:val="00836C3F"/>
    <w:rsid w:val="00836E09"/>
    <w:rsid w:val="00836E44"/>
    <w:rsid w:val="008371A7"/>
    <w:rsid w:val="008371CA"/>
    <w:rsid w:val="008372C1"/>
    <w:rsid w:val="00837366"/>
    <w:rsid w:val="00837455"/>
    <w:rsid w:val="00837621"/>
    <w:rsid w:val="00837957"/>
    <w:rsid w:val="008379C6"/>
    <w:rsid w:val="00837C5E"/>
    <w:rsid w:val="00837C6A"/>
    <w:rsid w:val="00837D8C"/>
    <w:rsid w:val="00837FBD"/>
    <w:rsid w:val="008400C3"/>
    <w:rsid w:val="0084011E"/>
    <w:rsid w:val="008401D7"/>
    <w:rsid w:val="00840210"/>
    <w:rsid w:val="00840240"/>
    <w:rsid w:val="00840248"/>
    <w:rsid w:val="00840408"/>
    <w:rsid w:val="00840455"/>
    <w:rsid w:val="00840607"/>
    <w:rsid w:val="0084084C"/>
    <w:rsid w:val="00840AC7"/>
    <w:rsid w:val="00840AD1"/>
    <w:rsid w:val="00840BFB"/>
    <w:rsid w:val="00840C31"/>
    <w:rsid w:val="00840E20"/>
    <w:rsid w:val="00840E3F"/>
    <w:rsid w:val="00840F21"/>
    <w:rsid w:val="00840F2F"/>
    <w:rsid w:val="00840FC1"/>
    <w:rsid w:val="00840FFC"/>
    <w:rsid w:val="0084100A"/>
    <w:rsid w:val="00841215"/>
    <w:rsid w:val="008413F5"/>
    <w:rsid w:val="00841480"/>
    <w:rsid w:val="00841593"/>
    <w:rsid w:val="008415D6"/>
    <w:rsid w:val="00841622"/>
    <w:rsid w:val="00841667"/>
    <w:rsid w:val="00841715"/>
    <w:rsid w:val="008419CB"/>
    <w:rsid w:val="00841A72"/>
    <w:rsid w:val="00841B5A"/>
    <w:rsid w:val="00841BB4"/>
    <w:rsid w:val="00841C03"/>
    <w:rsid w:val="00841C0F"/>
    <w:rsid w:val="00841CD4"/>
    <w:rsid w:val="00841E91"/>
    <w:rsid w:val="00841F43"/>
    <w:rsid w:val="00841F50"/>
    <w:rsid w:val="0084202E"/>
    <w:rsid w:val="00842262"/>
    <w:rsid w:val="00842535"/>
    <w:rsid w:val="0084253E"/>
    <w:rsid w:val="008427CB"/>
    <w:rsid w:val="00842A0C"/>
    <w:rsid w:val="00842B14"/>
    <w:rsid w:val="00842C1C"/>
    <w:rsid w:val="00842EB3"/>
    <w:rsid w:val="0084311C"/>
    <w:rsid w:val="00843176"/>
    <w:rsid w:val="008431A8"/>
    <w:rsid w:val="008431BC"/>
    <w:rsid w:val="008432C2"/>
    <w:rsid w:val="008433F3"/>
    <w:rsid w:val="0084347A"/>
    <w:rsid w:val="008434FA"/>
    <w:rsid w:val="00843760"/>
    <w:rsid w:val="00843775"/>
    <w:rsid w:val="008438BC"/>
    <w:rsid w:val="008439AF"/>
    <w:rsid w:val="00843AD5"/>
    <w:rsid w:val="00843B35"/>
    <w:rsid w:val="00843C66"/>
    <w:rsid w:val="00843F22"/>
    <w:rsid w:val="0084427F"/>
    <w:rsid w:val="00844471"/>
    <w:rsid w:val="00844608"/>
    <w:rsid w:val="00844657"/>
    <w:rsid w:val="0084469F"/>
    <w:rsid w:val="008446D0"/>
    <w:rsid w:val="00844874"/>
    <w:rsid w:val="00844877"/>
    <w:rsid w:val="008448DF"/>
    <w:rsid w:val="008449CA"/>
    <w:rsid w:val="00844A53"/>
    <w:rsid w:val="00844BE7"/>
    <w:rsid w:val="00844F8F"/>
    <w:rsid w:val="008450AB"/>
    <w:rsid w:val="00845270"/>
    <w:rsid w:val="008453FD"/>
    <w:rsid w:val="0084545C"/>
    <w:rsid w:val="008455DB"/>
    <w:rsid w:val="008457CD"/>
    <w:rsid w:val="00845895"/>
    <w:rsid w:val="00845930"/>
    <w:rsid w:val="0084598E"/>
    <w:rsid w:val="00845AC9"/>
    <w:rsid w:val="00845B49"/>
    <w:rsid w:val="00845B8F"/>
    <w:rsid w:val="00845C2F"/>
    <w:rsid w:val="00845D7B"/>
    <w:rsid w:val="00845DFF"/>
    <w:rsid w:val="00845E56"/>
    <w:rsid w:val="00846048"/>
    <w:rsid w:val="008464C3"/>
    <w:rsid w:val="008464DC"/>
    <w:rsid w:val="0084661D"/>
    <w:rsid w:val="00846717"/>
    <w:rsid w:val="008467E5"/>
    <w:rsid w:val="008467EF"/>
    <w:rsid w:val="0084690C"/>
    <w:rsid w:val="00846A0B"/>
    <w:rsid w:val="00846B2C"/>
    <w:rsid w:val="00846B9A"/>
    <w:rsid w:val="00846C2D"/>
    <w:rsid w:val="00846D14"/>
    <w:rsid w:val="00846D4E"/>
    <w:rsid w:val="00846E46"/>
    <w:rsid w:val="00846E87"/>
    <w:rsid w:val="008470E4"/>
    <w:rsid w:val="008471A0"/>
    <w:rsid w:val="008471A8"/>
    <w:rsid w:val="008473AB"/>
    <w:rsid w:val="0084748A"/>
    <w:rsid w:val="008474AB"/>
    <w:rsid w:val="008474E2"/>
    <w:rsid w:val="0084752D"/>
    <w:rsid w:val="00847626"/>
    <w:rsid w:val="0084765F"/>
    <w:rsid w:val="008477EF"/>
    <w:rsid w:val="008477F0"/>
    <w:rsid w:val="00847973"/>
    <w:rsid w:val="00847B52"/>
    <w:rsid w:val="00847D74"/>
    <w:rsid w:val="00847DF5"/>
    <w:rsid w:val="00847E4A"/>
    <w:rsid w:val="00847F6E"/>
    <w:rsid w:val="00847FC8"/>
    <w:rsid w:val="0085012B"/>
    <w:rsid w:val="008504A9"/>
    <w:rsid w:val="00850888"/>
    <w:rsid w:val="00850926"/>
    <w:rsid w:val="00850A29"/>
    <w:rsid w:val="00850A67"/>
    <w:rsid w:val="00850B24"/>
    <w:rsid w:val="00850B5C"/>
    <w:rsid w:val="00850B77"/>
    <w:rsid w:val="00850CBE"/>
    <w:rsid w:val="00850CC5"/>
    <w:rsid w:val="00850D8A"/>
    <w:rsid w:val="00850F42"/>
    <w:rsid w:val="00851061"/>
    <w:rsid w:val="00851137"/>
    <w:rsid w:val="0085125E"/>
    <w:rsid w:val="008513D8"/>
    <w:rsid w:val="0085144E"/>
    <w:rsid w:val="00851543"/>
    <w:rsid w:val="0085178A"/>
    <w:rsid w:val="008518D3"/>
    <w:rsid w:val="00851945"/>
    <w:rsid w:val="008519CF"/>
    <w:rsid w:val="00851BB8"/>
    <w:rsid w:val="00851CF1"/>
    <w:rsid w:val="00851E9B"/>
    <w:rsid w:val="0085202F"/>
    <w:rsid w:val="00852082"/>
    <w:rsid w:val="008520CC"/>
    <w:rsid w:val="0085240F"/>
    <w:rsid w:val="00852473"/>
    <w:rsid w:val="008524B7"/>
    <w:rsid w:val="00852808"/>
    <w:rsid w:val="0085290F"/>
    <w:rsid w:val="008529EE"/>
    <w:rsid w:val="00852AD4"/>
    <w:rsid w:val="00852AFF"/>
    <w:rsid w:val="00852C96"/>
    <w:rsid w:val="00852D0F"/>
    <w:rsid w:val="00852DBD"/>
    <w:rsid w:val="0085309A"/>
    <w:rsid w:val="008530D0"/>
    <w:rsid w:val="008531AB"/>
    <w:rsid w:val="008531B3"/>
    <w:rsid w:val="00853223"/>
    <w:rsid w:val="00853284"/>
    <w:rsid w:val="008533CD"/>
    <w:rsid w:val="00853401"/>
    <w:rsid w:val="00853616"/>
    <w:rsid w:val="0085378A"/>
    <w:rsid w:val="008538C2"/>
    <w:rsid w:val="00853979"/>
    <w:rsid w:val="00853ABD"/>
    <w:rsid w:val="00853B4C"/>
    <w:rsid w:val="00853BCE"/>
    <w:rsid w:val="00853BFB"/>
    <w:rsid w:val="00853C04"/>
    <w:rsid w:val="00853C67"/>
    <w:rsid w:val="00853DCB"/>
    <w:rsid w:val="00853E60"/>
    <w:rsid w:val="00853ED1"/>
    <w:rsid w:val="00853EE9"/>
    <w:rsid w:val="0085420C"/>
    <w:rsid w:val="008542E1"/>
    <w:rsid w:val="008548B9"/>
    <w:rsid w:val="00854AEA"/>
    <w:rsid w:val="00854C97"/>
    <w:rsid w:val="00854D11"/>
    <w:rsid w:val="00854D65"/>
    <w:rsid w:val="00854E02"/>
    <w:rsid w:val="00854FAB"/>
    <w:rsid w:val="00855072"/>
    <w:rsid w:val="00855133"/>
    <w:rsid w:val="00855277"/>
    <w:rsid w:val="00855387"/>
    <w:rsid w:val="008553DA"/>
    <w:rsid w:val="008554BE"/>
    <w:rsid w:val="008555C1"/>
    <w:rsid w:val="008555C5"/>
    <w:rsid w:val="008556EC"/>
    <w:rsid w:val="0085584F"/>
    <w:rsid w:val="00855C94"/>
    <w:rsid w:val="00856120"/>
    <w:rsid w:val="00856527"/>
    <w:rsid w:val="008566B8"/>
    <w:rsid w:val="008566E9"/>
    <w:rsid w:val="008567E1"/>
    <w:rsid w:val="00856944"/>
    <w:rsid w:val="00856AAC"/>
    <w:rsid w:val="00856B63"/>
    <w:rsid w:val="00856BF7"/>
    <w:rsid w:val="00856C71"/>
    <w:rsid w:val="00856CE0"/>
    <w:rsid w:val="00856D4E"/>
    <w:rsid w:val="00856E5A"/>
    <w:rsid w:val="00856E7E"/>
    <w:rsid w:val="00857024"/>
    <w:rsid w:val="0085741C"/>
    <w:rsid w:val="008574C9"/>
    <w:rsid w:val="008577A1"/>
    <w:rsid w:val="008577A8"/>
    <w:rsid w:val="008579CC"/>
    <w:rsid w:val="00857A0D"/>
    <w:rsid w:val="00857A52"/>
    <w:rsid w:val="00857BF2"/>
    <w:rsid w:val="00857CC3"/>
    <w:rsid w:val="00857F87"/>
    <w:rsid w:val="008600CA"/>
    <w:rsid w:val="008600E3"/>
    <w:rsid w:val="0086033C"/>
    <w:rsid w:val="008606B6"/>
    <w:rsid w:val="008606CA"/>
    <w:rsid w:val="00860973"/>
    <w:rsid w:val="00860A7B"/>
    <w:rsid w:val="00860AD1"/>
    <w:rsid w:val="00860D7F"/>
    <w:rsid w:val="00860E97"/>
    <w:rsid w:val="00860EE3"/>
    <w:rsid w:val="00860F15"/>
    <w:rsid w:val="0086111C"/>
    <w:rsid w:val="00861208"/>
    <w:rsid w:val="0086137C"/>
    <w:rsid w:val="008616D1"/>
    <w:rsid w:val="008616D2"/>
    <w:rsid w:val="008619F2"/>
    <w:rsid w:val="00861AF6"/>
    <w:rsid w:val="00861C06"/>
    <w:rsid w:val="00861C32"/>
    <w:rsid w:val="00861C4F"/>
    <w:rsid w:val="00861CB5"/>
    <w:rsid w:val="00861CCC"/>
    <w:rsid w:val="00861CE2"/>
    <w:rsid w:val="00861D54"/>
    <w:rsid w:val="00861DD9"/>
    <w:rsid w:val="00861E45"/>
    <w:rsid w:val="00861EFE"/>
    <w:rsid w:val="00861F30"/>
    <w:rsid w:val="00861F31"/>
    <w:rsid w:val="00861F81"/>
    <w:rsid w:val="00861FF9"/>
    <w:rsid w:val="008620E9"/>
    <w:rsid w:val="008621FE"/>
    <w:rsid w:val="0086226E"/>
    <w:rsid w:val="0086227B"/>
    <w:rsid w:val="00862394"/>
    <w:rsid w:val="00862568"/>
    <w:rsid w:val="00862571"/>
    <w:rsid w:val="00862620"/>
    <w:rsid w:val="0086269A"/>
    <w:rsid w:val="00862733"/>
    <w:rsid w:val="008629EA"/>
    <w:rsid w:val="00862B16"/>
    <w:rsid w:val="00862D53"/>
    <w:rsid w:val="00862D87"/>
    <w:rsid w:val="00862DFD"/>
    <w:rsid w:val="00862ED0"/>
    <w:rsid w:val="008631DA"/>
    <w:rsid w:val="00863260"/>
    <w:rsid w:val="00863377"/>
    <w:rsid w:val="00863493"/>
    <w:rsid w:val="008635D7"/>
    <w:rsid w:val="0086394E"/>
    <w:rsid w:val="008639A4"/>
    <w:rsid w:val="00863A35"/>
    <w:rsid w:val="00863A85"/>
    <w:rsid w:val="00863DAF"/>
    <w:rsid w:val="00863F48"/>
    <w:rsid w:val="0086412F"/>
    <w:rsid w:val="00864239"/>
    <w:rsid w:val="0086443D"/>
    <w:rsid w:val="008644C6"/>
    <w:rsid w:val="008645F9"/>
    <w:rsid w:val="00864634"/>
    <w:rsid w:val="008646C0"/>
    <w:rsid w:val="0086484E"/>
    <w:rsid w:val="00864A25"/>
    <w:rsid w:val="00864B65"/>
    <w:rsid w:val="00864BB2"/>
    <w:rsid w:val="00864D76"/>
    <w:rsid w:val="00864DAC"/>
    <w:rsid w:val="00864E4B"/>
    <w:rsid w:val="00864EBF"/>
    <w:rsid w:val="00864FF4"/>
    <w:rsid w:val="0086511B"/>
    <w:rsid w:val="00865216"/>
    <w:rsid w:val="00865255"/>
    <w:rsid w:val="00865273"/>
    <w:rsid w:val="008652A7"/>
    <w:rsid w:val="0086536C"/>
    <w:rsid w:val="008655F6"/>
    <w:rsid w:val="008657A1"/>
    <w:rsid w:val="0086585B"/>
    <w:rsid w:val="00865939"/>
    <w:rsid w:val="00865BBE"/>
    <w:rsid w:val="00865CA2"/>
    <w:rsid w:val="00865E09"/>
    <w:rsid w:val="008660D4"/>
    <w:rsid w:val="008660F2"/>
    <w:rsid w:val="00866304"/>
    <w:rsid w:val="0086639E"/>
    <w:rsid w:val="008663A1"/>
    <w:rsid w:val="00866439"/>
    <w:rsid w:val="0086646D"/>
    <w:rsid w:val="00866578"/>
    <w:rsid w:val="008667A2"/>
    <w:rsid w:val="00866A86"/>
    <w:rsid w:val="00866AC8"/>
    <w:rsid w:val="00866B40"/>
    <w:rsid w:val="00866CDC"/>
    <w:rsid w:val="00866E8C"/>
    <w:rsid w:val="00866FE6"/>
    <w:rsid w:val="008670B0"/>
    <w:rsid w:val="008674B4"/>
    <w:rsid w:val="008674ED"/>
    <w:rsid w:val="00867573"/>
    <w:rsid w:val="008675E1"/>
    <w:rsid w:val="00867694"/>
    <w:rsid w:val="008676A0"/>
    <w:rsid w:val="0086771B"/>
    <w:rsid w:val="008678AB"/>
    <w:rsid w:val="00867B89"/>
    <w:rsid w:val="00867BC6"/>
    <w:rsid w:val="00867DF8"/>
    <w:rsid w:val="00867F60"/>
    <w:rsid w:val="00870079"/>
    <w:rsid w:val="00870394"/>
    <w:rsid w:val="008703DC"/>
    <w:rsid w:val="008703FC"/>
    <w:rsid w:val="00870408"/>
    <w:rsid w:val="0087044C"/>
    <w:rsid w:val="00870602"/>
    <w:rsid w:val="008706E5"/>
    <w:rsid w:val="008707B2"/>
    <w:rsid w:val="008709EE"/>
    <w:rsid w:val="008709F2"/>
    <w:rsid w:val="00870AE4"/>
    <w:rsid w:val="00870C32"/>
    <w:rsid w:val="00870D4D"/>
    <w:rsid w:val="00870E88"/>
    <w:rsid w:val="00870FCB"/>
    <w:rsid w:val="00871011"/>
    <w:rsid w:val="00871426"/>
    <w:rsid w:val="0087146F"/>
    <w:rsid w:val="00871503"/>
    <w:rsid w:val="00871568"/>
    <w:rsid w:val="008716E9"/>
    <w:rsid w:val="008718C5"/>
    <w:rsid w:val="00871A72"/>
    <w:rsid w:val="00871B4F"/>
    <w:rsid w:val="00871CEB"/>
    <w:rsid w:val="00871E84"/>
    <w:rsid w:val="00871F35"/>
    <w:rsid w:val="00871FC8"/>
    <w:rsid w:val="008721B2"/>
    <w:rsid w:val="00872358"/>
    <w:rsid w:val="008723BC"/>
    <w:rsid w:val="008723EE"/>
    <w:rsid w:val="0087250C"/>
    <w:rsid w:val="0087257C"/>
    <w:rsid w:val="00872637"/>
    <w:rsid w:val="0087275A"/>
    <w:rsid w:val="00872834"/>
    <w:rsid w:val="00872CAF"/>
    <w:rsid w:val="00872F00"/>
    <w:rsid w:val="0087314C"/>
    <w:rsid w:val="0087328B"/>
    <w:rsid w:val="008733EA"/>
    <w:rsid w:val="008736DC"/>
    <w:rsid w:val="00873810"/>
    <w:rsid w:val="008738BF"/>
    <w:rsid w:val="00873ABD"/>
    <w:rsid w:val="00873AC6"/>
    <w:rsid w:val="00873C14"/>
    <w:rsid w:val="00873C78"/>
    <w:rsid w:val="00874111"/>
    <w:rsid w:val="00874229"/>
    <w:rsid w:val="00874269"/>
    <w:rsid w:val="008742F3"/>
    <w:rsid w:val="008745A5"/>
    <w:rsid w:val="008745C8"/>
    <w:rsid w:val="00874849"/>
    <w:rsid w:val="00874857"/>
    <w:rsid w:val="008748AA"/>
    <w:rsid w:val="008749FF"/>
    <w:rsid w:val="00874AAF"/>
    <w:rsid w:val="00874B6F"/>
    <w:rsid w:val="00874CCD"/>
    <w:rsid w:val="00874CE7"/>
    <w:rsid w:val="00874EC7"/>
    <w:rsid w:val="00874F78"/>
    <w:rsid w:val="00875160"/>
    <w:rsid w:val="008751AD"/>
    <w:rsid w:val="0087528A"/>
    <w:rsid w:val="0087539A"/>
    <w:rsid w:val="008753A7"/>
    <w:rsid w:val="008753CA"/>
    <w:rsid w:val="0087567E"/>
    <w:rsid w:val="008756B9"/>
    <w:rsid w:val="008757D6"/>
    <w:rsid w:val="008757E0"/>
    <w:rsid w:val="00875803"/>
    <w:rsid w:val="008758BC"/>
    <w:rsid w:val="00875946"/>
    <w:rsid w:val="00875B44"/>
    <w:rsid w:val="00875D7F"/>
    <w:rsid w:val="00875F01"/>
    <w:rsid w:val="00875F7B"/>
    <w:rsid w:val="00875F87"/>
    <w:rsid w:val="00875F9C"/>
    <w:rsid w:val="00875FBB"/>
    <w:rsid w:val="00875FE5"/>
    <w:rsid w:val="008760EB"/>
    <w:rsid w:val="00876131"/>
    <w:rsid w:val="008762B7"/>
    <w:rsid w:val="0087638F"/>
    <w:rsid w:val="008763D3"/>
    <w:rsid w:val="00876459"/>
    <w:rsid w:val="00876569"/>
    <w:rsid w:val="008765AF"/>
    <w:rsid w:val="0087660B"/>
    <w:rsid w:val="008767C6"/>
    <w:rsid w:val="00876823"/>
    <w:rsid w:val="00876AAD"/>
    <w:rsid w:val="00876AB3"/>
    <w:rsid w:val="00876C10"/>
    <w:rsid w:val="00876CA8"/>
    <w:rsid w:val="00876D4B"/>
    <w:rsid w:val="00876F3A"/>
    <w:rsid w:val="00876FC2"/>
    <w:rsid w:val="00876FDA"/>
    <w:rsid w:val="00876FFD"/>
    <w:rsid w:val="008770C0"/>
    <w:rsid w:val="00877153"/>
    <w:rsid w:val="0087759B"/>
    <w:rsid w:val="0087764F"/>
    <w:rsid w:val="00877793"/>
    <w:rsid w:val="0087779E"/>
    <w:rsid w:val="008777C5"/>
    <w:rsid w:val="008778CA"/>
    <w:rsid w:val="008778DC"/>
    <w:rsid w:val="00877BB3"/>
    <w:rsid w:val="00877BCB"/>
    <w:rsid w:val="00877E4E"/>
    <w:rsid w:val="00877E77"/>
    <w:rsid w:val="00877F07"/>
    <w:rsid w:val="00877F44"/>
    <w:rsid w:val="008801BB"/>
    <w:rsid w:val="008803D5"/>
    <w:rsid w:val="00880421"/>
    <w:rsid w:val="00880506"/>
    <w:rsid w:val="00880606"/>
    <w:rsid w:val="00880628"/>
    <w:rsid w:val="008806C6"/>
    <w:rsid w:val="008807B7"/>
    <w:rsid w:val="00880A82"/>
    <w:rsid w:val="00880BCF"/>
    <w:rsid w:val="00880BFB"/>
    <w:rsid w:val="00880CB5"/>
    <w:rsid w:val="008810AA"/>
    <w:rsid w:val="008811B3"/>
    <w:rsid w:val="008811E2"/>
    <w:rsid w:val="0088122D"/>
    <w:rsid w:val="008815BA"/>
    <w:rsid w:val="008815BF"/>
    <w:rsid w:val="00881A53"/>
    <w:rsid w:val="00881BEF"/>
    <w:rsid w:val="00881EA0"/>
    <w:rsid w:val="00881F02"/>
    <w:rsid w:val="00881FEF"/>
    <w:rsid w:val="0088264C"/>
    <w:rsid w:val="008826DD"/>
    <w:rsid w:val="00882BFF"/>
    <w:rsid w:val="00882D27"/>
    <w:rsid w:val="00882D6E"/>
    <w:rsid w:val="00882D78"/>
    <w:rsid w:val="00882DA6"/>
    <w:rsid w:val="00882DF1"/>
    <w:rsid w:val="00882F19"/>
    <w:rsid w:val="008830DD"/>
    <w:rsid w:val="008832C9"/>
    <w:rsid w:val="00883316"/>
    <w:rsid w:val="008833D9"/>
    <w:rsid w:val="008835B6"/>
    <w:rsid w:val="008835D6"/>
    <w:rsid w:val="0088378C"/>
    <w:rsid w:val="0088387A"/>
    <w:rsid w:val="00883A21"/>
    <w:rsid w:val="00883E64"/>
    <w:rsid w:val="0088401F"/>
    <w:rsid w:val="00884046"/>
    <w:rsid w:val="008841BC"/>
    <w:rsid w:val="0088432D"/>
    <w:rsid w:val="00884356"/>
    <w:rsid w:val="008843AC"/>
    <w:rsid w:val="00884804"/>
    <w:rsid w:val="008848C3"/>
    <w:rsid w:val="00884EB3"/>
    <w:rsid w:val="00884F93"/>
    <w:rsid w:val="00884FAA"/>
    <w:rsid w:val="0088519C"/>
    <w:rsid w:val="00885248"/>
    <w:rsid w:val="00885254"/>
    <w:rsid w:val="008853F2"/>
    <w:rsid w:val="00885492"/>
    <w:rsid w:val="00885513"/>
    <w:rsid w:val="00885548"/>
    <w:rsid w:val="0088558C"/>
    <w:rsid w:val="008856AF"/>
    <w:rsid w:val="00885715"/>
    <w:rsid w:val="0088572A"/>
    <w:rsid w:val="00885793"/>
    <w:rsid w:val="008857FF"/>
    <w:rsid w:val="008859FF"/>
    <w:rsid w:val="00885C93"/>
    <w:rsid w:val="00885CDF"/>
    <w:rsid w:val="008861C9"/>
    <w:rsid w:val="008862E6"/>
    <w:rsid w:val="0088641D"/>
    <w:rsid w:val="00886573"/>
    <w:rsid w:val="008865E5"/>
    <w:rsid w:val="008866CB"/>
    <w:rsid w:val="00886749"/>
    <w:rsid w:val="00886B06"/>
    <w:rsid w:val="00886B59"/>
    <w:rsid w:val="00886B9A"/>
    <w:rsid w:val="00886D0F"/>
    <w:rsid w:val="00886EF2"/>
    <w:rsid w:val="00886F7C"/>
    <w:rsid w:val="0088704F"/>
    <w:rsid w:val="0088711E"/>
    <w:rsid w:val="00887191"/>
    <w:rsid w:val="00887269"/>
    <w:rsid w:val="008872A4"/>
    <w:rsid w:val="008872BE"/>
    <w:rsid w:val="008874A1"/>
    <w:rsid w:val="00887762"/>
    <w:rsid w:val="0088782F"/>
    <w:rsid w:val="008878AA"/>
    <w:rsid w:val="008878B0"/>
    <w:rsid w:val="008878F8"/>
    <w:rsid w:val="008879E8"/>
    <w:rsid w:val="00887A6D"/>
    <w:rsid w:val="00887B97"/>
    <w:rsid w:val="00887D0A"/>
    <w:rsid w:val="00887D44"/>
    <w:rsid w:val="00887D5B"/>
    <w:rsid w:val="00887F0E"/>
    <w:rsid w:val="00887F24"/>
    <w:rsid w:val="00890070"/>
    <w:rsid w:val="0089008B"/>
    <w:rsid w:val="008900C7"/>
    <w:rsid w:val="00890126"/>
    <w:rsid w:val="00890209"/>
    <w:rsid w:val="008903AD"/>
    <w:rsid w:val="008904D9"/>
    <w:rsid w:val="0089051A"/>
    <w:rsid w:val="00890625"/>
    <w:rsid w:val="008906BF"/>
    <w:rsid w:val="00890A71"/>
    <w:rsid w:val="00890A7B"/>
    <w:rsid w:val="00890B82"/>
    <w:rsid w:val="00890D08"/>
    <w:rsid w:val="00890D96"/>
    <w:rsid w:val="00890E03"/>
    <w:rsid w:val="00891064"/>
    <w:rsid w:val="00891141"/>
    <w:rsid w:val="0089123A"/>
    <w:rsid w:val="0089134F"/>
    <w:rsid w:val="0089144E"/>
    <w:rsid w:val="0089159C"/>
    <w:rsid w:val="008917E2"/>
    <w:rsid w:val="00891842"/>
    <w:rsid w:val="00891B97"/>
    <w:rsid w:val="00891BE9"/>
    <w:rsid w:val="00891C2D"/>
    <w:rsid w:val="00891CBA"/>
    <w:rsid w:val="00891CEF"/>
    <w:rsid w:val="00891D03"/>
    <w:rsid w:val="00891D7D"/>
    <w:rsid w:val="008921CB"/>
    <w:rsid w:val="008921FE"/>
    <w:rsid w:val="008922CB"/>
    <w:rsid w:val="00892392"/>
    <w:rsid w:val="008923B2"/>
    <w:rsid w:val="0089249A"/>
    <w:rsid w:val="0089258E"/>
    <w:rsid w:val="00892634"/>
    <w:rsid w:val="008927F6"/>
    <w:rsid w:val="00892898"/>
    <w:rsid w:val="008928C7"/>
    <w:rsid w:val="0089293A"/>
    <w:rsid w:val="00892A05"/>
    <w:rsid w:val="00892A7B"/>
    <w:rsid w:val="00892C47"/>
    <w:rsid w:val="00892C4F"/>
    <w:rsid w:val="00892CFC"/>
    <w:rsid w:val="00892F09"/>
    <w:rsid w:val="0089300C"/>
    <w:rsid w:val="0089306E"/>
    <w:rsid w:val="008936D3"/>
    <w:rsid w:val="008938FF"/>
    <w:rsid w:val="00893B9C"/>
    <w:rsid w:val="00893BA6"/>
    <w:rsid w:val="00893BC1"/>
    <w:rsid w:val="00893D1D"/>
    <w:rsid w:val="00893D5C"/>
    <w:rsid w:val="0089412E"/>
    <w:rsid w:val="00894177"/>
    <w:rsid w:val="008941B8"/>
    <w:rsid w:val="0089435B"/>
    <w:rsid w:val="0089441F"/>
    <w:rsid w:val="0089444C"/>
    <w:rsid w:val="008945F1"/>
    <w:rsid w:val="00894830"/>
    <w:rsid w:val="00894864"/>
    <w:rsid w:val="0089498E"/>
    <w:rsid w:val="00894A06"/>
    <w:rsid w:val="00894A86"/>
    <w:rsid w:val="00894B24"/>
    <w:rsid w:val="00894B43"/>
    <w:rsid w:val="00894B4D"/>
    <w:rsid w:val="00894D96"/>
    <w:rsid w:val="00895089"/>
    <w:rsid w:val="00895107"/>
    <w:rsid w:val="00895266"/>
    <w:rsid w:val="0089544A"/>
    <w:rsid w:val="0089556E"/>
    <w:rsid w:val="00895ACC"/>
    <w:rsid w:val="00895C73"/>
    <w:rsid w:val="00895D2B"/>
    <w:rsid w:val="00895FC8"/>
    <w:rsid w:val="0089632B"/>
    <w:rsid w:val="0089642F"/>
    <w:rsid w:val="008964E3"/>
    <w:rsid w:val="008965D4"/>
    <w:rsid w:val="00896616"/>
    <w:rsid w:val="00896A09"/>
    <w:rsid w:val="00896A83"/>
    <w:rsid w:val="00896B66"/>
    <w:rsid w:val="00896DC6"/>
    <w:rsid w:val="0089708B"/>
    <w:rsid w:val="00897214"/>
    <w:rsid w:val="00897293"/>
    <w:rsid w:val="00897409"/>
    <w:rsid w:val="008974D1"/>
    <w:rsid w:val="0089755A"/>
    <w:rsid w:val="008975FA"/>
    <w:rsid w:val="00897709"/>
    <w:rsid w:val="00897714"/>
    <w:rsid w:val="0089780D"/>
    <w:rsid w:val="00897940"/>
    <w:rsid w:val="00897B0D"/>
    <w:rsid w:val="00897BBA"/>
    <w:rsid w:val="00897C99"/>
    <w:rsid w:val="00897FC1"/>
    <w:rsid w:val="00897FCC"/>
    <w:rsid w:val="008A005E"/>
    <w:rsid w:val="008A01F1"/>
    <w:rsid w:val="008A03FC"/>
    <w:rsid w:val="008A0460"/>
    <w:rsid w:val="008A0622"/>
    <w:rsid w:val="008A0ADA"/>
    <w:rsid w:val="008A0BCF"/>
    <w:rsid w:val="008A0C1B"/>
    <w:rsid w:val="008A0D3E"/>
    <w:rsid w:val="008A0D8F"/>
    <w:rsid w:val="008A0EAA"/>
    <w:rsid w:val="008A12D4"/>
    <w:rsid w:val="008A1387"/>
    <w:rsid w:val="008A14A1"/>
    <w:rsid w:val="008A14BF"/>
    <w:rsid w:val="008A155D"/>
    <w:rsid w:val="008A16EC"/>
    <w:rsid w:val="008A18E0"/>
    <w:rsid w:val="008A1BB5"/>
    <w:rsid w:val="008A1C0D"/>
    <w:rsid w:val="008A1C65"/>
    <w:rsid w:val="008A1EE5"/>
    <w:rsid w:val="008A1FCC"/>
    <w:rsid w:val="008A20B0"/>
    <w:rsid w:val="008A2163"/>
    <w:rsid w:val="008A23C0"/>
    <w:rsid w:val="008A24ED"/>
    <w:rsid w:val="008A252C"/>
    <w:rsid w:val="008A25C4"/>
    <w:rsid w:val="008A2688"/>
    <w:rsid w:val="008A26A2"/>
    <w:rsid w:val="008A270B"/>
    <w:rsid w:val="008A29E8"/>
    <w:rsid w:val="008A29F7"/>
    <w:rsid w:val="008A2A05"/>
    <w:rsid w:val="008A2BB2"/>
    <w:rsid w:val="008A2BF4"/>
    <w:rsid w:val="008A2D01"/>
    <w:rsid w:val="008A2D70"/>
    <w:rsid w:val="008A3169"/>
    <w:rsid w:val="008A3354"/>
    <w:rsid w:val="008A3646"/>
    <w:rsid w:val="008A365C"/>
    <w:rsid w:val="008A3941"/>
    <w:rsid w:val="008A3964"/>
    <w:rsid w:val="008A3972"/>
    <w:rsid w:val="008A3A92"/>
    <w:rsid w:val="008A3AC2"/>
    <w:rsid w:val="008A3B88"/>
    <w:rsid w:val="008A3EB2"/>
    <w:rsid w:val="008A3F17"/>
    <w:rsid w:val="008A3F6B"/>
    <w:rsid w:val="008A3F79"/>
    <w:rsid w:val="008A42D4"/>
    <w:rsid w:val="008A44C4"/>
    <w:rsid w:val="008A488A"/>
    <w:rsid w:val="008A48F8"/>
    <w:rsid w:val="008A4A62"/>
    <w:rsid w:val="008A4B8D"/>
    <w:rsid w:val="008A4C1F"/>
    <w:rsid w:val="008A4C8E"/>
    <w:rsid w:val="008A4DB3"/>
    <w:rsid w:val="008A4DE8"/>
    <w:rsid w:val="008A50A6"/>
    <w:rsid w:val="008A50E8"/>
    <w:rsid w:val="008A5300"/>
    <w:rsid w:val="008A54DE"/>
    <w:rsid w:val="008A5686"/>
    <w:rsid w:val="008A5707"/>
    <w:rsid w:val="008A57EE"/>
    <w:rsid w:val="008A5811"/>
    <w:rsid w:val="008A59B0"/>
    <w:rsid w:val="008A5BAB"/>
    <w:rsid w:val="008A5DF0"/>
    <w:rsid w:val="008A61ED"/>
    <w:rsid w:val="008A6797"/>
    <w:rsid w:val="008A67C8"/>
    <w:rsid w:val="008A6850"/>
    <w:rsid w:val="008A6954"/>
    <w:rsid w:val="008A69AA"/>
    <w:rsid w:val="008A6AA1"/>
    <w:rsid w:val="008A6BCC"/>
    <w:rsid w:val="008A6D4D"/>
    <w:rsid w:val="008A6D9F"/>
    <w:rsid w:val="008A6E18"/>
    <w:rsid w:val="008A731E"/>
    <w:rsid w:val="008A735F"/>
    <w:rsid w:val="008A7364"/>
    <w:rsid w:val="008A7404"/>
    <w:rsid w:val="008A77E3"/>
    <w:rsid w:val="008A78E0"/>
    <w:rsid w:val="008A7990"/>
    <w:rsid w:val="008A7A89"/>
    <w:rsid w:val="008A7BDA"/>
    <w:rsid w:val="008A7D12"/>
    <w:rsid w:val="008A7D24"/>
    <w:rsid w:val="008A7D27"/>
    <w:rsid w:val="008A7E42"/>
    <w:rsid w:val="008A7E94"/>
    <w:rsid w:val="008A7EC7"/>
    <w:rsid w:val="008B01D5"/>
    <w:rsid w:val="008B0287"/>
    <w:rsid w:val="008B04BA"/>
    <w:rsid w:val="008B06E3"/>
    <w:rsid w:val="008B06F8"/>
    <w:rsid w:val="008B0810"/>
    <w:rsid w:val="008B0AC3"/>
    <w:rsid w:val="008B0ADF"/>
    <w:rsid w:val="008B0BAE"/>
    <w:rsid w:val="008B0D8C"/>
    <w:rsid w:val="008B112D"/>
    <w:rsid w:val="008B158B"/>
    <w:rsid w:val="008B17B5"/>
    <w:rsid w:val="008B17CB"/>
    <w:rsid w:val="008B1852"/>
    <w:rsid w:val="008B19CA"/>
    <w:rsid w:val="008B1A6F"/>
    <w:rsid w:val="008B1B34"/>
    <w:rsid w:val="008B1C00"/>
    <w:rsid w:val="008B1D0A"/>
    <w:rsid w:val="008B1E26"/>
    <w:rsid w:val="008B1E57"/>
    <w:rsid w:val="008B1F8A"/>
    <w:rsid w:val="008B1FA0"/>
    <w:rsid w:val="008B1FEB"/>
    <w:rsid w:val="008B20CC"/>
    <w:rsid w:val="008B25A8"/>
    <w:rsid w:val="008B25F4"/>
    <w:rsid w:val="008B266C"/>
    <w:rsid w:val="008B2880"/>
    <w:rsid w:val="008B2948"/>
    <w:rsid w:val="008B2A20"/>
    <w:rsid w:val="008B2C2E"/>
    <w:rsid w:val="008B2D49"/>
    <w:rsid w:val="008B2DF3"/>
    <w:rsid w:val="008B2F5C"/>
    <w:rsid w:val="008B2FAB"/>
    <w:rsid w:val="008B300F"/>
    <w:rsid w:val="008B304A"/>
    <w:rsid w:val="008B31EB"/>
    <w:rsid w:val="008B324E"/>
    <w:rsid w:val="008B3260"/>
    <w:rsid w:val="008B3568"/>
    <w:rsid w:val="008B3705"/>
    <w:rsid w:val="008B3746"/>
    <w:rsid w:val="008B3B44"/>
    <w:rsid w:val="008B3C95"/>
    <w:rsid w:val="008B3DA9"/>
    <w:rsid w:val="008B3F64"/>
    <w:rsid w:val="008B4245"/>
    <w:rsid w:val="008B430D"/>
    <w:rsid w:val="008B4400"/>
    <w:rsid w:val="008B4567"/>
    <w:rsid w:val="008B46C2"/>
    <w:rsid w:val="008B46EA"/>
    <w:rsid w:val="008B47D7"/>
    <w:rsid w:val="008B48AC"/>
    <w:rsid w:val="008B49F7"/>
    <w:rsid w:val="008B4A7B"/>
    <w:rsid w:val="008B4B26"/>
    <w:rsid w:val="008B4B57"/>
    <w:rsid w:val="008B4CDE"/>
    <w:rsid w:val="008B514F"/>
    <w:rsid w:val="008B5202"/>
    <w:rsid w:val="008B5244"/>
    <w:rsid w:val="008B5897"/>
    <w:rsid w:val="008B5AF5"/>
    <w:rsid w:val="008B5DF8"/>
    <w:rsid w:val="008B600B"/>
    <w:rsid w:val="008B612E"/>
    <w:rsid w:val="008B625D"/>
    <w:rsid w:val="008B6260"/>
    <w:rsid w:val="008B62EB"/>
    <w:rsid w:val="008B63FB"/>
    <w:rsid w:val="008B6663"/>
    <w:rsid w:val="008B67BD"/>
    <w:rsid w:val="008B6833"/>
    <w:rsid w:val="008B6B5E"/>
    <w:rsid w:val="008B6B96"/>
    <w:rsid w:val="008B6E01"/>
    <w:rsid w:val="008B7099"/>
    <w:rsid w:val="008B71D0"/>
    <w:rsid w:val="008B7279"/>
    <w:rsid w:val="008B7376"/>
    <w:rsid w:val="008B7585"/>
    <w:rsid w:val="008B75A2"/>
    <w:rsid w:val="008B7662"/>
    <w:rsid w:val="008B768A"/>
    <w:rsid w:val="008B790F"/>
    <w:rsid w:val="008B7A4B"/>
    <w:rsid w:val="008B7C3D"/>
    <w:rsid w:val="008B7CB7"/>
    <w:rsid w:val="008B7CFE"/>
    <w:rsid w:val="008B7EB5"/>
    <w:rsid w:val="008C0105"/>
    <w:rsid w:val="008C029B"/>
    <w:rsid w:val="008C029E"/>
    <w:rsid w:val="008C0364"/>
    <w:rsid w:val="008C03DA"/>
    <w:rsid w:val="008C0427"/>
    <w:rsid w:val="008C05EC"/>
    <w:rsid w:val="008C05FC"/>
    <w:rsid w:val="008C0617"/>
    <w:rsid w:val="008C0722"/>
    <w:rsid w:val="008C08F5"/>
    <w:rsid w:val="008C09A0"/>
    <w:rsid w:val="008C0AFA"/>
    <w:rsid w:val="008C0B3D"/>
    <w:rsid w:val="008C0C9B"/>
    <w:rsid w:val="008C0D2B"/>
    <w:rsid w:val="008C0D92"/>
    <w:rsid w:val="008C0EE1"/>
    <w:rsid w:val="008C0F5C"/>
    <w:rsid w:val="008C1012"/>
    <w:rsid w:val="008C1036"/>
    <w:rsid w:val="008C118B"/>
    <w:rsid w:val="008C1306"/>
    <w:rsid w:val="008C1678"/>
    <w:rsid w:val="008C17A8"/>
    <w:rsid w:val="008C17AB"/>
    <w:rsid w:val="008C18E6"/>
    <w:rsid w:val="008C1932"/>
    <w:rsid w:val="008C1A34"/>
    <w:rsid w:val="008C1C38"/>
    <w:rsid w:val="008C1E97"/>
    <w:rsid w:val="008C1F29"/>
    <w:rsid w:val="008C20AC"/>
    <w:rsid w:val="008C20D9"/>
    <w:rsid w:val="008C2157"/>
    <w:rsid w:val="008C25AF"/>
    <w:rsid w:val="008C25F8"/>
    <w:rsid w:val="008C2626"/>
    <w:rsid w:val="008C2671"/>
    <w:rsid w:val="008C2833"/>
    <w:rsid w:val="008C2C01"/>
    <w:rsid w:val="008C2C8D"/>
    <w:rsid w:val="008C2CE4"/>
    <w:rsid w:val="008C2D1A"/>
    <w:rsid w:val="008C2D69"/>
    <w:rsid w:val="008C2E0D"/>
    <w:rsid w:val="008C2EA3"/>
    <w:rsid w:val="008C2F78"/>
    <w:rsid w:val="008C3069"/>
    <w:rsid w:val="008C3142"/>
    <w:rsid w:val="008C32C8"/>
    <w:rsid w:val="008C3436"/>
    <w:rsid w:val="008C356F"/>
    <w:rsid w:val="008C35B4"/>
    <w:rsid w:val="008C35C3"/>
    <w:rsid w:val="008C36DC"/>
    <w:rsid w:val="008C3724"/>
    <w:rsid w:val="008C372F"/>
    <w:rsid w:val="008C3837"/>
    <w:rsid w:val="008C3848"/>
    <w:rsid w:val="008C3870"/>
    <w:rsid w:val="008C3931"/>
    <w:rsid w:val="008C3A2C"/>
    <w:rsid w:val="008C3D18"/>
    <w:rsid w:val="008C3D35"/>
    <w:rsid w:val="008C3D4B"/>
    <w:rsid w:val="008C3EA6"/>
    <w:rsid w:val="008C3FC4"/>
    <w:rsid w:val="008C40E5"/>
    <w:rsid w:val="008C41C0"/>
    <w:rsid w:val="008C425C"/>
    <w:rsid w:val="008C439C"/>
    <w:rsid w:val="008C4441"/>
    <w:rsid w:val="008C46BD"/>
    <w:rsid w:val="008C473C"/>
    <w:rsid w:val="008C47A4"/>
    <w:rsid w:val="008C48F2"/>
    <w:rsid w:val="008C492D"/>
    <w:rsid w:val="008C4BA4"/>
    <w:rsid w:val="008C4ED8"/>
    <w:rsid w:val="008C4F6F"/>
    <w:rsid w:val="008C53BD"/>
    <w:rsid w:val="008C5472"/>
    <w:rsid w:val="008C5626"/>
    <w:rsid w:val="008C5EDB"/>
    <w:rsid w:val="008C5EEA"/>
    <w:rsid w:val="008C61CF"/>
    <w:rsid w:val="008C64A4"/>
    <w:rsid w:val="008C67E3"/>
    <w:rsid w:val="008C683F"/>
    <w:rsid w:val="008C6A35"/>
    <w:rsid w:val="008C6F6F"/>
    <w:rsid w:val="008C717A"/>
    <w:rsid w:val="008C7300"/>
    <w:rsid w:val="008C73F4"/>
    <w:rsid w:val="008C77E1"/>
    <w:rsid w:val="008C788A"/>
    <w:rsid w:val="008C78F1"/>
    <w:rsid w:val="008C7BC4"/>
    <w:rsid w:val="008C7EBF"/>
    <w:rsid w:val="008C7F2C"/>
    <w:rsid w:val="008D00E1"/>
    <w:rsid w:val="008D076C"/>
    <w:rsid w:val="008D09F5"/>
    <w:rsid w:val="008D0A3B"/>
    <w:rsid w:val="008D0B34"/>
    <w:rsid w:val="008D0D6C"/>
    <w:rsid w:val="008D0D75"/>
    <w:rsid w:val="008D0F68"/>
    <w:rsid w:val="008D1045"/>
    <w:rsid w:val="008D112E"/>
    <w:rsid w:val="008D11C2"/>
    <w:rsid w:val="008D1237"/>
    <w:rsid w:val="008D133E"/>
    <w:rsid w:val="008D134A"/>
    <w:rsid w:val="008D1374"/>
    <w:rsid w:val="008D1443"/>
    <w:rsid w:val="008D14B0"/>
    <w:rsid w:val="008D15D5"/>
    <w:rsid w:val="008D16F9"/>
    <w:rsid w:val="008D18B8"/>
    <w:rsid w:val="008D1919"/>
    <w:rsid w:val="008D1933"/>
    <w:rsid w:val="008D1950"/>
    <w:rsid w:val="008D1B48"/>
    <w:rsid w:val="008D1BE0"/>
    <w:rsid w:val="008D1E62"/>
    <w:rsid w:val="008D1ED4"/>
    <w:rsid w:val="008D1ED7"/>
    <w:rsid w:val="008D207A"/>
    <w:rsid w:val="008D20DF"/>
    <w:rsid w:val="008D22C7"/>
    <w:rsid w:val="008D22E8"/>
    <w:rsid w:val="008D2415"/>
    <w:rsid w:val="008D243A"/>
    <w:rsid w:val="008D2542"/>
    <w:rsid w:val="008D2571"/>
    <w:rsid w:val="008D27C6"/>
    <w:rsid w:val="008D27DC"/>
    <w:rsid w:val="008D29B6"/>
    <w:rsid w:val="008D2A81"/>
    <w:rsid w:val="008D2B7A"/>
    <w:rsid w:val="008D2C86"/>
    <w:rsid w:val="008D2D4B"/>
    <w:rsid w:val="008D3089"/>
    <w:rsid w:val="008D34F4"/>
    <w:rsid w:val="008D3529"/>
    <w:rsid w:val="008D361C"/>
    <w:rsid w:val="008D3681"/>
    <w:rsid w:val="008D3781"/>
    <w:rsid w:val="008D37FB"/>
    <w:rsid w:val="008D382F"/>
    <w:rsid w:val="008D38B2"/>
    <w:rsid w:val="008D3936"/>
    <w:rsid w:val="008D3A6C"/>
    <w:rsid w:val="008D3AA7"/>
    <w:rsid w:val="008D3B40"/>
    <w:rsid w:val="008D3C16"/>
    <w:rsid w:val="008D3DE7"/>
    <w:rsid w:val="008D3EF3"/>
    <w:rsid w:val="008D3FD7"/>
    <w:rsid w:val="008D4110"/>
    <w:rsid w:val="008D42DA"/>
    <w:rsid w:val="008D4B5A"/>
    <w:rsid w:val="008D4C2E"/>
    <w:rsid w:val="008D4E42"/>
    <w:rsid w:val="008D4FCB"/>
    <w:rsid w:val="008D5022"/>
    <w:rsid w:val="008D506E"/>
    <w:rsid w:val="008D5184"/>
    <w:rsid w:val="008D523F"/>
    <w:rsid w:val="008D5359"/>
    <w:rsid w:val="008D5629"/>
    <w:rsid w:val="008D57A2"/>
    <w:rsid w:val="008D57E2"/>
    <w:rsid w:val="008D57E4"/>
    <w:rsid w:val="008D5892"/>
    <w:rsid w:val="008D58A8"/>
    <w:rsid w:val="008D5AAD"/>
    <w:rsid w:val="008D5AF8"/>
    <w:rsid w:val="008D5C96"/>
    <w:rsid w:val="008D5E21"/>
    <w:rsid w:val="008D5E33"/>
    <w:rsid w:val="008D6037"/>
    <w:rsid w:val="008D60B8"/>
    <w:rsid w:val="008D6404"/>
    <w:rsid w:val="008D6651"/>
    <w:rsid w:val="008D6682"/>
    <w:rsid w:val="008D6797"/>
    <w:rsid w:val="008D67F8"/>
    <w:rsid w:val="008D67FF"/>
    <w:rsid w:val="008D680C"/>
    <w:rsid w:val="008D68BB"/>
    <w:rsid w:val="008D68DD"/>
    <w:rsid w:val="008D6DE5"/>
    <w:rsid w:val="008D6E2B"/>
    <w:rsid w:val="008D6E4E"/>
    <w:rsid w:val="008D740F"/>
    <w:rsid w:val="008D742F"/>
    <w:rsid w:val="008D74B0"/>
    <w:rsid w:val="008D754C"/>
    <w:rsid w:val="008D7636"/>
    <w:rsid w:val="008D76A3"/>
    <w:rsid w:val="008D77D5"/>
    <w:rsid w:val="008D7804"/>
    <w:rsid w:val="008D799B"/>
    <w:rsid w:val="008D7B13"/>
    <w:rsid w:val="008D7C3F"/>
    <w:rsid w:val="008D7CE6"/>
    <w:rsid w:val="008D7D43"/>
    <w:rsid w:val="008D7E41"/>
    <w:rsid w:val="008D7FE3"/>
    <w:rsid w:val="008E0087"/>
    <w:rsid w:val="008E0178"/>
    <w:rsid w:val="008E01DE"/>
    <w:rsid w:val="008E020E"/>
    <w:rsid w:val="008E025E"/>
    <w:rsid w:val="008E0365"/>
    <w:rsid w:val="008E03BA"/>
    <w:rsid w:val="008E056E"/>
    <w:rsid w:val="008E0670"/>
    <w:rsid w:val="008E070A"/>
    <w:rsid w:val="008E077E"/>
    <w:rsid w:val="008E07E2"/>
    <w:rsid w:val="008E085E"/>
    <w:rsid w:val="008E0973"/>
    <w:rsid w:val="008E0A91"/>
    <w:rsid w:val="008E0DFF"/>
    <w:rsid w:val="008E0EFF"/>
    <w:rsid w:val="008E0FE3"/>
    <w:rsid w:val="008E1053"/>
    <w:rsid w:val="008E1059"/>
    <w:rsid w:val="008E114F"/>
    <w:rsid w:val="008E11E2"/>
    <w:rsid w:val="008E13A4"/>
    <w:rsid w:val="008E14BD"/>
    <w:rsid w:val="008E1581"/>
    <w:rsid w:val="008E167B"/>
    <w:rsid w:val="008E1689"/>
    <w:rsid w:val="008E1694"/>
    <w:rsid w:val="008E1790"/>
    <w:rsid w:val="008E1971"/>
    <w:rsid w:val="008E1980"/>
    <w:rsid w:val="008E1AFB"/>
    <w:rsid w:val="008E1C3F"/>
    <w:rsid w:val="008E1C5D"/>
    <w:rsid w:val="008E1C6E"/>
    <w:rsid w:val="008E1D3A"/>
    <w:rsid w:val="008E1E5C"/>
    <w:rsid w:val="008E1EB8"/>
    <w:rsid w:val="008E1FFD"/>
    <w:rsid w:val="008E2264"/>
    <w:rsid w:val="008E232A"/>
    <w:rsid w:val="008E2355"/>
    <w:rsid w:val="008E23F0"/>
    <w:rsid w:val="008E2519"/>
    <w:rsid w:val="008E272D"/>
    <w:rsid w:val="008E2763"/>
    <w:rsid w:val="008E2A9F"/>
    <w:rsid w:val="008E2AEA"/>
    <w:rsid w:val="008E2B19"/>
    <w:rsid w:val="008E2B45"/>
    <w:rsid w:val="008E2B72"/>
    <w:rsid w:val="008E2BE8"/>
    <w:rsid w:val="008E2BF9"/>
    <w:rsid w:val="008E2CC5"/>
    <w:rsid w:val="008E2D7D"/>
    <w:rsid w:val="008E2D9F"/>
    <w:rsid w:val="008E30AB"/>
    <w:rsid w:val="008E30BC"/>
    <w:rsid w:val="008E30CD"/>
    <w:rsid w:val="008E31FC"/>
    <w:rsid w:val="008E3279"/>
    <w:rsid w:val="008E334E"/>
    <w:rsid w:val="008E34B3"/>
    <w:rsid w:val="008E34FC"/>
    <w:rsid w:val="008E3752"/>
    <w:rsid w:val="008E38BE"/>
    <w:rsid w:val="008E395D"/>
    <w:rsid w:val="008E39FC"/>
    <w:rsid w:val="008E3D5A"/>
    <w:rsid w:val="008E3E52"/>
    <w:rsid w:val="008E3E7F"/>
    <w:rsid w:val="008E3E8A"/>
    <w:rsid w:val="008E40D5"/>
    <w:rsid w:val="008E427D"/>
    <w:rsid w:val="008E4600"/>
    <w:rsid w:val="008E4812"/>
    <w:rsid w:val="008E4D30"/>
    <w:rsid w:val="008E4D48"/>
    <w:rsid w:val="008E501D"/>
    <w:rsid w:val="008E517A"/>
    <w:rsid w:val="008E522B"/>
    <w:rsid w:val="008E52EC"/>
    <w:rsid w:val="008E53DA"/>
    <w:rsid w:val="008E5402"/>
    <w:rsid w:val="008E5520"/>
    <w:rsid w:val="008E5623"/>
    <w:rsid w:val="008E57D7"/>
    <w:rsid w:val="008E5822"/>
    <w:rsid w:val="008E59CD"/>
    <w:rsid w:val="008E5DB3"/>
    <w:rsid w:val="008E5F55"/>
    <w:rsid w:val="008E62E7"/>
    <w:rsid w:val="008E63F9"/>
    <w:rsid w:val="008E64A2"/>
    <w:rsid w:val="008E6993"/>
    <w:rsid w:val="008E6C60"/>
    <w:rsid w:val="008E6D32"/>
    <w:rsid w:val="008E6FE9"/>
    <w:rsid w:val="008E7005"/>
    <w:rsid w:val="008E705A"/>
    <w:rsid w:val="008E70F9"/>
    <w:rsid w:val="008E7206"/>
    <w:rsid w:val="008E74D6"/>
    <w:rsid w:val="008E766C"/>
    <w:rsid w:val="008E7777"/>
    <w:rsid w:val="008E77FE"/>
    <w:rsid w:val="008E79BB"/>
    <w:rsid w:val="008E7AC0"/>
    <w:rsid w:val="008E7E9E"/>
    <w:rsid w:val="008E7FEC"/>
    <w:rsid w:val="008F001A"/>
    <w:rsid w:val="008F01CD"/>
    <w:rsid w:val="008F0220"/>
    <w:rsid w:val="008F0462"/>
    <w:rsid w:val="008F0580"/>
    <w:rsid w:val="008F0581"/>
    <w:rsid w:val="008F07E3"/>
    <w:rsid w:val="008F0919"/>
    <w:rsid w:val="008F0A55"/>
    <w:rsid w:val="008F0C82"/>
    <w:rsid w:val="008F0ECF"/>
    <w:rsid w:val="008F1177"/>
    <w:rsid w:val="008F11E8"/>
    <w:rsid w:val="008F121D"/>
    <w:rsid w:val="008F1444"/>
    <w:rsid w:val="008F1469"/>
    <w:rsid w:val="008F148A"/>
    <w:rsid w:val="008F162D"/>
    <w:rsid w:val="008F17A1"/>
    <w:rsid w:val="008F1872"/>
    <w:rsid w:val="008F188E"/>
    <w:rsid w:val="008F1916"/>
    <w:rsid w:val="008F19F2"/>
    <w:rsid w:val="008F1A6B"/>
    <w:rsid w:val="008F1C14"/>
    <w:rsid w:val="008F1C83"/>
    <w:rsid w:val="008F1D06"/>
    <w:rsid w:val="008F1DD9"/>
    <w:rsid w:val="008F1FCB"/>
    <w:rsid w:val="008F2140"/>
    <w:rsid w:val="008F2436"/>
    <w:rsid w:val="008F244F"/>
    <w:rsid w:val="008F27A6"/>
    <w:rsid w:val="008F27F9"/>
    <w:rsid w:val="008F2A29"/>
    <w:rsid w:val="008F2A84"/>
    <w:rsid w:val="008F2AC2"/>
    <w:rsid w:val="008F2B67"/>
    <w:rsid w:val="008F2E05"/>
    <w:rsid w:val="008F2F17"/>
    <w:rsid w:val="008F344E"/>
    <w:rsid w:val="008F349B"/>
    <w:rsid w:val="008F35D4"/>
    <w:rsid w:val="008F386D"/>
    <w:rsid w:val="008F3870"/>
    <w:rsid w:val="008F38CF"/>
    <w:rsid w:val="008F390B"/>
    <w:rsid w:val="008F3AD0"/>
    <w:rsid w:val="008F3CEC"/>
    <w:rsid w:val="008F3E3C"/>
    <w:rsid w:val="008F3EAF"/>
    <w:rsid w:val="008F3F38"/>
    <w:rsid w:val="008F3F5C"/>
    <w:rsid w:val="008F403E"/>
    <w:rsid w:val="008F42E1"/>
    <w:rsid w:val="008F435A"/>
    <w:rsid w:val="008F44EC"/>
    <w:rsid w:val="008F450E"/>
    <w:rsid w:val="008F451F"/>
    <w:rsid w:val="008F45D4"/>
    <w:rsid w:val="008F4887"/>
    <w:rsid w:val="008F4C48"/>
    <w:rsid w:val="008F4C86"/>
    <w:rsid w:val="008F4CC1"/>
    <w:rsid w:val="008F4ECF"/>
    <w:rsid w:val="008F504E"/>
    <w:rsid w:val="008F5141"/>
    <w:rsid w:val="008F52EA"/>
    <w:rsid w:val="008F5314"/>
    <w:rsid w:val="008F5393"/>
    <w:rsid w:val="008F5A77"/>
    <w:rsid w:val="008F5C17"/>
    <w:rsid w:val="008F5C30"/>
    <w:rsid w:val="008F5D23"/>
    <w:rsid w:val="008F5E00"/>
    <w:rsid w:val="008F5EEA"/>
    <w:rsid w:val="008F5F8D"/>
    <w:rsid w:val="008F5FB4"/>
    <w:rsid w:val="008F6001"/>
    <w:rsid w:val="008F612B"/>
    <w:rsid w:val="008F612D"/>
    <w:rsid w:val="008F616A"/>
    <w:rsid w:val="008F61BE"/>
    <w:rsid w:val="008F632B"/>
    <w:rsid w:val="008F641D"/>
    <w:rsid w:val="008F65DE"/>
    <w:rsid w:val="008F66A8"/>
    <w:rsid w:val="008F68A2"/>
    <w:rsid w:val="008F6961"/>
    <w:rsid w:val="008F69B7"/>
    <w:rsid w:val="008F69C1"/>
    <w:rsid w:val="008F6A84"/>
    <w:rsid w:val="008F6B92"/>
    <w:rsid w:val="008F6BDF"/>
    <w:rsid w:val="008F6DB2"/>
    <w:rsid w:val="008F6E6B"/>
    <w:rsid w:val="008F6EAA"/>
    <w:rsid w:val="008F6F19"/>
    <w:rsid w:val="008F6FC9"/>
    <w:rsid w:val="008F70D4"/>
    <w:rsid w:val="008F724E"/>
    <w:rsid w:val="008F72F4"/>
    <w:rsid w:val="008F72FA"/>
    <w:rsid w:val="008F7322"/>
    <w:rsid w:val="008F76D0"/>
    <w:rsid w:val="008F76E1"/>
    <w:rsid w:val="008F7744"/>
    <w:rsid w:val="008F7788"/>
    <w:rsid w:val="008F77E7"/>
    <w:rsid w:val="008F7905"/>
    <w:rsid w:val="008F79FA"/>
    <w:rsid w:val="008F7A40"/>
    <w:rsid w:val="008F7ABB"/>
    <w:rsid w:val="008F7CD1"/>
    <w:rsid w:val="008F7CDA"/>
    <w:rsid w:val="009002ED"/>
    <w:rsid w:val="0090034A"/>
    <w:rsid w:val="009005FF"/>
    <w:rsid w:val="00900687"/>
    <w:rsid w:val="00900729"/>
    <w:rsid w:val="0090076A"/>
    <w:rsid w:val="00900915"/>
    <w:rsid w:val="00900A8C"/>
    <w:rsid w:val="00900B59"/>
    <w:rsid w:val="00900B94"/>
    <w:rsid w:val="00900F3B"/>
    <w:rsid w:val="0090106F"/>
    <w:rsid w:val="00901151"/>
    <w:rsid w:val="009012AD"/>
    <w:rsid w:val="0090180A"/>
    <w:rsid w:val="00901AEC"/>
    <w:rsid w:val="00901EE7"/>
    <w:rsid w:val="00902093"/>
    <w:rsid w:val="0090216C"/>
    <w:rsid w:val="0090233E"/>
    <w:rsid w:val="009026BD"/>
    <w:rsid w:val="00902771"/>
    <w:rsid w:val="00902831"/>
    <w:rsid w:val="0090283F"/>
    <w:rsid w:val="00902882"/>
    <w:rsid w:val="00902965"/>
    <w:rsid w:val="009029E1"/>
    <w:rsid w:val="00902A5C"/>
    <w:rsid w:val="00902ABA"/>
    <w:rsid w:val="00902BF2"/>
    <w:rsid w:val="0090346E"/>
    <w:rsid w:val="00903AEA"/>
    <w:rsid w:val="00903C37"/>
    <w:rsid w:val="00903C69"/>
    <w:rsid w:val="00903CA5"/>
    <w:rsid w:val="00903D67"/>
    <w:rsid w:val="00903E2F"/>
    <w:rsid w:val="00903EF3"/>
    <w:rsid w:val="00903F44"/>
    <w:rsid w:val="00904123"/>
    <w:rsid w:val="0090413F"/>
    <w:rsid w:val="00904150"/>
    <w:rsid w:val="00904208"/>
    <w:rsid w:val="009042C2"/>
    <w:rsid w:val="009042C4"/>
    <w:rsid w:val="009044F9"/>
    <w:rsid w:val="009047D6"/>
    <w:rsid w:val="00904974"/>
    <w:rsid w:val="00904996"/>
    <w:rsid w:val="00904DC4"/>
    <w:rsid w:val="00904DE1"/>
    <w:rsid w:val="00904F00"/>
    <w:rsid w:val="0090506E"/>
    <w:rsid w:val="009050C3"/>
    <w:rsid w:val="00905499"/>
    <w:rsid w:val="009054EA"/>
    <w:rsid w:val="0090555A"/>
    <w:rsid w:val="00905639"/>
    <w:rsid w:val="009058A3"/>
    <w:rsid w:val="00905BD9"/>
    <w:rsid w:val="00905D35"/>
    <w:rsid w:val="00905E4C"/>
    <w:rsid w:val="00905FD0"/>
    <w:rsid w:val="009062BD"/>
    <w:rsid w:val="009062D2"/>
    <w:rsid w:val="0090655A"/>
    <w:rsid w:val="009068AF"/>
    <w:rsid w:val="009069FD"/>
    <w:rsid w:val="00906A3E"/>
    <w:rsid w:val="00906ACD"/>
    <w:rsid w:val="00906B31"/>
    <w:rsid w:val="00906C40"/>
    <w:rsid w:val="00906C75"/>
    <w:rsid w:val="00906CDB"/>
    <w:rsid w:val="00906D30"/>
    <w:rsid w:val="00906D8D"/>
    <w:rsid w:val="00906DD0"/>
    <w:rsid w:val="00906E97"/>
    <w:rsid w:val="00907105"/>
    <w:rsid w:val="009073B6"/>
    <w:rsid w:val="0090740F"/>
    <w:rsid w:val="00907489"/>
    <w:rsid w:val="0090778E"/>
    <w:rsid w:val="009077F7"/>
    <w:rsid w:val="00907823"/>
    <w:rsid w:val="00907824"/>
    <w:rsid w:val="00907856"/>
    <w:rsid w:val="00907871"/>
    <w:rsid w:val="0090792B"/>
    <w:rsid w:val="00907964"/>
    <w:rsid w:val="00907CFE"/>
    <w:rsid w:val="00907F2F"/>
    <w:rsid w:val="00907F7F"/>
    <w:rsid w:val="009100C2"/>
    <w:rsid w:val="00910443"/>
    <w:rsid w:val="009104AF"/>
    <w:rsid w:val="009104E3"/>
    <w:rsid w:val="00910645"/>
    <w:rsid w:val="00910759"/>
    <w:rsid w:val="00910903"/>
    <w:rsid w:val="00910CEE"/>
    <w:rsid w:val="0091109F"/>
    <w:rsid w:val="009113ED"/>
    <w:rsid w:val="009114BD"/>
    <w:rsid w:val="00911659"/>
    <w:rsid w:val="00911830"/>
    <w:rsid w:val="00911881"/>
    <w:rsid w:val="009118CF"/>
    <w:rsid w:val="009119BF"/>
    <w:rsid w:val="009119F3"/>
    <w:rsid w:val="00911BD1"/>
    <w:rsid w:val="00911C4F"/>
    <w:rsid w:val="00911CC3"/>
    <w:rsid w:val="00911F27"/>
    <w:rsid w:val="00912071"/>
    <w:rsid w:val="00912081"/>
    <w:rsid w:val="009120D8"/>
    <w:rsid w:val="0091225E"/>
    <w:rsid w:val="0091250F"/>
    <w:rsid w:val="00912535"/>
    <w:rsid w:val="0091254D"/>
    <w:rsid w:val="009125BA"/>
    <w:rsid w:val="0091263B"/>
    <w:rsid w:val="00912646"/>
    <w:rsid w:val="0091264D"/>
    <w:rsid w:val="0091272A"/>
    <w:rsid w:val="0091282C"/>
    <w:rsid w:val="00912836"/>
    <w:rsid w:val="00912A7D"/>
    <w:rsid w:val="00912AED"/>
    <w:rsid w:val="00912BEB"/>
    <w:rsid w:val="00912C18"/>
    <w:rsid w:val="00912C4E"/>
    <w:rsid w:val="00912D11"/>
    <w:rsid w:val="00912D4C"/>
    <w:rsid w:val="00912E5E"/>
    <w:rsid w:val="00913006"/>
    <w:rsid w:val="00913011"/>
    <w:rsid w:val="009132EA"/>
    <w:rsid w:val="0091334C"/>
    <w:rsid w:val="00913535"/>
    <w:rsid w:val="009135D8"/>
    <w:rsid w:val="00913702"/>
    <w:rsid w:val="00913A15"/>
    <w:rsid w:val="00913D2E"/>
    <w:rsid w:val="00913E6F"/>
    <w:rsid w:val="00913F67"/>
    <w:rsid w:val="00914156"/>
    <w:rsid w:val="009141E7"/>
    <w:rsid w:val="0091427C"/>
    <w:rsid w:val="00914304"/>
    <w:rsid w:val="009144BB"/>
    <w:rsid w:val="0091450D"/>
    <w:rsid w:val="009145D7"/>
    <w:rsid w:val="00914764"/>
    <w:rsid w:val="009148A8"/>
    <w:rsid w:val="00914A2C"/>
    <w:rsid w:val="00914A5F"/>
    <w:rsid w:val="00914AF9"/>
    <w:rsid w:val="00914D0A"/>
    <w:rsid w:val="00914DF9"/>
    <w:rsid w:val="00914E39"/>
    <w:rsid w:val="00914F5E"/>
    <w:rsid w:val="00915152"/>
    <w:rsid w:val="009152F7"/>
    <w:rsid w:val="00915348"/>
    <w:rsid w:val="0091545A"/>
    <w:rsid w:val="00915549"/>
    <w:rsid w:val="00915706"/>
    <w:rsid w:val="009157B6"/>
    <w:rsid w:val="00915914"/>
    <w:rsid w:val="00915A25"/>
    <w:rsid w:val="00915A31"/>
    <w:rsid w:val="00915A65"/>
    <w:rsid w:val="00915CE5"/>
    <w:rsid w:val="00915D0A"/>
    <w:rsid w:val="00915D21"/>
    <w:rsid w:val="00915E45"/>
    <w:rsid w:val="00915E9C"/>
    <w:rsid w:val="00915F24"/>
    <w:rsid w:val="00915F38"/>
    <w:rsid w:val="0091603A"/>
    <w:rsid w:val="00916087"/>
    <w:rsid w:val="0091614A"/>
    <w:rsid w:val="0091619A"/>
    <w:rsid w:val="00916246"/>
    <w:rsid w:val="00916616"/>
    <w:rsid w:val="00916702"/>
    <w:rsid w:val="009167D9"/>
    <w:rsid w:val="009168C0"/>
    <w:rsid w:val="0091690D"/>
    <w:rsid w:val="00916967"/>
    <w:rsid w:val="00916989"/>
    <w:rsid w:val="00916A37"/>
    <w:rsid w:val="00916BE8"/>
    <w:rsid w:val="00916BED"/>
    <w:rsid w:val="00916C3A"/>
    <w:rsid w:val="00916EDE"/>
    <w:rsid w:val="00916F65"/>
    <w:rsid w:val="00916F96"/>
    <w:rsid w:val="0091701A"/>
    <w:rsid w:val="009170B6"/>
    <w:rsid w:val="0091716C"/>
    <w:rsid w:val="00917370"/>
    <w:rsid w:val="009174C3"/>
    <w:rsid w:val="009175BB"/>
    <w:rsid w:val="009176AD"/>
    <w:rsid w:val="00917899"/>
    <w:rsid w:val="009179F3"/>
    <w:rsid w:val="00917A1C"/>
    <w:rsid w:val="00917AB9"/>
    <w:rsid w:val="00917BA3"/>
    <w:rsid w:val="00917CFD"/>
    <w:rsid w:val="00917EE1"/>
    <w:rsid w:val="00917FAA"/>
    <w:rsid w:val="00917FBF"/>
    <w:rsid w:val="00920059"/>
    <w:rsid w:val="009200D9"/>
    <w:rsid w:val="00920533"/>
    <w:rsid w:val="009205EF"/>
    <w:rsid w:val="00920602"/>
    <w:rsid w:val="00920A5A"/>
    <w:rsid w:val="00920B55"/>
    <w:rsid w:val="00920B56"/>
    <w:rsid w:val="00920BC6"/>
    <w:rsid w:val="00920BFA"/>
    <w:rsid w:val="00920CA5"/>
    <w:rsid w:val="00920DFD"/>
    <w:rsid w:val="00920F0C"/>
    <w:rsid w:val="009210EA"/>
    <w:rsid w:val="009212EF"/>
    <w:rsid w:val="0092131C"/>
    <w:rsid w:val="00921561"/>
    <w:rsid w:val="009215E6"/>
    <w:rsid w:val="009216C6"/>
    <w:rsid w:val="00921777"/>
    <w:rsid w:val="00921CCD"/>
    <w:rsid w:val="00921D13"/>
    <w:rsid w:val="00921ECD"/>
    <w:rsid w:val="0092206C"/>
    <w:rsid w:val="009221F2"/>
    <w:rsid w:val="00922242"/>
    <w:rsid w:val="0092232B"/>
    <w:rsid w:val="00922600"/>
    <w:rsid w:val="0092270C"/>
    <w:rsid w:val="0092273E"/>
    <w:rsid w:val="0092276B"/>
    <w:rsid w:val="009227D0"/>
    <w:rsid w:val="009229F2"/>
    <w:rsid w:val="00922AA2"/>
    <w:rsid w:val="00922CBC"/>
    <w:rsid w:val="00922D77"/>
    <w:rsid w:val="0092303F"/>
    <w:rsid w:val="00923107"/>
    <w:rsid w:val="0092311E"/>
    <w:rsid w:val="00923300"/>
    <w:rsid w:val="00923321"/>
    <w:rsid w:val="00923344"/>
    <w:rsid w:val="00923562"/>
    <w:rsid w:val="0092357B"/>
    <w:rsid w:val="0092385D"/>
    <w:rsid w:val="00923A73"/>
    <w:rsid w:val="00923A96"/>
    <w:rsid w:val="00923B92"/>
    <w:rsid w:val="00923BE8"/>
    <w:rsid w:val="00923E4E"/>
    <w:rsid w:val="00923FCE"/>
    <w:rsid w:val="00924137"/>
    <w:rsid w:val="009241DF"/>
    <w:rsid w:val="0092432A"/>
    <w:rsid w:val="00924334"/>
    <w:rsid w:val="0092440B"/>
    <w:rsid w:val="009244BA"/>
    <w:rsid w:val="0092462E"/>
    <w:rsid w:val="009247D4"/>
    <w:rsid w:val="009248D6"/>
    <w:rsid w:val="00924985"/>
    <w:rsid w:val="00924B27"/>
    <w:rsid w:val="00924B65"/>
    <w:rsid w:val="00924B79"/>
    <w:rsid w:val="00924C7C"/>
    <w:rsid w:val="00924CC5"/>
    <w:rsid w:val="00924E75"/>
    <w:rsid w:val="00924F4D"/>
    <w:rsid w:val="00925052"/>
    <w:rsid w:val="00925198"/>
    <w:rsid w:val="009251D7"/>
    <w:rsid w:val="00925237"/>
    <w:rsid w:val="009252DE"/>
    <w:rsid w:val="009253A0"/>
    <w:rsid w:val="0092562C"/>
    <w:rsid w:val="00925826"/>
    <w:rsid w:val="00925932"/>
    <w:rsid w:val="0092598B"/>
    <w:rsid w:val="00925B8B"/>
    <w:rsid w:val="00925BF3"/>
    <w:rsid w:val="00925C1F"/>
    <w:rsid w:val="00925CB2"/>
    <w:rsid w:val="00925CB7"/>
    <w:rsid w:val="00925D4A"/>
    <w:rsid w:val="00925D9C"/>
    <w:rsid w:val="00925DA7"/>
    <w:rsid w:val="00925DC6"/>
    <w:rsid w:val="00925E80"/>
    <w:rsid w:val="00925E81"/>
    <w:rsid w:val="00925EC4"/>
    <w:rsid w:val="009264EF"/>
    <w:rsid w:val="00926545"/>
    <w:rsid w:val="009265A6"/>
    <w:rsid w:val="009265E0"/>
    <w:rsid w:val="009265E8"/>
    <w:rsid w:val="009265FC"/>
    <w:rsid w:val="0092660C"/>
    <w:rsid w:val="009266CA"/>
    <w:rsid w:val="009268A1"/>
    <w:rsid w:val="0092695C"/>
    <w:rsid w:val="00926AB0"/>
    <w:rsid w:val="00926B08"/>
    <w:rsid w:val="00926BB1"/>
    <w:rsid w:val="00926BC0"/>
    <w:rsid w:val="00926C8F"/>
    <w:rsid w:val="00926CAF"/>
    <w:rsid w:val="00926D2B"/>
    <w:rsid w:val="00926D45"/>
    <w:rsid w:val="00926F0C"/>
    <w:rsid w:val="00927223"/>
    <w:rsid w:val="0092726F"/>
    <w:rsid w:val="009274DC"/>
    <w:rsid w:val="00927619"/>
    <w:rsid w:val="0092762A"/>
    <w:rsid w:val="009278B9"/>
    <w:rsid w:val="00927945"/>
    <w:rsid w:val="00927A4A"/>
    <w:rsid w:val="00927AB2"/>
    <w:rsid w:val="00927E94"/>
    <w:rsid w:val="0093010B"/>
    <w:rsid w:val="00930251"/>
    <w:rsid w:val="00930259"/>
    <w:rsid w:val="0093047B"/>
    <w:rsid w:val="0093071F"/>
    <w:rsid w:val="00930744"/>
    <w:rsid w:val="00930AD1"/>
    <w:rsid w:val="00930AEE"/>
    <w:rsid w:val="00930B02"/>
    <w:rsid w:val="00930C99"/>
    <w:rsid w:val="00930F09"/>
    <w:rsid w:val="00930FE6"/>
    <w:rsid w:val="00931060"/>
    <w:rsid w:val="009313A0"/>
    <w:rsid w:val="0093168D"/>
    <w:rsid w:val="009319BF"/>
    <w:rsid w:val="00931B46"/>
    <w:rsid w:val="00931BFD"/>
    <w:rsid w:val="00931C03"/>
    <w:rsid w:val="00931FEB"/>
    <w:rsid w:val="00932009"/>
    <w:rsid w:val="009320AE"/>
    <w:rsid w:val="009320DD"/>
    <w:rsid w:val="009321A5"/>
    <w:rsid w:val="0093240F"/>
    <w:rsid w:val="009325A0"/>
    <w:rsid w:val="0093263E"/>
    <w:rsid w:val="009326BC"/>
    <w:rsid w:val="009326D7"/>
    <w:rsid w:val="0093276D"/>
    <w:rsid w:val="0093288F"/>
    <w:rsid w:val="009328CF"/>
    <w:rsid w:val="0093295A"/>
    <w:rsid w:val="00932979"/>
    <w:rsid w:val="00932A03"/>
    <w:rsid w:val="00932A7E"/>
    <w:rsid w:val="00932AED"/>
    <w:rsid w:val="00932C99"/>
    <w:rsid w:val="00932DB2"/>
    <w:rsid w:val="00932E17"/>
    <w:rsid w:val="00932F4A"/>
    <w:rsid w:val="00932F8D"/>
    <w:rsid w:val="0093302F"/>
    <w:rsid w:val="00933155"/>
    <w:rsid w:val="009331D3"/>
    <w:rsid w:val="00933232"/>
    <w:rsid w:val="0093341F"/>
    <w:rsid w:val="009334A1"/>
    <w:rsid w:val="009335C1"/>
    <w:rsid w:val="009336D8"/>
    <w:rsid w:val="00933773"/>
    <w:rsid w:val="0093388E"/>
    <w:rsid w:val="00933B0F"/>
    <w:rsid w:val="00933BBE"/>
    <w:rsid w:val="00933DAC"/>
    <w:rsid w:val="00933E52"/>
    <w:rsid w:val="00933E93"/>
    <w:rsid w:val="00933F98"/>
    <w:rsid w:val="0093432D"/>
    <w:rsid w:val="009343F8"/>
    <w:rsid w:val="009345D8"/>
    <w:rsid w:val="00934944"/>
    <w:rsid w:val="00934985"/>
    <w:rsid w:val="009349F9"/>
    <w:rsid w:val="00934AC0"/>
    <w:rsid w:val="00934B09"/>
    <w:rsid w:val="00934B53"/>
    <w:rsid w:val="00934D73"/>
    <w:rsid w:val="00934E83"/>
    <w:rsid w:val="00934E90"/>
    <w:rsid w:val="00934EC9"/>
    <w:rsid w:val="009350DB"/>
    <w:rsid w:val="00935103"/>
    <w:rsid w:val="009355D0"/>
    <w:rsid w:val="0093580D"/>
    <w:rsid w:val="009359A1"/>
    <w:rsid w:val="009359D8"/>
    <w:rsid w:val="00935A88"/>
    <w:rsid w:val="00935A90"/>
    <w:rsid w:val="00935B26"/>
    <w:rsid w:val="00935B49"/>
    <w:rsid w:val="00935C1B"/>
    <w:rsid w:val="00935C83"/>
    <w:rsid w:val="00935D3B"/>
    <w:rsid w:val="00935EB0"/>
    <w:rsid w:val="00935FCD"/>
    <w:rsid w:val="00936214"/>
    <w:rsid w:val="00936286"/>
    <w:rsid w:val="0093634A"/>
    <w:rsid w:val="009365FB"/>
    <w:rsid w:val="00936858"/>
    <w:rsid w:val="009369AC"/>
    <w:rsid w:val="00936B10"/>
    <w:rsid w:val="00936C3D"/>
    <w:rsid w:val="00936DB5"/>
    <w:rsid w:val="00936E95"/>
    <w:rsid w:val="00936FD0"/>
    <w:rsid w:val="00937077"/>
    <w:rsid w:val="009372D1"/>
    <w:rsid w:val="00937379"/>
    <w:rsid w:val="00937427"/>
    <w:rsid w:val="00937439"/>
    <w:rsid w:val="009374B8"/>
    <w:rsid w:val="00937581"/>
    <w:rsid w:val="0093773A"/>
    <w:rsid w:val="00937745"/>
    <w:rsid w:val="0093781A"/>
    <w:rsid w:val="0093782C"/>
    <w:rsid w:val="00937986"/>
    <w:rsid w:val="009379A9"/>
    <w:rsid w:val="009379F0"/>
    <w:rsid w:val="00937BA7"/>
    <w:rsid w:val="00937C0F"/>
    <w:rsid w:val="00937E59"/>
    <w:rsid w:val="00937E69"/>
    <w:rsid w:val="00937FBF"/>
    <w:rsid w:val="00940226"/>
    <w:rsid w:val="0094022E"/>
    <w:rsid w:val="00940233"/>
    <w:rsid w:val="009402C0"/>
    <w:rsid w:val="00940306"/>
    <w:rsid w:val="009403B5"/>
    <w:rsid w:val="00940601"/>
    <w:rsid w:val="00940758"/>
    <w:rsid w:val="00940886"/>
    <w:rsid w:val="00940A6F"/>
    <w:rsid w:val="00940CD7"/>
    <w:rsid w:val="00940CE9"/>
    <w:rsid w:val="00940F0F"/>
    <w:rsid w:val="00940F34"/>
    <w:rsid w:val="00940F8D"/>
    <w:rsid w:val="00940FA0"/>
    <w:rsid w:val="00940FAD"/>
    <w:rsid w:val="00941053"/>
    <w:rsid w:val="00941076"/>
    <w:rsid w:val="009410A8"/>
    <w:rsid w:val="0094116D"/>
    <w:rsid w:val="00941204"/>
    <w:rsid w:val="009413DF"/>
    <w:rsid w:val="00941453"/>
    <w:rsid w:val="00941767"/>
    <w:rsid w:val="00941837"/>
    <w:rsid w:val="009418F8"/>
    <w:rsid w:val="009419A3"/>
    <w:rsid w:val="00941A1C"/>
    <w:rsid w:val="00941A71"/>
    <w:rsid w:val="00941C36"/>
    <w:rsid w:val="00941C60"/>
    <w:rsid w:val="00941E0D"/>
    <w:rsid w:val="00941EEC"/>
    <w:rsid w:val="009422A8"/>
    <w:rsid w:val="0094232C"/>
    <w:rsid w:val="00942495"/>
    <w:rsid w:val="009429CE"/>
    <w:rsid w:val="009429DD"/>
    <w:rsid w:val="00942A1E"/>
    <w:rsid w:val="00942A28"/>
    <w:rsid w:val="00942BC7"/>
    <w:rsid w:val="00942C5E"/>
    <w:rsid w:val="00942C6B"/>
    <w:rsid w:val="00942CDF"/>
    <w:rsid w:val="00942D38"/>
    <w:rsid w:val="00942EE0"/>
    <w:rsid w:val="00942FB1"/>
    <w:rsid w:val="009430AF"/>
    <w:rsid w:val="009431CA"/>
    <w:rsid w:val="009432EA"/>
    <w:rsid w:val="0094347B"/>
    <w:rsid w:val="0094351B"/>
    <w:rsid w:val="009435AB"/>
    <w:rsid w:val="0094362B"/>
    <w:rsid w:val="0094387E"/>
    <w:rsid w:val="00943947"/>
    <w:rsid w:val="0094398E"/>
    <w:rsid w:val="009439C4"/>
    <w:rsid w:val="00943A97"/>
    <w:rsid w:val="00943F77"/>
    <w:rsid w:val="009441E5"/>
    <w:rsid w:val="0094422C"/>
    <w:rsid w:val="009442CD"/>
    <w:rsid w:val="00944468"/>
    <w:rsid w:val="009446AE"/>
    <w:rsid w:val="009447FB"/>
    <w:rsid w:val="00944BE1"/>
    <w:rsid w:val="00944E3B"/>
    <w:rsid w:val="00944EC3"/>
    <w:rsid w:val="00944FCB"/>
    <w:rsid w:val="009451EC"/>
    <w:rsid w:val="009452B0"/>
    <w:rsid w:val="00945364"/>
    <w:rsid w:val="00945570"/>
    <w:rsid w:val="0094580F"/>
    <w:rsid w:val="009458F2"/>
    <w:rsid w:val="00945A27"/>
    <w:rsid w:val="00945BAB"/>
    <w:rsid w:val="00945D39"/>
    <w:rsid w:val="00945DC5"/>
    <w:rsid w:val="00946054"/>
    <w:rsid w:val="009460AB"/>
    <w:rsid w:val="0094626B"/>
    <w:rsid w:val="00946310"/>
    <w:rsid w:val="009463B7"/>
    <w:rsid w:val="00946496"/>
    <w:rsid w:val="00946614"/>
    <w:rsid w:val="009466D8"/>
    <w:rsid w:val="00946906"/>
    <w:rsid w:val="00946B16"/>
    <w:rsid w:val="00947057"/>
    <w:rsid w:val="0094716F"/>
    <w:rsid w:val="009471D6"/>
    <w:rsid w:val="0094720A"/>
    <w:rsid w:val="0094720B"/>
    <w:rsid w:val="0094733F"/>
    <w:rsid w:val="009474DE"/>
    <w:rsid w:val="0094753D"/>
    <w:rsid w:val="009476ED"/>
    <w:rsid w:val="00947710"/>
    <w:rsid w:val="00947754"/>
    <w:rsid w:val="00947877"/>
    <w:rsid w:val="009478E6"/>
    <w:rsid w:val="009479BA"/>
    <w:rsid w:val="00947B4E"/>
    <w:rsid w:val="00947DA3"/>
    <w:rsid w:val="00947ECD"/>
    <w:rsid w:val="00947F50"/>
    <w:rsid w:val="00947F86"/>
    <w:rsid w:val="0095010E"/>
    <w:rsid w:val="00950351"/>
    <w:rsid w:val="009503BB"/>
    <w:rsid w:val="009504A8"/>
    <w:rsid w:val="0095060E"/>
    <w:rsid w:val="009506DA"/>
    <w:rsid w:val="00950966"/>
    <w:rsid w:val="00950B0E"/>
    <w:rsid w:val="00950B6A"/>
    <w:rsid w:val="00950B91"/>
    <w:rsid w:val="00950F9E"/>
    <w:rsid w:val="0095101A"/>
    <w:rsid w:val="009512EA"/>
    <w:rsid w:val="0095134E"/>
    <w:rsid w:val="00951356"/>
    <w:rsid w:val="00951399"/>
    <w:rsid w:val="0095168F"/>
    <w:rsid w:val="00951947"/>
    <w:rsid w:val="00951A13"/>
    <w:rsid w:val="00951CDF"/>
    <w:rsid w:val="00951D32"/>
    <w:rsid w:val="009520D4"/>
    <w:rsid w:val="00952129"/>
    <w:rsid w:val="0095234E"/>
    <w:rsid w:val="009524D5"/>
    <w:rsid w:val="0095267E"/>
    <w:rsid w:val="009526B6"/>
    <w:rsid w:val="009529CD"/>
    <w:rsid w:val="00952A17"/>
    <w:rsid w:val="00952C8D"/>
    <w:rsid w:val="00952C94"/>
    <w:rsid w:val="00952D07"/>
    <w:rsid w:val="00952D76"/>
    <w:rsid w:val="00952E2B"/>
    <w:rsid w:val="00953034"/>
    <w:rsid w:val="0095329E"/>
    <w:rsid w:val="00953323"/>
    <w:rsid w:val="00953479"/>
    <w:rsid w:val="009535D7"/>
    <w:rsid w:val="00953692"/>
    <w:rsid w:val="00953737"/>
    <w:rsid w:val="009537EF"/>
    <w:rsid w:val="00953823"/>
    <w:rsid w:val="00953A06"/>
    <w:rsid w:val="00953A50"/>
    <w:rsid w:val="00953A84"/>
    <w:rsid w:val="00953B88"/>
    <w:rsid w:val="00953BA8"/>
    <w:rsid w:val="00953BEE"/>
    <w:rsid w:val="00953C22"/>
    <w:rsid w:val="00953E81"/>
    <w:rsid w:val="00953E84"/>
    <w:rsid w:val="00953F02"/>
    <w:rsid w:val="009540B6"/>
    <w:rsid w:val="00954329"/>
    <w:rsid w:val="00954DA4"/>
    <w:rsid w:val="00954E39"/>
    <w:rsid w:val="00955061"/>
    <w:rsid w:val="0095519E"/>
    <w:rsid w:val="0095530A"/>
    <w:rsid w:val="0095550F"/>
    <w:rsid w:val="009555FD"/>
    <w:rsid w:val="00955725"/>
    <w:rsid w:val="0095597A"/>
    <w:rsid w:val="00955C05"/>
    <w:rsid w:val="00955CA6"/>
    <w:rsid w:val="00955CD9"/>
    <w:rsid w:val="00956280"/>
    <w:rsid w:val="009563BC"/>
    <w:rsid w:val="009563C5"/>
    <w:rsid w:val="0095646F"/>
    <w:rsid w:val="0095653A"/>
    <w:rsid w:val="009565DC"/>
    <w:rsid w:val="0095666E"/>
    <w:rsid w:val="00956746"/>
    <w:rsid w:val="0095679C"/>
    <w:rsid w:val="009567C7"/>
    <w:rsid w:val="00956813"/>
    <w:rsid w:val="009569E6"/>
    <w:rsid w:val="00956A76"/>
    <w:rsid w:val="00956DC6"/>
    <w:rsid w:val="00956E04"/>
    <w:rsid w:val="00956F76"/>
    <w:rsid w:val="00957121"/>
    <w:rsid w:val="00957185"/>
    <w:rsid w:val="00957222"/>
    <w:rsid w:val="00957295"/>
    <w:rsid w:val="00957524"/>
    <w:rsid w:val="00957735"/>
    <w:rsid w:val="0095773D"/>
    <w:rsid w:val="009577DE"/>
    <w:rsid w:val="009578FC"/>
    <w:rsid w:val="00957997"/>
    <w:rsid w:val="00957B50"/>
    <w:rsid w:val="00957BB3"/>
    <w:rsid w:val="00957C76"/>
    <w:rsid w:val="00957D1D"/>
    <w:rsid w:val="00957E7B"/>
    <w:rsid w:val="00957EA5"/>
    <w:rsid w:val="00957F39"/>
    <w:rsid w:val="00957F77"/>
    <w:rsid w:val="00957FF5"/>
    <w:rsid w:val="00960046"/>
    <w:rsid w:val="0096004B"/>
    <w:rsid w:val="009601CF"/>
    <w:rsid w:val="009602B2"/>
    <w:rsid w:val="009602CB"/>
    <w:rsid w:val="00960340"/>
    <w:rsid w:val="0096037A"/>
    <w:rsid w:val="00960551"/>
    <w:rsid w:val="0096058C"/>
    <w:rsid w:val="00960857"/>
    <w:rsid w:val="009609AA"/>
    <w:rsid w:val="00960A14"/>
    <w:rsid w:val="00960AE6"/>
    <w:rsid w:val="00960B02"/>
    <w:rsid w:val="00960C0A"/>
    <w:rsid w:val="00960C1C"/>
    <w:rsid w:val="00960C44"/>
    <w:rsid w:val="00960C89"/>
    <w:rsid w:val="0096101B"/>
    <w:rsid w:val="009612E4"/>
    <w:rsid w:val="009612FE"/>
    <w:rsid w:val="0096133C"/>
    <w:rsid w:val="00961593"/>
    <w:rsid w:val="00961615"/>
    <w:rsid w:val="00961899"/>
    <w:rsid w:val="0096189E"/>
    <w:rsid w:val="00961AAA"/>
    <w:rsid w:val="00961AEA"/>
    <w:rsid w:val="00961B4B"/>
    <w:rsid w:val="00961BB3"/>
    <w:rsid w:val="00961F2A"/>
    <w:rsid w:val="009620F8"/>
    <w:rsid w:val="00962178"/>
    <w:rsid w:val="009621BB"/>
    <w:rsid w:val="0096234D"/>
    <w:rsid w:val="00962443"/>
    <w:rsid w:val="0096244C"/>
    <w:rsid w:val="00962629"/>
    <w:rsid w:val="009627F2"/>
    <w:rsid w:val="00962964"/>
    <w:rsid w:val="00962AD3"/>
    <w:rsid w:val="00962DED"/>
    <w:rsid w:val="00963062"/>
    <w:rsid w:val="00963120"/>
    <w:rsid w:val="009631AF"/>
    <w:rsid w:val="009632D4"/>
    <w:rsid w:val="00963450"/>
    <w:rsid w:val="009637D3"/>
    <w:rsid w:val="009637E1"/>
    <w:rsid w:val="009638A3"/>
    <w:rsid w:val="00963B65"/>
    <w:rsid w:val="00963FB8"/>
    <w:rsid w:val="00964096"/>
    <w:rsid w:val="009641A9"/>
    <w:rsid w:val="009641E6"/>
    <w:rsid w:val="009641FC"/>
    <w:rsid w:val="00964557"/>
    <w:rsid w:val="009645D2"/>
    <w:rsid w:val="00964630"/>
    <w:rsid w:val="00964684"/>
    <w:rsid w:val="009646D1"/>
    <w:rsid w:val="00964704"/>
    <w:rsid w:val="009647DF"/>
    <w:rsid w:val="009648D3"/>
    <w:rsid w:val="00964B54"/>
    <w:rsid w:val="00964C54"/>
    <w:rsid w:val="00964CEF"/>
    <w:rsid w:val="00964E0A"/>
    <w:rsid w:val="00964E27"/>
    <w:rsid w:val="00965183"/>
    <w:rsid w:val="00965548"/>
    <w:rsid w:val="0096573B"/>
    <w:rsid w:val="009659CE"/>
    <w:rsid w:val="00965A7E"/>
    <w:rsid w:val="00965AA4"/>
    <w:rsid w:val="00965ADA"/>
    <w:rsid w:val="00965BBB"/>
    <w:rsid w:val="00965C12"/>
    <w:rsid w:val="00965D44"/>
    <w:rsid w:val="00965DE0"/>
    <w:rsid w:val="00965EE3"/>
    <w:rsid w:val="00966266"/>
    <w:rsid w:val="009662B5"/>
    <w:rsid w:val="009663E3"/>
    <w:rsid w:val="00966495"/>
    <w:rsid w:val="0096654C"/>
    <w:rsid w:val="009665A0"/>
    <w:rsid w:val="00966736"/>
    <w:rsid w:val="009668A4"/>
    <w:rsid w:val="00966A98"/>
    <w:rsid w:val="00966B13"/>
    <w:rsid w:val="00966B7F"/>
    <w:rsid w:val="00966C38"/>
    <w:rsid w:val="00966D97"/>
    <w:rsid w:val="00966E30"/>
    <w:rsid w:val="00966E5F"/>
    <w:rsid w:val="0096713D"/>
    <w:rsid w:val="00967154"/>
    <w:rsid w:val="0096719A"/>
    <w:rsid w:val="009672B4"/>
    <w:rsid w:val="009673E1"/>
    <w:rsid w:val="009675D3"/>
    <w:rsid w:val="009678EC"/>
    <w:rsid w:val="00967BC2"/>
    <w:rsid w:val="00967BE3"/>
    <w:rsid w:val="00967C22"/>
    <w:rsid w:val="00967C87"/>
    <w:rsid w:val="00967CB7"/>
    <w:rsid w:val="00967CCC"/>
    <w:rsid w:val="00967E75"/>
    <w:rsid w:val="00967EE9"/>
    <w:rsid w:val="00967FA0"/>
    <w:rsid w:val="00970195"/>
    <w:rsid w:val="00970197"/>
    <w:rsid w:val="009702B1"/>
    <w:rsid w:val="009703F1"/>
    <w:rsid w:val="009704B9"/>
    <w:rsid w:val="0097075E"/>
    <w:rsid w:val="00970823"/>
    <w:rsid w:val="00970897"/>
    <w:rsid w:val="00970949"/>
    <w:rsid w:val="00970A1C"/>
    <w:rsid w:val="00970AF1"/>
    <w:rsid w:val="00970C0C"/>
    <w:rsid w:val="00970C7C"/>
    <w:rsid w:val="00970CDC"/>
    <w:rsid w:val="00970E2B"/>
    <w:rsid w:val="00970EFB"/>
    <w:rsid w:val="00970FAE"/>
    <w:rsid w:val="0097117F"/>
    <w:rsid w:val="00971257"/>
    <w:rsid w:val="0097134D"/>
    <w:rsid w:val="0097142C"/>
    <w:rsid w:val="00971478"/>
    <w:rsid w:val="009714A1"/>
    <w:rsid w:val="00971533"/>
    <w:rsid w:val="0097163B"/>
    <w:rsid w:val="009716E5"/>
    <w:rsid w:val="009717E0"/>
    <w:rsid w:val="00971887"/>
    <w:rsid w:val="00971944"/>
    <w:rsid w:val="00971989"/>
    <w:rsid w:val="0097198E"/>
    <w:rsid w:val="009719C7"/>
    <w:rsid w:val="00971C13"/>
    <w:rsid w:val="00971CBE"/>
    <w:rsid w:val="00971CCB"/>
    <w:rsid w:val="00971EC5"/>
    <w:rsid w:val="00971EDD"/>
    <w:rsid w:val="00971FB9"/>
    <w:rsid w:val="00972119"/>
    <w:rsid w:val="0097213E"/>
    <w:rsid w:val="0097215C"/>
    <w:rsid w:val="0097215D"/>
    <w:rsid w:val="00972248"/>
    <w:rsid w:val="00972536"/>
    <w:rsid w:val="009725A7"/>
    <w:rsid w:val="00972644"/>
    <w:rsid w:val="00972770"/>
    <w:rsid w:val="00972CDE"/>
    <w:rsid w:val="0097303B"/>
    <w:rsid w:val="009730D6"/>
    <w:rsid w:val="009732BC"/>
    <w:rsid w:val="009732D5"/>
    <w:rsid w:val="009735B9"/>
    <w:rsid w:val="0097362B"/>
    <w:rsid w:val="009739C9"/>
    <w:rsid w:val="00973BB9"/>
    <w:rsid w:val="00973C4B"/>
    <w:rsid w:val="00973C92"/>
    <w:rsid w:val="00973DB5"/>
    <w:rsid w:val="00973E05"/>
    <w:rsid w:val="00974099"/>
    <w:rsid w:val="009742C5"/>
    <w:rsid w:val="009742E1"/>
    <w:rsid w:val="00974384"/>
    <w:rsid w:val="00974399"/>
    <w:rsid w:val="009743CA"/>
    <w:rsid w:val="0097442A"/>
    <w:rsid w:val="009744A7"/>
    <w:rsid w:val="0097453D"/>
    <w:rsid w:val="00974682"/>
    <w:rsid w:val="0097469F"/>
    <w:rsid w:val="0097478A"/>
    <w:rsid w:val="00974B09"/>
    <w:rsid w:val="00974C49"/>
    <w:rsid w:val="00974DB9"/>
    <w:rsid w:val="00974E09"/>
    <w:rsid w:val="00974F3B"/>
    <w:rsid w:val="00975001"/>
    <w:rsid w:val="00975082"/>
    <w:rsid w:val="009751BA"/>
    <w:rsid w:val="00975384"/>
    <w:rsid w:val="0097562B"/>
    <w:rsid w:val="00975889"/>
    <w:rsid w:val="00975CA7"/>
    <w:rsid w:val="00975CB7"/>
    <w:rsid w:val="00975D3F"/>
    <w:rsid w:val="00975D87"/>
    <w:rsid w:val="00975DB4"/>
    <w:rsid w:val="00975E51"/>
    <w:rsid w:val="00975EC7"/>
    <w:rsid w:val="00975F2E"/>
    <w:rsid w:val="009761C1"/>
    <w:rsid w:val="009762A7"/>
    <w:rsid w:val="009763AA"/>
    <w:rsid w:val="009763CB"/>
    <w:rsid w:val="00976523"/>
    <w:rsid w:val="00976773"/>
    <w:rsid w:val="009768ED"/>
    <w:rsid w:val="0097693F"/>
    <w:rsid w:val="009769C1"/>
    <w:rsid w:val="00976C65"/>
    <w:rsid w:val="00976ECD"/>
    <w:rsid w:val="00976FB3"/>
    <w:rsid w:val="0097701C"/>
    <w:rsid w:val="0097714B"/>
    <w:rsid w:val="0097751C"/>
    <w:rsid w:val="00977706"/>
    <w:rsid w:val="0097780F"/>
    <w:rsid w:val="0097791C"/>
    <w:rsid w:val="00977A13"/>
    <w:rsid w:val="00977B24"/>
    <w:rsid w:val="00977B53"/>
    <w:rsid w:val="00977D93"/>
    <w:rsid w:val="00977EF0"/>
    <w:rsid w:val="00977F91"/>
    <w:rsid w:val="009801EB"/>
    <w:rsid w:val="00980405"/>
    <w:rsid w:val="00980444"/>
    <w:rsid w:val="009804C2"/>
    <w:rsid w:val="009805A5"/>
    <w:rsid w:val="009805F1"/>
    <w:rsid w:val="0098067C"/>
    <w:rsid w:val="009808E0"/>
    <w:rsid w:val="00980BEE"/>
    <w:rsid w:val="00980E51"/>
    <w:rsid w:val="00980F57"/>
    <w:rsid w:val="0098123F"/>
    <w:rsid w:val="00981413"/>
    <w:rsid w:val="00981442"/>
    <w:rsid w:val="00981547"/>
    <w:rsid w:val="009817D6"/>
    <w:rsid w:val="00981930"/>
    <w:rsid w:val="0098199C"/>
    <w:rsid w:val="00982018"/>
    <w:rsid w:val="009821B2"/>
    <w:rsid w:val="009821F4"/>
    <w:rsid w:val="009824C2"/>
    <w:rsid w:val="0098251F"/>
    <w:rsid w:val="009825CD"/>
    <w:rsid w:val="009826D6"/>
    <w:rsid w:val="0098280D"/>
    <w:rsid w:val="0098284E"/>
    <w:rsid w:val="00982965"/>
    <w:rsid w:val="00982AA5"/>
    <w:rsid w:val="00982AAF"/>
    <w:rsid w:val="00982B3F"/>
    <w:rsid w:val="00982B89"/>
    <w:rsid w:val="00982BFC"/>
    <w:rsid w:val="00982CB7"/>
    <w:rsid w:val="00982D11"/>
    <w:rsid w:val="00982D12"/>
    <w:rsid w:val="00982F40"/>
    <w:rsid w:val="00982F7D"/>
    <w:rsid w:val="0098300B"/>
    <w:rsid w:val="009830B7"/>
    <w:rsid w:val="00983599"/>
    <w:rsid w:val="0098378F"/>
    <w:rsid w:val="00983823"/>
    <w:rsid w:val="0098383D"/>
    <w:rsid w:val="00983A70"/>
    <w:rsid w:val="00983B4A"/>
    <w:rsid w:val="00983BFE"/>
    <w:rsid w:val="00983E8D"/>
    <w:rsid w:val="00983F43"/>
    <w:rsid w:val="00984056"/>
    <w:rsid w:val="009841E3"/>
    <w:rsid w:val="0098430C"/>
    <w:rsid w:val="0098452C"/>
    <w:rsid w:val="00984621"/>
    <w:rsid w:val="0098492C"/>
    <w:rsid w:val="00984B33"/>
    <w:rsid w:val="00984B93"/>
    <w:rsid w:val="00984E43"/>
    <w:rsid w:val="0098502C"/>
    <w:rsid w:val="009850FC"/>
    <w:rsid w:val="009851AD"/>
    <w:rsid w:val="00985390"/>
    <w:rsid w:val="009853E2"/>
    <w:rsid w:val="00985424"/>
    <w:rsid w:val="009854D6"/>
    <w:rsid w:val="00985512"/>
    <w:rsid w:val="00985A6C"/>
    <w:rsid w:val="00985E0A"/>
    <w:rsid w:val="00985EC9"/>
    <w:rsid w:val="00985F03"/>
    <w:rsid w:val="00985FC9"/>
    <w:rsid w:val="00985FF7"/>
    <w:rsid w:val="00986025"/>
    <w:rsid w:val="009863C5"/>
    <w:rsid w:val="009868F5"/>
    <w:rsid w:val="00986906"/>
    <w:rsid w:val="00986BFF"/>
    <w:rsid w:val="00986DC6"/>
    <w:rsid w:val="00986E22"/>
    <w:rsid w:val="00986E7F"/>
    <w:rsid w:val="00986EE0"/>
    <w:rsid w:val="00986FC4"/>
    <w:rsid w:val="0098730E"/>
    <w:rsid w:val="00987362"/>
    <w:rsid w:val="009874B8"/>
    <w:rsid w:val="00987504"/>
    <w:rsid w:val="00987693"/>
    <w:rsid w:val="0098779F"/>
    <w:rsid w:val="009878B8"/>
    <w:rsid w:val="0098795C"/>
    <w:rsid w:val="00987A1F"/>
    <w:rsid w:val="00987A3D"/>
    <w:rsid w:val="00987AFF"/>
    <w:rsid w:val="00987B26"/>
    <w:rsid w:val="00987E47"/>
    <w:rsid w:val="00987F24"/>
    <w:rsid w:val="00987FAB"/>
    <w:rsid w:val="0099017D"/>
    <w:rsid w:val="009903FC"/>
    <w:rsid w:val="00990568"/>
    <w:rsid w:val="00990734"/>
    <w:rsid w:val="009907C1"/>
    <w:rsid w:val="00990B3E"/>
    <w:rsid w:val="00990B5E"/>
    <w:rsid w:val="00990C2F"/>
    <w:rsid w:val="00990D82"/>
    <w:rsid w:val="00990E93"/>
    <w:rsid w:val="00990F7E"/>
    <w:rsid w:val="009910CD"/>
    <w:rsid w:val="00991225"/>
    <w:rsid w:val="0099127F"/>
    <w:rsid w:val="00991299"/>
    <w:rsid w:val="009912CB"/>
    <w:rsid w:val="0099142E"/>
    <w:rsid w:val="0099146C"/>
    <w:rsid w:val="009914DB"/>
    <w:rsid w:val="009915AF"/>
    <w:rsid w:val="009916A9"/>
    <w:rsid w:val="009916B8"/>
    <w:rsid w:val="009916C8"/>
    <w:rsid w:val="00991962"/>
    <w:rsid w:val="00991A62"/>
    <w:rsid w:val="00991B3E"/>
    <w:rsid w:val="00991CEC"/>
    <w:rsid w:val="00991E13"/>
    <w:rsid w:val="00991F02"/>
    <w:rsid w:val="00991F2D"/>
    <w:rsid w:val="00991F5B"/>
    <w:rsid w:val="00991FC2"/>
    <w:rsid w:val="00992116"/>
    <w:rsid w:val="0099217B"/>
    <w:rsid w:val="009922B1"/>
    <w:rsid w:val="00992497"/>
    <w:rsid w:val="009924B1"/>
    <w:rsid w:val="009925E8"/>
    <w:rsid w:val="0099273F"/>
    <w:rsid w:val="00992932"/>
    <w:rsid w:val="00992BA8"/>
    <w:rsid w:val="00992DFF"/>
    <w:rsid w:val="00992E75"/>
    <w:rsid w:val="00992F1A"/>
    <w:rsid w:val="00992F78"/>
    <w:rsid w:val="0099300C"/>
    <w:rsid w:val="00993052"/>
    <w:rsid w:val="009930B6"/>
    <w:rsid w:val="00993197"/>
    <w:rsid w:val="009931D6"/>
    <w:rsid w:val="009931F5"/>
    <w:rsid w:val="00993B6F"/>
    <w:rsid w:val="00993D5E"/>
    <w:rsid w:val="00993DF6"/>
    <w:rsid w:val="00993E48"/>
    <w:rsid w:val="00993EED"/>
    <w:rsid w:val="0099426C"/>
    <w:rsid w:val="00994324"/>
    <w:rsid w:val="009943B0"/>
    <w:rsid w:val="009945AC"/>
    <w:rsid w:val="009947A8"/>
    <w:rsid w:val="00994866"/>
    <w:rsid w:val="00994968"/>
    <w:rsid w:val="00994AD5"/>
    <w:rsid w:val="00994C39"/>
    <w:rsid w:val="00994C40"/>
    <w:rsid w:val="00994CFD"/>
    <w:rsid w:val="00994D86"/>
    <w:rsid w:val="00995494"/>
    <w:rsid w:val="0099554A"/>
    <w:rsid w:val="0099554B"/>
    <w:rsid w:val="00995893"/>
    <w:rsid w:val="00995BD6"/>
    <w:rsid w:val="00995E46"/>
    <w:rsid w:val="00995E79"/>
    <w:rsid w:val="00996009"/>
    <w:rsid w:val="00996318"/>
    <w:rsid w:val="0099636F"/>
    <w:rsid w:val="00996470"/>
    <w:rsid w:val="00996549"/>
    <w:rsid w:val="00996572"/>
    <w:rsid w:val="00996718"/>
    <w:rsid w:val="00996C06"/>
    <w:rsid w:val="00996D1C"/>
    <w:rsid w:val="00996ECF"/>
    <w:rsid w:val="00997004"/>
    <w:rsid w:val="00997377"/>
    <w:rsid w:val="0099750D"/>
    <w:rsid w:val="00997A49"/>
    <w:rsid w:val="00997A93"/>
    <w:rsid w:val="00997F7A"/>
    <w:rsid w:val="009A005A"/>
    <w:rsid w:val="009A023C"/>
    <w:rsid w:val="009A0321"/>
    <w:rsid w:val="009A086A"/>
    <w:rsid w:val="009A0A24"/>
    <w:rsid w:val="009A0D2C"/>
    <w:rsid w:val="009A0D50"/>
    <w:rsid w:val="009A0D6D"/>
    <w:rsid w:val="009A0E7B"/>
    <w:rsid w:val="009A0EF5"/>
    <w:rsid w:val="009A10D1"/>
    <w:rsid w:val="009A10E8"/>
    <w:rsid w:val="009A1122"/>
    <w:rsid w:val="009A13A5"/>
    <w:rsid w:val="009A13E5"/>
    <w:rsid w:val="009A15B3"/>
    <w:rsid w:val="009A164B"/>
    <w:rsid w:val="009A1669"/>
    <w:rsid w:val="009A170E"/>
    <w:rsid w:val="009A1935"/>
    <w:rsid w:val="009A1A50"/>
    <w:rsid w:val="009A1E27"/>
    <w:rsid w:val="009A1EC0"/>
    <w:rsid w:val="009A1F3B"/>
    <w:rsid w:val="009A1F4F"/>
    <w:rsid w:val="009A1FC2"/>
    <w:rsid w:val="009A200C"/>
    <w:rsid w:val="009A20BA"/>
    <w:rsid w:val="009A2157"/>
    <w:rsid w:val="009A22DC"/>
    <w:rsid w:val="009A23DA"/>
    <w:rsid w:val="009A2401"/>
    <w:rsid w:val="009A240A"/>
    <w:rsid w:val="009A28A7"/>
    <w:rsid w:val="009A2A0C"/>
    <w:rsid w:val="009A2A41"/>
    <w:rsid w:val="009A2A6E"/>
    <w:rsid w:val="009A2D52"/>
    <w:rsid w:val="009A2E62"/>
    <w:rsid w:val="009A30EE"/>
    <w:rsid w:val="009A310A"/>
    <w:rsid w:val="009A31FA"/>
    <w:rsid w:val="009A322F"/>
    <w:rsid w:val="009A3240"/>
    <w:rsid w:val="009A3459"/>
    <w:rsid w:val="009A34A4"/>
    <w:rsid w:val="009A35B7"/>
    <w:rsid w:val="009A36F3"/>
    <w:rsid w:val="009A373F"/>
    <w:rsid w:val="009A3B4D"/>
    <w:rsid w:val="009A3B55"/>
    <w:rsid w:val="009A3BAA"/>
    <w:rsid w:val="009A3C48"/>
    <w:rsid w:val="009A3C5A"/>
    <w:rsid w:val="009A3D0A"/>
    <w:rsid w:val="009A3D47"/>
    <w:rsid w:val="009A3E39"/>
    <w:rsid w:val="009A3E58"/>
    <w:rsid w:val="009A3E9D"/>
    <w:rsid w:val="009A3F43"/>
    <w:rsid w:val="009A4009"/>
    <w:rsid w:val="009A401D"/>
    <w:rsid w:val="009A43C7"/>
    <w:rsid w:val="009A450B"/>
    <w:rsid w:val="009A4827"/>
    <w:rsid w:val="009A4901"/>
    <w:rsid w:val="009A49D2"/>
    <w:rsid w:val="009A4D85"/>
    <w:rsid w:val="009A4FFB"/>
    <w:rsid w:val="009A5150"/>
    <w:rsid w:val="009A52C9"/>
    <w:rsid w:val="009A5325"/>
    <w:rsid w:val="009A5623"/>
    <w:rsid w:val="009A5668"/>
    <w:rsid w:val="009A57DF"/>
    <w:rsid w:val="009A59F6"/>
    <w:rsid w:val="009A5A14"/>
    <w:rsid w:val="009A5B3B"/>
    <w:rsid w:val="009A5C73"/>
    <w:rsid w:val="009A5E30"/>
    <w:rsid w:val="009A5EE1"/>
    <w:rsid w:val="009A605A"/>
    <w:rsid w:val="009A606E"/>
    <w:rsid w:val="009A6300"/>
    <w:rsid w:val="009A65CF"/>
    <w:rsid w:val="009A6697"/>
    <w:rsid w:val="009A6745"/>
    <w:rsid w:val="009A67DC"/>
    <w:rsid w:val="009A6931"/>
    <w:rsid w:val="009A6C53"/>
    <w:rsid w:val="009A6C9F"/>
    <w:rsid w:val="009A6D69"/>
    <w:rsid w:val="009A6E2C"/>
    <w:rsid w:val="009A6E43"/>
    <w:rsid w:val="009A6EB2"/>
    <w:rsid w:val="009A702C"/>
    <w:rsid w:val="009A7429"/>
    <w:rsid w:val="009A75EC"/>
    <w:rsid w:val="009A76A5"/>
    <w:rsid w:val="009A7719"/>
    <w:rsid w:val="009A773F"/>
    <w:rsid w:val="009A784B"/>
    <w:rsid w:val="009A7AD6"/>
    <w:rsid w:val="009A7AD9"/>
    <w:rsid w:val="009A7B65"/>
    <w:rsid w:val="009A7E78"/>
    <w:rsid w:val="009A7F8F"/>
    <w:rsid w:val="009B006E"/>
    <w:rsid w:val="009B01DF"/>
    <w:rsid w:val="009B0233"/>
    <w:rsid w:val="009B02EC"/>
    <w:rsid w:val="009B040D"/>
    <w:rsid w:val="009B047B"/>
    <w:rsid w:val="009B057E"/>
    <w:rsid w:val="009B0795"/>
    <w:rsid w:val="009B0BC3"/>
    <w:rsid w:val="009B0D2A"/>
    <w:rsid w:val="009B0E38"/>
    <w:rsid w:val="009B0FBB"/>
    <w:rsid w:val="009B0FBC"/>
    <w:rsid w:val="009B10CC"/>
    <w:rsid w:val="009B113B"/>
    <w:rsid w:val="009B1149"/>
    <w:rsid w:val="009B114B"/>
    <w:rsid w:val="009B1170"/>
    <w:rsid w:val="009B11E9"/>
    <w:rsid w:val="009B137D"/>
    <w:rsid w:val="009B13F3"/>
    <w:rsid w:val="009B1591"/>
    <w:rsid w:val="009B19C0"/>
    <w:rsid w:val="009B1B97"/>
    <w:rsid w:val="009B1CBE"/>
    <w:rsid w:val="009B1E7A"/>
    <w:rsid w:val="009B1FCE"/>
    <w:rsid w:val="009B2032"/>
    <w:rsid w:val="009B20E7"/>
    <w:rsid w:val="009B21B5"/>
    <w:rsid w:val="009B22B9"/>
    <w:rsid w:val="009B22C6"/>
    <w:rsid w:val="009B276D"/>
    <w:rsid w:val="009B2835"/>
    <w:rsid w:val="009B2AF2"/>
    <w:rsid w:val="009B2B6F"/>
    <w:rsid w:val="009B2C1A"/>
    <w:rsid w:val="009B2F59"/>
    <w:rsid w:val="009B30B6"/>
    <w:rsid w:val="009B3122"/>
    <w:rsid w:val="009B35AF"/>
    <w:rsid w:val="009B36C8"/>
    <w:rsid w:val="009B36D9"/>
    <w:rsid w:val="009B39E0"/>
    <w:rsid w:val="009B3A21"/>
    <w:rsid w:val="009B3A65"/>
    <w:rsid w:val="009B3A73"/>
    <w:rsid w:val="009B3B0D"/>
    <w:rsid w:val="009B3B41"/>
    <w:rsid w:val="009B3B84"/>
    <w:rsid w:val="009B3DBA"/>
    <w:rsid w:val="009B3E36"/>
    <w:rsid w:val="009B409E"/>
    <w:rsid w:val="009B4380"/>
    <w:rsid w:val="009B43B0"/>
    <w:rsid w:val="009B4701"/>
    <w:rsid w:val="009B4873"/>
    <w:rsid w:val="009B48E2"/>
    <w:rsid w:val="009B49AA"/>
    <w:rsid w:val="009B4A0A"/>
    <w:rsid w:val="009B4A0E"/>
    <w:rsid w:val="009B4A4E"/>
    <w:rsid w:val="009B4BD9"/>
    <w:rsid w:val="009B4BE8"/>
    <w:rsid w:val="009B4C24"/>
    <w:rsid w:val="009B4CDF"/>
    <w:rsid w:val="009B4D48"/>
    <w:rsid w:val="009B4D5A"/>
    <w:rsid w:val="009B4E75"/>
    <w:rsid w:val="009B5004"/>
    <w:rsid w:val="009B5079"/>
    <w:rsid w:val="009B51F6"/>
    <w:rsid w:val="009B530C"/>
    <w:rsid w:val="009B558C"/>
    <w:rsid w:val="009B5592"/>
    <w:rsid w:val="009B5668"/>
    <w:rsid w:val="009B58A6"/>
    <w:rsid w:val="009B5947"/>
    <w:rsid w:val="009B5A77"/>
    <w:rsid w:val="009B5A88"/>
    <w:rsid w:val="009B5B58"/>
    <w:rsid w:val="009B5BB6"/>
    <w:rsid w:val="009B5F78"/>
    <w:rsid w:val="009B6121"/>
    <w:rsid w:val="009B61DF"/>
    <w:rsid w:val="009B6269"/>
    <w:rsid w:val="009B62C6"/>
    <w:rsid w:val="009B62E2"/>
    <w:rsid w:val="009B6379"/>
    <w:rsid w:val="009B64BE"/>
    <w:rsid w:val="009B64BF"/>
    <w:rsid w:val="009B6505"/>
    <w:rsid w:val="009B65CA"/>
    <w:rsid w:val="009B6891"/>
    <w:rsid w:val="009B68C5"/>
    <w:rsid w:val="009B6995"/>
    <w:rsid w:val="009B69D6"/>
    <w:rsid w:val="009B6A14"/>
    <w:rsid w:val="009B6C6F"/>
    <w:rsid w:val="009B6E61"/>
    <w:rsid w:val="009B7021"/>
    <w:rsid w:val="009B705F"/>
    <w:rsid w:val="009B71B7"/>
    <w:rsid w:val="009B7232"/>
    <w:rsid w:val="009B730D"/>
    <w:rsid w:val="009B730E"/>
    <w:rsid w:val="009B7581"/>
    <w:rsid w:val="009B75EA"/>
    <w:rsid w:val="009B7606"/>
    <w:rsid w:val="009B77AB"/>
    <w:rsid w:val="009B7B1A"/>
    <w:rsid w:val="009B7B9F"/>
    <w:rsid w:val="009B7C79"/>
    <w:rsid w:val="009B7D74"/>
    <w:rsid w:val="009B7E15"/>
    <w:rsid w:val="009B7F02"/>
    <w:rsid w:val="009B7F1B"/>
    <w:rsid w:val="009C050B"/>
    <w:rsid w:val="009C0620"/>
    <w:rsid w:val="009C0646"/>
    <w:rsid w:val="009C0744"/>
    <w:rsid w:val="009C094A"/>
    <w:rsid w:val="009C09F4"/>
    <w:rsid w:val="009C0A3B"/>
    <w:rsid w:val="009C0C07"/>
    <w:rsid w:val="009C0C2C"/>
    <w:rsid w:val="009C0D42"/>
    <w:rsid w:val="009C0D76"/>
    <w:rsid w:val="009C0DA1"/>
    <w:rsid w:val="009C0DA3"/>
    <w:rsid w:val="009C0FE1"/>
    <w:rsid w:val="009C1112"/>
    <w:rsid w:val="009C1178"/>
    <w:rsid w:val="009C1397"/>
    <w:rsid w:val="009C147B"/>
    <w:rsid w:val="009C1525"/>
    <w:rsid w:val="009C15A4"/>
    <w:rsid w:val="009C1654"/>
    <w:rsid w:val="009C1671"/>
    <w:rsid w:val="009C1746"/>
    <w:rsid w:val="009C1763"/>
    <w:rsid w:val="009C1952"/>
    <w:rsid w:val="009C19C3"/>
    <w:rsid w:val="009C19DE"/>
    <w:rsid w:val="009C1A80"/>
    <w:rsid w:val="009C1B27"/>
    <w:rsid w:val="009C1BD7"/>
    <w:rsid w:val="009C1BF7"/>
    <w:rsid w:val="009C1E22"/>
    <w:rsid w:val="009C2092"/>
    <w:rsid w:val="009C20B1"/>
    <w:rsid w:val="009C2152"/>
    <w:rsid w:val="009C26AB"/>
    <w:rsid w:val="009C273E"/>
    <w:rsid w:val="009C276C"/>
    <w:rsid w:val="009C2887"/>
    <w:rsid w:val="009C2888"/>
    <w:rsid w:val="009C2A5D"/>
    <w:rsid w:val="009C2B89"/>
    <w:rsid w:val="009C2EF6"/>
    <w:rsid w:val="009C2F62"/>
    <w:rsid w:val="009C2FA6"/>
    <w:rsid w:val="009C308A"/>
    <w:rsid w:val="009C323B"/>
    <w:rsid w:val="009C3246"/>
    <w:rsid w:val="009C3504"/>
    <w:rsid w:val="009C353F"/>
    <w:rsid w:val="009C35BC"/>
    <w:rsid w:val="009C379D"/>
    <w:rsid w:val="009C39A4"/>
    <w:rsid w:val="009C3F2B"/>
    <w:rsid w:val="009C3F6B"/>
    <w:rsid w:val="009C4004"/>
    <w:rsid w:val="009C404C"/>
    <w:rsid w:val="009C40DB"/>
    <w:rsid w:val="009C43D5"/>
    <w:rsid w:val="009C4434"/>
    <w:rsid w:val="009C44FC"/>
    <w:rsid w:val="009C4524"/>
    <w:rsid w:val="009C4979"/>
    <w:rsid w:val="009C4994"/>
    <w:rsid w:val="009C4A40"/>
    <w:rsid w:val="009C4AA4"/>
    <w:rsid w:val="009C4AE3"/>
    <w:rsid w:val="009C4C25"/>
    <w:rsid w:val="009C4F85"/>
    <w:rsid w:val="009C5047"/>
    <w:rsid w:val="009C5505"/>
    <w:rsid w:val="009C5770"/>
    <w:rsid w:val="009C5972"/>
    <w:rsid w:val="009C59C8"/>
    <w:rsid w:val="009C5AE4"/>
    <w:rsid w:val="009C5E24"/>
    <w:rsid w:val="009C5F2C"/>
    <w:rsid w:val="009C5F32"/>
    <w:rsid w:val="009C5FDC"/>
    <w:rsid w:val="009C6162"/>
    <w:rsid w:val="009C61BF"/>
    <w:rsid w:val="009C61C2"/>
    <w:rsid w:val="009C65B8"/>
    <w:rsid w:val="009C65FC"/>
    <w:rsid w:val="009C6667"/>
    <w:rsid w:val="009C6902"/>
    <w:rsid w:val="009C6904"/>
    <w:rsid w:val="009C692F"/>
    <w:rsid w:val="009C69A7"/>
    <w:rsid w:val="009C69FD"/>
    <w:rsid w:val="009C6A74"/>
    <w:rsid w:val="009C6A84"/>
    <w:rsid w:val="009C6CEF"/>
    <w:rsid w:val="009C6E4A"/>
    <w:rsid w:val="009C6F3C"/>
    <w:rsid w:val="009C7054"/>
    <w:rsid w:val="009C70D0"/>
    <w:rsid w:val="009C70EE"/>
    <w:rsid w:val="009C7130"/>
    <w:rsid w:val="009C723B"/>
    <w:rsid w:val="009C7341"/>
    <w:rsid w:val="009C73FF"/>
    <w:rsid w:val="009C757E"/>
    <w:rsid w:val="009C759B"/>
    <w:rsid w:val="009C7641"/>
    <w:rsid w:val="009C766C"/>
    <w:rsid w:val="009C7783"/>
    <w:rsid w:val="009C7A14"/>
    <w:rsid w:val="009C7AFC"/>
    <w:rsid w:val="009C7CB1"/>
    <w:rsid w:val="009C7DAA"/>
    <w:rsid w:val="009C7E0C"/>
    <w:rsid w:val="009C7E88"/>
    <w:rsid w:val="009C7FBA"/>
    <w:rsid w:val="009D00A9"/>
    <w:rsid w:val="009D0112"/>
    <w:rsid w:val="009D01D0"/>
    <w:rsid w:val="009D0388"/>
    <w:rsid w:val="009D05D7"/>
    <w:rsid w:val="009D0643"/>
    <w:rsid w:val="009D06F5"/>
    <w:rsid w:val="009D0721"/>
    <w:rsid w:val="009D07C1"/>
    <w:rsid w:val="009D0A0B"/>
    <w:rsid w:val="009D0A46"/>
    <w:rsid w:val="009D0A50"/>
    <w:rsid w:val="009D0AEB"/>
    <w:rsid w:val="009D0BE6"/>
    <w:rsid w:val="009D0FD3"/>
    <w:rsid w:val="009D1014"/>
    <w:rsid w:val="009D1094"/>
    <w:rsid w:val="009D11FA"/>
    <w:rsid w:val="009D1491"/>
    <w:rsid w:val="009D14E2"/>
    <w:rsid w:val="009D1778"/>
    <w:rsid w:val="009D17F1"/>
    <w:rsid w:val="009D1831"/>
    <w:rsid w:val="009D1913"/>
    <w:rsid w:val="009D1A48"/>
    <w:rsid w:val="009D1AA5"/>
    <w:rsid w:val="009D1AC0"/>
    <w:rsid w:val="009D1B99"/>
    <w:rsid w:val="009D1D02"/>
    <w:rsid w:val="009D1DBD"/>
    <w:rsid w:val="009D1FF1"/>
    <w:rsid w:val="009D2096"/>
    <w:rsid w:val="009D20A6"/>
    <w:rsid w:val="009D20F2"/>
    <w:rsid w:val="009D2274"/>
    <w:rsid w:val="009D2C52"/>
    <w:rsid w:val="009D2CA1"/>
    <w:rsid w:val="009D2D4C"/>
    <w:rsid w:val="009D2D8D"/>
    <w:rsid w:val="009D2E34"/>
    <w:rsid w:val="009D2E56"/>
    <w:rsid w:val="009D2E8D"/>
    <w:rsid w:val="009D30A3"/>
    <w:rsid w:val="009D32FB"/>
    <w:rsid w:val="009D348B"/>
    <w:rsid w:val="009D3626"/>
    <w:rsid w:val="009D3786"/>
    <w:rsid w:val="009D381F"/>
    <w:rsid w:val="009D3926"/>
    <w:rsid w:val="009D3942"/>
    <w:rsid w:val="009D395D"/>
    <w:rsid w:val="009D39C7"/>
    <w:rsid w:val="009D3AAC"/>
    <w:rsid w:val="009D3C2C"/>
    <w:rsid w:val="009D3DEE"/>
    <w:rsid w:val="009D3EA2"/>
    <w:rsid w:val="009D3EB3"/>
    <w:rsid w:val="009D3EDD"/>
    <w:rsid w:val="009D3F3B"/>
    <w:rsid w:val="009D42D3"/>
    <w:rsid w:val="009D4505"/>
    <w:rsid w:val="009D4589"/>
    <w:rsid w:val="009D4603"/>
    <w:rsid w:val="009D46BA"/>
    <w:rsid w:val="009D4AC4"/>
    <w:rsid w:val="009D4BE9"/>
    <w:rsid w:val="009D4BEE"/>
    <w:rsid w:val="009D4C48"/>
    <w:rsid w:val="009D4CD6"/>
    <w:rsid w:val="009D4CFC"/>
    <w:rsid w:val="009D4D09"/>
    <w:rsid w:val="009D51E3"/>
    <w:rsid w:val="009D51F2"/>
    <w:rsid w:val="009D52A2"/>
    <w:rsid w:val="009D52C2"/>
    <w:rsid w:val="009D52F7"/>
    <w:rsid w:val="009D53B0"/>
    <w:rsid w:val="009D5446"/>
    <w:rsid w:val="009D5602"/>
    <w:rsid w:val="009D5603"/>
    <w:rsid w:val="009D56AD"/>
    <w:rsid w:val="009D58B5"/>
    <w:rsid w:val="009D58CF"/>
    <w:rsid w:val="009D5992"/>
    <w:rsid w:val="009D5B05"/>
    <w:rsid w:val="009D5CB2"/>
    <w:rsid w:val="009D5F02"/>
    <w:rsid w:val="009D61EC"/>
    <w:rsid w:val="009D6380"/>
    <w:rsid w:val="009D63F3"/>
    <w:rsid w:val="009D651C"/>
    <w:rsid w:val="009D654C"/>
    <w:rsid w:val="009D66E3"/>
    <w:rsid w:val="009D697D"/>
    <w:rsid w:val="009D69F5"/>
    <w:rsid w:val="009D6B88"/>
    <w:rsid w:val="009D703D"/>
    <w:rsid w:val="009D70D8"/>
    <w:rsid w:val="009D7305"/>
    <w:rsid w:val="009D731D"/>
    <w:rsid w:val="009D7365"/>
    <w:rsid w:val="009D7427"/>
    <w:rsid w:val="009D7490"/>
    <w:rsid w:val="009D7567"/>
    <w:rsid w:val="009D760E"/>
    <w:rsid w:val="009D7721"/>
    <w:rsid w:val="009D79B2"/>
    <w:rsid w:val="009D79C2"/>
    <w:rsid w:val="009D7B24"/>
    <w:rsid w:val="009D7BCD"/>
    <w:rsid w:val="009D7BDB"/>
    <w:rsid w:val="009D7EAE"/>
    <w:rsid w:val="009D7F74"/>
    <w:rsid w:val="009E02BB"/>
    <w:rsid w:val="009E0451"/>
    <w:rsid w:val="009E0552"/>
    <w:rsid w:val="009E07A2"/>
    <w:rsid w:val="009E0815"/>
    <w:rsid w:val="009E08A8"/>
    <w:rsid w:val="009E09B9"/>
    <w:rsid w:val="009E0C4B"/>
    <w:rsid w:val="009E0CE3"/>
    <w:rsid w:val="009E0CEB"/>
    <w:rsid w:val="009E0D7B"/>
    <w:rsid w:val="009E0E80"/>
    <w:rsid w:val="009E0F2E"/>
    <w:rsid w:val="009E143A"/>
    <w:rsid w:val="009E17ED"/>
    <w:rsid w:val="009E1A74"/>
    <w:rsid w:val="009E1AC9"/>
    <w:rsid w:val="009E1B57"/>
    <w:rsid w:val="009E1BCA"/>
    <w:rsid w:val="009E1CA4"/>
    <w:rsid w:val="009E1E47"/>
    <w:rsid w:val="009E1FC6"/>
    <w:rsid w:val="009E1FFC"/>
    <w:rsid w:val="009E23C9"/>
    <w:rsid w:val="009E246D"/>
    <w:rsid w:val="009E2616"/>
    <w:rsid w:val="009E27D5"/>
    <w:rsid w:val="009E285A"/>
    <w:rsid w:val="009E2A6E"/>
    <w:rsid w:val="009E2B31"/>
    <w:rsid w:val="009E2C9D"/>
    <w:rsid w:val="009E2D5D"/>
    <w:rsid w:val="009E2E2A"/>
    <w:rsid w:val="009E2E75"/>
    <w:rsid w:val="009E2FDD"/>
    <w:rsid w:val="009E3145"/>
    <w:rsid w:val="009E3225"/>
    <w:rsid w:val="009E324E"/>
    <w:rsid w:val="009E3455"/>
    <w:rsid w:val="009E34C5"/>
    <w:rsid w:val="009E35FE"/>
    <w:rsid w:val="009E362E"/>
    <w:rsid w:val="009E368E"/>
    <w:rsid w:val="009E3A1F"/>
    <w:rsid w:val="009E3ADB"/>
    <w:rsid w:val="009E3B0C"/>
    <w:rsid w:val="009E3B4A"/>
    <w:rsid w:val="009E3B9A"/>
    <w:rsid w:val="009E3ED7"/>
    <w:rsid w:val="009E3EF0"/>
    <w:rsid w:val="009E3FDD"/>
    <w:rsid w:val="009E420C"/>
    <w:rsid w:val="009E43D4"/>
    <w:rsid w:val="009E44A0"/>
    <w:rsid w:val="009E44D1"/>
    <w:rsid w:val="009E4571"/>
    <w:rsid w:val="009E4640"/>
    <w:rsid w:val="009E4660"/>
    <w:rsid w:val="009E470F"/>
    <w:rsid w:val="009E47AD"/>
    <w:rsid w:val="009E480C"/>
    <w:rsid w:val="009E4837"/>
    <w:rsid w:val="009E486A"/>
    <w:rsid w:val="009E49B5"/>
    <w:rsid w:val="009E4A83"/>
    <w:rsid w:val="009E4CD7"/>
    <w:rsid w:val="009E4CFC"/>
    <w:rsid w:val="009E51BF"/>
    <w:rsid w:val="009E5265"/>
    <w:rsid w:val="009E5434"/>
    <w:rsid w:val="009E54ED"/>
    <w:rsid w:val="009E57B2"/>
    <w:rsid w:val="009E5B38"/>
    <w:rsid w:val="009E5EA0"/>
    <w:rsid w:val="009E5ED0"/>
    <w:rsid w:val="009E5F04"/>
    <w:rsid w:val="009E5F7D"/>
    <w:rsid w:val="009E624F"/>
    <w:rsid w:val="009E6268"/>
    <w:rsid w:val="009E626D"/>
    <w:rsid w:val="009E6327"/>
    <w:rsid w:val="009E63B0"/>
    <w:rsid w:val="009E63F2"/>
    <w:rsid w:val="009E6430"/>
    <w:rsid w:val="009E64AD"/>
    <w:rsid w:val="009E64E5"/>
    <w:rsid w:val="009E65C3"/>
    <w:rsid w:val="009E6639"/>
    <w:rsid w:val="009E6640"/>
    <w:rsid w:val="009E6700"/>
    <w:rsid w:val="009E6713"/>
    <w:rsid w:val="009E67E6"/>
    <w:rsid w:val="009E69BC"/>
    <w:rsid w:val="009E6D27"/>
    <w:rsid w:val="009E6E18"/>
    <w:rsid w:val="009E6F8C"/>
    <w:rsid w:val="009E70C7"/>
    <w:rsid w:val="009E72E7"/>
    <w:rsid w:val="009E7492"/>
    <w:rsid w:val="009E752B"/>
    <w:rsid w:val="009E7609"/>
    <w:rsid w:val="009E7632"/>
    <w:rsid w:val="009E7709"/>
    <w:rsid w:val="009E77A3"/>
    <w:rsid w:val="009E77B2"/>
    <w:rsid w:val="009E7AEB"/>
    <w:rsid w:val="009E7BB2"/>
    <w:rsid w:val="009E7EF2"/>
    <w:rsid w:val="009F0018"/>
    <w:rsid w:val="009F01D0"/>
    <w:rsid w:val="009F027D"/>
    <w:rsid w:val="009F038E"/>
    <w:rsid w:val="009F0589"/>
    <w:rsid w:val="009F0853"/>
    <w:rsid w:val="009F0983"/>
    <w:rsid w:val="009F0A23"/>
    <w:rsid w:val="009F0C55"/>
    <w:rsid w:val="009F0D62"/>
    <w:rsid w:val="009F0FFE"/>
    <w:rsid w:val="009F11A5"/>
    <w:rsid w:val="009F1281"/>
    <w:rsid w:val="009F13FB"/>
    <w:rsid w:val="009F1524"/>
    <w:rsid w:val="009F1636"/>
    <w:rsid w:val="009F1719"/>
    <w:rsid w:val="009F17C4"/>
    <w:rsid w:val="009F1844"/>
    <w:rsid w:val="009F19AC"/>
    <w:rsid w:val="009F1A30"/>
    <w:rsid w:val="009F1AD1"/>
    <w:rsid w:val="009F1AF7"/>
    <w:rsid w:val="009F1B07"/>
    <w:rsid w:val="009F1B44"/>
    <w:rsid w:val="009F1EAA"/>
    <w:rsid w:val="009F2005"/>
    <w:rsid w:val="009F208C"/>
    <w:rsid w:val="009F21C9"/>
    <w:rsid w:val="009F2304"/>
    <w:rsid w:val="009F235D"/>
    <w:rsid w:val="009F239C"/>
    <w:rsid w:val="009F242C"/>
    <w:rsid w:val="009F249C"/>
    <w:rsid w:val="009F2701"/>
    <w:rsid w:val="009F27C3"/>
    <w:rsid w:val="009F28C9"/>
    <w:rsid w:val="009F2A72"/>
    <w:rsid w:val="009F2CD5"/>
    <w:rsid w:val="009F2CF9"/>
    <w:rsid w:val="009F2D21"/>
    <w:rsid w:val="009F2DC4"/>
    <w:rsid w:val="009F2E9B"/>
    <w:rsid w:val="009F302F"/>
    <w:rsid w:val="009F3102"/>
    <w:rsid w:val="009F3167"/>
    <w:rsid w:val="009F321A"/>
    <w:rsid w:val="009F327C"/>
    <w:rsid w:val="009F3584"/>
    <w:rsid w:val="009F375C"/>
    <w:rsid w:val="009F387A"/>
    <w:rsid w:val="009F3A10"/>
    <w:rsid w:val="009F3C56"/>
    <w:rsid w:val="009F3E31"/>
    <w:rsid w:val="009F3EDC"/>
    <w:rsid w:val="009F4458"/>
    <w:rsid w:val="009F4721"/>
    <w:rsid w:val="009F47CF"/>
    <w:rsid w:val="009F48EF"/>
    <w:rsid w:val="009F4B3B"/>
    <w:rsid w:val="009F4CA7"/>
    <w:rsid w:val="009F4CCF"/>
    <w:rsid w:val="009F4D9B"/>
    <w:rsid w:val="009F4FB0"/>
    <w:rsid w:val="009F5072"/>
    <w:rsid w:val="009F50C7"/>
    <w:rsid w:val="009F51CF"/>
    <w:rsid w:val="009F52C9"/>
    <w:rsid w:val="009F5471"/>
    <w:rsid w:val="009F5674"/>
    <w:rsid w:val="009F56A0"/>
    <w:rsid w:val="009F5890"/>
    <w:rsid w:val="009F595B"/>
    <w:rsid w:val="009F5A1D"/>
    <w:rsid w:val="009F5A68"/>
    <w:rsid w:val="009F5B42"/>
    <w:rsid w:val="009F5BDF"/>
    <w:rsid w:val="009F5EA0"/>
    <w:rsid w:val="009F5F0D"/>
    <w:rsid w:val="009F5FCA"/>
    <w:rsid w:val="009F6069"/>
    <w:rsid w:val="009F60C9"/>
    <w:rsid w:val="009F612E"/>
    <w:rsid w:val="009F61B6"/>
    <w:rsid w:val="009F6250"/>
    <w:rsid w:val="009F632F"/>
    <w:rsid w:val="009F64F0"/>
    <w:rsid w:val="009F655E"/>
    <w:rsid w:val="009F6578"/>
    <w:rsid w:val="009F6925"/>
    <w:rsid w:val="009F6984"/>
    <w:rsid w:val="009F6B38"/>
    <w:rsid w:val="009F6C1E"/>
    <w:rsid w:val="009F6DCC"/>
    <w:rsid w:val="009F6FF8"/>
    <w:rsid w:val="009F730A"/>
    <w:rsid w:val="009F7440"/>
    <w:rsid w:val="009F7700"/>
    <w:rsid w:val="009F771C"/>
    <w:rsid w:val="009F7B79"/>
    <w:rsid w:val="009F7D17"/>
    <w:rsid w:val="009F7D2C"/>
    <w:rsid w:val="00A0008B"/>
    <w:rsid w:val="00A000BB"/>
    <w:rsid w:val="00A003E5"/>
    <w:rsid w:val="00A00624"/>
    <w:rsid w:val="00A006BB"/>
    <w:rsid w:val="00A00746"/>
    <w:rsid w:val="00A0083A"/>
    <w:rsid w:val="00A00881"/>
    <w:rsid w:val="00A00C79"/>
    <w:rsid w:val="00A00F0B"/>
    <w:rsid w:val="00A00F54"/>
    <w:rsid w:val="00A010B6"/>
    <w:rsid w:val="00A0110A"/>
    <w:rsid w:val="00A0114B"/>
    <w:rsid w:val="00A01236"/>
    <w:rsid w:val="00A01387"/>
    <w:rsid w:val="00A013F7"/>
    <w:rsid w:val="00A01613"/>
    <w:rsid w:val="00A01616"/>
    <w:rsid w:val="00A01749"/>
    <w:rsid w:val="00A017A3"/>
    <w:rsid w:val="00A01949"/>
    <w:rsid w:val="00A01CA6"/>
    <w:rsid w:val="00A01CAF"/>
    <w:rsid w:val="00A01FD5"/>
    <w:rsid w:val="00A02122"/>
    <w:rsid w:val="00A02199"/>
    <w:rsid w:val="00A02296"/>
    <w:rsid w:val="00A02303"/>
    <w:rsid w:val="00A02366"/>
    <w:rsid w:val="00A0238C"/>
    <w:rsid w:val="00A023B2"/>
    <w:rsid w:val="00A023E5"/>
    <w:rsid w:val="00A02408"/>
    <w:rsid w:val="00A024E4"/>
    <w:rsid w:val="00A024E5"/>
    <w:rsid w:val="00A02536"/>
    <w:rsid w:val="00A027D0"/>
    <w:rsid w:val="00A028DC"/>
    <w:rsid w:val="00A02C78"/>
    <w:rsid w:val="00A02CC5"/>
    <w:rsid w:val="00A02D85"/>
    <w:rsid w:val="00A02DA7"/>
    <w:rsid w:val="00A02E65"/>
    <w:rsid w:val="00A02EB1"/>
    <w:rsid w:val="00A02EE3"/>
    <w:rsid w:val="00A02F56"/>
    <w:rsid w:val="00A031F7"/>
    <w:rsid w:val="00A0328E"/>
    <w:rsid w:val="00A0349E"/>
    <w:rsid w:val="00A0353A"/>
    <w:rsid w:val="00A0375D"/>
    <w:rsid w:val="00A037C9"/>
    <w:rsid w:val="00A0381F"/>
    <w:rsid w:val="00A03954"/>
    <w:rsid w:val="00A039ED"/>
    <w:rsid w:val="00A03A2C"/>
    <w:rsid w:val="00A03A4B"/>
    <w:rsid w:val="00A03AA8"/>
    <w:rsid w:val="00A03D95"/>
    <w:rsid w:val="00A03F55"/>
    <w:rsid w:val="00A040A6"/>
    <w:rsid w:val="00A04258"/>
    <w:rsid w:val="00A042F6"/>
    <w:rsid w:val="00A04416"/>
    <w:rsid w:val="00A04586"/>
    <w:rsid w:val="00A04810"/>
    <w:rsid w:val="00A048D1"/>
    <w:rsid w:val="00A04903"/>
    <w:rsid w:val="00A04933"/>
    <w:rsid w:val="00A04950"/>
    <w:rsid w:val="00A04A30"/>
    <w:rsid w:val="00A04B6A"/>
    <w:rsid w:val="00A04CA7"/>
    <w:rsid w:val="00A04E7A"/>
    <w:rsid w:val="00A0517F"/>
    <w:rsid w:val="00A05423"/>
    <w:rsid w:val="00A0542C"/>
    <w:rsid w:val="00A054D1"/>
    <w:rsid w:val="00A056BA"/>
    <w:rsid w:val="00A05720"/>
    <w:rsid w:val="00A057CE"/>
    <w:rsid w:val="00A057FD"/>
    <w:rsid w:val="00A05B17"/>
    <w:rsid w:val="00A05B61"/>
    <w:rsid w:val="00A05BAD"/>
    <w:rsid w:val="00A05C55"/>
    <w:rsid w:val="00A05E03"/>
    <w:rsid w:val="00A06255"/>
    <w:rsid w:val="00A062F0"/>
    <w:rsid w:val="00A06305"/>
    <w:rsid w:val="00A067EE"/>
    <w:rsid w:val="00A0680B"/>
    <w:rsid w:val="00A0681C"/>
    <w:rsid w:val="00A068DF"/>
    <w:rsid w:val="00A06992"/>
    <w:rsid w:val="00A06A21"/>
    <w:rsid w:val="00A06A78"/>
    <w:rsid w:val="00A06B3F"/>
    <w:rsid w:val="00A06D78"/>
    <w:rsid w:val="00A06D8A"/>
    <w:rsid w:val="00A06DB3"/>
    <w:rsid w:val="00A06F94"/>
    <w:rsid w:val="00A07059"/>
    <w:rsid w:val="00A070D7"/>
    <w:rsid w:val="00A0711B"/>
    <w:rsid w:val="00A0722A"/>
    <w:rsid w:val="00A072C3"/>
    <w:rsid w:val="00A072C5"/>
    <w:rsid w:val="00A0738E"/>
    <w:rsid w:val="00A07420"/>
    <w:rsid w:val="00A07449"/>
    <w:rsid w:val="00A0750F"/>
    <w:rsid w:val="00A0752F"/>
    <w:rsid w:val="00A07692"/>
    <w:rsid w:val="00A07868"/>
    <w:rsid w:val="00A07B06"/>
    <w:rsid w:val="00A07C37"/>
    <w:rsid w:val="00A10216"/>
    <w:rsid w:val="00A10296"/>
    <w:rsid w:val="00A102AF"/>
    <w:rsid w:val="00A1058B"/>
    <w:rsid w:val="00A105B3"/>
    <w:rsid w:val="00A106D6"/>
    <w:rsid w:val="00A108A7"/>
    <w:rsid w:val="00A10AA5"/>
    <w:rsid w:val="00A10AED"/>
    <w:rsid w:val="00A10B0C"/>
    <w:rsid w:val="00A10B10"/>
    <w:rsid w:val="00A10B66"/>
    <w:rsid w:val="00A10C80"/>
    <w:rsid w:val="00A10CAF"/>
    <w:rsid w:val="00A10DBC"/>
    <w:rsid w:val="00A10E45"/>
    <w:rsid w:val="00A10FE8"/>
    <w:rsid w:val="00A11034"/>
    <w:rsid w:val="00A110EA"/>
    <w:rsid w:val="00A11135"/>
    <w:rsid w:val="00A11164"/>
    <w:rsid w:val="00A11368"/>
    <w:rsid w:val="00A113F1"/>
    <w:rsid w:val="00A1141D"/>
    <w:rsid w:val="00A11505"/>
    <w:rsid w:val="00A115C6"/>
    <w:rsid w:val="00A1164A"/>
    <w:rsid w:val="00A11718"/>
    <w:rsid w:val="00A1186C"/>
    <w:rsid w:val="00A11ACF"/>
    <w:rsid w:val="00A11C03"/>
    <w:rsid w:val="00A11DB2"/>
    <w:rsid w:val="00A11E1A"/>
    <w:rsid w:val="00A11E35"/>
    <w:rsid w:val="00A12020"/>
    <w:rsid w:val="00A12157"/>
    <w:rsid w:val="00A121D5"/>
    <w:rsid w:val="00A12356"/>
    <w:rsid w:val="00A1243B"/>
    <w:rsid w:val="00A124A7"/>
    <w:rsid w:val="00A12572"/>
    <w:rsid w:val="00A126E8"/>
    <w:rsid w:val="00A12824"/>
    <w:rsid w:val="00A128DA"/>
    <w:rsid w:val="00A12F12"/>
    <w:rsid w:val="00A12F7A"/>
    <w:rsid w:val="00A12F9F"/>
    <w:rsid w:val="00A1307F"/>
    <w:rsid w:val="00A130F9"/>
    <w:rsid w:val="00A13218"/>
    <w:rsid w:val="00A13230"/>
    <w:rsid w:val="00A13373"/>
    <w:rsid w:val="00A1344E"/>
    <w:rsid w:val="00A134DA"/>
    <w:rsid w:val="00A134E1"/>
    <w:rsid w:val="00A1372E"/>
    <w:rsid w:val="00A13ADC"/>
    <w:rsid w:val="00A13B23"/>
    <w:rsid w:val="00A13CF4"/>
    <w:rsid w:val="00A1407A"/>
    <w:rsid w:val="00A141CA"/>
    <w:rsid w:val="00A14351"/>
    <w:rsid w:val="00A144F9"/>
    <w:rsid w:val="00A14591"/>
    <w:rsid w:val="00A145A7"/>
    <w:rsid w:val="00A145AA"/>
    <w:rsid w:val="00A1476B"/>
    <w:rsid w:val="00A1489C"/>
    <w:rsid w:val="00A14D80"/>
    <w:rsid w:val="00A14DFB"/>
    <w:rsid w:val="00A14F90"/>
    <w:rsid w:val="00A150FF"/>
    <w:rsid w:val="00A151A2"/>
    <w:rsid w:val="00A15269"/>
    <w:rsid w:val="00A152A0"/>
    <w:rsid w:val="00A152F6"/>
    <w:rsid w:val="00A15322"/>
    <w:rsid w:val="00A15666"/>
    <w:rsid w:val="00A15815"/>
    <w:rsid w:val="00A15B9D"/>
    <w:rsid w:val="00A15C50"/>
    <w:rsid w:val="00A15C5E"/>
    <w:rsid w:val="00A15D05"/>
    <w:rsid w:val="00A15D2D"/>
    <w:rsid w:val="00A15D39"/>
    <w:rsid w:val="00A15EC6"/>
    <w:rsid w:val="00A15F1F"/>
    <w:rsid w:val="00A15F25"/>
    <w:rsid w:val="00A1601A"/>
    <w:rsid w:val="00A1604D"/>
    <w:rsid w:val="00A1647A"/>
    <w:rsid w:val="00A164B1"/>
    <w:rsid w:val="00A16506"/>
    <w:rsid w:val="00A165B1"/>
    <w:rsid w:val="00A165D9"/>
    <w:rsid w:val="00A167C7"/>
    <w:rsid w:val="00A16B90"/>
    <w:rsid w:val="00A16C66"/>
    <w:rsid w:val="00A16ED8"/>
    <w:rsid w:val="00A16EE4"/>
    <w:rsid w:val="00A1722D"/>
    <w:rsid w:val="00A17325"/>
    <w:rsid w:val="00A1736E"/>
    <w:rsid w:val="00A17394"/>
    <w:rsid w:val="00A17541"/>
    <w:rsid w:val="00A176E9"/>
    <w:rsid w:val="00A1783F"/>
    <w:rsid w:val="00A17899"/>
    <w:rsid w:val="00A178AB"/>
    <w:rsid w:val="00A17BB4"/>
    <w:rsid w:val="00A17BE4"/>
    <w:rsid w:val="00A17C2F"/>
    <w:rsid w:val="00A17EA8"/>
    <w:rsid w:val="00A17F33"/>
    <w:rsid w:val="00A2021C"/>
    <w:rsid w:val="00A20354"/>
    <w:rsid w:val="00A205EF"/>
    <w:rsid w:val="00A20696"/>
    <w:rsid w:val="00A20757"/>
    <w:rsid w:val="00A20796"/>
    <w:rsid w:val="00A2095A"/>
    <w:rsid w:val="00A209BC"/>
    <w:rsid w:val="00A20B30"/>
    <w:rsid w:val="00A20CA6"/>
    <w:rsid w:val="00A20CC8"/>
    <w:rsid w:val="00A20D00"/>
    <w:rsid w:val="00A20E0C"/>
    <w:rsid w:val="00A211AC"/>
    <w:rsid w:val="00A212D3"/>
    <w:rsid w:val="00A21424"/>
    <w:rsid w:val="00A219F1"/>
    <w:rsid w:val="00A21A2B"/>
    <w:rsid w:val="00A21A8D"/>
    <w:rsid w:val="00A21AA8"/>
    <w:rsid w:val="00A21B10"/>
    <w:rsid w:val="00A21C38"/>
    <w:rsid w:val="00A21C81"/>
    <w:rsid w:val="00A21D4A"/>
    <w:rsid w:val="00A21E45"/>
    <w:rsid w:val="00A21E7C"/>
    <w:rsid w:val="00A2223D"/>
    <w:rsid w:val="00A2228C"/>
    <w:rsid w:val="00A22376"/>
    <w:rsid w:val="00A2239C"/>
    <w:rsid w:val="00A223FD"/>
    <w:rsid w:val="00A224D7"/>
    <w:rsid w:val="00A225C7"/>
    <w:rsid w:val="00A2284A"/>
    <w:rsid w:val="00A2294D"/>
    <w:rsid w:val="00A22A28"/>
    <w:rsid w:val="00A22AB8"/>
    <w:rsid w:val="00A22BFE"/>
    <w:rsid w:val="00A22D35"/>
    <w:rsid w:val="00A22F26"/>
    <w:rsid w:val="00A22F88"/>
    <w:rsid w:val="00A23033"/>
    <w:rsid w:val="00A23048"/>
    <w:rsid w:val="00A231B9"/>
    <w:rsid w:val="00A23218"/>
    <w:rsid w:val="00A2322A"/>
    <w:rsid w:val="00A2325F"/>
    <w:rsid w:val="00A23571"/>
    <w:rsid w:val="00A2364B"/>
    <w:rsid w:val="00A236DC"/>
    <w:rsid w:val="00A23726"/>
    <w:rsid w:val="00A23752"/>
    <w:rsid w:val="00A23754"/>
    <w:rsid w:val="00A2376A"/>
    <w:rsid w:val="00A2384E"/>
    <w:rsid w:val="00A238D0"/>
    <w:rsid w:val="00A23972"/>
    <w:rsid w:val="00A23A7B"/>
    <w:rsid w:val="00A23BB7"/>
    <w:rsid w:val="00A23BDE"/>
    <w:rsid w:val="00A23C17"/>
    <w:rsid w:val="00A23C63"/>
    <w:rsid w:val="00A23CE8"/>
    <w:rsid w:val="00A23D1F"/>
    <w:rsid w:val="00A23E0E"/>
    <w:rsid w:val="00A23EDC"/>
    <w:rsid w:val="00A23FF3"/>
    <w:rsid w:val="00A2406F"/>
    <w:rsid w:val="00A24341"/>
    <w:rsid w:val="00A24365"/>
    <w:rsid w:val="00A24458"/>
    <w:rsid w:val="00A244D4"/>
    <w:rsid w:val="00A245DE"/>
    <w:rsid w:val="00A2469E"/>
    <w:rsid w:val="00A24997"/>
    <w:rsid w:val="00A249C6"/>
    <w:rsid w:val="00A24B72"/>
    <w:rsid w:val="00A24C8F"/>
    <w:rsid w:val="00A24D97"/>
    <w:rsid w:val="00A24F12"/>
    <w:rsid w:val="00A25091"/>
    <w:rsid w:val="00A251D9"/>
    <w:rsid w:val="00A25281"/>
    <w:rsid w:val="00A2530F"/>
    <w:rsid w:val="00A2547E"/>
    <w:rsid w:val="00A25730"/>
    <w:rsid w:val="00A25830"/>
    <w:rsid w:val="00A2583F"/>
    <w:rsid w:val="00A25B76"/>
    <w:rsid w:val="00A25B91"/>
    <w:rsid w:val="00A25CD7"/>
    <w:rsid w:val="00A25D08"/>
    <w:rsid w:val="00A25D35"/>
    <w:rsid w:val="00A25D3B"/>
    <w:rsid w:val="00A25D4F"/>
    <w:rsid w:val="00A25DA9"/>
    <w:rsid w:val="00A260D6"/>
    <w:rsid w:val="00A2619C"/>
    <w:rsid w:val="00A266B0"/>
    <w:rsid w:val="00A266FC"/>
    <w:rsid w:val="00A26B3D"/>
    <w:rsid w:val="00A26C4A"/>
    <w:rsid w:val="00A26ECA"/>
    <w:rsid w:val="00A26F5E"/>
    <w:rsid w:val="00A27124"/>
    <w:rsid w:val="00A27206"/>
    <w:rsid w:val="00A2731B"/>
    <w:rsid w:val="00A2771F"/>
    <w:rsid w:val="00A27C33"/>
    <w:rsid w:val="00A27EC2"/>
    <w:rsid w:val="00A27F3F"/>
    <w:rsid w:val="00A300AB"/>
    <w:rsid w:val="00A30527"/>
    <w:rsid w:val="00A3056B"/>
    <w:rsid w:val="00A3057C"/>
    <w:rsid w:val="00A306A5"/>
    <w:rsid w:val="00A30814"/>
    <w:rsid w:val="00A30A2B"/>
    <w:rsid w:val="00A30A31"/>
    <w:rsid w:val="00A30E0F"/>
    <w:rsid w:val="00A30EB8"/>
    <w:rsid w:val="00A30F0D"/>
    <w:rsid w:val="00A30FBC"/>
    <w:rsid w:val="00A311A6"/>
    <w:rsid w:val="00A3126F"/>
    <w:rsid w:val="00A31685"/>
    <w:rsid w:val="00A3168C"/>
    <w:rsid w:val="00A316BE"/>
    <w:rsid w:val="00A31741"/>
    <w:rsid w:val="00A31743"/>
    <w:rsid w:val="00A3175E"/>
    <w:rsid w:val="00A31837"/>
    <w:rsid w:val="00A3191F"/>
    <w:rsid w:val="00A31997"/>
    <w:rsid w:val="00A31B76"/>
    <w:rsid w:val="00A31BD2"/>
    <w:rsid w:val="00A31C55"/>
    <w:rsid w:val="00A31DF8"/>
    <w:rsid w:val="00A32087"/>
    <w:rsid w:val="00A3221F"/>
    <w:rsid w:val="00A32515"/>
    <w:rsid w:val="00A32598"/>
    <w:rsid w:val="00A325CB"/>
    <w:rsid w:val="00A32676"/>
    <w:rsid w:val="00A32701"/>
    <w:rsid w:val="00A32734"/>
    <w:rsid w:val="00A327C4"/>
    <w:rsid w:val="00A32E2A"/>
    <w:rsid w:val="00A330B9"/>
    <w:rsid w:val="00A33385"/>
    <w:rsid w:val="00A3338A"/>
    <w:rsid w:val="00A335DB"/>
    <w:rsid w:val="00A3365A"/>
    <w:rsid w:val="00A336E6"/>
    <w:rsid w:val="00A33799"/>
    <w:rsid w:val="00A33A07"/>
    <w:rsid w:val="00A33A7C"/>
    <w:rsid w:val="00A33A9D"/>
    <w:rsid w:val="00A33B99"/>
    <w:rsid w:val="00A33CB8"/>
    <w:rsid w:val="00A33DFD"/>
    <w:rsid w:val="00A33E0A"/>
    <w:rsid w:val="00A33E95"/>
    <w:rsid w:val="00A33FA5"/>
    <w:rsid w:val="00A341AF"/>
    <w:rsid w:val="00A3441F"/>
    <w:rsid w:val="00A34427"/>
    <w:rsid w:val="00A3445A"/>
    <w:rsid w:val="00A3453D"/>
    <w:rsid w:val="00A3454D"/>
    <w:rsid w:val="00A34676"/>
    <w:rsid w:val="00A34685"/>
    <w:rsid w:val="00A346B3"/>
    <w:rsid w:val="00A348FF"/>
    <w:rsid w:val="00A349CB"/>
    <w:rsid w:val="00A34C80"/>
    <w:rsid w:val="00A34CD2"/>
    <w:rsid w:val="00A34DD9"/>
    <w:rsid w:val="00A34EF9"/>
    <w:rsid w:val="00A35134"/>
    <w:rsid w:val="00A35301"/>
    <w:rsid w:val="00A35439"/>
    <w:rsid w:val="00A35647"/>
    <w:rsid w:val="00A35817"/>
    <w:rsid w:val="00A35897"/>
    <w:rsid w:val="00A359D6"/>
    <w:rsid w:val="00A35A6D"/>
    <w:rsid w:val="00A35B6C"/>
    <w:rsid w:val="00A35B71"/>
    <w:rsid w:val="00A35B9E"/>
    <w:rsid w:val="00A35E29"/>
    <w:rsid w:val="00A36015"/>
    <w:rsid w:val="00A36084"/>
    <w:rsid w:val="00A360C2"/>
    <w:rsid w:val="00A36257"/>
    <w:rsid w:val="00A3628D"/>
    <w:rsid w:val="00A362E8"/>
    <w:rsid w:val="00A36436"/>
    <w:rsid w:val="00A36444"/>
    <w:rsid w:val="00A365BE"/>
    <w:rsid w:val="00A3677D"/>
    <w:rsid w:val="00A367B2"/>
    <w:rsid w:val="00A3685C"/>
    <w:rsid w:val="00A3686F"/>
    <w:rsid w:val="00A36B41"/>
    <w:rsid w:val="00A36CD9"/>
    <w:rsid w:val="00A3718F"/>
    <w:rsid w:val="00A371D1"/>
    <w:rsid w:val="00A372B5"/>
    <w:rsid w:val="00A37351"/>
    <w:rsid w:val="00A373C4"/>
    <w:rsid w:val="00A37419"/>
    <w:rsid w:val="00A376CF"/>
    <w:rsid w:val="00A377B4"/>
    <w:rsid w:val="00A37A71"/>
    <w:rsid w:val="00A37A81"/>
    <w:rsid w:val="00A37BD9"/>
    <w:rsid w:val="00A37BEF"/>
    <w:rsid w:val="00A37C50"/>
    <w:rsid w:val="00A37DBA"/>
    <w:rsid w:val="00A37FB6"/>
    <w:rsid w:val="00A4003C"/>
    <w:rsid w:val="00A40077"/>
    <w:rsid w:val="00A401EC"/>
    <w:rsid w:val="00A403FD"/>
    <w:rsid w:val="00A4048C"/>
    <w:rsid w:val="00A40590"/>
    <w:rsid w:val="00A405FE"/>
    <w:rsid w:val="00A40710"/>
    <w:rsid w:val="00A40821"/>
    <w:rsid w:val="00A408BB"/>
    <w:rsid w:val="00A40A59"/>
    <w:rsid w:val="00A4142B"/>
    <w:rsid w:val="00A415DD"/>
    <w:rsid w:val="00A41941"/>
    <w:rsid w:val="00A41A81"/>
    <w:rsid w:val="00A41AFF"/>
    <w:rsid w:val="00A41C88"/>
    <w:rsid w:val="00A41D53"/>
    <w:rsid w:val="00A41D9D"/>
    <w:rsid w:val="00A41F85"/>
    <w:rsid w:val="00A41F86"/>
    <w:rsid w:val="00A41FF7"/>
    <w:rsid w:val="00A42111"/>
    <w:rsid w:val="00A4214F"/>
    <w:rsid w:val="00A42572"/>
    <w:rsid w:val="00A42672"/>
    <w:rsid w:val="00A42979"/>
    <w:rsid w:val="00A42C7A"/>
    <w:rsid w:val="00A42E3F"/>
    <w:rsid w:val="00A42EEC"/>
    <w:rsid w:val="00A43195"/>
    <w:rsid w:val="00A434FC"/>
    <w:rsid w:val="00A4350F"/>
    <w:rsid w:val="00A435BD"/>
    <w:rsid w:val="00A43643"/>
    <w:rsid w:val="00A4396D"/>
    <w:rsid w:val="00A43AFC"/>
    <w:rsid w:val="00A43C6E"/>
    <w:rsid w:val="00A43D50"/>
    <w:rsid w:val="00A43D51"/>
    <w:rsid w:val="00A43E13"/>
    <w:rsid w:val="00A43E7B"/>
    <w:rsid w:val="00A43EC6"/>
    <w:rsid w:val="00A43EF2"/>
    <w:rsid w:val="00A44102"/>
    <w:rsid w:val="00A442B8"/>
    <w:rsid w:val="00A442D9"/>
    <w:rsid w:val="00A443A9"/>
    <w:rsid w:val="00A4455A"/>
    <w:rsid w:val="00A44598"/>
    <w:rsid w:val="00A44647"/>
    <w:rsid w:val="00A447CE"/>
    <w:rsid w:val="00A4489C"/>
    <w:rsid w:val="00A448B6"/>
    <w:rsid w:val="00A44B99"/>
    <w:rsid w:val="00A44DFB"/>
    <w:rsid w:val="00A44F6D"/>
    <w:rsid w:val="00A44F71"/>
    <w:rsid w:val="00A45088"/>
    <w:rsid w:val="00A45153"/>
    <w:rsid w:val="00A4515A"/>
    <w:rsid w:val="00A45196"/>
    <w:rsid w:val="00A45210"/>
    <w:rsid w:val="00A452DC"/>
    <w:rsid w:val="00A45346"/>
    <w:rsid w:val="00A45357"/>
    <w:rsid w:val="00A4537B"/>
    <w:rsid w:val="00A45530"/>
    <w:rsid w:val="00A4557A"/>
    <w:rsid w:val="00A4566E"/>
    <w:rsid w:val="00A45672"/>
    <w:rsid w:val="00A456B5"/>
    <w:rsid w:val="00A45874"/>
    <w:rsid w:val="00A458ED"/>
    <w:rsid w:val="00A45D1B"/>
    <w:rsid w:val="00A45D61"/>
    <w:rsid w:val="00A45E75"/>
    <w:rsid w:val="00A45E82"/>
    <w:rsid w:val="00A45FFB"/>
    <w:rsid w:val="00A46135"/>
    <w:rsid w:val="00A4636C"/>
    <w:rsid w:val="00A463B2"/>
    <w:rsid w:val="00A4647A"/>
    <w:rsid w:val="00A46562"/>
    <w:rsid w:val="00A46766"/>
    <w:rsid w:val="00A4678F"/>
    <w:rsid w:val="00A468A5"/>
    <w:rsid w:val="00A46B63"/>
    <w:rsid w:val="00A46B66"/>
    <w:rsid w:val="00A46DAC"/>
    <w:rsid w:val="00A46DB4"/>
    <w:rsid w:val="00A46E4E"/>
    <w:rsid w:val="00A46ECE"/>
    <w:rsid w:val="00A46F0F"/>
    <w:rsid w:val="00A471EB"/>
    <w:rsid w:val="00A4727A"/>
    <w:rsid w:val="00A472D5"/>
    <w:rsid w:val="00A47321"/>
    <w:rsid w:val="00A4749D"/>
    <w:rsid w:val="00A47704"/>
    <w:rsid w:val="00A477C5"/>
    <w:rsid w:val="00A47801"/>
    <w:rsid w:val="00A4780A"/>
    <w:rsid w:val="00A478DD"/>
    <w:rsid w:val="00A47923"/>
    <w:rsid w:val="00A479A9"/>
    <w:rsid w:val="00A479EA"/>
    <w:rsid w:val="00A47AE4"/>
    <w:rsid w:val="00A47C38"/>
    <w:rsid w:val="00A5002A"/>
    <w:rsid w:val="00A50247"/>
    <w:rsid w:val="00A5037E"/>
    <w:rsid w:val="00A5039C"/>
    <w:rsid w:val="00A50482"/>
    <w:rsid w:val="00A5056F"/>
    <w:rsid w:val="00A505FC"/>
    <w:rsid w:val="00A5087E"/>
    <w:rsid w:val="00A508C7"/>
    <w:rsid w:val="00A5093C"/>
    <w:rsid w:val="00A509FB"/>
    <w:rsid w:val="00A50CDC"/>
    <w:rsid w:val="00A50E82"/>
    <w:rsid w:val="00A50EB3"/>
    <w:rsid w:val="00A50ECF"/>
    <w:rsid w:val="00A50F00"/>
    <w:rsid w:val="00A5101C"/>
    <w:rsid w:val="00A512F9"/>
    <w:rsid w:val="00A51351"/>
    <w:rsid w:val="00A513E1"/>
    <w:rsid w:val="00A5144B"/>
    <w:rsid w:val="00A51635"/>
    <w:rsid w:val="00A51670"/>
    <w:rsid w:val="00A51777"/>
    <w:rsid w:val="00A51779"/>
    <w:rsid w:val="00A51884"/>
    <w:rsid w:val="00A51962"/>
    <w:rsid w:val="00A51D96"/>
    <w:rsid w:val="00A51DCD"/>
    <w:rsid w:val="00A51E74"/>
    <w:rsid w:val="00A520DD"/>
    <w:rsid w:val="00A5229F"/>
    <w:rsid w:val="00A52591"/>
    <w:rsid w:val="00A5260B"/>
    <w:rsid w:val="00A5264C"/>
    <w:rsid w:val="00A52AA6"/>
    <w:rsid w:val="00A52C3F"/>
    <w:rsid w:val="00A53329"/>
    <w:rsid w:val="00A53563"/>
    <w:rsid w:val="00A53613"/>
    <w:rsid w:val="00A53869"/>
    <w:rsid w:val="00A5393E"/>
    <w:rsid w:val="00A5394B"/>
    <w:rsid w:val="00A539BE"/>
    <w:rsid w:val="00A53A99"/>
    <w:rsid w:val="00A53B8A"/>
    <w:rsid w:val="00A53C0F"/>
    <w:rsid w:val="00A53CBE"/>
    <w:rsid w:val="00A53F7B"/>
    <w:rsid w:val="00A53FB0"/>
    <w:rsid w:val="00A54125"/>
    <w:rsid w:val="00A54236"/>
    <w:rsid w:val="00A5430F"/>
    <w:rsid w:val="00A5436F"/>
    <w:rsid w:val="00A54414"/>
    <w:rsid w:val="00A54962"/>
    <w:rsid w:val="00A549E8"/>
    <w:rsid w:val="00A549F5"/>
    <w:rsid w:val="00A54A48"/>
    <w:rsid w:val="00A54B17"/>
    <w:rsid w:val="00A54DC5"/>
    <w:rsid w:val="00A54DD8"/>
    <w:rsid w:val="00A55071"/>
    <w:rsid w:val="00A55380"/>
    <w:rsid w:val="00A55655"/>
    <w:rsid w:val="00A558E8"/>
    <w:rsid w:val="00A5599D"/>
    <w:rsid w:val="00A55AB1"/>
    <w:rsid w:val="00A55C24"/>
    <w:rsid w:val="00A55C44"/>
    <w:rsid w:val="00A55D64"/>
    <w:rsid w:val="00A5600E"/>
    <w:rsid w:val="00A56104"/>
    <w:rsid w:val="00A563D4"/>
    <w:rsid w:val="00A56968"/>
    <w:rsid w:val="00A569C9"/>
    <w:rsid w:val="00A569EE"/>
    <w:rsid w:val="00A56A50"/>
    <w:rsid w:val="00A56ACC"/>
    <w:rsid w:val="00A56BAF"/>
    <w:rsid w:val="00A56BE6"/>
    <w:rsid w:val="00A56CAF"/>
    <w:rsid w:val="00A56E0F"/>
    <w:rsid w:val="00A56EE1"/>
    <w:rsid w:val="00A56F53"/>
    <w:rsid w:val="00A56FA3"/>
    <w:rsid w:val="00A5706A"/>
    <w:rsid w:val="00A57204"/>
    <w:rsid w:val="00A5723D"/>
    <w:rsid w:val="00A57262"/>
    <w:rsid w:val="00A5760E"/>
    <w:rsid w:val="00A578C0"/>
    <w:rsid w:val="00A57969"/>
    <w:rsid w:val="00A579C1"/>
    <w:rsid w:val="00A579DD"/>
    <w:rsid w:val="00A57ABC"/>
    <w:rsid w:val="00A57B8B"/>
    <w:rsid w:val="00A57C55"/>
    <w:rsid w:val="00A57CD0"/>
    <w:rsid w:val="00A57CE6"/>
    <w:rsid w:val="00A57F5D"/>
    <w:rsid w:val="00A6002A"/>
    <w:rsid w:val="00A600D5"/>
    <w:rsid w:val="00A60244"/>
    <w:rsid w:val="00A60254"/>
    <w:rsid w:val="00A60411"/>
    <w:rsid w:val="00A6045D"/>
    <w:rsid w:val="00A60566"/>
    <w:rsid w:val="00A605C6"/>
    <w:rsid w:val="00A6072C"/>
    <w:rsid w:val="00A60739"/>
    <w:rsid w:val="00A60960"/>
    <w:rsid w:val="00A60B24"/>
    <w:rsid w:val="00A60D55"/>
    <w:rsid w:val="00A60D95"/>
    <w:rsid w:val="00A60DE1"/>
    <w:rsid w:val="00A60E3C"/>
    <w:rsid w:val="00A60F3B"/>
    <w:rsid w:val="00A60F54"/>
    <w:rsid w:val="00A6110F"/>
    <w:rsid w:val="00A612DB"/>
    <w:rsid w:val="00A613C9"/>
    <w:rsid w:val="00A6141D"/>
    <w:rsid w:val="00A6146D"/>
    <w:rsid w:val="00A615A5"/>
    <w:rsid w:val="00A615BA"/>
    <w:rsid w:val="00A6160A"/>
    <w:rsid w:val="00A617DF"/>
    <w:rsid w:val="00A618FB"/>
    <w:rsid w:val="00A6193A"/>
    <w:rsid w:val="00A61B0C"/>
    <w:rsid w:val="00A61B1B"/>
    <w:rsid w:val="00A61B5B"/>
    <w:rsid w:val="00A61BB4"/>
    <w:rsid w:val="00A61C0F"/>
    <w:rsid w:val="00A61E29"/>
    <w:rsid w:val="00A61E57"/>
    <w:rsid w:val="00A61EC0"/>
    <w:rsid w:val="00A61F2B"/>
    <w:rsid w:val="00A61FCD"/>
    <w:rsid w:val="00A620EB"/>
    <w:rsid w:val="00A621F9"/>
    <w:rsid w:val="00A62441"/>
    <w:rsid w:val="00A62569"/>
    <w:rsid w:val="00A6272A"/>
    <w:rsid w:val="00A62774"/>
    <w:rsid w:val="00A627AB"/>
    <w:rsid w:val="00A629FF"/>
    <w:rsid w:val="00A62BFA"/>
    <w:rsid w:val="00A62DD2"/>
    <w:rsid w:val="00A62DFA"/>
    <w:rsid w:val="00A62E22"/>
    <w:rsid w:val="00A62F02"/>
    <w:rsid w:val="00A62F8E"/>
    <w:rsid w:val="00A62FF6"/>
    <w:rsid w:val="00A6302B"/>
    <w:rsid w:val="00A63291"/>
    <w:rsid w:val="00A63316"/>
    <w:rsid w:val="00A635DB"/>
    <w:rsid w:val="00A63604"/>
    <w:rsid w:val="00A63A5F"/>
    <w:rsid w:val="00A63A7B"/>
    <w:rsid w:val="00A63B0C"/>
    <w:rsid w:val="00A63B26"/>
    <w:rsid w:val="00A63C28"/>
    <w:rsid w:val="00A63C2D"/>
    <w:rsid w:val="00A63C84"/>
    <w:rsid w:val="00A63F6F"/>
    <w:rsid w:val="00A6404B"/>
    <w:rsid w:val="00A64077"/>
    <w:rsid w:val="00A640B3"/>
    <w:rsid w:val="00A640BF"/>
    <w:rsid w:val="00A641E6"/>
    <w:rsid w:val="00A6427B"/>
    <w:rsid w:val="00A64285"/>
    <w:rsid w:val="00A6429B"/>
    <w:rsid w:val="00A6430E"/>
    <w:rsid w:val="00A64814"/>
    <w:rsid w:val="00A6484C"/>
    <w:rsid w:val="00A648B5"/>
    <w:rsid w:val="00A648BE"/>
    <w:rsid w:val="00A648DE"/>
    <w:rsid w:val="00A648E0"/>
    <w:rsid w:val="00A64A43"/>
    <w:rsid w:val="00A64B80"/>
    <w:rsid w:val="00A64C5C"/>
    <w:rsid w:val="00A64CA4"/>
    <w:rsid w:val="00A64CC6"/>
    <w:rsid w:val="00A64DC5"/>
    <w:rsid w:val="00A64EC8"/>
    <w:rsid w:val="00A64FFD"/>
    <w:rsid w:val="00A651B5"/>
    <w:rsid w:val="00A65307"/>
    <w:rsid w:val="00A653D3"/>
    <w:rsid w:val="00A653ED"/>
    <w:rsid w:val="00A65795"/>
    <w:rsid w:val="00A65952"/>
    <w:rsid w:val="00A659ED"/>
    <w:rsid w:val="00A65AA5"/>
    <w:rsid w:val="00A65AAA"/>
    <w:rsid w:val="00A65B26"/>
    <w:rsid w:val="00A65C9C"/>
    <w:rsid w:val="00A65D39"/>
    <w:rsid w:val="00A65DC6"/>
    <w:rsid w:val="00A6625E"/>
    <w:rsid w:val="00A6638E"/>
    <w:rsid w:val="00A66501"/>
    <w:rsid w:val="00A66796"/>
    <w:rsid w:val="00A66835"/>
    <w:rsid w:val="00A66860"/>
    <w:rsid w:val="00A6687D"/>
    <w:rsid w:val="00A66AEA"/>
    <w:rsid w:val="00A66C6D"/>
    <w:rsid w:val="00A66CD2"/>
    <w:rsid w:val="00A66DA1"/>
    <w:rsid w:val="00A66EAB"/>
    <w:rsid w:val="00A66FB8"/>
    <w:rsid w:val="00A66FFA"/>
    <w:rsid w:val="00A670DD"/>
    <w:rsid w:val="00A671D2"/>
    <w:rsid w:val="00A67252"/>
    <w:rsid w:val="00A6734E"/>
    <w:rsid w:val="00A673E1"/>
    <w:rsid w:val="00A674E1"/>
    <w:rsid w:val="00A67742"/>
    <w:rsid w:val="00A67885"/>
    <w:rsid w:val="00A67AF8"/>
    <w:rsid w:val="00A67C0C"/>
    <w:rsid w:val="00A67C73"/>
    <w:rsid w:val="00A67D59"/>
    <w:rsid w:val="00A67E81"/>
    <w:rsid w:val="00A67EFE"/>
    <w:rsid w:val="00A7089A"/>
    <w:rsid w:val="00A70ADD"/>
    <w:rsid w:val="00A70B21"/>
    <w:rsid w:val="00A70DAD"/>
    <w:rsid w:val="00A70DEB"/>
    <w:rsid w:val="00A70F3D"/>
    <w:rsid w:val="00A70FD6"/>
    <w:rsid w:val="00A70FF1"/>
    <w:rsid w:val="00A71012"/>
    <w:rsid w:val="00A7102F"/>
    <w:rsid w:val="00A71154"/>
    <w:rsid w:val="00A71238"/>
    <w:rsid w:val="00A713EE"/>
    <w:rsid w:val="00A714A5"/>
    <w:rsid w:val="00A7154A"/>
    <w:rsid w:val="00A716BA"/>
    <w:rsid w:val="00A717E5"/>
    <w:rsid w:val="00A71896"/>
    <w:rsid w:val="00A719BF"/>
    <w:rsid w:val="00A71A42"/>
    <w:rsid w:val="00A71AB8"/>
    <w:rsid w:val="00A71E0B"/>
    <w:rsid w:val="00A71EA5"/>
    <w:rsid w:val="00A71EE6"/>
    <w:rsid w:val="00A72046"/>
    <w:rsid w:val="00A72114"/>
    <w:rsid w:val="00A721C0"/>
    <w:rsid w:val="00A7232D"/>
    <w:rsid w:val="00A724E6"/>
    <w:rsid w:val="00A72575"/>
    <w:rsid w:val="00A725DE"/>
    <w:rsid w:val="00A7275E"/>
    <w:rsid w:val="00A7290B"/>
    <w:rsid w:val="00A72C99"/>
    <w:rsid w:val="00A72CCB"/>
    <w:rsid w:val="00A72D0C"/>
    <w:rsid w:val="00A72DBB"/>
    <w:rsid w:val="00A72F11"/>
    <w:rsid w:val="00A72F35"/>
    <w:rsid w:val="00A72F8E"/>
    <w:rsid w:val="00A72FEE"/>
    <w:rsid w:val="00A7350B"/>
    <w:rsid w:val="00A7352F"/>
    <w:rsid w:val="00A735C8"/>
    <w:rsid w:val="00A736A5"/>
    <w:rsid w:val="00A737BC"/>
    <w:rsid w:val="00A73802"/>
    <w:rsid w:val="00A739AF"/>
    <w:rsid w:val="00A73BD1"/>
    <w:rsid w:val="00A73BD5"/>
    <w:rsid w:val="00A73C68"/>
    <w:rsid w:val="00A73E2A"/>
    <w:rsid w:val="00A73E87"/>
    <w:rsid w:val="00A74012"/>
    <w:rsid w:val="00A74173"/>
    <w:rsid w:val="00A74237"/>
    <w:rsid w:val="00A74536"/>
    <w:rsid w:val="00A7457A"/>
    <w:rsid w:val="00A745B7"/>
    <w:rsid w:val="00A745D2"/>
    <w:rsid w:val="00A74780"/>
    <w:rsid w:val="00A7484B"/>
    <w:rsid w:val="00A74A3E"/>
    <w:rsid w:val="00A74BCB"/>
    <w:rsid w:val="00A74CC5"/>
    <w:rsid w:val="00A74D61"/>
    <w:rsid w:val="00A74E4D"/>
    <w:rsid w:val="00A74F6E"/>
    <w:rsid w:val="00A74FDC"/>
    <w:rsid w:val="00A74FFD"/>
    <w:rsid w:val="00A750F4"/>
    <w:rsid w:val="00A7517E"/>
    <w:rsid w:val="00A75300"/>
    <w:rsid w:val="00A7539B"/>
    <w:rsid w:val="00A753E3"/>
    <w:rsid w:val="00A7551E"/>
    <w:rsid w:val="00A75527"/>
    <w:rsid w:val="00A755E7"/>
    <w:rsid w:val="00A7570D"/>
    <w:rsid w:val="00A75845"/>
    <w:rsid w:val="00A758E1"/>
    <w:rsid w:val="00A75984"/>
    <w:rsid w:val="00A75B28"/>
    <w:rsid w:val="00A75CEA"/>
    <w:rsid w:val="00A75D88"/>
    <w:rsid w:val="00A75E48"/>
    <w:rsid w:val="00A75E8A"/>
    <w:rsid w:val="00A75FBC"/>
    <w:rsid w:val="00A75FDC"/>
    <w:rsid w:val="00A76148"/>
    <w:rsid w:val="00A761C5"/>
    <w:rsid w:val="00A76403"/>
    <w:rsid w:val="00A7658B"/>
    <w:rsid w:val="00A7678D"/>
    <w:rsid w:val="00A76793"/>
    <w:rsid w:val="00A769E3"/>
    <w:rsid w:val="00A769FC"/>
    <w:rsid w:val="00A76B0C"/>
    <w:rsid w:val="00A76BA4"/>
    <w:rsid w:val="00A76DF9"/>
    <w:rsid w:val="00A77346"/>
    <w:rsid w:val="00A774BD"/>
    <w:rsid w:val="00A774DA"/>
    <w:rsid w:val="00A775DF"/>
    <w:rsid w:val="00A77BD5"/>
    <w:rsid w:val="00A77C52"/>
    <w:rsid w:val="00A77D41"/>
    <w:rsid w:val="00A77D66"/>
    <w:rsid w:val="00A77F7F"/>
    <w:rsid w:val="00A80111"/>
    <w:rsid w:val="00A8023A"/>
    <w:rsid w:val="00A8061C"/>
    <w:rsid w:val="00A80827"/>
    <w:rsid w:val="00A80935"/>
    <w:rsid w:val="00A80952"/>
    <w:rsid w:val="00A80B41"/>
    <w:rsid w:val="00A80C14"/>
    <w:rsid w:val="00A80C73"/>
    <w:rsid w:val="00A80D5C"/>
    <w:rsid w:val="00A80D92"/>
    <w:rsid w:val="00A80FE4"/>
    <w:rsid w:val="00A81041"/>
    <w:rsid w:val="00A8113D"/>
    <w:rsid w:val="00A8141C"/>
    <w:rsid w:val="00A815EF"/>
    <w:rsid w:val="00A8181C"/>
    <w:rsid w:val="00A818A3"/>
    <w:rsid w:val="00A819E4"/>
    <w:rsid w:val="00A81A0C"/>
    <w:rsid w:val="00A81A43"/>
    <w:rsid w:val="00A81ACC"/>
    <w:rsid w:val="00A81C60"/>
    <w:rsid w:val="00A81D51"/>
    <w:rsid w:val="00A8219F"/>
    <w:rsid w:val="00A823E3"/>
    <w:rsid w:val="00A824A5"/>
    <w:rsid w:val="00A824CC"/>
    <w:rsid w:val="00A825B6"/>
    <w:rsid w:val="00A825B8"/>
    <w:rsid w:val="00A825FD"/>
    <w:rsid w:val="00A82618"/>
    <w:rsid w:val="00A82952"/>
    <w:rsid w:val="00A82C7A"/>
    <w:rsid w:val="00A82D1B"/>
    <w:rsid w:val="00A82D28"/>
    <w:rsid w:val="00A82D59"/>
    <w:rsid w:val="00A82E0C"/>
    <w:rsid w:val="00A82E38"/>
    <w:rsid w:val="00A83093"/>
    <w:rsid w:val="00A83262"/>
    <w:rsid w:val="00A83514"/>
    <w:rsid w:val="00A83659"/>
    <w:rsid w:val="00A83B0D"/>
    <w:rsid w:val="00A83C18"/>
    <w:rsid w:val="00A83D6E"/>
    <w:rsid w:val="00A84342"/>
    <w:rsid w:val="00A847B6"/>
    <w:rsid w:val="00A848A1"/>
    <w:rsid w:val="00A84A3E"/>
    <w:rsid w:val="00A84A42"/>
    <w:rsid w:val="00A84AF6"/>
    <w:rsid w:val="00A84CAA"/>
    <w:rsid w:val="00A84DC0"/>
    <w:rsid w:val="00A84EB7"/>
    <w:rsid w:val="00A84F4B"/>
    <w:rsid w:val="00A84F95"/>
    <w:rsid w:val="00A84FB6"/>
    <w:rsid w:val="00A84FF2"/>
    <w:rsid w:val="00A84FF7"/>
    <w:rsid w:val="00A8500B"/>
    <w:rsid w:val="00A85055"/>
    <w:rsid w:val="00A85131"/>
    <w:rsid w:val="00A85232"/>
    <w:rsid w:val="00A853BD"/>
    <w:rsid w:val="00A853BF"/>
    <w:rsid w:val="00A856AA"/>
    <w:rsid w:val="00A85791"/>
    <w:rsid w:val="00A85941"/>
    <w:rsid w:val="00A85E52"/>
    <w:rsid w:val="00A85EA6"/>
    <w:rsid w:val="00A85EB0"/>
    <w:rsid w:val="00A85F6A"/>
    <w:rsid w:val="00A85F72"/>
    <w:rsid w:val="00A8604E"/>
    <w:rsid w:val="00A86095"/>
    <w:rsid w:val="00A86666"/>
    <w:rsid w:val="00A8679B"/>
    <w:rsid w:val="00A869A5"/>
    <w:rsid w:val="00A869E0"/>
    <w:rsid w:val="00A869F9"/>
    <w:rsid w:val="00A86BE7"/>
    <w:rsid w:val="00A86C8F"/>
    <w:rsid w:val="00A86DFC"/>
    <w:rsid w:val="00A86FCB"/>
    <w:rsid w:val="00A87033"/>
    <w:rsid w:val="00A8716A"/>
    <w:rsid w:val="00A871D7"/>
    <w:rsid w:val="00A8722A"/>
    <w:rsid w:val="00A87316"/>
    <w:rsid w:val="00A8742B"/>
    <w:rsid w:val="00A87478"/>
    <w:rsid w:val="00A874B9"/>
    <w:rsid w:val="00A87760"/>
    <w:rsid w:val="00A877A1"/>
    <w:rsid w:val="00A87870"/>
    <w:rsid w:val="00A87A3C"/>
    <w:rsid w:val="00A87E83"/>
    <w:rsid w:val="00A87F4D"/>
    <w:rsid w:val="00A90086"/>
    <w:rsid w:val="00A90087"/>
    <w:rsid w:val="00A900D1"/>
    <w:rsid w:val="00A90171"/>
    <w:rsid w:val="00A901F9"/>
    <w:rsid w:val="00A902D0"/>
    <w:rsid w:val="00A90375"/>
    <w:rsid w:val="00A90550"/>
    <w:rsid w:val="00A905E7"/>
    <w:rsid w:val="00A906A9"/>
    <w:rsid w:val="00A906AC"/>
    <w:rsid w:val="00A9096F"/>
    <w:rsid w:val="00A909C3"/>
    <w:rsid w:val="00A90B03"/>
    <w:rsid w:val="00A90BAD"/>
    <w:rsid w:val="00A90D66"/>
    <w:rsid w:val="00A90DDA"/>
    <w:rsid w:val="00A90EAC"/>
    <w:rsid w:val="00A90F26"/>
    <w:rsid w:val="00A910F9"/>
    <w:rsid w:val="00A911B3"/>
    <w:rsid w:val="00A911B6"/>
    <w:rsid w:val="00A91205"/>
    <w:rsid w:val="00A91222"/>
    <w:rsid w:val="00A9144C"/>
    <w:rsid w:val="00A91631"/>
    <w:rsid w:val="00A9175D"/>
    <w:rsid w:val="00A9187B"/>
    <w:rsid w:val="00A91BAD"/>
    <w:rsid w:val="00A91BB6"/>
    <w:rsid w:val="00A91CD5"/>
    <w:rsid w:val="00A91D4A"/>
    <w:rsid w:val="00A91F51"/>
    <w:rsid w:val="00A92247"/>
    <w:rsid w:val="00A92275"/>
    <w:rsid w:val="00A92546"/>
    <w:rsid w:val="00A92B6E"/>
    <w:rsid w:val="00A92E19"/>
    <w:rsid w:val="00A92F0D"/>
    <w:rsid w:val="00A93109"/>
    <w:rsid w:val="00A932D1"/>
    <w:rsid w:val="00A9349D"/>
    <w:rsid w:val="00A938A5"/>
    <w:rsid w:val="00A93A3C"/>
    <w:rsid w:val="00A93C32"/>
    <w:rsid w:val="00A93EBA"/>
    <w:rsid w:val="00A93F81"/>
    <w:rsid w:val="00A93FDE"/>
    <w:rsid w:val="00A94008"/>
    <w:rsid w:val="00A94029"/>
    <w:rsid w:val="00A940A6"/>
    <w:rsid w:val="00A942B9"/>
    <w:rsid w:val="00A9454F"/>
    <w:rsid w:val="00A9471C"/>
    <w:rsid w:val="00A9487D"/>
    <w:rsid w:val="00A948D8"/>
    <w:rsid w:val="00A94989"/>
    <w:rsid w:val="00A949BF"/>
    <w:rsid w:val="00A949D5"/>
    <w:rsid w:val="00A94D9D"/>
    <w:rsid w:val="00A94F2F"/>
    <w:rsid w:val="00A94F3E"/>
    <w:rsid w:val="00A94FEF"/>
    <w:rsid w:val="00A9521C"/>
    <w:rsid w:val="00A95645"/>
    <w:rsid w:val="00A956E8"/>
    <w:rsid w:val="00A9595E"/>
    <w:rsid w:val="00A95963"/>
    <w:rsid w:val="00A95AD8"/>
    <w:rsid w:val="00A95B79"/>
    <w:rsid w:val="00A95ECD"/>
    <w:rsid w:val="00A96025"/>
    <w:rsid w:val="00A9610D"/>
    <w:rsid w:val="00A96192"/>
    <w:rsid w:val="00A96291"/>
    <w:rsid w:val="00A9643F"/>
    <w:rsid w:val="00A964A4"/>
    <w:rsid w:val="00A96656"/>
    <w:rsid w:val="00A967F9"/>
    <w:rsid w:val="00A96800"/>
    <w:rsid w:val="00A96833"/>
    <w:rsid w:val="00A968D3"/>
    <w:rsid w:val="00A96901"/>
    <w:rsid w:val="00A969D6"/>
    <w:rsid w:val="00A96C04"/>
    <w:rsid w:val="00A96DA1"/>
    <w:rsid w:val="00A96E95"/>
    <w:rsid w:val="00A96EC6"/>
    <w:rsid w:val="00A96F90"/>
    <w:rsid w:val="00A9704E"/>
    <w:rsid w:val="00A970A3"/>
    <w:rsid w:val="00A970E3"/>
    <w:rsid w:val="00A970E7"/>
    <w:rsid w:val="00A97101"/>
    <w:rsid w:val="00A97261"/>
    <w:rsid w:val="00A974A5"/>
    <w:rsid w:val="00A97886"/>
    <w:rsid w:val="00A97911"/>
    <w:rsid w:val="00A979C5"/>
    <w:rsid w:val="00A979F9"/>
    <w:rsid w:val="00A97A79"/>
    <w:rsid w:val="00A97B19"/>
    <w:rsid w:val="00A97C95"/>
    <w:rsid w:val="00A97DAD"/>
    <w:rsid w:val="00A97E75"/>
    <w:rsid w:val="00A97F24"/>
    <w:rsid w:val="00A97F73"/>
    <w:rsid w:val="00AA01EB"/>
    <w:rsid w:val="00AA02E8"/>
    <w:rsid w:val="00AA0328"/>
    <w:rsid w:val="00AA0345"/>
    <w:rsid w:val="00AA042C"/>
    <w:rsid w:val="00AA0438"/>
    <w:rsid w:val="00AA04BB"/>
    <w:rsid w:val="00AA05B6"/>
    <w:rsid w:val="00AA05ED"/>
    <w:rsid w:val="00AA05EE"/>
    <w:rsid w:val="00AA09A3"/>
    <w:rsid w:val="00AA0AA5"/>
    <w:rsid w:val="00AA0B23"/>
    <w:rsid w:val="00AA0BAD"/>
    <w:rsid w:val="00AA0BE5"/>
    <w:rsid w:val="00AA0DD6"/>
    <w:rsid w:val="00AA0FA8"/>
    <w:rsid w:val="00AA0FDC"/>
    <w:rsid w:val="00AA0FEB"/>
    <w:rsid w:val="00AA1072"/>
    <w:rsid w:val="00AA10E3"/>
    <w:rsid w:val="00AA119A"/>
    <w:rsid w:val="00AA148F"/>
    <w:rsid w:val="00AA155B"/>
    <w:rsid w:val="00AA15A5"/>
    <w:rsid w:val="00AA15B6"/>
    <w:rsid w:val="00AA15FA"/>
    <w:rsid w:val="00AA174E"/>
    <w:rsid w:val="00AA183C"/>
    <w:rsid w:val="00AA1896"/>
    <w:rsid w:val="00AA1B0E"/>
    <w:rsid w:val="00AA1B33"/>
    <w:rsid w:val="00AA1B3F"/>
    <w:rsid w:val="00AA1B56"/>
    <w:rsid w:val="00AA1B9F"/>
    <w:rsid w:val="00AA1C20"/>
    <w:rsid w:val="00AA1D11"/>
    <w:rsid w:val="00AA1DD6"/>
    <w:rsid w:val="00AA1F1E"/>
    <w:rsid w:val="00AA1F6B"/>
    <w:rsid w:val="00AA1F77"/>
    <w:rsid w:val="00AA1F94"/>
    <w:rsid w:val="00AA20EF"/>
    <w:rsid w:val="00AA21ED"/>
    <w:rsid w:val="00AA228C"/>
    <w:rsid w:val="00AA22AC"/>
    <w:rsid w:val="00AA22B1"/>
    <w:rsid w:val="00AA2329"/>
    <w:rsid w:val="00AA241C"/>
    <w:rsid w:val="00AA2440"/>
    <w:rsid w:val="00AA24CC"/>
    <w:rsid w:val="00AA2552"/>
    <w:rsid w:val="00AA25D4"/>
    <w:rsid w:val="00AA2633"/>
    <w:rsid w:val="00AA2A06"/>
    <w:rsid w:val="00AA2A20"/>
    <w:rsid w:val="00AA2CAA"/>
    <w:rsid w:val="00AA2E56"/>
    <w:rsid w:val="00AA31BA"/>
    <w:rsid w:val="00AA31E9"/>
    <w:rsid w:val="00AA32C7"/>
    <w:rsid w:val="00AA338A"/>
    <w:rsid w:val="00AA3453"/>
    <w:rsid w:val="00AA345C"/>
    <w:rsid w:val="00AA35A5"/>
    <w:rsid w:val="00AA3619"/>
    <w:rsid w:val="00AA365B"/>
    <w:rsid w:val="00AA37CE"/>
    <w:rsid w:val="00AA3961"/>
    <w:rsid w:val="00AA397B"/>
    <w:rsid w:val="00AA3B81"/>
    <w:rsid w:val="00AA3C8E"/>
    <w:rsid w:val="00AA3CBB"/>
    <w:rsid w:val="00AA3CCA"/>
    <w:rsid w:val="00AA3D6E"/>
    <w:rsid w:val="00AA3DB2"/>
    <w:rsid w:val="00AA4279"/>
    <w:rsid w:val="00AA43D9"/>
    <w:rsid w:val="00AA4413"/>
    <w:rsid w:val="00AA44A7"/>
    <w:rsid w:val="00AA44AC"/>
    <w:rsid w:val="00AA461F"/>
    <w:rsid w:val="00AA4630"/>
    <w:rsid w:val="00AA467A"/>
    <w:rsid w:val="00AA46A0"/>
    <w:rsid w:val="00AA47BE"/>
    <w:rsid w:val="00AA49E1"/>
    <w:rsid w:val="00AA4DFF"/>
    <w:rsid w:val="00AA4E96"/>
    <w:rsid w:val="00AA4EBE"/>
    <w:rsid w:val="00AA4F5E"/>
    <w:rsid w:val="00AA5040"/>
    <w:rsid w:val="00AA5134"/>
    <w:rsid w:val="00AA52E8"/>
    <w:rsid w:val="00AA5552"/>
    <w:rsid w:val="00AA55B4"/>
    <w:rsid w:val="00AA5608"/>
    <w:rsid w:val="00AA5680"/>
    <w:rsid w:val="00AA576C"/>
    <w:rsid w:val="00AA57FB"/>
    <w:rsid w:val="00AA58C0"/>
    <w:rsid w:val="00AA5942"/>
    <w:rsid w:val="00AA5B3B"/>
    <w:rsid w:val="00AA5C4F"/>
    <w:rsid w:val="00AA5D76"/>
    <w:rsid w:val="00AA5DC0"/>
    <w:rsid w:val="00AA5F15"/>
    <w:rsid w:val="00AA5F6C"/>
    <w:rsid w:val="00AA6015"/>
    <w:rsid w:val="00AA627B"/>
    <w:rsid w:val="00AA637A"/>
    <w:rsid w:val="00AA647C"/>
    <w:rsid w:val="00AA67CB"/>
    <w:rsid w:val="00AA6B4B"/>
    <w:rsid w:val="00AA6E58"/>
    <w:rsid w:val="00AA6F75"/>
    <w:rsid w:val="00AA7287"/>
    <w:rsid w:val="00AA737E"/>
    <w:rsid w:val="00AA7380"/>
    <w:rsid w:val="00AA743C"/>
    <w:rsid w:val="00AA74DA"/>
    <w:rsid w:val="00AA75B6"/>
    <w:rsid w:val="00AA766A"/>
    <w:rsid w:val="00AA7765"/>
    <w:rsid w:val="00AA7776"/>
    <w:rsid w:val="00AA77FE"/>
    <w:rsid w:val="00AA79BE"/>
    <w:rsid w:val="00AA7A2D"/>
    <w:rsid w:val="00AA7A45"/>
    <w:rsid w:val="00AA7AF6"/>
    <w:rsid w:val="00AA7D0D"/>
    <w:rsid w:val="00AA7D6C"/>
    <w:rsid w:val="00AA7E04"/>
    <w:rsid w:val="00AA7EE2"/>
    <w:rsid w:val="00AA7F7D"/>
    <w:rsid w:val="00AB0257"/>
    <w:rsid w:val="00AB029D"/>
    <w:rsid w:val="00AB034C"/>
    <w:rsid w:val="00AB04C6"/>
    <w:rsid w:val="00AB05D0"/>
    <w:rsid w:val="00AB076C"/>
    <w:rsid w:val="00AB0858"/>
    <w:rsid w:val="00AB0992"/>
    <w:rsid w:val="00AB0B30"/>
    <w:rsid w:val="00AB0C12"/>
    <w:rsid w:val="00AB0C69"/>
    <w:rsid w:val="00AB0EC4"/>
    <w:rsid w:val="00AB0ED3"/>
    <w:rsid w:val="00AB0F81"/>
    <w:rsid w:val="00AB106C"/>
    <w:rsid w:val="00AB10DA"/>
    <w:rsid w:val="00AB10FF"/>
    <w:rsid w:val="00AB11DC"/>
    <w:rsid w:val="00AB12E5"/>
    <w:rsid w:val="00AB132C"/>
    <w:rsid w:val="00AB13D3"/>
    <w:rsid w:val="00AB14A2"/>
    <w:rsid w:val="00AB1525"/>
    <w:rsid w:val="00AB15C7"/>
    <w:rsid w:val="00AB165C"/>
    <w:rsid w:val="00AB1848"/>
    <w:rsid w:val="00AB189C"/>
    <w:rsid w:val="00AB1932"/>
    <w:rsid w:val="00AB1B60"/>
    <w:rsid w:val="00AB1E58"/>
    <w:rsid w:val="00AB1F32"/>
    <w:rsid w:val="00AB1F54"/>
    <w:rsid w:val="00AB200C"/>
    <w:rsid w:val="00AB2027"/>
    <w:rsid w:val="00AB212F"/>
    <w:rsid w:val="00AB21C6"/>
    <w:rsid w:val="00AB21F3"/>
    <w:rsid w:val="00AB23B1"/>
    <w:rsid w:val="00AB25A1"/>
    <w:rsid w:val="00AB25F4"/>
    <w:rsid w:val="00AB26EF"/>
    <w:rsid w:val="00AB2775"/>
    <w:rsid w:val="00AB29C0"/>
    <w:rsid w:val="00AB2B8A"/>
    <w:rsid w:val="00AB2C5D"/>
    <w:rsid w:val="00AB2C7E"/>
    <w:rsid w:val="00AB2D84"/>
    <w:rsid w:val="00AB2DCF"/>
    <w:rsid w:val="00AB2E60"/>
    <w:rsid w:val="00AB2FEB"/>
    <w:rsid w:val="00AB320D"/>
    <w:rsid w:val="00AB341D"/>
    <w:rsid w:val="00AB34E9"/>
    <w:rsid w:val="00AB3547"/>
    <w:rsid w:val="00AB356C"/>
    <w:rsid w:val="00AB361D"/>
    <w:rsid w:val="00AB3701"/>
    <w:rsid w:val="00AB3817"/>
    <w:rsid w:val="00AB383A"/>
    <w:rsid w:val="00AB3C33"/>
    <w:rsid w:val="00AB3F36"/>
    <w:rsid w:val="00AB407B"/>
    <w:rsid w:val="00AB420B"/>
    <w:rsid w:val="00AB4241"/>
    <w:rsid w:val="00AB43F7"/>
    <w:rsid w:val="00AB4486"/>
    <w:rsid w:val="00AB44D4"/>
    <w:rsid w:val="00AB4580"/>
    <w:rsid w:val="00AB4655"/>
    <w:rsid w:val="00AB4688"/>
    <w:rsid w:val="00AB46A7"/>
    <w:rsid w:val="00AB46C9"/>
    <w:rsid w:val="00AB4763"/>
    <w:rsid w:val="00AB47C5"/>
    <w:rsid w:val="00AB48E6"/>
    <w:rsid w:val="00AB4ABD"/>
    <w:rsid w:val="00AB4C1F"/>
    <w:rsid w:val="00AB4F18"/>
    <w:rsid w:val="00AB5216"/>
    <w:rsid w:val="00AB524E"/>
    <w:rsid w:val="00AB5472"/>
    <w:rsid w:val="00AB551F"/>
    <w:rsid w:val="00AB55CD"/>
    <w:rsid w:val="00AB5606"/>
    <w:rsid w:val="00AB566C"/>
    <w:rsid w:val="00AB56FF"/>
    <w:rsid w:val="00AB5805"/>
    <w:rsid w:val="00AB592E"/>
    <w:rsid w:val="00AB5AF2"/>
    <w:rsid w:val="00AB5B31"/>
    <w:rsid w:val="00AB5BEE"/>
    <w:rsid w:val="00AB5E36"/>
    <w:rsid w:val="00AB61EF"/>
    <w:rsid w:val="00AB629B"/>
    <w:rsid w:val="00AB63FC"/>
    <w:rsid w:val="00AB6682"/>
    <w:rsid w:val="00AB66B7"/>
    <w:rsid w:val="00AB6797"/>
    <w:rsid w:val="00AB69E0"/>
    <w:rsid w:val="00AB6B99"/>
    <w:rsid w:val="00AB6BD5"/>
    <w:rsid w:val="00AB6C4F"/>
    <w:rsid w:val="00AB6E25"/>
    <w:rsid w:val="00AB6E52"/>
    <w:rsid w:val="00AB6EF6"/>
    <w:rsid w:val="00AB6F2A"/>
    <w:rsid w:val="00AB6F8B"/>
    <w:rsid w:val="00AB70A1"/>
    <w:rsid w:val="00AB733A"/>
    <w:rsid w:val="00AB7381"/>
    <w:rsid w:val="00AB75FF"/>
    <w:rsid w:val="00AB766D"/>
    <w:rsid w:val="00AB7733"/>
    <w:rsid w:val="00AB7786"/>
    <w:rsid w:val="00AB7802"/>
    <w:rsid w:val="00AB787B"/>
    <w:rsid w:val="00AB78BD"/>
    <w:rsid w:val="00AB7BDD"/>
    <w:rsid w:val="00AB7D14"/>
    <w:rsid w:val="00AB934C"/>
    <w:rsid w:val="00AC0024"/>
    <w:rsid w:val="00AC010D"/>
    <w:rsid w:val="00AC0260"/>
    <w:rsid w:val="00AC02B5"/>
    <w:rsid w:val="00AC02D7"/>
    <w:rsid w:val="00AC06AB"/>
    <w:rsid w:val="00AC06B6"/>
    <w:rsid w:val="00AC095B"/>
    <w:rsid w:val="00AC0BBA"/>
    <w:rsid w:val="00AC0DB2"/>
    <w:rsid w:val="00AC0E76"/>
    <w:rsid w:val="00AC0F40"/>
    <w:rsid w:val="00AC0FAD"/>
    <w:rsid w:val="00AC10D8"/>
    <w:rsid w:val="00AC11E4"/>
    <w:rsid w:val="00AC125F"/>
    <w:rsid w:val="00AC12B7"/>
    <w:rsid w:val="00AC135D"/>
    <w:rsid w:val="00AC140F"/>
    <w:rsid w:val="00AC1559"/>
    <w:rsid w:val="00AC1659"/>
    <w:rsid w:val="00AC1761"/>
    <w:rsid w:val="00AC1812"/>
    <w:rsid w:val="00AC1A1C"/>
    <w:rsid w:val="00AC1C7D"/>
    <w:rsid w:val="00AC1D00"/>
    <w:rsid w:val="00AC1DC9"/>
    <w:rsid w:val="00AC2061"/>
    <w:rsid w:val="00AC2065"/>
    <w:rsid w:val="00AC22BA"/>
    <w:rsid w:val="00AC22F9"/>
    <w:rsid w:val="00AC2314"/>
    <w:rsid w:val="00AC2450"/>
    <w:rsid w:val="00AC2B30"/>
    <w:rsid w:val="00AC2C92"/>
    <w:rsid w:val="00AC2E86"/>
    <w:rsid w:val="00AC2FF8"/>
    <w:rsid w:val="00AC31A6"/>
    <w:rsid w:val="00AC31C0"/>
    <w:rsid w:val="00AC3454"/>
    <w:rsid w:val="00AC348D"/>
    <w:rsid w:val="00AC35AE"/>
    <w:rsid w:val="00AC36EB"/>
    <w:rsid w:val="00AC36FE"/>
    <w:rsid w:val="00AC37F8"/>
    <w:rsid w:val="00AC393F"/>
    <w:rsid w:val="00AC39C3"/>
    <w:rsid w:val="00AC3E7C"/>
    <w:rsid w:val="00AC3EE0"/>
    <w:rsid w:val="00AC3F0F"/>
    <w:rsid w:val="00AC410D"/>
    <w:rsid w:val="00AC4124"/>
    <w:rsid w:val="00AC414B"/>
    <w:rsid w:val="00AC41CD"/>
    <w:rsid w:val="00AC4420"/>
    <w:rsid w:val="00AC455F"/>
    <w:rsid w:val="00AC4563"/>
    <w:rsid w:val="00AC47BA"/>
    <w:rsid w:val="00AC48A2"/>
    <w:rsid w:val="00AC48D6"/>
    <w:rsid w:val="00AC4960"/>
    <w:rsid w:val="00AC4B18"/>
    <w:rsid w:val="00AC4D90"/>
    <w:rsid w:val="00AC4DAC"/>
    <w:rsid w:val="00AC4DCF"/>
    <w:rsid w:val="00AC4E31"/>
    <w:rsid w:val="00AC4F56"/>
    <w:rsid w:val="00AC4FBE"/>
    <w:rsid w:val="00AC50F5"/>
    <w:rsid w:val="00AC5232"/>
    <w:rsid w:val="00AC5456"/>
    <w:rsid w:val="00AC5686"/>
    <w:rsid w:val="00AC5808"/>
    <w:rsid w:val="00AC5BA6"/>
    <w:rsid w:val="00AC5C5C"/>
    <w:rsid w:val="00AC5C63"/>
    <w:rsid w:val="00AC60D9"/>
    <w:rsid w:val="00AC611F"/>
    <w:rsid w:val="00AC6518"/>
    <w:rsid w:val="00AC66A0"/>
    <w:rsid w:val="00AC6840"/>
    <w:rsid w:val="00AC6873"/>
    <w:rsid w:val="00AC68C1"/>
    <w:rsid w:val="00AC69A3"/>
    <w:rsid w:val="00AC6A6C"/>
    <w:rsid w:val="00AC6D1F"/>
    <w:rsid w:val="00AC6E20"/>
    <w:rsid w:val="00AC6E29"/>
    <w:rsid w:val="00AC70ED"/>
    <w:rsid w:val="00AC715C"/>
    <w:rsid w:val="00AC72B8"/>
    <w:rsid w:val="00AC72C1"/>
    <w:rsid w:val="00AC72C6"/>
    <w:rsid w:val="00AC73CA"/>
    <w:rsid w:val="00AC73E5"/>
    <w:rsid w:val="00AC7594"/>
    <w:rsid w:val="00AC777D"/>
    <w:rsid w:val="00AC781C"/>
    <w:rsid w:val="00AC786B"/>
    <w:rsid w:val="00AC7991"/>
    <w:rsid w:val="00AC79A6"/>
    <w:rsid w:val="00AC7A17"/>
    <w:rsid w:val="00AC7C2C"/>
    <w:rsid w:val="00AC7D01"/>
    <w:rsid w:val="00AC7D95"/>
    <w:rsid w:val="00AD01C5"/>
    <w:rsid w:val="00AD0250"/>
    <w:rsid w:val="00AD0321"/>
    <w:rsid w:val="00AD0374"/>
    <w:rsid w:val="00AD05C0"/>
    <w:rsid w:val="00AD0646"/>
    <w:rsid w:val="00AD0707"/>
    <w:rsid w:val="00AD074C"/>
    <w:rsid w:val="00AD09B1"/>
    <w:rsid w:val="00AD0A30"/>
    <w:rsid w:val="00AD0AD7"/>
    <w:rsid w:val="00AD0DEA"/>
    <w:rsid w:val="00AD0E53"/>
    <w:rsid w:val="00AD1054"/>
    <w:rsid w:val="00AD1164"/>
    <w:rsid w:val="00AD1170"/>
    <w:rsid w:val="00AD1242"/>
    <w:rsid w:val="00AD143E"/>
    <w:rsid w:val="00AD187E"/>
    <w:rsid w:val="00AD1A0E"/>
    <w:rsid w:val="00AD1A7D"/>
    <w:rsid w:val="00AD1C89"/>
    <w:rsid w:val="00AD1CF8"/>
    <w:rsid w:val="00AD1ED6"/>
    <w:rsid w:val="00AD2110"/>
    <w:rsid w:val="00AD213F"/>
    <w:rsid w:val="00AD2165"/>
    <w:rsid w:val="00AD22B3"/>
    <w:rsid w:val="00AD2919"/>
    <w:rsid w:val="00AD29B2"/>
    <w:rsid w:val="00AD2AB1"/>
    <w:rsid w:val="00AD2ACE"/>
    <w:rsid w:val="00AD2AD8"/>
    <w:rsid w:val="00AD2B37"/>
    <w:rsid w:val="00AD2DDF"/>
    <w:rsid w:val="00AD31A2"/>
    <w:rsid w:val="00AD31B4"/>
    <w:rsid w:val="00AD3467"/>
    <w:rsid w:val="00AD3695"/>
    <w:rsid w:val="00AD395A"/>
    <w:rsid w:val="00AD3B7D"/>
    <w:rsid w:val="00AD3C18"/>
    <w:rsid w:val="00AD3C4D"/>
    <w:rsid w:val="00AD3DF4"/>
    <w:rsid w:val="00AD3EF5"/>
    <w:rsid w:val="00AD40FD"/>
    <w:rsid w:val="00AD410F"/>
    <w:rsid w:val="00AD4229"/>
    <w:rsid w:val="00AD4262"/>
    <w:rsid w:val="00AD43D4"/>
    <w:rsid w:val="00AD445C"/>
    <w:rsid w:val="00AD450F"/>
    <w:rsid w:val="00AD454A"/>
    <w:rsid w:val="00AD458F"/>
    <w:rsid w:val="00AD45F4"/>
    <w:rsid w:val="00AD4692"/>
    <w:rsid w:val="00AD46B0"/>
    <w:rsid w:val="00AD4A42"/>
    <w:rsid w:val="00AD4C42"/>
    <w:rsid w:val="00AD4C7F"/>
    <w:rsid w:val="00AD4E8F"/>
    <w:rsid w:val="00AD4FAA"/>
    <w:rsid w:val="00AD53FF"/>
    <w:rsid w:val="00AD54FD"/>
    <w:rsid w:val="00AD5513"/>
    <w:rsid w:val="00AD565B"/>
    <w:rsid w:val="00AD5691"/>
    <w:rsid w:val="00AD57A2"/>
    <w:rsid w:val="00AD57B5"/>
    <w:rsid w:val="00AD57CB"/>
    <w:rsid w:val="00AD598A"/>
    <w:rsid w:val="00AD59B0"/>
    <w:rsid w:val="00AD5A5F"/>
    <w:rsid w:val="00AD5F51"/>
    <w:rsid w:val="00AD60E4"/>
    <w:rsid w:val="00AD616B"/>
    <w:rsid w:val="00AD6373"/>
    <w:rsid w:val="00AD641E"/>
    <w:rsid w:val="00AD652B"/>
    <w:rsid w:val="00AD6540"/>
    <w:rsid w:val="00AD66A1"/>
    <w:rsid w:val="00AD66BE"/>
    <w:rsid w:val="00AD693A"/>
    <w:rsid w:val="00AD695C"/>
    <w:rsid w:val="00AD6980"/>
    <w:rsid w:val="00AD699D"/>
    <w:rsid w:val="00AD6BA1"/>
    <w:rsid w:val="00AD6D69"/>
    <w:rsid w:val="00AD6DAC"/>
    <w:rsid w:val="00AD6E8A"/>
    <w:rsid w:val="00AD6F39"/>
    <w:rsid w:val="00AD6F7C"/>
    <w:rsid w:val="00AD702C"/>
    <w:rsid w:val="00AD7192"/>
    <w:rsid w:val="00AD7859"/>
    <w:rsid w:val="00AD7B0C"/>
    <w:rsid w:val="00AD7B4F"/>
    <w:rsid w:val="00AD7BB6"/>
    <w:rsid w:val="00AD7D02"/>
    <w:rsid w:val="00AD7E53"/>
    <w:rsid w:val="00AD7E65"/>
    <w:rsid w:val="00AD7F19"/>
    <w:rsid w:val="00AD7F47"/>
    <w:rsid w:val="00AE0061"/>
    <w:rsid w:val="00AE0283"/>
    <w:rsid w:val="00AE02E0"/>
    <w:rsid w:val="00AE0327"/>
    <w:rsid w:val="00AE032B"/>
    <w:rsid w:val="00AE03F2"/>
    <w:rsid w:val="00AE045B"/>
    <w:rsid w:val="00AE07EE"/>
    <w:rsid w:val="00AE080F"/>
    <w:rsid w:val="00AE08A6"/>
    <w:rsid w:val="00AE0901"/>
    <w:rsid w:val="00AE0953"/>
    <w:rsid w:val="00AE0A1D"/>
    <w:rsid w:val="00AE0BBC"/>
    <w:rsid w:val="00AE0C1B"/>
    <w:rsid w:val="00AE0C92"/>
    <w:rsid w:val="00AE0CCB"/>
    <w:rsid w:val="00AE10BF"/>
    <w:rsid w:val="00AE133B"/>
    <w:rsid w:val="00AE1502"/>
    <w:rsid w:val="00AE1562"/>
    <w:rsid w:val="00AE1607"/>
    <w:rsid w:val="00AE169A"/>
    <w:rsid w:val="00AE188E"/>
    <w:rsid w:val="00AE1A41"/>
    <w:rsid w:val="00AE1AB4"/>
    <w:rsid w:val="00AE1FA8"/>
    <w:rsid w:val="00AE20E2"/>
    <w:rsid w:val="00AE214E"/>
    <w:rsid w:val="00AE2198"/>
    <w:rsid w:val="00AE2242"/>
    <w:rsid w:val="00AE24AB"/>
    <w:rsid w:val="00AE25EE"/>
    <w:rsid w:val="00AE262C"/>
    <w:rsid w:val="00AE26F7"/>
    <w:rsid w:val="00AE270B"/>
    <w:rsid w:val="00AE2729"/>
    <w:rsid w:val="00AE27E1"/>
    <w:rsid w:val="00AE2820"/>
    <w:rsid w:val="00AE2ABD"/>
    <w:rsid w:val="00AE2B64"/>
    <w:rsid w:val="00AE2B8F"/>
    <w:rsid w:val="00AE2DD0"/>
    <w:rsid w:val="00AE2E33"/>
    <w:rsid w:val="00AE2EB8"/>
    <w:rsid w:val="00AE2F7D"/>
    <w:rsid w:val="00AE305E"/>
    <w:rsid w:val="00AE30C4"/>
    <w:rsid w:val="00AE342C"/>
    <w:rsid w:val="00AE3499"/>
    <w:rsid w:val="00AE356F"/>
    <w:rsid w:val="00AE37CF"/>
    <w:rsid w:val="00AE3850"/>
    <w:rsid w:val="00AE38B3"/>
    <w:rsid w:val="00AE38BA"/>
    <w:rsid w:val="00AE398F"/>
    <w:rsid w:val="00AE3A29"/>
    <w:rsid w:val="00AE3B23"/>
    <w:rsid w:val="00AE3B34"/>
    <w:rsid w:val="00AE3CC3"/>
    <w:rsid w:val="00AE3D13"/>
    <w:rsid w:val="00AE3DE5"/>
    <w:rsid w:val="00AE40A2"/>
    <w:rsid w:val="00AE4351"/>
    <w:rsid w:val="00AE450D"/>
    <w:rsid w:val="00AE45A2"/>
    <w:rsid w:val="00AE4930"/>
    <w:rsid w:val="00AE4A3F"/>
    <w:rsid w:val="00AE4B83"/>
    <w:rsid w:val="00AE4BCE"/>
    <w:rsid w:val="00AE4BF6"/>
    <w:rsid w:val="00AE4C89"/>
    <w:rsid w:val="00AE4C96"/>
    <w:rsid w:val="00AE5197"/>
    <w:rsid w:val="00AE5337"/>
    <w:rsid w:val="00AE5363"/>
    <w:rsid w:val="00AE5381"/>
    <w:rsid w:val="00AE56B2"/>
    <w:rsid w:val="00AE56BD"/>
    <w:rsid w:val="00AE5A67"/>
    <w:rsid w:val="00AE5C9D"/>
    <w:rsid w:val="00AE5ED3"/>
    <w:rsid w:val="00AE5F83"/>
    <w:rsid w:val="00AE6160"/>
    <w:rsid w:val="00AE61E1"/>
    <w:rsid w:val="00AE66EA"/>
    <w:rsid w:val="00AE6AFF"/>
    <w:rsid w:val="00AE6C5A"/>
    <w:rsid w:val="00AE6D48"/>
    <w:rsid w:val="00AE71EB"/>
    <w:rsid w:val="00AE72DD"/>
    <w:rsid w:val="00AE73DF"/>
    <w:rsid w:val="00AE746D"/>
    <w:rsid w:val="00AE7502"/>
    <w:rsid w:val="00AE75EE"/>
    <w:rsid w:val="00AE7840"/>
    <w:rsid w:val="00AE7889"/>
    <w:rsid w:val="00AE79AE"/>
    <w:rsid w:val="00AE7B4C"/>
    <w:rsid w:val="00AE7F49"/>
    <w:rsid w:val="00AF00CC"/>
    <w:rsid w:val="00AF03A6"/>
    <w:rsid w:val="00AF056A"/>
    <w:rsid w:val="00AF05DE"/>
    <w:rsid w:val="00AF06E9"/>
    <w:rsid w:val="00AF097D"/>
    <w:rsid w:val="00AF09B9"/>
    <w:rsid w:val="00AF0BA9"/>
    <w:rsid w:val="00AF0D21"/>
    <w:rsid w:val="00AF0E0D"/>
    <w:rsid w:val="00AF0E31"/>
    <w:rsid w:val="00AF11AB"/>
    <w:rsid w:val="00AF1377"/>
    <w:rsid w:val="00AF1409"/>
    <w:rsid w:val="00AF14FA"/>
    <w:rsid w:val="00AF1538"/>
    <w:rsid w:val="00AF1607"/>
    <w:rsid w:val="00AF1624"/>
    <w:rsid w:val="00AF176D"/>
    <w:rsid w:val="00AF182B"/>
    <w:rsid w:val="00AF1892"/>
    <w:rsid w:val="00AF1AD7"/>
    <w:rsid w:val="00AF1E47"/>
    <w:rsid w:val="00AF1F81"/>
    <w:rsid w:val="00AF1FD9"/>
    <w:rsid w:val="00AF20CE"/>
    <w:rsid w:val="00AF21AF"/>
    <w:rsid w:val="00AF22A4"/>
    <w:rsid w:val="00AF22AE"/>
    <w:rsid w:val="00AF22FA"/>
    <w:rsid w:val="00AF23DC"/>
    <w:rsid w:val="00AF23DD"/>
    <w:rsid w:val="00AF2754"/>
    <w:rsid w:val="00AF278B"/>
    <w:rsid w:val="00AF285D"/>
    <w:rsid w:val="00AF2952"/>
    <w:rsid w:val="00AF2997"/>
    <w:rsid w:val="00AF2B5A"/>
    <w:rsid w:val="00AF2CC1"/>
    <w:rsid w:val="00AF2CFE"/>
    <w:rsid w:val="00AF2DCC"/>
    <w:rsid w:val="00AF2E63"/>
    <w:rsid w:val="00AF2EB2"/>
    <w:rsid w:val="00AF2EC1"/>
    <w:rsid w:val="00AF2F89"/>
    <w:rsid w:val="00AF3041"/>
    <w:rsid w:val="00AF3430"/>
    <w:rsid w:val="00AF3629"/>
    <w:rsid w:val="00AF3667"/>
    <w:rsid w:val="00AF3822"/>
    <w:rsid w:val="00AF3A17"/>
    <w:rsid w:val="00AF3A81"/>
    <w:rsid w:val="00AF3D37"/>
    <w:rsid w:val="00AF3E74"/>
    <w:rsid w:val="00AF4060"/>
    <w:rsid w:val="00AF40BF"/>
    <w:rsid w:val="00AF415B"/>
    <w:rsid w:val="00AF43BA"/>
    <w:rsid w:val="00AF4543"/>
    <w:rsid w:val="00AF4582"/>
    <w:rsid w:val="00AF464E"/>
    <w:rsid w:val="00AF46F9"/>
    <w:rsid w:val="00AF4823"/>
    <w:rsid w:val="00AF49E7"/>
    <w:rsid w:val="00AF4B20"/>
    <w:rsid w:val="00AF4DF1"/>
    <w:rsid w:val="00AF4E2A"/>
    <w:rsid w:val="00AF4F2D"/>
    <w:rsid w:val="00AF5058"/>
    <w:rsid w:val="00AF5091"/>
    <w:rsid w:val="00AF50B9"/>
    <w:rsid w:val="00AF50C9"/>
    <w:rsid w:val="00AF54B4"/>
    <w:rsid w:val="00AF57B3"/>
    <w:rsid w:val="00AF58AE"/>
    <w:rsid w:val="00AF58B7"/>
    <w:rsid w:val="00AF5BE1"/>
    <w:rsid w:val="00AF6094"/>
    <w:rsid w:val="00AF616E"/>
    <w:rsid w:val="00AF62F6"/>
    <w:rsid w:val="00AF6301"/>
    <w:rsid w:val="00AF6386"/>
    <w:rsid w:val="00AF64A5"/>
    <w:rsid w:val="00AF65BE"/>
    <w:rsid w:val="00AF66BE"/>
    <w:rsid w:val="00AF6B08"/>
    <w:rsid w:val="00AF6B22"/>
    <w:rsid w:val="00AF6B66"/>
    <w:rsid w:val="00AF6BAC"/>
    <w:rsid w:val="00AF6C74"/>
    <w:rsid w:val="00AF6D20"/>
    <w:rsid w:val="00AF6DEA"/>
    <w:rsid w:val="00AF6EAE"/>
    <w:rsid w:val="00AF6F03"/>
    <w:rsid w:val="00AF7003"/>
    <w:rsid w:val="00AF712D"/>
    <w:rsid w:val="00AF71DF"/>
    <w:rsid w:val="00AF7234"/>
    <w:rsid w:val="00AF7251"/>
    <w:rsid w:val="00AF735C"/>
    <w:rsid w:val="00AF7476"/>
    <w:rsid w:val="00AF75A4"/>
    <w:rsid w:val="00AF75FB"/>
    <w:rsid w:val="00AF760E"/>
    <w:rsid w:val="00AF785D"/>
    <w:rsid w:val="00AF7898"/>
    <w:rsid w:val="00AF7AB7"/>
    <w:rsid w:val="00AF7AB8"/>
    <w:rsid w:val="00AF7B03"/>
    <w:rsid w:val="00AF7D92"/>
    <w:rsid w:val="00B000D1"/>
    <w:rsid w:val="00B00127"/>
    <w:rsid w:val="00B00193"/>
    <w:rsid w:val="00B00221"/>
    <w:rsid w:val="00B00339"/>
    <w:rsid w:val="00B004E2"/>
    <w:rsid w:val="00B006F6"/>
    <w:rsid w:val="00B0082B"/>
    <w:rsid w:val="00B00A50"/>
    <w:rsid w:val="00B00B6F"/>
    <w:rsid w:val="00B00D91"/>
    <w:rsid w:val="00B010F2"/>
    <w:rsid w:val="00B01157"/>
    <w:rsid w:val="00B013BD"/>
    <w:rsid w:val="00B01484"/>
    <w:rsid w:val="00B014C6"/>
    <w:rsid w:val="00B015BE"/>
    <w:rsid w:val="00B01783"/>
    <w:rsid w:val="00B017C7"/>
    <w:rsid w:val="00B018B1"/>
    <w:rsid w:val="00B019FE"/>
    <w:rsid w:val="00B01A0C"/>
    <w:rsid w:val="00B01A92"/>
    <w:rsid w:val="00B01B95"/>
    <w:rsid w:val="00B01BCA"/>
    <w:rsid w:val="00B01E29"/>
    <w:rsid w:val="00B01EA7"/>
    <w:rsid w:val="00B02063"/>
    <w:rsid w:val="00B0233B"/>
    <w:rsid w:val="00B024E5"/>
    <w:rsid w:val="00B02836"/>
    <w:rsid w:val="00B02905"/>
    <w:rsid w:val="00B02AA0"/>
    <w:rsid w:val="00B02BE0"/>
    <w:rsid w:val="00B02FED"/>
    <w:rsid w:val="00B03095"/>
    <w:rsid w:val="00B0318F"/>
    <w:rsid w:val="00B031D5"/>
    <w:rsid w:val="00B0320D"/>
    <w:rsid w:val="00B032C0"/>
    <w:rsid w:val="00B0340C"/>
    <w:rsid w:val="00B0345B"/>
    <w:rsid w:val="00B0348C"/>
    <w:rsid w:val="00B034A0"/>
    <w:rsid w:val="00B035E7"/>
    <w:rsid w:val="00B03625"/>
    <w:rsid w:val="00B03841"/>
    <w:rsid w:val="00B039D3"/>
    <w:rsid w:val="00B03E8F"/>
    <w:rsid w:val="00B03EF4"/>
    <w:rsid w:val="00B03F98"/>
    <w:rsid w:val="00B040F9"/>
    <w:rsid w:val="00B041FD"/>
    <w:rsid w:val="00B04295"/>
    <w:rsid w:val="00B046A3"/>
    <w:rsid w:val="00B049E5"/>
    <w:rsid w:val="00B04B78"/>
    <w:rsid w:val="00B04FA3"/>
    <w:rsid w:val="00B04FC3"/>
    <w:rsid w:val="00B050E8"/>
    <w:rsid w:val="00B05224"/>
    <w:rsid w:val="00B0534D"/>
    <w:rsid w:val="00B05454"/>
    <w:rsid w:val="00B055A6"/>
    <w:rsid w:val="00B057FF"/>
    <w:rsid w:val="00B05AD7"/>
    <w:rsid w:val="00B05BBB"/>
    <w:rsid w:val="00B05BE0"/>
    <w:rsid w:val="00B05DC3"/>
    <w:rsid w:val="00B05EDC"/>
    <w:rsid w:val="00B05F96"/>
    <w:rsid w:val="00B05FEC"/>
    <w:rsid w:val="00B060BA"/>
    <w:rsid w:val="00B061A6"/>
    <w:rsid w:val="00B06234"/>
    <w:rsid w:val="00B06283"/>
    <w:rsid w:val="00B06440"/>
    <w:rsid w:val="00B06814"/>
    <w:rsid w:val="00B069BA"/>
    <w:rsid w:val="00B06B99"/>
    <w:rsid w:val="00B06D41"/>
    <w:rsid w:val="00B06D5E"/>
    <w:rsid w:val="00B06E72"/>
    <w:rsid w:val="00B06F13"/>
    <w:rsid w:val="00B0709E"/>
    <w:rsid w:val="00B070FC"/>
    <w:rsid w:val="00B07125"/>
    <w:rsid w:val="00B073AE"/>
    <w:rsid w:val="00B07469"/>
    <w:rsid w:val="00B075E1"/>
    <w:rsid w:val="00B075F2"/>
    <w:rsid w:val="00B078FF"/>
    <w:rsid w:val="00B07908"/>
    <w:rsid w:val="00B07A45"/>
    <w:rsid w:val="00B07D8F"/>
    <w:rsid w:val="00B1022B"/>
    <w:rsid w:val="00B10490"/>
    <w:rsid w:val="00B1050C"/>
    <w:rsid w:val="00B105B7"/>
    <w:rsid w:val="00B106BF"/>
    <w:rsid w:val="00B106F1"/>
    <w:rsid w:val="00B107EA"/>
    <w:rsid w:val="00B10B04"/>
    <w:rsid w:val="00B10D69"/>
    <w:rsid w:val="00B10FA0"/>
    <w:rsid w:val="00B10FAD"/>
    <w:rsid w:val="00B11238"/>
    <w:rsid w:val="00B1176C"/>
    <w:rsid w:val="00B117AA"/>
    <w:rsid w:val="00B11B08"/>
    <w:rsid w:val="00B11C82"/>
    <w:rsid w:val="00B11E3C"/>
    <w:rsid w:val="00B11E82"/>
    <w:rsid w:val="00B121F5"/>
    <w:rsid w:val="00B1222F"/>
    <w:rsid w:val="00B12353"/>
    <w:rsid w:val="00B1242A"/>
    <w:rsid w:val="00B1242F"/>
    <w:rsid w:val="00B124B1"/>
    <w:rsid w:val="00B12562"/>
    <w:rsid w:val="00B12905"/>
    <w:rsid w:val="00B1298A"/>
    <w:rsid w:val="00B12A59"/>
    <w:rsid w:val="00B12E04"/>
    <w:rsid w:val="00B12F32"/>
    <w:rsid w:val="00B12F9E"/>
    <w:rsid w:val="00B12FA6"/>
    <w:rsid w:val="00B13123"/>
    <w:rsid w:val="00B13133"/>
    <w:rsid w:val="00B132FA"/>
    <w:rsid w:val="00B13754"/>
    <w:rsid w:val="00B1385E"/>
    <w:rsid w:val="00B13A20"/>
    <w:rsid w:val="00B13A7D"/>
    <w:rsid w:val="00B13C89"/>
    <w:rsid w:val="00B13F84"/>
    <w:rsid w:val="00B141A5"/>
    <w:rsid w:val="00B143B5"/>
    <w:rsid w:val="00B14641"/>
    <w:rsid w:val="00B14675"/>
    <w:rsid w:val="00B1485A"/>
    <w:rsid w:val="00B149D2"/>
    <w:rsid w:val="00B14AAA"/>
    <w:rsid w:val="00B14B0C"/>
    <w:rsid w:val="00B14C8A"/>
    <w:rsid w:val="00B14D66"/>
    <w:rsid w:val="00B14F09"/>
    <w:rsid w:val="00B1506A"/>
    <w:rsid w:val="00B155B3"/>
    <w:rsid w:val="00B15F33"/>
    <w:rsid w:val="00B15FAB"/>
    <w:rsid w:val="00B162A8"/>
    <w:rsid w:val="00B163FB"/>
    <w:rsid w:val="00B16418"/>
    <w:rsid w:val="00B164ED"/>
    <w:rsid w:val="00B165B3"/>
    <w:rsid w:val="00B1669D"/>
    <w:rsid w:val="00B1677C"/>
    <w:rsid w:val="00B167E8"/>
    <w:rsid w:val="00B16B28"/>
    <w:rsid w:val="00B16C4C"/>
    <w:rsid w:val="00B16E77"/>
    <w:rsid w:val="00B16EED"/>
    <w:rsid w:val="00B16F20"/>
    <w:rsid w:val="00B16F69"/>
    <w:rsid w:val="00B17007"/>
    <w:rsid w:val="00B17064"/>
    <w:rsid w:val="00B170F6"/>
    <w:rsid w:val="00B17154"/>
    <w:rsid w:val="00B1732F"/>
    <w:rsid w:val="00B17423"/>
    <w:rsid w:val="00B1754A"/>
    <w:rsid w:val="00B1786C"/>
    <w:rsid w:val="00B17A36"/>
    <w:rsid w:val="00B17A8D"/>
    <w:rsid w:val="00B17BEF"/>
    <w:rsid w:val="00B17D5D"/>
    <w:rsid w:val="00B17D74"/>
    <w:rsid w:val="00B17F11"/>
    <w:rsid w:val="00B17F77"/>
    <w:rsid w:val="00B2003C"/>
    <w:rsid w:val="00B201D9"/>
    <w:rsid w:val="00B20421"/>
    <w:rsid w:val="00B20483"/>
    <w:rsid w:val="00B204AE"/>
    <w:rsid w:val="00B2053E"/>
    <w:rsid w:val="00B2055A"/>
    <w:rsid w:val="00B20706"/>
    <w:rsid w:val="00B20722"/>
    <w:rsid w:val="00B208B0"/>
    <w:rsid w:val="00B2098D"/>
    <w:rsid w:val="00B20AA7"/>
    <w:rsid w:val="00B20AD3"/>
    <w:rsid w:val="00B20B4C"/>
    <w:rsid w:val="00B20BBA"/>
    <w:rsid w:val="00B20D48"/>
    <w:rsid w:val="00B20E50"/>
    <w:rsid w:val="00B20F3C"/>
    <w:rsid w:val="00B210EC"/>
    <w:rsid w:val="00B213F7"/>
    <w:rsid w:val="00B214C7"/>
    <w:rsid w:val="00B21627"/>
    <w:rsid w:val="00B21646"/>
    <w:rsid w:val="00B216D0"/>
    <w:rsid w:val="00B21766"/>
    <w:rsid w:val="00B2191F"/>
    <w:rsid w:val="00B21952"/>
    <w:rsid w:val="00B21981"/>
    <w:rsid w:val="00B21D75"/>
    <w:rsid w:val="00B21E11"/>
    <w:rsid w:val="00B21E98"/>
    <w:rsid w:val="00B21F01"/>
    <w:rsid w:val="00B22020"/>
    <w:rsid w:val="00B220ED"/>
    <w:rsid w:val="00B22267"/>
    <w:rsid w:val="00B22515"/>
    <w:rsid w:val="00B22672"/>
    <w:rsid w:val="00B2284D"/>
    <w:rsid w:val="00B228ED"/>
    <w:rsid w:val="00B22D9B"/>
    <w:rsid w:val="00B22F83"/>
    <w:rsid w:val="00B2301C"/>
    <w:rsid w:val="00B2335E"/>
    <w:rsid w:val="00B23400"/>
    <w:rsid w:val="00B2340B"/>
    <w:rsid w:val="00B23476"/>
    <w:rsid w:val="00B23483"/>
    <w:rsid w:val="00B234C6"/>
    <w:rsid w:val="00B23758"/>
    <w:rsid w:val="00B237D7"/>
    <w:rsid w:val="00B237ED"/>
    <w:rsid w:val="00B237F8"/>
    <w:rsid w:val="00B23B24"/>
    <w:rsid w:val="00B23D7F"/>
    <w:rsid w:val="00B23D96"/>
    <w:rsid w:val="00B23DA4"/>
    <w:rsid w:val="00B23DCB"/>
    <w:rsid w:val="00B23EA3"/>
    <w:rsid w:val="00B23EF1"/>
    <w:rsid w:val="00B240F8"/>
    <w:rsid w:val="00B242C2"/>
    <w:rsid w:val="00B24610"/>
    <w:rsid w:val="00B24B16"/>
    <w:rsid w:val="00B24B76"/>
    <w:rsid w:val="00B24C01"/>
    <w:rsid w:val="00B24CAA"/>
    <w:rsid w:val="00B24CBC"/>
    <w:rsid w:val="00B24E0F"/>
    <w:rsid w:val="00B24EFA"/>
    <w:rsid w:val="00B24F41"/>
    <w:rsid w:val="00B24FB2"/>
    <w:rsid w:val="00B2504C"/>
    <w:rsid w:val="00B25178"/>
    <w:rsid w:val="00B253C2"/>
    <w:rsid w:val="00B254D8"/>
    <w:rsid w:val="00B257C6"/>
    <w:rsid w:val="00B259D2"/>
    <w:rsid w:val="00B25FC7"/>
    <w:rsid w:val="00B25FFA"/>
    <w:rsid w:val="00B261AC"/>
    <w:rsid w:val="00B261C6"/>
    <w:rsid w:val="00B262F0"/>
    <w:rsid w:val="00B26363"/>
    <w:rsid w:val="00B263DB"/>
    <w:rsid w:val="00B26701"/>
    <w:rsid w:val="00B2675A"/>
    <w:rsid w:val="00B2676E"/>
    <w:rsid w:val="00B267BE"/>
    <w:rsid w:val="00B26854"/>
    <w:rsid w:val="00B26933"/>
    <w:rsid w:val="00B26AA4"/>
    <w:rsid w:val="00B26B14"/>
    <w:rsid w:val="00B26B23"/>
    <w:rsid w:val="00B26C61"/>
    <w:rsid w:val="00B26D32"/>
    <w:rsid w:val="00B26D6E"/>
    <w:rsid w:val="00B26D8C"/>
    <w:rsid w:val="00B26E20"/>
    <w:rsid w:val="00B26E2C"/>
    <w:rsid w:val="00B26E75"/>
    <w:rsid w:val="00B26EE1"/>
    <w:rsid w:val="00B26F19"/>
    <w:rsid w:val="00B26F71"/>
    <w:rsid w:val="00B27103"/>
    <w:rsid w:val="00B2721B"/>
    <w:rsid w:val="00B27410"/>
    <w:rsid w:val="00B2751E"/>
    <w:rsid w:val="00B2774F"/>
    <w:rsid w:val="00B27976"/>
    <w:rsid w:val="00B27997"/>
    <w:rsid w:val="00B27AD7"/>
    <w:rsid w:val="00B27B03"/>
    <w:rsid w:val="00B27B40"/>
    <w:rsid w:val="00B27D30"/>
    <w:rsid w:val="00B27D43"/>
    <w:rsid w:val="00B27DAA"/>
    <w:rsid w:val="00B27F34"/>
    <w:rsid w:val="00B30144"/>
    <w:rsid w:val="00B304CA"/>
    <w:rsid w:val="00B305DE"/>
    <w:rsid w:val="00B30715"/>
    <w:rsid w:val="00B3083C"/>
    <w:rsid w:val="00B30905"/>
    <w:rsid w:val="00B30A0B"/>
    <w:rsid w:val="00B30BDC"/>
    <w:rsid w:val="00B30BE8"/>
    <w:rsid w:val="00B30EC1"/>
    <w:rsid w:val="00B30F3A"/>
    <w:rsid w:val="00B30F3E"/>
    <w:rsid w:val="00B3104E"/>
    <w:rsid w:val="00B31219"/>
    <w:rsid w:val="00B3128F"/>
    <w:rsid w:val="00B31473"/>
    <w:rsid w:val="00B314FA"/>
    <w:rsid w:val="00B3157B"/>
    <w:rsid w:val="00B315BA"/>
    <w:rsid w:val="00B315BB"/>
    <w:rsid w:val="00B315C1"/>
    <w:rsid w:val="00B316B2"/>
    <w:rsid w:val="00B31CC3"/>
    <w:rsid w:val="00B31CCB"/>
    <w:rsid w:val="00B31E08"/>
    <w:rsid w:val="00B320B0"/>
    <w:rsid w:val="00B322B0"/>
    <w:rsid w:val="00B325BC"/>
    <w:rsid w:val="00B325C7"/>
    <w:rsid w:val="00B3261A"/>
    <w:rsid w:val="00B32732"/>
    <w:rsid w:val="00B32747"/>
    <w:rsid w:val="00B329C0"/>
    <w:rsid w:val="00B32AC7"/>
    <w:rsid w:val="00B32AE5"/>
    <w:rsid w:val="00B32B39"/>
    <w:rsid w:val="00B32D07"/>
    <w:rsid w:val="00B32E2E"/>
    <w:rsid w:val="00B33763"/>
    <w:rsid w:val="00B33A38"/>
    <w:rsid w:val="00B33AEA"/>
    <w:rsid w:val="00B33B18"/>
    <w:rsid w:val="00B33BF8"/>
    <w:rsid w:val="00B34080"/>
    <w:rsid w:val="00B3428B"/>
    <w:rsid w:val="00B34344"/>
    <w:rsid w:val="00B34447"/>
    <w:rsid w:val="00B3452F"/>
    <w:rsid w:val="00B345DE"/>
    <w:rsid w:val="00B34630"/>
    <w:rsid w:val="00B346B3"/>
    <w:rsid w:val="00B34803"/>
    <w:rsid w:val="00B34875"/>
    <w:rsid w:val="00B34BF0"/>
    <w:rsid w:val="00B34C2D"/>
    <w:rsid w:val="00B34D32"/>
    <w:rsid w:val="00B34DBE"/>
    <w:rsid w:val="00B34E1C"/>
    <w:rsid w:val="00B34E55"/>
    <w:rsid w:val="00B34EB2"/>
    <w:rsid w:val="00B34F0B"/>
    <w:rsid w:val="00B352E0"/>
    <w:rsid w:val="00B35308"/>
    <w:rsid w:val="00B355D6"/>
    <w:rsid w:val="00B3570E"/>
    <w:rsid w:val="00B35759"/>
    <w:rsid w:val="00B35769"/>
    <w:rsid w:val="00B3576D"/>
    <w:rsid w:val="00B35809"/>
    <w:rsid w:val="00B35865"/>
    <w:rsid w:val="00B35925"/>
    <w:rsid w:val="00B35CF1"/>
    <w:rsid w:val="00B35DCB"/>
    <w:rsid w:val="00B35FBD"/>
    <w:rsid w:val="00B35FD8"/>
    <w:rsid w:val="00B36192"/>
    <w:rsid w:val="00B361F4"/>
    <w:rsid w:val="00B3656C"/>
    <w:rsid w:val="00B366D7"/>
    <w:rsid w:val="00B3677A"/>
    <w:rsid w:val="00B36880"/>
    <w:rsid w:val="00B3697B"/>
    <w:rsid w:val="00B36A20"/>
    <w:rsid w:val="00B36ACE"/>
    <w:rsid w:val="00B36B16"/>
    <w:rsid w:val="00B36EB8"/>
    <w:rsid w:val="00B36ECA"/>
    <w:rsid w:val="00B36F8C"/>
    <w:rsid w:val="00B37032"/>
    <w:rsid w:val="00B37238"/>
    <w:rsid w:val="00B3740E"/>
    <w:rsid w:val="00B37523"/>
    <w:rsid w:val="00B37699"/>
    <w:rsid w:val="00B37702"/>
    <w:rsid w:val="00B37892"/>
    <w:rsid w:val="00B378AE"/>
    <w:rsid w:val="00B3799C"/>
    <w:rsid w:val="00B37A58"/>
    <w:rsid w:val="00B37DC3"/>
    <w:rsid w:val="00B37F88"/>
    <w:rsid w:val="00B40221"/>
    <w:rsid w:val="00B40332"/>
    <w:rsid w:val="00B4035B"/>
    <w:rsid w:val="00B40479"/>
    <w:rsid w:val="00B404EB"/>
    <w:rsid w:val="00B407F1"/>
    <w:rsid w:val="00B40849"/>
    <w:rsid w:val="00B408CF"/>
    <w:rsid w:val="00B4091B"/>
    <w:rsid w:val="00B40AE3"/>
    <w:rsid w:val="00B40B68"/>
    <w:rsid w:val="00B40CB2"/>
    <w:rsid w:val="00B40D60"/>
    <w:rsid w:val="00B40E83"/>
    <w:rsid w:val="00B40F54"/>
    <w:rsid w:val="00B40F59"/>
    <w:rsid w:val="00B40F9B"/>
    <w:rsid w:val="00B41423"/>
    <w:rsid w:val="00B417A0"/>
    <w:rsid w:val="00B41982"/>
    <w:rsid w:val="00B419B0"/>
    <w:rsid w:val="00B41C9F"/>
    <w:rsid w:val="00B41D90"/>
    <w:rsid w:val="00B41DD9"/>
    <w:rsid w:val="00B41F1C"/>
    <w:rsid w:val="00B41F8A"/>
    <w:rsid w:val="00B4204A"/>
    <w:rsid w:val="00B42178"/>
    <w:rsid w:val="00B4239A"/>
    <w:rsid w:val="00B42854"/>
    <w:rsid w:val="00B42B1F"/>
    <w:rsid w:val="00B42B3C"/>
    <w:rsid w:val="00B42EFF"/>
    <w:rsid w:val="00B43175"/>
    <w:rsid w:val="00B431AA"/>
    <w:rsid w:val="00B4322B"/>
    <w:rsid w:val="00B43380"/>
    <w:rsid w:val="00B4347A"/>
    <w:rsid w:val="00B434FC"/>
    <w:rsid w:val="00B435C5"/>
    <w:rsid w:val="00B4382E"/>
    <w:rsid w:val="00B4384D"/>
    <w:rsid w:val="00B43B86"/>
    <w:rsid w:val="00B43C1A"/>
    <w:rsid w:val="00B43DEE"/>
    <w:rsid w:val="00B43E2F"/>
    <w:rsid w:val="00B43E41"/>
    <w:rsid w:val="00B43FE5"/>
    <w:rsid w:val="00B4401B"/>
    <w:rsid w:val="00B44037"/>
    <w:rsid w:val="00B444FE"/>
    <w:rsid w:val="00B4454F"/>
    <w:rsid w:val="00B44829"/>
    <w:rsid w:val="00B44AF0"/>
    <w:rsid w:val="00B44C19"/>
    <w:rsid w:val="00B44C6D"/>
    <w:rsid w:val="00B44C90"/>
    <w:rsid w:val="00B44D54"/>
    <w:rsid w:val="00B44D98"/>
    <w:rsid w:val="00B44E55"/>
    <w:rsid w:val="00B44F24"/>
    <w:rsid w:val="00B44F76"/>
    <w:rsid w:val="00B450EB"/>
    <w:rsid w:val="00B45225"/>
    <w:rsid w:val="00B45289"/>
    <w:rsid w:val="00B453D4"/>
    <w:rsid w:val="00B45454"/>
    <w:rsid w:val="00B45492"/>
    <w:rsid w:val="00B45942"/>
    <w:rsid w:val="00B4594F"/>
    <w:rsid w:val="00B4597C"/>
    <w:rsid w:val="00B45988"/>
    <w:rsid w:val="00B45C60"/>
    <w:rsid w:val="00B45CC2"/>
    <w:rsid w:val="00B45CFB"/>
    <w:rsid w:val="00B45D5D"/>
    <w:rsid w:val="00B45E88"/>
    <w:rsid w:val="00B45FC3"/>
    <w:rsid w:val="00B462B0"/>
    <w:rsid w:val="00B46453"/>
    <w:rsid w:val="00B465C6"/>
    <w:rsid w:val="00B4662B"/>
    <w:rsid w:val="00B4665F"/>
    <w:rsid w:val="00B46707"/>
    <w:rsid w:val="00B46B82"/>
    <w:rsid w:val="00B46C00"/>
    <w:rsid w:val="00B46C52"/>
    <w:rsid w:val="00B46D27"/>
    <w:rsid w:val="00B46DF4"/>
    <w:rsid w:val="00B46EE9"/>
    <w:rsid w:val="00B46F42"/>
    <w:rsid w:val="00B47178"/>
    <w:rsid w:val="00B471E7"/>
    <w:rsid w:val="00B47411"/>
    <w:rsid w:val="00B47429"/>
    <w:rsid w:val="00B47542"/>
    <w:rsid w:val="00B47684"/>
    <w:rsid w:val="00B47986"/>
    <w:rsid w:val="00B47B35"/>
    <w:rsid w:val="00B47BE5"/>
    <w:rsid w:val="00B47DE3"/>
    <w:rsid w:val="00B47FB4"/>
    <w:rsid w:val="00B50309"/>
    <w:rsid w:val="00B50333"/>
    <w:rsid w:val="00B5046F"/>
    <w:rsid w:val="00B504C2"/>
    <w:rsid w:val="00B50818"/>
    <w:rsid w:val="00B5081C"/>
    <w:rsid w:val="00B50843"/>
    <w:rsid w:val="00B50866"/>
    <w:rsid w:val="00B50A3F"/>
    <w:rsid w:val="00B50A65"/>
    <w:rsid w:val="00B50B60"/>
    <w:rsid w:val="00B50B64"/>
    <w:rsid w:val="00B50E58"/>
    <w:rsid w:val="00B51003"/>
    <w:rsid w:val="00B510A7"/>
    <w:rsid w:val="00B51154"/>
    <w:rsid w:val="00B511FE"/>
    <w:rsid w:val="00B5156C"/>
    <w:rsid w:val="00B51665"/>
    <w:rsid w:val="00B51983"/>
    <w:rsid w:val="00B51A5A"/>
    <w:rsid w:val="00B51BB9"/>
    <w:rsid w:val="00B51E3E"/>
    <w:rsid w:val="00B521F0"/>
    <w:rsid w:val="00B52235"/>
    <w:rsid w:val="00B52468"/>
    <w:rsid w:val="00B524E1"/>
    <w:rsid w:val="00B5277C"/>
    <w:rsid w:val="00B527DA"/>
    <w:rsid w:val="00B52D28"/>
    <w:rsid w:val="00B531C4"/>
    <w:rsid w:val="00B53294"/>
    <w:rsid w:val="00B5338D"/>
    <w:rsid w:val="00B534C7"/>
    <w:rsid w:val="00B5372C"/>
    <w:rsid w:val="00B53919"/>
    <w:rsid w:val="00B53A70"/>
    <w:rsid w:val="00B53AEF"/>
    <w:rsid w:val="00B53DF5"/>
    <w:rsid w:val="00B53F35"/>
    <w:rsid w:val="00B54047"/>
    <w:rsid w:val="00B5410A"/>
    <w:rsid w:val="00B541CA"/>
    <w:rsid w:val="00B54204"/>
    <w:rsid w:val="00B544D1"/>
    <w:rsid w:val="00B548D9"/>
    <w:rsid w:val="00B5495C"/>
    <w:rsid w:val="00B54AB7"/>
    <w:rsid w:val="00B54D35"/>
    <w:rsid w:val="00B54F1C"/>
    <w:rsid w:val="00B55142"/>
    <w:rsid w:val="00B551C1"/>
    <w:rsid w:val="00B5537C"/>
    <w:rsid w:val="00B553E0"/>
    <w:rsid w:val="00B55438"/>
    <w:rsid w:val="00B5595D"/>
    <w:rsid w:val="00B55A83"/>
    <w:rsid w:val="00B55AEB"/>
    <w:rsid w:val="00B55B7F"/>
    <w:rsid w:val="00B55BF8"/>
    <w:rsid w:val="00B55C22"/>
    <w:rsid w:val="00B55C94"/>
    <w:rsid w:val="00B55F6A"/>
    <w:rsid w:val="00B5605F"/>
    <w:rsid w:val="00B560D2"/>
    <w:rsid w:val="00B560EC"/>
    <w:rsid w:val="00B56357"/>
    <w:rsid w:val="00B5651F"/>
    <w:rsid w:val="00B56820"/>
    <w:rsid w:val="00B569A0"/>
    <w:rsid w:val="00B56B26"/>
    <w:rsid w:val="00B56B83"/>
    <w:rsid w:val="00B56F74"/>
    <w:rsid w:val="00B56F9D"/>
    <w:rsid w:val="00B56FCD"/>
    <w:rsid w:val="00B56FDB"/>
    <w:rsid w:val="00B571C7"/>
    <w:rsid w:val="00B5721D"/>
    <w:rsid w:val="00B572A9"/>
    <w:rsid w:val="00B572C3"/>
    <w:rsid w:val="00B572CD"/>
    <w:rsid w:val="00B573EB"/>
    <w:rsid w:val="00B575CF"/>
    <w:rsid w:val="00B576E0"/>
    <w:rsid w:val="00B57770"/>
    <w:rsid w:val="00B57A9D"/>
    <w:rsid w:val="00B57B45"/>
    <w:rsid w:val="00B57B92"/>
    <w:rsid w:val="00B57BC8"/>
    <w:rsid w:val="00B57C35"/>
    <w:rsid w:val="00B57D0F"/>
    <w:rsid w:val="00B57D6D"/>
    <w:rsid w:val="00B57F1C"/>
    <w:rsid w:val="00B57FD6"/>
    <w:rsid w:val="00B600B9"/>
    <w:rsid w:val="00B6017E"/>
    <w:rsid w:val="00B60197"/>
    <w:rsid w:val="00B601D6"/>
    <w:rsid w:val="00B60590"/>
    <w:rsid w:val="00B605F0"/>
    <w:rsid w:val="00B6061A"/>
    <w:rsid w:val="00B60640"/>
    <w:rsid w:val="00B60694"/>
    <w:rsid w:val="00B6079F"/>
    <w:rsid w:val="00B60817"/>
    <w:rsid w:val="00B608A9"/>
    <w:rsid w:val="00B60901"/>
    <w:rsid w:val="00B60968"/>
    <w:rsid w:val="00B609E0"/>
    <w:rsid w:val="00B60BEE"/>
    <w:rsid w:val="00B60C51"/>
    <w:rsid w:val="00B60D39"/>
    <w:rsid w:val="00B613A2"/>
    <w:rsid w:val="00B6146A"/>
    <w:rsid w:val="00B61A71"/>
    <w:rsid w:val="00B61BD2"/>
    <w:rsid w:val="00B61D4E"/>
    <w:rsid w:val="00B61D67"/>
    <w:rsid w:val="00B61EA3"/>
    <w:rsid w:val="00B61EE0"/>
    <w:rsid w:val="00B61FAA"/>
    <w:rsid w:val="00B62025"/>
    <w:rsid w:val="00B62079"/>
    <w:rsid w:val="00B62087"/>
    <w:rsid w:val="00B622E7"/>
    <w:rsid w:val="00B62344"/>
    <w:rsid w:val="00B62565"/>
    <w:rsid w:val="00B627C8"/>
    <w:rsid w:val="00B62832"/>
    <w:rsid w:val="00B62872"/>
    <w:rsid w:val="00B62A88"/>
    <w:rsid w:val="00B62B4A"/>
    <w:rsid w:val="00B62B7A"/>
    <w:rsid w:val="00B62B86"/>
    <w:rsid w:val="00B62BE1"/>
    <w:rsid w:val="00B62E3C"/>
    <w:rsid w:val="00B62FA1"/>
    <w:rsid w:val="00B62FDE"/>
    <w:rsid w:val="00B63120"/>
    <w:rsid w:val="00B6313B"/>
    <w:rsid w:val="00B6330F"/>
    <w:rsid w:val="00B63512"/>
    <w:rsid w:val="00B635D8"/>
    <w:rsid w:val="00B636B9"/>
    <w:rsid w:val="00B63754"/>
    <w:rsid w:val="00B639DB"/>
    <w:rsid w:val="00B63DA3"/>
    <w:rsid w:val="00B64155"/>
    <w:rsid w:val="00B6416B"/>
    <w:rsid w:val="00B64295"/>
    <w:rsid w:val="00B644E5"/>
    <w:rsid w:val="00B645E8"/>
    <w:rsid w:val="00B64629"/>
    <w:rsid w:val="00B6464E"/>
    <w:rsid w:val="00B64966"/>
    <w:rsid w:val="00B64D4E"/>
    <w:rsid w:val="00B64DFA"/>
    <w:rsid w:val="00B64E3B"/>
    <w:rsid w:val="00B64E45"/>
    <w:rsid w:val="00B64E89"/>
    <w:rsid w:val="00B64FC0"/>
    <w:rsid w:val="00B64FD2"/>
    <w:rsid w:val="00B65090"/>
    <w:rsid w:val="00B651DC"/>
    <w:rsid w:val="00B65296"/>
    <w:rsid w:val="00B652AF"/>
    <w:rsid w:val="00B65596"/>
    <w:rsid w:val="00B65668"/>
    <w:rsid w:val="00B656CB"/>
    <w:rsid w:val="00B6573B"/>
    <w:rsid w:val="00B6575D"/>
    <w:rsid w:val="00B6576A"/>
    <w:rsid w:val="00B65884"/>
    <w:rsid w:val="00B65931"/>
    <w:rsid w:val="00B659F8"/>
    <w:rsid w:val="00B65B96"/>
    <w:rsid w:val="00B65CFE"/>
    <w:rsid w:val="00B65DA5"/>
    <w:rsid w:val="00B65E63"/>
    <w:rsid w:val="00B65E6F"/>
    <w:rsid w:val="00B65F64"/>
    <w:rsid w:val="00B66448"/>
    <w:rsid w:val="00B66517"/>
    <w:rsid w:val="00B66538"/>
    <w:rsid w:val="00B666C4"/>
    <w:rsid w:val="00B667A6"/>
    <w:rsid w:val="00B667C1"/>
    <w:rsid w:val="00B66D54"/>
    <w:rsid w:val="00B66D57"/>
    <w:rsid w:val="00B66D74"/>
    <w:rsid w:val="00B66DFC"/>
    <w:rsid w:val="00B66E13"/>
    <w:rsid w:val="00B66F9C"/>
    <w:rsid w:val="00B672E3"/>
    <w:rsid w:val="00B67304"/>
    <w:rsid w:val="00B67393"/>
    <w:rsid w:val="00B6745A"/>
    <w:rsid w:val="00B6750F"/>
    <w:rsid w:val="00B6794D"/>
    <w:rsid w:val="00B67985"/>
    <w:rsid w:val="00B67CFB"/>
    <w:rsid w:val="00B67DA4"/>
    <w:rsid w:val="00B67E2D"/>
    <w:rsid w:val="00B67E32"/>
    <w:rsid w:val="00B70196"/>
    <w:rsid w:val="00B701B9"/>
    <w:rsid w:val="00B701D1"/>
    <w:rsid w:val="00B70414"/>
    <w:rsid w:val="00B706D8"/>
    <w:rsid w:val="00B7094C"/>
    <w:rsid w:val="00B709A2"/>
    <w:rsid w:val="00B70A62"/>
    <w:rsid w:val="00B70A6C"/>
    <w:rsid w:val="00B70C2C"/>
    <w:rsid w:val="00B70CC4"/>
    <w:rsid w:val="00B70E07"/>
    <w:rsid w:val="00B70F44"/>
    <w:rsid w:val="00B70FA8"/>
    <w:rsid w:val="00B710A4"/>
    <w:rsid w:val="00B7112E"/>
    <w:rsid w:val="00B711B2"/>
    <w:rsid w:val="00B71221"/>
    <w:rsid w:val="00B712D6"/>
    <w:rsid w:val="00B71502"/>
    <w:rsid w:val="00B7164D"/>
    <w:rsid w:val="00B718AF"/>
    <w:rsid w:val="00B71950"/>
    <w:rsid w:val="00B71957"/>
    <w:rsid w:val="00B71B47"/>
    <w:rsid w:val="00B71CA8"/>
    <w:rsid w:val="00B71EC9"/>
    <w:rsid w:val="00B72134"/>
    <w:rsid w:val="00B7214F"/>
    <w:rsid w:val="00B721C8"/>
    <w:rsid w:val="00B72282"/>
    <w:rsid w:val="00B722B8"/>
    <w:rsid w:val="00B723B3"/>
    <w:rsid w:val="00B726C2"/>
    <w:rsid w:val="00B726D6"/>
    <w:rsid w:val="00B726ED"/>
    <w:rsid w:val="00B72A4A"/>
    <w:rsid w:val="00B72C96"/>
    <w:rsid w:val="00B72CDE"/>
    <w:rsid w:val="00B72D0C"/>
    <w:rsid w:val="00B72E2B"/>
    <w:rsid w:val="00B7302E"/>
    <w:rsid w:val="00B734D3"/>
    <w:rsid w:val="00B73599"/>
    <w:rsid w:val="00B73605"/>
    <w:rsid w:val="00B7372A"/>
    <w:rsid w:val="00B73754"/>
    <w:rsid w:val="00B73786"/>
    <w:rsid w:val="00B737D1"/>
    <w:rsid w:val="00B73E54"/>
    <w:rsid w:val="00B73F72"/>
    <w:rsid w:val="00B74094"/>
    <w:rsid w:val="00B74145"/>
    <w:rsid w:val="00B741A1"/>
    <w:rsid w:val="00B74370"/>
    <w:rsid w:val="00B743D2"/>
    <w:rsid w:val="00B7444E"/>
    <w:rsid w:val="00B74575"/>
    <w:rsid w:val="00B74888"/>
    <w:rsid w:val="00B74945"/>
    <w:rsid w:val="00B74C6D"/>
    <w:rsid w:val="00B74DA8"/>
    <w:rsid w:val="00B750B0"/>
    <w:rsid w:val="00B75187"/>
    <w:rsid w:val="00B7518A"/>
    <w:rsid w:val="00B7526C"/>
    <w:rsid w:val="00B75481"/>
    <w:rsid w:val="00B754EE"/>
    <w:rsid w:val="00B75786"/>
    <w:rsid w:val="00B757DD"/>
    <w:rsid w:val="00B75932"/>
    <w:rsid w:val="00B759DE"/>
    <w:rsid w:val="00B75A9B"/>
    <w:rsid w:val="00B75C08"/>
    <w:rsid w:val="00B75C7B"/>
    <w:rsid w:val="00B75D0C"/>
    <w:rsid w:val="00B75EA0"/>
    <w:rsid w:val="00B7614C"/>
    <w:rsid w:val="00B76301"/>
    <w:rsid w:val="00B767EA"/>
    <w:rsid w:val="00B7691A"/>
    <w:rsid w:val="00B769A1"/>
    <w:rsid w:val="00B769EC"/>
    <w:rsid w:val="00B76B8E"/>
    <w:rsid w:val="00B76BCD"/>
    <w:rsid w:val="00B76D09"/>
    <w:rsid w:val="00B76E05"/>
    <w:rsid w:val="00B770A8"/>
    <w:rsid w:val="00B77167"/>
    <w:rsid w:val="00B771B4"/>
    <w:rsid w:val="00B772E7"/>
    <w:rsid w:val="00B773A4"/>
    <w:rsid w:val="00B77711"/>
    <w:rsid w:val="00B7787C"/>
    <w:rsid w:val="00B77B4B"/>
    <w:rsid w:val="00B77C01"/>
    <w:rsid w:val="00B77C15"/>
    <w:rsid w:val="00B77F20"/>
    <w:rsid w:val="00B77F6D"/>
    <w:rsid w:val="00B77F76"/>
    <w:rsid w:val="00B801B9"/>
    <w:rsid w:val="00B80242"/>
    <w:rsid w:val="00B804C5"/>
    <w:rsid w:val="00B80752"/>
    <w:rsid w:val="00B80765"/>
    <w:rsid w:val="00B807A2"/>
    <w:rsid w:val="00B8093D"/>
    <w:rsid w:val="00B80A49"/>
    <w:rsid w:val="00B80B1E"/>
    <w:rsid w:val="00B80C71"/>
    <w:rsid w:val="00B80C9B"/>
    <w:rsid w:val="00B80D0D"/>
    <w:rsid w:val="00B80D77"/>
    <w:rsid w:val="00B80E53"/>
    <w:rsid w:val="00B80E7A"/>
    <w:rsid w:val="00B8102A"/>
    <w:rsid w:val="00B810F3"/>
    <w:rsid w:val="00B811F1"/>
    <w:rsid w:val="00B81261"/>
    <w:rsid w:val="00B814C8"/>
    <w:rsid w:val="00B8150E"/>
    <w:rsid w:val="00B81534"/>
    <w:rsid w:val="00B81582"/>
    <w:rsid w:val="00B817A7"/>
    <w:rsid w:val="00B817EF"/>
    <w:rsid w:val="00B81A90"/>
    <w:rsid w:val="00B81C04"/>
    <w:rsid w:val="00B81CD3"/>
    <w:rsid w:val="00B81F50"/>
    <w:rsid w:val="00B82289"/>
    <w:rsid w:val="00B823CB"/>
    <w:rsid w:val="00B82471"/>
    <w:rsid w:val="00B82573"/>
    <w:rsid w:val="00B825B6"/>
    <w:rsid w:val="00B82972"/>
    <w:rsid w:val="00B82B6D"/>
    <w:rsid w:val="00B82C91"/>
    <w:rsid w:val="00B82D8C"/>
    <w:rsid w:val="00B82DD8"/>
    <w:rsid w:val="00B82DDF"/>
    <w:rsid w:val="00B82DE3"/>
    <w:rsid w:val="00B82DEC"/>
    <w:rsid w:val="00B82F45"/>
    <w:rsid w:val="00B82FEF"/>
    <w:rsid w:val="00B830E3"/>
    <w:rsid w:val="00B83116"/>
    <w:rsid w:val="00B831C0"/>
    <w:rsid w:val="00B831E0"/>
    <w:rsid w:val="00B83293"/>
    <w:rsid w:val="00B83355"/>
    <w:rsid w:val="00B83384"/>
    <w:rsid w:val="00B8370B"/>
    <w:rsid w:val="00B83789"/>
    <w:rsid w:val="00B837A2"/>
    <w:rsid w:val="00B838DA"/>
    <w:rsid w:val="00B83B48"/>
    <w:rsid w:val="00B83BD6"/>
    <w:rsid w:val="00B83C05"/>
    <w:rsid w:val="00B83C3D"/>
    <w:rsid w:val="00B83D0B"/>
    <w:rsid w:val="00B83D70"/>
    <w:rsid w:val="00B83DD1"/>
    <w:rsid w:val="00B83E93"/>
    <w:rsid w:val="00B83EFA"/>
    <w:rsid w:val="00B83FD0"/>
    <w:rsid w:val="00B840F9"/>
    <w:rsid w:val="00B84162"/>
    <w:rsid w:val="00B843E6"/>
    <w:rsid w:val="00B84544"/>
    <w:rsid w:val="00B845E5"/>
    <w:rsid w:val="00B84884"/>
    <w:rsid w:val="00B84AEB"/>
    <w:rsid w:val="00B84C83"/>
    <w:rsid w:val="00B84CBA"/>
    <w:rsid w:val="00B84E40"/>
    <w:rsid w:val="00B85013"/>
    <w:rsid w:val="00B85145"/>
    <w:rsid w:val="00B851D6"/>
    <w:rsid w:val="00B85351"/>
    <w:rsid w:val="00B853C4"/>
    <w:rsid w:val="00B8547E"/>
    <w:rsid w:val="00B854F8"/>
    <w:rsid w:val="00B8562C"/>
    <w:rsid w:val="00B85700"/>
    <w:rsid w:val="00B857CF"/>
    <w:rsid w:val="00B85816"/>
    <w:rsid w:val="00B858D0"/>
    <w:rsid w:val="00B8596B"/>
    <w:rsid w:val="00B85C03"/>
    <w:rsid w:val="00B85F16"/>
    <w:rsid w:val="00B861C8"/>
    <w:rsid w:val="00B862A2"/>
    <w:rsid w:val="00B86330"/>
    <w:rsid w:val="00B86393"/>
    <w:rsid w:val="00B86696"/>
    <w:rsid w:val="00B866C5"/>
    <w:rsid w:val="00B866D8"/>
    <w:rsid w:val="00B86714"/>
    <w:rsid w:val="00B86762"/>
    <w:rsid w:val="00B867F0"/>
    <w:rsid w:val="00B86973"/>
    <w:rsid w:val="00B86BCA"/>
    <w:rsid w:val="00B86E16"/>
    <w:rsid w:val="00B86F44"/>
    <w:rsid w:val="00B87095"/>
    <w:rsid w:val="00B87147"/>
    <w:rsid w:val="00B87367"/>
    <w:rsid w:val="00B8737E"/>
    <w:rsid w:val="00B87502"/>
    <w:rsid w:val="00B87505"/>
    <w:rsid w:val="00B87631"/>
    <w:rsid w:val="00B87645"/>
    <w:rsid w:val="00B876CD"/>
    <w:rsid w:val="00B87845"/>
    <w:rsid w:val="00B87A21"/>
    <w:rsid w:val="00B87A93"/>
    <w:rsid w:val="00B87BC8"/>
    <w:rsid w:val="00B87E82"/>
    <w:rsid w:val="00B87F1C"/>
    <w:rsid w:val="00B9018D"/>
    <w:rsid w:val="00B902F0"/>
    <w:rsid w:val="00B90361"/>
    <w:rsid w:val="00B90422"/>
    <w:rsid w:val="00B90499"/>
    <w:rsid w:val="00B90521"/>
    <w:rsid w:val="00B905B0"/>
    <w:rsid w:val="00B907CE"/>
    <w:rsid w:val="00B907E5"/>
    <w:rsid w:val="00B907EE"/>
    <w:rsid w:val="00B90971"/>
    <w:rsid w:val="00B90EA4"/>
    <w:rsid w:val="00B90F19"/>
    <w:rsid w:val="00B9110E"/>
    <w:rsid w:val="00B91235"/>
    <w:rsid w:val="00B912E4"/>
    <w:rsid w:val="00B913BD"/>
    <w:rsid w:val="00B91515"/>
    <w:rsid w:val="00B9157A"/>
    <w:rsid w:val="00B915DE"/>
    <w:rsid w:val="00B918AC"/>
    <w:rsid w:val="00B918DE"/>
    <w:rsid w:val="00B91978"/>
    <w:rsid w:val="00B91993"/>
    <w:rsid w:val="00B91C6E"/>
    <w:rsid w:val="00B91F07"/>
    <w:rsid w:val="00B91F3D"/>
    <w:rsid w:val="00B92077"/>
    <w:rsid w:val="00B92186"/>
    <w:rsid w:val="00B921FC"/>
    <w:rsid w:val="00B92261"/>
    <w:rsid w:val="00B92278"/>
    <w:rsid w:val="00B92453"/>
    <w:rsid w:val="00B9249B"/>
    <w:rsid w:val="00B92619"/>
    <w:rsid w:val="00B92839"/>
    <w:rsid w:val="00B929C6"/>
    <w:rsid w:val="00B92A9F"/>
    <w:rsid w:val="00B92AC4"/>
    <w:rsid w:val="00B92ADB"/>
    <w:rsid w:val="00B92AF5"/>
    <w:rsid w:val="00B92B5A"/>
    <w:rsid w:val="00B92B76"/>
    <w:rsid w:val="00B92C9F"/>
    <w:rsid w:val="00B92DF2"/>
    <w:rsid w:val="00B92E6D"/>
    <w:rsid w:val="00B92F18"/>
    <w:rsid w:val="00B93221"/>
    <w:rsid w:val="00B932AE"/>
    <w:rsid w:val="00B933DA"/>
    <w:rsid w:val="00B93622"/>
    <w:rsid w:val="00B9378C"/>
    <w:rsid w:val="00B9395A"/>
    <w:rsid w:val="00B939C8"/>
    <w:rsid w:val="00B93ECB"/>
    <w:rsid w:val="00B93EDD"/>
    <w:rsid w:val="00B94095"/>
    <w:rsid w:val="00B94223"/>
    <w:rsid w:val="00B94276"/>
    <w:rsid w:val="00B944CB"/>
    <w:rsid w:val="00B944D0"/>
    <w:rsid w:val="00B9450C"/>
    <w:rsid w:val="00B945A7"/>
    <w:rsid w:val="00B9461B"/>
    <w:rsid w:val="00B9469C"/>
    <w:rsid w:val="00B94753"/>
    <w:rsid w:val="00B949E4"/>
    <w:rsid w:val="00B94EE3"/>
    <w:rsid w:val="00B94FC6"/>
    <w:rsid w:val="00B950D0"/>
    <w:rsid w:val="00B95226"/>
    <w:rsid w:val="00B9531F"/>
    <w:rsid w:val="00B95593"/>
    <w:rsid w:val="00B956C1"/>
    <w:rsid w:val="00B9573C"/>
    <w:rsid w:val="00B959EC"/>
    <w:rsid w:val="00B95A9C"/>
    <w:rsid w:val="00B95ABC"/>
    <w:rsid w:val="00B95C10"/>
    <w:rsid w:val="00B95CA5"/>
    <w:rsid w:val="00B95F25"/>
    <w:rsid w:val="00B9619E"/>
    <w:rsid w:val="00B96653"/>
    <w:rsid w:val="00B9691C"/>
    <w:rsid w:val="00B9692C"/>
    <w:rsid w:val="00B9694E"/>
    <w:rsid w:val="00B96A42"/>
    <w:rsid w:val="00B96DC5"/>
    <w:rsid w:val="00B96E84"/>
    <w:rsid w:val="00B96EE8"/>
    <w:rsid w:val="00B96F4A"/>
    <w:rsid w:val="00B97198"/>
    <w:rsid w:val="00B97248"/>
    <w:rsid w:val="00B972A0"/>
    <w:rsid w:val="00B9730E"/>
    <w:rsid w:val="00B975DC"/>
    <w:rsid w:val="00B975EC"/>
    <w:rsid w:val="00B97606"/>
    <w:rsid w:val="00B97770"/>
    <w:rsid w:val="00B9783C"/>
    <w:rsid w:val="00B978C9"/>
    <w:rsid w:val="00B97D28"/>
    <w:rsid w:val="00B97E51"/>
    <w:rsid w:val="00BA0040"/>
    <w:rsid w:val="00BA029B"/>
    <w:rsid w:val="00BA02F0"/>
    <w:rsid w:val="00BA03A4"/>
    <w:rsid w:val="00BA07A4"/>
    <w:rsid w:val="00BA092D"/>
    <w:rsid w:val="00BA0C41"/>
    <w:rsid w:val="00BA0CE6"/>
    <w:rsid w:val="00BA0E72"/>
    <w:rsid w:val="00BA10A8"/>
    <w:rsid w:val="00BA10C3"/>
    <w:rsid w:val="00BA11DA"/>
    <w:rsid w:val="00BA1413"/>
    <w:rsid w:val="00BA15AA"/>
    <w:rsid w:val="00BA15FD"/>
    <w:rsid w:val="00BA178F"/>
    <w:rsid w:val="00BA186A"/>
    <w:rsid w:val="00BA18CC"/>
    <w:rsid w:val="00BA18F9"/>
    <w:rsid w:val="00BA19F4"/>
    <w:rsid w:val="00BA1C77"/>
    <w:rsid w:val="00BA1DE3"/>
    <w:rsid w:val="00BA2109"/>
    <w:rsid w:val="00BA21C3"/>
    <w:rsid w:val="00BA25B1"/>
    <w:rsid w:val="00BA2673"/>
    <w:rsid w:val="00BA2805"/>
    <w:rsid w:val="00BA292B"/>
    <w:rsid w:val="00BA2A2C"/>
    <w:rsid w:val="00BA2A83"/>
    <w:rsid w:val="00BA2C4A"/>
    <w:rsid w:val="00BA2C59"/>
    <w:rsid w:val="00BA2DCC"/>
    <w:rsid w:val="00BA2E76"/>
    <w:rsid w:val="00BA319B"/>
    <w:rsid w:val="00BA32A1"/>
    <w:rsid w:val="00BA36E1"/>
    <w:rsid w:val="00BA3882"/>
    <w:rsid w:val="00BA38DA"/>
    <w:rsid w:val="00BA39D4"/>
    <w:rsid w:val="00BA3AED"/>
    <w:rsid w:val="00BA3C95"/>
    <w:rsid w:val="00BA3CEF"/>
    <w:rsid w:val="00BA3D4A"/>
    <w:rsid w:val="00BA3E26"/>
    <w:rsid w:val="00BA40FB"/>
    <w:rsid w:val="00BA4118"/>
    <w:rsid w:val="00BA4232"/>
    <w:rsid w:val="00BA426C"/>
    <w:rsid w:val="00BA4317"/>
    <w:rsid w:val="00BA43D2"/>
    <w:rsid w:val="00BA43DC"/>
    <w:rsid w:val="00BA43EA"/>
    <w:rsid w:val="00BA4508"/>
    <w:rsid w:val="00BA4512"/>
    <w:rsid w:val="00BA458D"/>
    <w:rsid w:val="00BA4A1E"/>
    <w:rsid w:val="00BA4A85"/>
    <w:rsid w:val="00BA4BD4"/>
    <w:rsid w:val="00BA4CA8"/>
    <w:rsid w:val="00BA4E55"/>
    <w:rsid w:val="00BA4EFE"/>
    <w:rsid w:val="00BA4FAD"/>
    <w:rsid w:val="00BA5037"/>
    <w:rsid w:val="00BA5182"/>
    <w:rsid w:val="00BA530C"/>
    <w:rsid w:val="00BA534C"/>
    <w:rsid w:val="00BA5558"/>
    <w:rsid w:val="00BA5609"/>
    <w:rsid w:val="00BA5645"/>
    <w:rsid w:val="00BA57DC"/>
    <w:rsid w:val="00BA590E"/>
    <w:rsid w:val="00BA59CF"/>
    <w:rsid w:val="00BA5AA2"/>
    <w:rsid w:val="00BA5AA7"/>
    <w:rsid w:val="00BA5ACD"/>
    <w:rsid w:val="00BA5BE5"/>
    <w:rsid w:val="00BA5EB9"/>
    <w:rsid w:val="00BA611E"/>
    <w:rsid w:val="00BA6191"/>
    <w:rsid w:val="00BA6255"/>
    <w:rsid w:val="00BA6293"/>
    <w:rsid w:val="00BA630D"/>
    <w:rsid w:val="00BA6406"/>
    <w:rsid w:val="00BA64DB"/>
    <w:rsid w:val="00BA65F2"/>
    <w:rsid w:val="00BA6755"/>
    <w:rsid w:val="00BA68F1"/>
    <w:rsid w:val="00BA691A"/>
    <w:rsid w:val="00BA6CBA"/>
    <w:rsid w:val="00BA6DA6"/>
    <w:rsid w:val="00BA6F01"/>
    <w:rsid w:val="00BA6FC5"/>
    <w:rsid w:val="00BA701C"/>
    <w:rsid w:val="00BA70C8"/>
    <w:rsid w:val="00BA73B1"/>
    <w:rsid w:val="00BA74B6"/>
    <w:rsid w:val="00BA74F0"/>
    <w:rsid w:val="00BA758B"/>
    <w:rsid w:val="00BA77B3"/>
    <w:rsid w:val="00BA7806"/>
    <w:rsid w:val="00BA7809"/>
    <w:rsid w:val="00BA7860"/>
    <w:rsid w:val="00BA78B4"/>
    <w:rsid w:val="00BA79AE"/>
    <w:rsid w:val="00BA79DE"/>
    <w:rsid w:val="00BA7C2F"/>
    <w:rsid w:val="00BA7C8E"/>
    <w:rsid w:val="00BA7E3A"/>
    <w:rsid w:val="00BA7FDA"/>
    <w:rsid w:val="00BB0128"/>
    <w:rsid w:val="00BB0298"/>
    <w:rsid w:val="00BB02BC"/>
    <w:rsid w:val="00BB04E3"/>
    <w:rsid w:val="00BB05FB"/>
    <w:rsid w:val="00BB070F"/>
    <w:rsid w:val="00BB0964"/>
    <w:rsid w:val="00BB0A1F"/>
    <w:rsid w:val="00BB0A4D"/>
    <w:rsid w:val="00BB0BA3"/>
    <w:rsid w:val="00BB0E1A"/>
    <w:rsid w:val="00BB0ED8"/>
    <w:rsid w:val="00BB107B"/>
    <w:rsid w:val="00BB10E7"/>
    <w:rsid w:val="00BB1327"/>
    <w:rsid w:val="00BB13FD"/>
    <w:rsid w:val="00BB1470"/>
    <w:rsid w:val="00BB1485"/>
    <w:rsid w:val="00BB15A6"/>
    <w:rsid w:val="00BB15CA"/>
    <w:rsid w:val="00BB179B"/>
    <w:rsid w:val="00BB19AB"/>
    <w:rsid w:val="00BB1A47"/>
    <w:rsid w:val="00BB1AA0"/>
    <w:rsid w:val="00BB1C75"/>
    <w:rsid w:val="00BB1C90"/>
    <w:rsid w:val="00BB1E23"/>
    <w:rsid w:val="00BB2012"/>
    <w:rsid w:val="00BB20A3"/>
    <w:rsid w:val="00BB2226"/>
    <w:rsid w:val="00BB23F6"/>
    <w:rsid w:val="00BB246B"/>
    <w:rsid w:val="00BB26BD"/>
    <w:rsid w:val="00BB27B1"/>
    <w:rsid w:val="00BB27BC"/>
    <w:rsid w:val="00BB285E"/>
    <w:rsid w:val="00BB2A3C"/>
    <w:rsid w:val="00BB2CC2"/>
    <w:rsid w:val="00BB2D4E"/>
    <w:rsid w:val="00BB2EFE"/>
    <w:rsid w:val="00BB2F40"/>
    <w:rsid w:val="00BB3039"/>
    <w:rsid w:val="00BB313F"/>
    <w:rsid w:val="00BB3412"/>
    <w:rsid w:val="00BB3442"/>
    <w:rsid w:val="00BB3449"/>
    <w:rsid w:val="00BB356B"/>
    <w:rsid w:val="00BB391C"/>
    <w:rsid w:val="00BB3A32"/>
    <w:rsid w:val="00BB3AA4"/>
    <w:rsid w:val="00BB3B93"/>
    <w:rsid w:val="00BB3BF7"/>
    <w:rsid w:val="00BB3D9C"/>
    <w:rsid w:val="00BB3FD0"/>
    <w:rsid w:val="00BB40E1"/>
    <w:rsid w:val="00BB4228"/>
    <w:rsid w:val="00BB4488"/>
    <w:rsid w:val="00BB4494"/>
    <w:rsid w:val="00BB450E"/>
    <w:rsid w:val="00BB4737"/>
    <w:rsid w:val="00BB486D"/>
    <w:rsid w:val="00BB4A13"/>
    <w:rsid w:val="00BB4CD5"/>
    <w:rsid w:val="00BB4DEE"/>
    <w:rsid w:val="00BB4E04"/>
    <w:rsid w:val="00BB4ED7"/>
    <w:rsid w:val="00BB503A"/>
    <w:rsid w:val="00BB5053"/>
    <w:rsid w:val="00BB539E"/>
    <w:rsid w:val="00BB53BF"/>
    <w:rsid w:val="00BB541F"/>
    <w:rsid w:val="00BB561A"/>
    <w:rsid w:val="00BB571C"/>
    <w:rsid w:val="00BB575F"/>
    <w:rsid w:val="00BB58E6"/>
    <w:rsid w:val="00BB5911"/>
    <w:rsid w:val="00BB5A33"/>
    <w:rsid w:val="00BB5A97"/>
    <w:rsid w:val="00BB5B07"/>
    <w:rsid w:val="00BB5B4F"/>
    <w:rsid w:val="00BB5B69"/>
    <w:rsid w:val="00BB5BD2"/>
    <w:rsid w:val="00BB5BFC"/>
    <w:rsid w:val="00BB5CEF"/>
    <w:rsid w:val="00BB5D0D"/>
    <w:rsid w:val="00BB5DBE"/>
    <w:rsid w:val="00BB5F2D"/>
    <w:rsid w:val="00BB5F97"/>
    <w:rsid w:val="00BB621E"/>
    <w:rsid w:val="00BB630D"/>
    <w:rsid w:val="00BB6398"/>
    <w:rsid w:val="00BB6524"/>
    <w:rsid w:val="00BB6614"/>
    <w:rsid w:val="00BB664A"/>
    <w:rsid w:val="00BB69A3"/>
    <w:rsid w:val="00BB6B89"/>
    <w:rsid w:val="00BB6BC0"/>
    <w:rsid w:val="00BB6E30"/>
    <w:rsid w:val="00BB6E86"/>
    <w:rsid w:val="00BB6F90"/>
    <w:rsid w:val="00BB6FB5"/>
    <w:rsid w:val="00BB7044"/>
    <w:rsid w:val="00BB737D"/>
    <w:rsid w:val="00BB74C4"/>
    <w:rsid w:val="00BB75D4"/>
    <w:rsid w:val="00BB76F4"/>
    <w:rsid w:val="00BB7C81"/>
    <w:rsid w:val="00BB7CDC"/>
    <w:rsid w:val="00BB7FF1"/>
    <w:rsid w:val="00BBE884"/>
    <w:rsid w:val="00BC0018"/>
    <w:rsid w:val="00BC0068"/>
    <w:rsid w:val="00BC027F"/>
    <w:rsid w:val="00BC0541"/>
    <w:rsid w:val="00BC0661"/>
    <w:rsid w:val="00BC07E9"/>
    <w:rsid w:val="00BC0BD8"/>
    <w:rsid w:val="00BC0C59"/>
    <w:rsid w:val="00BC0C60"/>
    <w:rsid w:val="00BC0C87"/>
    <w:rsid w:val="00BC0D1C"/>
    <w:rsid w:val="00BC0D9C"/>
    <w:rsid w:val="00BC0DEF"/>
    <w:rsid w:val="00BC0F24"/>
    <w:rsid w:val="00BC1116"/>
    <w:rsid w:val="00BC1125"/>
    <w:rsid w:val="00BC1313"/>
    <w:rsid w:val="00BC131D"/>
    <w:rsid w:val="00BC1870"/>
    <w:rsid w:val="00BC193E"/>
    <w:rsid w:val="00BC1A64"/>
    <w:rsid w:val="00BC1B04"/>
    <w:rsid w:val="00BC1B57"/>
    <w:rsid w:val="00BC1C96"/>
    <w:rsid w:val="00BC1DD0"/>
    <w:rsid w:val="00BC1F12"/>
    <w:rsid w:val="00BC1FE5"/>
    <w:rsid w:val="00BC2091"/>
    <w:rsid w:val="00BC20B2"/>
    <w:rsid w:val="00BC2128"/>
    <w:rsid w:val="00BC24E8"/>
    <w:rsid w:val="00BC2507"/>
    <w:rsid w:val="00BC2774"/>
    <w:rsid w:val="00BC2830"/>
    <w:rsid w:val="00BC288C"/>
    <w:rsid w:val="00BC2946"/>
    <w:rsid w:val="00BC2AC9"/>
    <w:rsid w:val="00BC2BDC"/>
    <w:rsid w:val="00BC2C4D"/>
    <w:rsid w:val="00BC308D"/>
    <w:rsid w:val="00BC3492"/>
    <w:rsid w:val="00BC3501"/>
    <w:rsid w:val="00BC3738"/>
    <w:rsid w:val="00BC3768"/>
    <w:rsid w:val="00BC3A9D"/>
    <w:rsid w:val="00BC3C6C"/>
    <w:rsid w:val="00BC3CC4"/>
    <w:rsid w:val="00BC3EE1"/>
    <w:rsid w:val="00BC4341"/>
    <w:rsid w:val="00BC45AD"/>
    <w:rsid w:val="00BC45F2"/>
    <w:rsid w:val="00BC460F"/>
    <w:rsid w:val="00BC466F"/>
    <w:rsid w:val="00BC46A6"/>
    <w:rsid w:val="00BC48C2"/>
    <w:rsid w:val="00BC499F"/>
    <w:rsid w:val="00BC4D03"/>
    <w:rsid w:val="00BC4D45"/>
    <w:rsid w:val="00BC4EDE"/>
    <w:rsid w:val="00BC4F77"/>
    <w:rsid w:val="00BC502F"/>
    <w:rsid w:val="00BC5186"/>
    <w:rsid w:val="00BC51DE"/>
    <w:rsid w:val="00BC521B"/>
    <w:rsid w:val="00BC53B5"/>
    <w:rsid w:val="00BC54B4"/>
    <w:rsid w:val="00BC5505"/>
    <w:rsid w:val="00BC5557"/>
    <w:rsid w:val="00BC580B"/>
    <w:rsid w:val="00BC58C0"/>
    <w:rsid w:val="00BC5960"/>
    <w:rsid w:val="00BC599A"/>
    <w:rsid w:val="00BC59A3"/>
    <w:rsid w:val="00BC59E8"/>
    <w:rsid w:val="00BC5AA9"/>
    <w:rsid w:val="00BC5DD1"/>
    <w:rsid w:val="00BC5F9F"/>
    <w:rsid w:val="00BC60B8"/>
    <w:rsid w:val="00BC60D3"/>
    <w:rsid w:val="00BC6240"/>
    <w:rsid w:val="00BC626D"/>
    <w:rsid w:val="00BC659E"/>
    <w:rsid w:val="00BC65AF"/>
    <w:rsid w:val="00BC6625"/>
    <w:rsid w:val="00BC672D"/>
    <w:rsid w:val="00BC67BC"/>
    <w:rsid w:val="00BC6854"/>
    <w:rsid w:val="00BC699C"/>
    <w:rsid w:val="00BC6AF8"/>
    <w:rsid w:val="00BC6B36"/>
    <w:rsid w:val="00BC6B6B"/>
    <w:rsid w:val="00BC6BD5"/>
    <w:rsid w:val="00BC6C73"/>
    <w:rsid w:val="00BC6D61"/>
    <w:rsid w:val="00BC6DED"/>
    <w:rsid w:val="00BC6E2D"/>
    <w:rsid w:val="00BC6E6A"/>
    <w:rsid w:val="00BC6E90"/>
    <w:rsid w:val="00BC70FF"/>
    <w:rsid w:val="00BC7290"/>
    <w:rsid w:val="00BC75BB"/>
    <w:rsid w:val="00BC7DE4"/>
    <w:rsid w:val="00BC7E40"/>
    <w:rsid w:val="00BC7F35"/>
    <w:rsid w:val="00BC7FB3"/>
    <w:rsid w:val="00BD005A"/>
    <w:rsid w:val="00BD0100"/>
    <w:rsid w:val="00BD02FC"/>
    <w:rsid w:val="00BD03EE"/>
    <w:rsid w:val="00BD0574"/>
    <w:rsid w:val="00BD06BB"/>
    <w:rsid w:val="00BD089B"/>
    <w:rsid w:val="00BD0900"/>
    <w:rsid w:val="00BD0988"/>
    <w:rsid w:val="00BD09E9"/>
    <w:rsid w:val="00BD09F8"/>
    <w:rsid w:val="00BD0A5E"/>
    <w:rsid w:val="00BD0B41"/>
    <w:rsid w:val="00BD0E43"/>
    <w:rsid w:val="00BD0FCF"/>
    <w:rsid w:val="00BD1063"/>
    <w:rsid w:val="00BD1066"/>
    <w:rsid w:val="00BD112E"/>
    <w:rsid w:val="00BD1188"/>
    <w:rsid w:val="00BD127D"/>
    <w:rsid w:val="00BD14E0"/>
    <w:rsid w:val="00BD1628"/>
    <w:rsid w:val="00BD1652"/>
    <w:rsid w:val="00BD16A5"/>
    <w:rsid w:val="00BD1C1A"/>
    <w:rsid w:val="00BD1E94"/>
    <w:rsid w:val="00BD217C"/>
    <w:rsid w:val="00BD22AF"/>
    <w:rsid w:val="00BD22FE"/>
    <w:rsid w:val="00BD245D"/>
    <w:rsid w:val="00BD2717"/>
    <w:rsid w:val="00BD2940"/>
    <w:rsid w:val="00BD2974"/>
    <w:rsid w:val="00BD2B54"/>
    <w:rsid w:val="00BD2B5C"/>
    <w:rsid w:val="00BD2B60"/>
    <w:rsid w:val="00BD2BA1"/>
    <w:rsid w:val="00BD2BD6"/>
    <w:rsid w:val="00BD2DD8"/>
    <w:rsid w:val="00BD30EE"/>
    <w:rsid w:val="00BD3270"/>
    <w:rsid w:val="00BD34A1"/>
    <w:rsid w:val="00BD34D7"/>
    <w:rsid w:val="00BD3604"/>
    <w:rsid w:val="00BD37BF"/>
    <w:rsid w:val="00BD3819"/>
    <w:rsid w:val="00BD38BA"/>
    <w:rsid w:val="00BD3984"/>
    <w:rsid w:val="00BD3DF9"/>
    <w:rsid w:val="00BD3E3F"/>
    <w:rsid w:val="00BD3EA3"/>
    <w:rsid w:val="00BD3F22"/>
    <w:rsid w:val="00BD3F7E"/>
    <w:rsid w:val="00BD3FCF"/>
    <w:rsid w:val="00BD4163"/>
    <w:rsid w:val="00BD4261"/>
    <w:rsid w:val="00BD44DE"/>
    <w:rsid w:val="00BD46E3"/>
    <w:rsid w:val="00BD48DC"/>
    <w:rsid w:val="00BD4D2D"/>
    <w:rsid w:val="00BD4D2F"/>
    <w:rsid w:val="00BD4D87"/>
    <w:rsid w:val="00BD5122"/>
    <w:rsid w:val="00BD54D9"/>
    <w:rsid w:val="00BD5610"/>
    <w:rsid w:val="00BD5632"/>
    <w:rsid w:val="00BD568B"/>
    <w:rsid w:val="00BD56AE"/>
    <w:rsid w:val="00BD5981"/>
    <w:rsid w:val="00BD59C4"/>
    <w:rsid w:val="00BD59FC"/>
    <w:rsid w:val="00BD5A8B"/>
    <w:rsid w:val="00BD5AB8"/>
    <w:rsid w:val="00BD5D4D"/>
    <w:rsid w:val="00BD5E65"/>
    <w:rsid w:val="00BD5F1E"/>
    <w:rsid w:val="00BD5F59"/>
    <w:rsid w:val="00BD60B0"/>
    <w:rsid w:val="00BD60F8"/>
    <w:rsid w:val="00BD6283"/>
    <w:rsid w:val="00BD62D8"/>
    <w:rsid w:val="00BD6650"/>
    <w:rsid w:val="00BD68B4"/>
    <w:rsid w:val="00BD6901"/>
    <w:rsid w:val="00BD6A45"/>
    <w:rsid w:val="00BD6BDE"/>
    <w:rsid w:val="00BD6C79"/>
    <w:rsid w:val="00BD6CD9"/>
    <w:rsid w:val="00BD6CF5"/>
    <w:rsid w:val="00BD6D87"/>
    <w:rsid w:val="00BD6DCC"/>
    <w:rsid w:val="00BD6DEA"/>
    <w:rsid w:val="00BD6FE3"/>
    <w:rsid w:val="00BD705B"/>
    <w:rsid w:val="00BD7189"/>
    <w:rsid w:val="00BD7356"/>
    <w:rsid w:val="00BD7379"/>
    <w:rsid w:val="00BD756E"/>
    <w:rsid w:val="00BD79D6"/>
    <w:rsid w:val="00BD79E4"/>
    <w:rsid w:val="00BD79F3"/>
    <w:rsid w:val="00BD7B8E"/>
    <w:rsid w:val="00BD7CB9"/>
    <w:rsid w:val="00BE0107"/>
    <w:rsid w:val="00BE014B"/>
    <w:rsid w:val="00BE038F"/>
    <w:rsid w:val="00BE0491"/>
    <w:rsid w:val="00BE04BA"/>
    <w:rsid w:val="00BE082F"/>
    <w:rsid w:val="00BE084B"/>
    <w:rsid w:val="00BE0950"/>
    <w:rsid w:val="00BE0A4C"/>
    <w:rsid w:val="00BE0A5A"/>
    <w:rsid w:val="00BE0A66"/>
    <w:rsid w:val="00BE0DAA"/>
    <w:rsid w:val="00BE10FB"/>
    <w:rsid w:val="00BE116D"/>
    <w:rsid w:val="00BE1235"/>
    <w:rsid w:val="00BE12A9"/>
    <w:rsid w:val="00BE12D7"/>
    <w:rsid w:val="00BE14F9"/>
    <w:rsid w:val="00BE150C"/>
    <w:rsid w:val="00BE1759"/>
    <w:rsid w:val="00BE17F0"/>
    <w:rsid w:val="00BE186E"/>
    <w:rsid w:val="00BE18AD"/>
    <w:rsid w:val="00BE1AF8"/>
    <w:rsid w:val="00BE1B52"/>
    <w:rsid w:val="00BE1D01"/>
    <w:rsid w:val="00BE21EA"/>
    <w:rsid w:val="00BE29A1"/>
    <w:rsid w:val="00BE2B8D"/>
    <w:rsid w:val="00BE2C54"/>
    <w:rsid w:val="00BE2C7D"/>
    <w:rsid w:val="00BE2D8C"/>
    <w:rsid w:val="00BE2E00"/>
    <w:rsid w:val="00BE2E61"/>
    <w:rsid w:val="00BE2EB6"/>
    <w:rsid w:val="00BE2FF8"/>
    <w:rsid w:val="00BE301C"/>
    <w:rsid w:val="00BE306E"/>
    <w:rsid w:val="00BE319B"/>
    <w:rsid w:val="00BE3278"/>
    <w:rsid w:val="00BE339E"/>
    <w:rsid w:val="00BE3474"/>
    <w:rsid w:val="00BE350E"/>
    <w:rsid w:val="00BE3550"/>
    <w:rsid w:val="00BE3584"/>
    <w:rsid w:val="00BE361F"/>
    <w:rsid w:val="00BE367C"/>
    <w:rsid w:val="00BE398F"/>
    <w:rsid w:val="00BE3A90"/>
    <w:rsid w:val="00BE3AC6"/>
    <w:rsid w:val="00BE3BDF"/>
    <w:rsid w:val="00BE3BE6"/>
    <w:rsid w:val="00BE3C51"/>
    <w:rsid w:val="00BE3CD9"/>
    <w:rsid w:val="00BE3EED"/>
    <w:rsid w:val="00BE41CE"/>
    <w:rsid w:val="00BE447F"/>
    <w:rsid w:val="00BE4565"/>
    <w:rsid w:val="00BE4834"/>
    <w:rsid w:val="00BE4852"/>
    <w:rsid w:val="00BE48CA"/>
    <w:rsid w:val="00BE4995"/>
    <w:rsid w:val="00BE4AB6"/>
    <w:rsid w:val="00BE4ACC"/>
    <w:rsid w:val="00BE4E7B"/>
    <w:rsid w:val="00BE4F66"/>
    <w:rsid w:val="00BE4FCB"/>
    <w:rsid w:val="00BE509F"/>
    <w:rsid w:val="00BE511A"/>
    <w:rsid w:val="00BE5146"/>
    <w:rsid w:val="00BE54A0"/>
    <w:rsid w:val="00BE5535"/>
    <w:rsid w:val="00BE587F"/>
    <w:rsid w:val="00BE59E2"/>
    <w:rsid w:val="00BE59E7"/>
    <w:rsid w:val="00BE5B00"/>
    <w:rsid w:val="00BE5B30"/>
    <w:rsid w:val="00BE5BA3"/>
    <w:rsid w:val="00BE5C99"/>
    <w:rsid w:val="00BE5DF9"/>
    <w:rsid w:val="00BE5E3F"/>
    <w:rsid w:val="00BE6092"/>
    <w:rsid w:val="00BE62D7"/>
    <w:rsid w:val="00BE631B"/>
    <w:rsid w:val="00BE63A9"/>
    <w:rsid w:val="00BE666D"/>
    <w:rsid w:val="00BE67C0"/>
    <w:rsid w:val="00BE67C8"/>
    <w:rsid w:val="00BE683E"/>
    <w:rsid w:val="00BE697A"/>
    <w:rsid w:val="00BE6A69"/>
    <w:rsid w:val="00BE6AE5"/>
    <w:rsid w:val="00BE6B15"/>
    <w:rsid w:val="00BE6CE8"/>
    <w:rsid w:val="00BE6FA0"/>
    <w:rsid w:val="00BE6FD2"/>
    <w:rsid w:val="00BE71A0"/>
    <w:rsid w:val="00BE71BE"/>
    <w:rsid w:val="00BE723D"/>
    <w:rsid w:val="00BE72B6"/>
    <w:rsid w:val="00BE72D5"/>
    <w:rsid w:val="00BE7495"/>
    <w:rsid w:val="00BE761D"/>
    <w:rsid w:val="00BE7716"/>
    <w:rsid w:val="00BE7773"/>
    <w:rsid w:val="00BE7A61"/>
    <w:rsid w:val="00BE7ADF"/>
    <w:rsid w:val="00BE7B11"/>
    <w:rsid w:val="00BE7BB2"/>
    <w:rsid w:val="00BE7D58"/>
    <w:rsid w:val="00BF00DA"/>
    <w:rsid w:val="00BF0174"/>
    <w:rsid w:val="00BF0179"/>
    <w:rsid w:val="00BF0268"/>
    <w:rsid w:val="00BF02CE"/>
    <w:rsid w:val="00BF0597"/>
    <w:rsid w:val="00BF0A51"/>
    <w:rsid w:val="00BF0D7E"/>
    <w:rsid w:val="00BF0F20"/>
    <w:rsid w:val="00BF0FA3"/>
    <w:rsid w:val="00BF0FBD"/>
    <w:rsid w:val="00BF1027"/>
    <w:rsid w:val="00BF10F6"/>
    <w:rsid w:val="00BF12D0"/>
    <w:rsid w:val="00BF1720"/>
    <w:rsid w:val="00BF1739"/>
    <w:rsid w:val="00BF173F"/>
    <w:rsid w:val="00BF1767"/>
    <w:rsid w:val="00BF18AA"/>
    <w:rsid w:val="00BF1951"/>
    <w:rsid w:val="00BF196E"/>
    <w:rsid w:val="00BF1AD1"/>
    <w:rsid w:val="00BF1AE0"/>
    <w:rsid w:val="00BF1B3D"/>
    <w:rsid w:val="00BF1C06"/>
    <w:rsid w:val="00BF1D20"/>
    <w:rsid w:val="00BF1D32"/>
    <w:rsid w:val="00BF1EAF"/>
    <w:rsid w:val="00BF206E"/>
    <w:rsid w:val="00BF2070"/>
    <w:rsid w:val="00BF272F"/>
    <w:rsid w:val="00BF2736"/>
    <w:rsid w:val="00BF27DC"/>
    <w:rsid w:val="00BF2821"/>
    <w:rsid w:val="00BF2A09"/>
    <w:rsid w:val="00BF2A0C"/>
    <w:rsid w:val="00BF2AE5"/>
    <w:rsid w:val="00BF2B78"/>
    <w:rsid w:val="00BF2BDC"/>
    <w:rsid w:val="00BF2DFA"/>
    <w:rsid w:val="00BF3037"/>
    <w:rsid w:val="00BF309A"/>
    <w:rsid w:val="00BF320A"/>
    <w:rsid w:val="00BF34D2"/>
    <w:rsid w:val="00BF3627"/>
    <w:rsid w:val="00BF3687"/>
    <w:rsid w:val="00BF3783"/>
    <w:rsid w:val="00BF380D"/>
    <w:rsid w:val="00BF3810"/>
    <w:rsid w:val="00BF383C"/>
    <w:rsid w:val="00BF385F"/>
    <w:rsid w:val="00BF389C"/>
    <w:rsid w:val="00BF3913"/>
    <w:rsid w:val="00BF3A39"/>
    <w:rsid w:val="00BF3A3D"/>
    <w:rsid w:val="00BF3BA3"/>
    <w:rsid w:val="00BF40AB"/>
    <w:rsid w:val="00BF419F"/>
    <w:rsid w:val="00BF41CD"/>
    <w:rsid w:val="00BF42AC"/>
    <w:rsid w:val="00BF447C"/>
    <w:rsid w:val="00BF4723"/>
    <w:rsid w:val="00BF48A3"/>
    <w:rsid w:val="00BF49F7"/>
    <w:rsid w:val="00BF4A2D"/>
    <w:rsid w:val="00BF4AA9"/>
    <w:rsid w:val="00BF4AAD"/>
    <w:rsid w:val="00BF4C41"/>
    <w:rsid w:val="00BF51B9"/>
    <w:rsid w:val="00BF53CA"/>
    <w:rsid w:val="00BF5711"/>
    <w:rsid w:val="00BF577E"/>
    <w:rsid w:val="00BF5D21"/>
    <w:rsid w:val="00BF60AE"/>
    <w:rsid w:val="00BF60AF"/>
    <w:rsid w:val="00BF62A8"/>
    <w:rsid w:val="00BF62A9"/>
    <w:rsid w:val="00BF62AA"/>
    <w:rsid w:val="00BF6322"/>
    <w:rsid w:val="00BF6354"/>
    <w:rsid w:val="00BF6504"/>
    <w:rsid w:val="00BF6569"/>
    <w:rsid w:val="00BF6670"/>
    <w:rsid w:val="00BF67AD"/>
    <w:rsid w:val="00BF687F"/>
    <w:rsid w:val="00BF68AC"/>
    <w:rsid w:val="00BF6975"/>
    <w:rsid w:val="00BF6D6F"/>
    <w:rsid w:val="00BF6DC6"/>
    <w:rsid w:val="00BF6E68"/>
    <w:rsid w:val="00BF703B"/>
    <w:rsid w:val="00BF70C7"/>
    <w:rsid w:val="00BF71C3"/>
    <w:rsid w:val="00BF7278"/>
    <w:rsid w:val="00BF73C1"/>
    <w:rsid w:val="00BF7430"/>
    <w:rsid w:val="00BF74E5"/>
    <w:rsid w:val="00BF756A"/>
    <w:rsid w:val="00BF7C3C"/>
    <w:rsid w:val="00BF7ECB"/>
    <w:rsid w:val="00BF7F8E"/>
    <w:rsid w:val="00C001A9"/>
    <w:rsid w:val="00C001F1"/>
    <w:rsid w:val="00C00274"/>
    <w:rsid w:val="00C00510"/>
    <w:rsid w:val="00C0062B"/>
    <w:rsid w:val="00C00641"/>
    <w:rsid w:val="00C0064B"/>
    <w:rsid w:val="00C006CE"/>
    <w:rsid w:val="00C00773"/>
    <w:rsid w:val="00C00779"/>
    <w:rsid w:val="00C0081D"/>
    <w:rsid w:val="00C00965"/>
    <w:rsid w:val="00C00AE3"/>
    <w:rsid w:val="00C00BB7"/>
    <w:rsid w:val="00C00E75"/>
    <w:rsid w:val="00C0101D"/>
    <w:rsid w:val="00C01064"/>
    <w:rsid w:val="00C01172"/>
    <w:rsid w:val="00C01400"/>
    <w:rsid w:val="00C0154A"/>
    <w:rsid w:val="00C0156E"/>
    <w:rsid w:val="00C015A9"/>
    <w:rsid w:val="00C01680"/>
    <w:rsid w:val="00C016C8"/>
    <w:rsid w:val="00C017A7"/>
    <w:rsid w:val="00C0180D"/>
    <w:rsid w:val="00C019EF"/>
    <w:rsid w:val="00C01B6F"/>
    <w:rsid w:val="00C01DBA"/>
    <w:rsid w:val="00C01E5B"/>
    <w:rsid w:val="00C01F53"/>
    <w:rsid w:val="00C01FFD"/>
    <w:rsid w:val="00C02103"/>
    <w:rsid w:val="00C021AD"/>
    <w:rsid w:val="00C0245C"/>
    <w:rsid w:val="00C0271D"/>
    <w:rsid w:val="00C0271F"/>
    <w:rsid w:val="00C02725"/>
    <w:rsid w:val="00C0275B"/>
    <w:rsid w:val="00C027B8"/>
    <w:rsid w:val="00C029F1"/>
    <w:rsid w:val="00C02A6F"/>
    <w:rsid w:val="00C02B76"/>
    <w:rsid w:val="00C02BAE"/>
    <w:rsid w:val="00C02D48"/>
    <w:rsid w:val="00C02DBD"/>
    <w:rsid w:val="00C02E3E"/>
    <w:rsid w:val="00C02EAA"/>
    <w:rsid w:val="00C02EE5"/>
    <w:rsid w:val="00C02FDB"/>
    <w:rsid w:val="00C0312D"/>
    <w:rsid w:val="00C03133"/>
    <w:rsid w:val="00C031DC"/>
    <w:rsid w:val="00C03330"/>
    <w:rsid w:val="00C033B7"/>
    <w:rsid w:val="00C035CF"/>
    <w:rsid w:val="00C03707"/>
    <w:rsid w:val="00C038E4"/>
    <w:rsid w:val="00C0394F"/>
    <w:rsid w:val="00C03975"/>
    <w:rsid w:val="00C03A55"/>
    <w:rsid w:val="00C03BAB"/>
    <w:rsid w:val="00C03DD3"/>
    <w:rsid w:val="00C03F56"/>
    <w:rsid w:val="00C0407C"/>
    <w:rsid w:val="00C0416F"/>
    <w:rsid w:val="00C042BA"/>
    <w:rsid w:val="00C0432B"/>
    <w:rsid w:val="00C044C1"/>
    <w:rsid w:val="00C04500"/>
    <w:rsid w:val="00C04525"/>
    <w:rsid w:val="00C04540"/>
    <w:rsid w:val="00C0457C"/>
    <w:rsid w:val="00C046A4"/>
    <w:rsid w:val="00C04729"/>
    <w:rsid w:val="00C04D25"/>
    <w:rsid w:val="00C04E09"/>
    <w:rsid w:val="00C053AE"/>
    <w:rsid w:val="00C0550E"/>
    <w:rsid w:val="00C05585"/>
    <w:rsid w:val="00C0561D"/>
    <w:rsid w:val="00C056F4"/>
    <w:rsid w:val="00C057A2"/>
    <w:rsid w:val="00C057BC"/>
    <w:rsid w:val="00C058D1"/>
    <w:rsid w:val="00C05BA7"/>
    <w:rsid w:val="00C05C3E"/>
    <w:rsid w:val="00C05C69"/>
    <w:rsid w:val="00C05E59"/>
    <w:rsid w:val="00C05E62"/>
    <w:rsid w:val="00C0600D"/>
    <w:rsid w:val="00C06068"/>
    <w:rsid w:val="00C064C9"/>
    <w:rsid w:val="00C06A1D"/>
    <w:rsid w:val="00C06A5D"/>
    <w:rsid w:val="00C06AAD"/>
    <w:rsid w:val="00C06B2E"/>
    <w:rsid w:val="00C06C11"/>
    <w:rsid w:val="00C06F9F"/>
    <w:rsid w:val="00C07037"/>
    <w:rsid w:val="00C07153"/>
    <w:rsid w:val="00C07188"/>
    <w:rsid w:val="00C071C2"/>
    <w:rsid w:val="00C07266"/>
    <w:rsid w:val="00C073F4"/>
    <w:rsid w:val="00C0742E"/>
    <w:rsid w:val="00C07467"/>
    <w:rsid w:val="00C0749C"/>
    <w:rsid w:val="00C074AD"/>
    <w:rsid w:val="00C074F4"/>
    <w:rsid w:val="00C0754B"/>
    <w:rsid w:val="00C0763F"/>
    <w:rsid w:val="00C0774C"/>
    <w:rsid w:val="00C07842"/>
    <w:rsid w:val="00C07A11"/>
    <w:rsid w:val="00C07AB2"/>
    <w:rsid w:val="00C07AF5"/>
    <w:rsid w:val="00C07B9B"/>
    <w:rsid w:val="00C07CB3"/>
    <w:rsid w:val="00C07FB3"/>
    <w:rsid w:val="00C10032"/>
    <w:rsid w:val="00C100B1"/>
    <w:rsid w:val="00C10162"/>
    <w:rsid w:val="00C104C8"/>
    <w:rsid w:val="00C10720"/>
    <w:rsid w:val="00C1081E"/>
    <w:rsid w:val="00C108D5"/>
    <w:rsid w:val="00C10A07"/>
    <w:rsid w:val="00C10F69"/>
    <w:rsid w:val="00C11146"/>
    <w:rsid w:val="00C11322"/>
    <w:rsid w:val="00C1150E"/>
    <w:rsid w:val="00C115F4"/>
    <w:rsid w:val="00C1166E"/>
    <w:rsid w:val="00C11709"/>
    <w:rsid w:val="00C117C1"/>
    <w:rsid w:val="00C117ED"/>
    <w:rsid w:val="00C11821"/>
    <w:rsid w:val="00C11BDA"/>
    <w:rsid w:val="00C11E9E"/>
    <w:rsid w:val="00C11F2B"/>
    <w:rsid w:val="00C11F75"/>
    <w:rsid w:val="00C12168"/>
    <w:rsid w:val="00C121D9"/>
    <w:rsid w:val="00C1231A"/>
    <w:rsid w:val="00C126CA"/>
    <w:rsid w:val="00C12841"/>
    <w:rsid w:val="00C12B4C"/>
    <w:rsid w:val="00C12FD1"/>
    <w:rsid w:val="00C12FE8"/>
    <w:rsid w:val="00C1302A"/>
    <w:rsid w:val="00C1302C"/>
    <w:rsid w:val="00C13049"/>
    <w:rsid w:val="00C13123"/>
    <w:rsid w:val="00C13254"/>
    <w:rsid w:val="00C13358"/>
    <w:rsid w:val="00C1337F"/>
    <w:rsid w:val="00C133A0"/>
    <w:rsid w:val="00C133D4"/>
    <w:rsid w:val="00C13508"/>
    <w:rsid w:val="00C136DB"/>
    <w:rsid w:val="00C136F0"/>
    <w:rsid w:val="00C13718"/>
    <w:rsid w:val="00C13774"/>
    <w:rsid w:val="00C138E5"/>
    <w:rsid w:val="00C139DA"/>
    <w:rsid w:val="00C13A0F"/>
    <w:rsid w:val="00C13A21"/>
    <w:rsid w:val="00C13A67"/>
    <w:rsid w:val="00C13B6C"/>
    <w:rsid w:val="00C13E75"/>
    <w:rsid w:val="00C13F33"/>
    <w:rsid w:val="00C140DA"/>
    <w:rsid w:val="00C141DF"/>
    <w:rsid w:val="00C14282"/>
    <w:rsid w:val="00C14533"/>
    <w:rsid w:val="00C146BE"/>
    <w:rsid w:val="00C14740"/>
    <w:rsid w:val="00C148D1"/>
    <w:rsid w:val="00C148DC"/>
    <w:rsid w:val="00C14A10"/>
    <w:rsid w:val="00C14A41"/>
    <w:rsid w:val="00C14A6C"/>
    <w:rsid w:val="00C14B0D"/>
    <w:rsid w:val="00C14BC5"/>
    <w:rsid w:val="00C14CD5"/>
    <w:rsid w:val="00C14F00"/>
    <w:rsid w:val="00C152DA"/>
    <w:rsid w:val="00C1534D"/>
    <w:rsid w:val="00C158C8"/>
    <w:rsid w:val="00C1596D"/>
    <w:rsid w:val="00C159A7"/>
    <w:rsid w:val="00C15A99"/>
    <w:rsid w:val="00C15D4D"/>
    <w:rsid w:val="00C15EA7"/>
    <w:rsid w:val="00C15F9F"/>
    <w:rsid w:val="00C160B6"/>
    <w:rsid w:val="00C16260"/>
    <w:rsid w:val="00C16538"/>
    <w:rsid w:val="00C166FB"/>
    <w:rsid w:val="00C1675D"/>
    <w:rsid w:val="00C168A8"/>
    <w:rsid w:val="00C16935"/>
    <w:rsid w:val="00C1694A"/>
    <w:rsid w:val="00C169D0"/>
    <w:rsid w:val="00C16B25"/>
    <w:rsid w:val="00C16B39"/>
    <w:rsid w:val="00C16CB3"/>
    <w:rsid w:val="00C16CBE"/>
    <w:rsid w:val="00C16DFE"/>
    <w:rsid w:val="00C16E0A"/>
    <w:rsid w:val="00C16E98"/>
    <w:rsid w:val="00C17047"/>
    <w:rsid w:val="00C170DF"/>
    <w:rsid w:val="00C170ED"/>
    <w:rsid w:val="00C17258"/>
    <w:rsid w:val="00C17327"/>
    <w:rsid w:val="00C1733A"/>
    <w:rsid w:val="00C1733F"/>
    <w:rsid w:val="00C17427"/>
    <w:rsid w:val="00C17A2A"/>
    <w:rsid w:val="00C17A3E"/>
    <w:rsid w:val="00C17B5D"/>
    <w:rsid w:val="00C17D77"/>
    <w:rsid w:val="00C17DAF"/>
    <w:rsid w:val="00C20014"/>
    <w:rsid w:val="00C20057"/>
    <w:rsid w:val="00C200AF"/>
    <w:rsid w:val="00C200FD"/>
    <w:rsid w:val="00C202C7"/>
    <w:rsid w:val="00C20304"/>
    <w:rsid w:val="00C20312"/>
    <w:rsid w:val="00C20560"/>
    <w:rsid w:val="00C20683"/>
    <w:rsid w:val="00C20718"/>
    <w:rsid w:val="00C207D5"/>
    <w:rsid w:val="00C2089E"/>
    <w:rsid w:val="00C2090F"/>
    <w:rsid w:val="00C2097C"/>
    <w:rsid w:val="00C2098F"/>
    <w:rsid w:val="00C20A34"/>
    <w:rsid w:val="00C20B7F"/>
    <w:rsid w:val="00C20D81"/>
    <w:rsid w:val="00C20EE0"/>
    <w:rsid w:val="00C20FBB"/>
    <w:rsid w:val="00C20FC9"/>
    <w:rsid w:val="00C210F9"/>
    <w:rsid w:val="00C21270"/>
    <w:rsid w:val="00C21498"/>
    <w:rsid w:val="00C214EC"/>
    <w:rsid w:val="00C21559"/>
    <w:rsid w:val="00C217AD"/>
    <w:rsid w:val="00C217D9"/>
    <w:rsid w:val="00C21BC3"/>
    <w:rsid w:val="00C21C13"/>
    <w:rsid w:val="00C21F62"/>
    <w:rsid w:val="00C21F7B"/>
    <w:rsid w:val="00C21F86"/>
    <w:rsid w:val="00C220BA"/>
    <w:rsid w:val="00C2257B"/>
    <w:rsid w:val="00C22644"/>
    <w:rsid w:val="00C2274F"/>
    <w:rsid w:val="00C22964"/>
    <w:rsid w:val="00C22AEF"/>
    <w:rsid w:val="00C22D29"/>
    <w:rsid w:val="00C22E06"/>
    <w:rsid w:val="00C230AE"/>
    <w:rsid w:val="00C2331E"/>
    <w:rsid w:val="00C236FB"/>
    <w:rsid w:val="00C2374D"/>
    <w:rsid w:val="00C23914"/>
    <w:rsid w:val="00C2392C"/>
    <w:rsid w:val="00C23A95"/>
    <w:rsid w:val="00C23B2F"/>
    <w:rsid w:val="00C23DC3"/>
    <w:rsid w:val="00C23E37"/>
    <w:rsid w:val="00C24036"/>
    <w:rsid w:val="00C24056"/>
    <w:rsid w:val="00C24073"/>
    <w:rsid w:val="00C243AB"/>
    <w:rsid w:val="00C24401"/>
    <w:rsid w:val="00C24439"/>
    <w:rsid w:val="00C2489F"/>
    <w:rsid w:val="00C24920"/>
    <w:rsid w:val="00C24BC8"/>
    <w:rsid w:val="00C24CA4"/>
    <w:rsid w:val="00C24D4D"/>
    <w:rsid w:val="00C24EAD"/>
    <w:rsid w:val="00C24F6B"/>
    <w:rsid w:val="00C25062"/>
    <w:rsid w:val="00C2507F"/>
    <w:rsid w:val="00C250B9"/>
    <w:rsid w:val="00C25109"/>
    <w:rsid w:val="00C2548A"/>
    <w:rsid w:val="00C254F0"/>
    <w:rsid w:val="00C256E0"/>
    <w:rsid w:val="00C25730"/>
    <w:rsid w:val="00C2588D"/>
    <w:rsid w:val="00C2595F"/>
    <w:rsid w:val="00C25B00"/>
    <w:rsid w:val="00C25BDB"/>
    <w:rsid w:val="00C25C86"/>
    <w:rsid w:val="00C25D9A"/>
    <w:rsid w:val="00C25E27"/>
    <w:rsid w:val="00C26293"/>
    <w:rsid w:val="00C26351"/>
    <w:rsid w:val="00C26415"/>
    <w:rsid w:val="00C2653C"/>
    <w:rsid w:val="00C26554"/>
    <w:rsid w:val="00C26682"/>
    <w:rsid w:val="00C266C6"/>
    <w:rsid w:val="00C267AC"/>
    <w:rsid w:val="00C2689F"/>
    <w:rsid w:val="00C26973"/>
    <w:rsid w:val="00C2697D"/>
    <w:rsid w:val="00C26C0B"/>
    <w:rsid w:val="00C26DA1"/>
    <w:rsid w:val="00C27263"/>
    <w:rsid w:val="00C275C5"/>
    <w:rsid w:val="00C276C6"/>
    <w:rsid w:val="00C276D8"/>
    <w:rsid w:val="00C27802"/>
    <w:rsid w:val="00C27C24"/>
    <w:rsid w:val="00C27D2C"/>
    <w:rsid w:val="00C27D3F"/>
    <w:rsid w:val="00C300B4"/>
    <w:rsid w:val="00C30142"/>
    <w:rsid w:val="00C303DB"/>
    <w:rsid w:val="00C3054C"/>
    <w:rsid w:val="00C307AB"/>
    <w:rsid w:val="00C307B7"/>
    <w:rsid w:val="00C308C7"/>
    <w:rsid w:val="00C3096C"/>
    <w:rsid w:val="00C30E08"/>
    <w:rsid w:val="00C30F18"/>
    <w:rsid w:val="00C31089"/>
    <w:rsid w:val="00C311BA"/>
    <w:rsid w:val="00C311D4"/>
    <w:rsid w:val="00C315D7"/>
    <w:rsid w:val="00C31636"/>
    <w:rsid w:val="00C317ED"/>
    <w:rsid w:val="00C318BC"/>
    <w:rsid w:val="00C319CE"/>
    <w:rsid w:val="00C31BAF"/>
    <w:rsid w:val="00C31C4F"/>
    <w:rsid w:val="00C31DBA"/>
    <w:rsid w:val="00C31DD6"/>
    <w:rsid w:val="00C31E07"/>
    <w:rsid w:val="00C32047"/>
    <w:rsid w:val="00C321EC"/>
    <w:rsid w:val="00C3259A"/>
    <w:rsid w:val="00C32613"/>
    <w:rsid w:val="00C3269C"/>
    <w:rsid w:val="00C32701"/>
    <w:rsid w:val="00C32719"/>
    <w:rsid w:val="00C32768"/>
    <w:rsid w:val="00C3288A"/>
    <w:rsid w:val="00C3297A"/>
    <w:rsid w:val="00C32A5D"/>
    <w:rsid w:val="00C32BD8"/>
    <w:rsid w:val="00C32D01"/>
    <w:rsid w:val="00C32F01"/>
    <w:rsid w:val="00C32FDB"/>
    <w:rsid w:val="00C3309B"/>
    <w:rsid w:val="00C330A7"/>
    <w:rsid w:val="00C33526"/>
    <w:rsid w:val="00C3368C"/>
    <w:rsid w:val="00C33842"/>
    <w:rsid w:val="00C33A26"/>
    <w:rsid w:val="00C33BEB"/>
    <w:rsid w:val="00C33C28"/>
    <w:rsid w:val="00C33D73"/>
    <w:rsid w:val="00C33D7C"/>
    <w:rsid w:val="00C33FBD"/>
    <w:rsid w:val="00C340D1"/>
    <w:rsid w:val="00C3418F"/>
    <w:rsid w:val="00C341FF"/>
    <w:rsid w:val="00C3422B"/>
    <w:rsid w:val="00C34271"/>
    <w:rsid w:val="00C3455A"/>
    <w:rsid w:val="00C346BE"/>
    <w:rsid w:val="00C346DA"/>
    <w:rsid w:val="00C34733"/>
    <w:rsid w:val="00C349FC"/>
    <w:rsid w:val="00C34AA9"/>
    <w:rsid w:val="00C34ADE"/>
    <w:rsid w:val="00C34CF6"/>
    <w:rsid w:val="00C34D55"/>
    <w:rsid w:val="00C34D9B"/>
    <w:rsid w:val="00C34EA0"/>
    <w:rsid w:val="00C3501D"/>
    <w:rsid w:val="00C350AF"/>
    <w:rsid w:val="00C35367"/>
    <w:rsid w:val="00C35391"/>
    <w:rsid w:val="00C35402"/>
    <w:rsid w:val="00C35661"/>
    <w:rsid w:val="00C356FA"/>
    <w:rsid w:val="00C358A3"/>
    <w:rsid w:val="00C358B9"/>
    <w:rsid w:val="00C35A6C"/>
    <w:rsid w:val="00C35B80"/>
    <w:rsid w:val="00C35CDB"/>
    <w:rsid w:val="00C35D5D"/>
    <w:rsid w:val="00C35FA3"/>
    <w:rsid w:val="00C36058"/>
    <w:rsid w:val="00C360CD"/>
    <w:rsid w:val="00C36123"/>
    <w:rsid w:val="00C36314"/>
    <w:rsid w:val="00C36315"/>
    <w:rsid w:val="00C3662D"/>
    <w:rsid w:val="00C36639"/>
    <w:rsid w:val="00C36687"/>
    <w:rsid w:val="00C36C47"/>
    <w:rsid w:val="00C36C87"/>
    <w:rsid w:val="00C36CD9"/>
    <w:rsid w:val="00C36D96"/>
    <w:rsid w:val="00C36DB8"/>
    <w:rsid w:val="00C36FC9"/>
    <w:rsid w:val="00C37057"/>
    <w:rsid w:val="00C37177"/>
    <w:rsid w:val="00C372AB"/>
    <w:rsid w:val="00C37341"/>
    <w:rsid w:val="00C373CC"/>
    <w:rsid w:val="00C37441"/>
    <w:rsid w:val="00C37491"/>
    <w:rsid w:val="00C374C7"/>
    <w:rsid w:val="00C3751B"/>
    <w:rsid w:val="00C37521"/>
    <w:rsid w:val="00C3773C"/>
    <w:rsid w:val="00C37812"/>
    <w:rsid w:val="00C37894"/>
    <w:rsid w:val="00C378CF"/>
    <w:rsid w:val="00C37950"/>
    <w:rsid w:val="00C37E22"/>
    <w:rsid w:val="00C37FFD"/>
    <w:rsid w:val="00C40084"/>
    <w:rsid w:val="00C40266"/>
    <w:rsid w:val="00C4028A"/>
    <w:rsid w:val="00C402FA"/>
    <w:rsid w:val="00C4035F"/>
    <w:rsid w:val="00C40428"/>
    <w:rsid w:val="00C40445"/>
    <w:rsid w:val="00C404AF"/>
    <w:rsid w:val="00C404CF"/>
    <w:rsid w:val="00C404D4"/>
    <w:rsid w:val="00C405C1"/>
    <w:rsid w:val="00C40691"/>
    <w:rsid w:val="00C408EB"/>
    <w:rsid w:val="00C409C0"/>
    <w:rsid w:val="00C40B49"/>
    <w:rsid w:val="00C40B94"/>
    <w:rsid w:val="00C40CAD"/>
    <w:rsid w:val="00C40DB6"/>
    <w:rsid w:val="00C40E17"/>
    <w:rsid w:val="00C4113C"/>
    <w:rsid w:val="00C41316"/>
    <w:rsid w:val="00C413BD"/>
    <w:rsid w:val="00C413F5"/>
    <w:rsid w:val="00C41695"/>
    <w:rsid w:val="00C41708"/>
    <w:rsid w:val="00C41767"/>
    <w:rsid w:val="00C41C49"/>
    <w:rsid w:val="00C41D6A"/>
    <w:rsid w:val="00C41DC7"/>
    <w:rsid w:val="00C41DFB"/>
    <w:rsid w:val="00C41E64"/>
    <w:rsid w:val="00C41F96"/>
    <w:rsid w:val="00C42006"/>
    <w:rsid w:val="00C420DD"/>
    <w:rsid w:val="00C422F4"/>
    <w:rsid w:val="00C424AA"/>
    <w:rsid w:val="00C42801"/>
    <w:rsid w:val="00C428E5"/>
    <w:rsid w:val="00C42A07"/>
    <w:rsid w:val="00C42AA8"/>
    <w:rsid w:val="00C42B65"/>
    <w:rsid w:val="00C42B72"/>
    <w:rsid w:val="00C42EEC"/>
    <w:rsid w:val="00C42F47"/>
    <w:rsid w:val="00C42F72"/>
    <w:rsid w:val="00C43011"/>
    <w:rsid w:val="00C430C0"/>
    <w:rsid w:val="00C4318B"/>
    <w:rsid w:val="00C431F5"/>
    <w:rsid w:val="00C4320A"/>
    <w:rsid w:val="00C43272"/>
    <w:rsid w:val="00C43457"/>
    <w:rsid w:val="00C436E3"/>
    <w:rsid w:val="00C4384D"/>
    <w:rsid w:val="00C43960"/>
    <w:rsid w:val="00C43A4D"/>
    <w:rsid w:val="00C43B8C"/>
    <w:rsid w:val="00C43E54"/>
    <w:rsid w:val="00C43E8D"/>
    <w:rsid w:val="00C43F19"/>
    <w:rsid w:val="00C44130"/>
    <w:rsid w:val="00C4413D"/>
    <w:rsid w:val="00C4419D"/>
    <w:rsid w:val="00C4424F"/>
    <w:rsid w:val="00C4438F"/>
    <w:rsid w:val="00C4463C"/>
    <w:rsid w:val="00C447DA"/>
    <w:rsid w:val="00C447DD"/>
    <w:rsid w:val="00C4485C"/>
    <w:rsid w:val="00C44A7B"/>
    <w:rsid w:val="00C44B11"/>
    <w:rsid w:val="00C44B6C"/>
    <w:rsid w:val="00C44BF6"/>
    <w:rsid w:val="00C44C12"/>
    <w:rsid w:val="00C44C39"/>
    <w:rsid w:val="00C44D4B"/>
    <w:rsid w:val="00C44F6A"/>
    <w:rsid w:val="00C44F99"/>
    <w:rsid w:val="00C44FB7"/>
    <w:rsid w:val="00C4506D"/>
    <w:rsid w:val="00C450DF"/>
    <w:rsid w:val="00C451A8"/>
    <w:rsid w:val="00C452DA"/>
    <w:rsid w:val="00C45347"/>
    <w:rsid w:val="00C45541"/>
    <w:rsid w:val="00C45623"/>
    <w:rsid w:val="00C45837"/>
    <w:rsid w:val="00C45DB4"/>
    <w:rsid w:val="00C45ECA"/>
    <w:rsid w:val="00C45ED6"/>
    <w:rsid w:val="00C45F79"/>
    <w:rsid w:val="00C4607B"/>
    <w:rsid w:val="00C461A6"/>
    <w:rsid w:val="00C46672"/>
    <w:rsid w:val="00C4680B"/>
    <w:rsid w:val="00C46832"/>
    <w:rsid w:val="00C468FE"/>
    <w:rsid w:val="00C46ADD"/>
    <w:rsid w:val="00C46F3F"/>
    <w:rsid w:val="00C46F52"/>
    <w:rsid w:val="00C46F79"/>
    <w:rsid w:val="00C46F93"/>
    <w:rsid w:val="00C47029"/>
    <w:rsid w:val="00C4772D"/>
    <w:rsid w:val="00C47767"/>
    <w:rsid w:val="00C47B35"/>
    <w:rsid w:val="00C47B77"/>
    <w:rsid w:val="00C47C2F"/>
    <w:rsid w:val="00C47CE0"/>
    <w:rsid w:val="00C50140"/>
    <w:rsid w:val="00C5024A"/>
    <w:rsid w:val="00C50347"/>
    <w:rsid w:val="00C507D1"/>
    <w:rsid w:val="00C508E5"/>
    <w:rsid w:val="00C508F1"/>
    <w:rsid w:val="00C50A89"/>
    <w:rsid w:val="00C50A9C"/>
    <w:rsid w:val="00C50C90"/>
    <w:rsid w:val="00C50D78"/>
    <w:rsid w:val="00C50E9F"/>
    <w:rsid w:val="00C50FE9"/>
    <w:rsid w:val="00C51180"/>
    <w:rsid w:val="00C5144A"/>
    <w:rsid w:val="00C5183A"/>
    <w:rsid w:val="00C5197D"/>
    <w:rsid w:val="00C51A6F"/>
    <w:rsid w:val="00C51AE1"/>
    <w:rsid w:val="00C52158"/>
    <w:rsid w:val="00C5217A"/>
    <w:rsid w:val="00C52256"/>
    <w:rsid w:val="00C5244A"/>
    <w:rsid w:val="00C52520"/>
    <w:rsid w:val="00C526E1"/>
    <w:rsid w:val="00C527DB"/>
    <w:rsid w:val="00C528A5"/>
    <w:rsid w:val="00C5294E"/>
    <w:rsid w:val="00C52A01"/>
    <w:rsid w:val="00C52AC6"/>
    <w:rsid w:val="00C52BBB"/>
    <w:rsid w:val="00C52BCF"/>
    <w:rsid w:val="00C52C0A"/>
    <w:rsid w:val="00C52D18"/>
    <w:rsid w:val="00C52D66"/>
    <w:rsid w:val="00C52DD4"/>
    <w:rsid w:val="00C52E5D"/>
    <w:rsid w:val="00C52EA0"/>
    <w:rsid w:val="00C52EA8"/>
    <w:rsid w:val="00C52EEB"/>
    <w:rsid w:val="00C53034"/>
    <w:rsid w:val="00C5306D"/>
    <w:rsid w:val="00C53090"/>
    <w:rsid w:val="00C530B8"/>
    <w:rsid w:val="00C530E0"/>
    <w:rsid w:val="00C5323D"/>
    <w:rsid w:val="00C533E7"/>
    <w:rsid w:val="00C53588"/>
    <w:rsid w:val="00C5366D"/>
    <w:rsid w:val="00C53769"/>
    <w:rsid w:val="00C539FD"/>
    <w:rsid w:val="00C53CED"/>
    <w:rsid w:val="00C54049"/>
    <w:rsid w:val="00C54068"/>
    <w:rsid w:val="00C54182"/>
    <w:rsid w:val="00C542E0"/>
    <w:rsid w:val="00C5464D"/>
    <w:rsid w:val="00C546AD"/>
    <w:rsid w:val="00C54896"/>
    <w:rsid w:val="00C548A9"/>
    <w:rsid w:val="00C548D2"/>
    <w:rsid w:val="00C549C4"/>
    <w:rsid w:val="00C54A63"/>
    <w:rsid w:val="00C54B97"/>
    <w:rsid w:val="00C54D90"/>
    <w:rsid w:val="00C54E8D"/>
    <w:rsid w:val="00C54F6C"/>
    <w:rsid w:val="00C54F88"/>
    <w:rsid w:val="00C54FFA"/>
    <w:rsid w:val="00C55295"/>
    <w:rsid w:val="00C552C2"/>
    <w:rsid w:val="00C55584"/>
    <w:rsid w:val="00C55594"/>
    <w:rsid w:val="00C556A4"/>
    <w:rsid w:val="00C556B4"/>
    <w:rsid w:val="00C557E4"/>
    <w:rsid w:val="00C55817"/>
    <w:rsid w:val="00C558F5"/>
    <w:rsid w:val="00C55AEB"/>
    <w:rsid w:val="00C55B00"/>
    <w:rsid w:val="00C55BC2"/>
    <w:rsid w:val="00C55BC5"/>
    <w:rsid w:val="00C55C02"/>
    <w:rsid w:val="00C55D46"/>
    <w:rsid w:val="00C55DB1"/>
    <w:rsid w:val="00C560E1"/>
    <w:rsid w:val="00C56239"/>
    <w:rsid w:val="00C5636A"/>
    <w:rsid w:val="00C5660A"/>
    <w:rsid w:val="00C56833"/>
    <w:rsid w:val="00C56C63"/>
    <w:rsid w:val="00C56DCF"/>
    <w:rsid w:val="00C56E2D"/>
    <w:rsid w:val="00C56E71"/>
    <w:rsid w:val="00C56F88"/>
    <w:rsid w:val="00C56FD1"/>
    <w:rsid w:val="00C5722B"/>
    <w:rsid w:val="00C574F4"/>
    <w:rsid w:val="00C577CE"/>
    <w:rsid w:val="00C579C8"/>
    <w:rsid w:val="00C57BAA"/>
    <w:rsid w:val="00C57D5E"/>
    <w:rsid w:val="00C60122"/>
    <w:rsid w:val="00C60366"/>
    <w:rsid w:val="00C60458"/>
    <w:rsid w:val="00C60492"/>
    <w:rsid w:val="00C604E1"/>
    <w:rsid w:val="00C60506"/>
    <w:rsid w:val="00C6055C"/>
    <w:rsid w:val="00C60607"/>
    <w:rsid w:val="00C606E2"/>
    <w:rsid w:val="00C60754"/>
    <w:rsid w:val="00C607E1"/>
    <w:rsid w:val="00C60A43"/>
    <w:rsid w:val="00C60A79"/>
    <w:rsid w:val="00C60AEC"/>
    <w:rsid w:val="00C60B4D"/>
    <w:rsid w:val="00C60B54"/>
    <w:rsid w:val="00C60C75"/>
    <w:rsid w:val="00C60C92"/>
    <w:rsid w:val="00C60CE3"/>
    <w:rsid w:val="00C60FB0"/>
    <w:rsid w:val="00C61278"/>
    <w:rsid w:val="00C613EE"/>
    <w:rsid w:val="00C615E1"/>
    <w:rsid w:val="00C61691"/>
    <w:rsid w:val="00C616ED"/>
    <w:rsid w:val="00C618A0"/>
    <w:rsid w:val="00C619AE"/>
    <w:rsid w:val="00C62067"/>
    <w:rsid w:val="00C620CB"/>
    <w:rsid w:val="00C62397"/>
    <w:rsid w:val="00C62540"/>
    <w:rsid w:val="00C6262E"/>
    <w:rsid w:val="00C627DB"/>
    <w:rsid w:val="00C627EC"/>
    <w:rsid w:val="00C628B6"/>
    <w:rsid w:val="00C629BD"/>
    <w:rsid w:val="00C62A0A"/>
    <w:rsid w:val="00C62B86"/>
    <w:rsid w:val="00C62CC0"/>
    <w:rsid w:val="00C62DDA"/>
    <w:rsid w:val="00C62F7D"/>
    <w:rsid w:val="00C62FF5"/>
    <w:rsid w:val="00C6322B"/>
    <w:rsid w:val="00C6327D"/>
    <w:rsid w:val="00C63554"/>
    <w:rsid w:val="00C635D7"/>
    <w:rsid w:val="00C63895"/>
    <w:rsid w:val="00C63B7B"/>
    <w:rsid w:val="00C63C28"/>
    <w:rsid w:val="00C63C45"/>
    <w:rsid w:val="00C63ED3"/>
    <w:rsid w:val="00C63F0A"/>
    <w:rsid w:val="00C63F0E"/>
    <w:rsid w:val="00C63F91"/>
    <w:rsid w:val="00C63FD0"/>
    <w:rsid w:val="00C640A1"/>
    <w:rsid w:val="00C64167"/>
    <w:rsid w:val="00C64431"/>
    <w:rsid w:val="00C644F7"/>
    <w:rsid w:val="00C6477C"/>
    <w:rsid w:val="00C64786"/>
    <w:rsid w:val="00C6494A"/>
    <w:rsid w:val="00C64C70"/>
    <w:rsid w:val="00C65059"/>
    <w:rsid w:val="00C651E7"/>
    <w:rsid w:val="00C651FC"/>
    <w:rsid w:val="00C6522E"/>
    <w:rsid w:val="00C6528B"/>
    <w:rsid w:val="00C65317"/>
    <w:rsid w:val="00C6535F"/>
    <w:rsid w:val="00C65401"/>
    <w:rsid w:val="00C6545B"/>
    <w:rsid w:val="00C65515"/>
    <w:rsid w:val="00C65696"/>
    <w:rsid w:val="00C656CF"/>
    <w:rsid w:val="00C65739"/>
    <w:rsid w:val="00C659DD"/>
    <w:rsid w:val="00C65B43"/>
    <w:rsid w:val="00C65D07"/>
    <w:rsid w:val="00C65DC4"/>
    <w:rsid w:val="00C65F5C"/>
    <w:rsid w:val="00C66426"/>
    <w:rsid w:val="00C66476"/>
    <w:rsid w:val="00C66539"/>
    <w:rsid w:val="00C66554"/>
    <w:rsid w:val="00C66744"/>
    <w:rsid w:val="00C669AC"/>
    <w:rsid w:val="00C66A00"/>
    <w:rsid w:val="00C66E14"/>
    <w:rsid w:val="00C66E85"/>
    <w:rsid w:val="00C66ED6"/>
    <w:rsid w:val="00C66F27"/>
    <w:rsid w:val="00C67091"/>
    <w:rsid w:val="00C67316"/>
    <w:rsid w:val="00C676BF"/>
    <w:rsid w:val="00C67A8C"/>
    <w:rsid w:val="00C67C59"/>
    <w:rsid w:val="00C67D43"/>
    <w:rsid w:val="00C67E49"/>
    <w:rsid w:val="00C67E56"/>
    <w:rsid w:val="00C67E58"/>
    <w:rsid w:val="00C67FC6"/>
    <w:rsid w:val="00C700BE"/>
    <w:rsid w:val="00C701D2"/>
    <w:rsid w:val="00C70319"/>
    <w:rsid w:val="00C703C9"/>
    <w:rsid w:val="00C70471"/>
    <w:rsid w:val="00C70522"/>
    <w:rsid w:val="00C705CF"/>
    <w:rsid w:val="00C7061B"/>
    <w:rsid w:val="00C706E5"/>
    <w:rsid w:val="00C70719"/>
    <w:rsid w:val="00C70797"/>
    <w:rsid w:val="00C70A35"/>
    <w:rsid w:val="00C70A46"/>
    <w:rsid w:val="00C70B93"/>
    <w:rsid w:val="00C70D2C"/>
    <w:rsid w:val="00C70DBC"/>
    <w:rsid w:val="00C70E4F"/>
    <w:rsid w:val="00C70EB5"/>
    <w:rsid w:val="00C70EF4"/>
    <w:rsid w:val="00C70F88"/>
    <w:rsid w:val="00C70FDC"/>
    <w:rsid w:val="00C70FFB"/>
    <w:rsid w:val="00C71185"/>
    <w:rsid w:val="00C71384"/>
    <w:rsid w:val="00C714EF"/>
    <w:rsid w:val="00C7160E"/>
    <w:rsid w:val="00C71802"/>
    <w:rsid w:val="00C71821"/>
    <w:rsid w:val="00C71A42"/>
    <w:rsid w:val="00C71A5B"/>
    <w:rsid w:val="00C71BB8"/>
    <w:rsid w:val="00C71D3F"/>
    <w:rsid w:val="00C71E18"/>
    <w:rsid w:val="00C71FC9"/>
    <w:rsid w:val="00C71FEE"/>
    <w:rsid w:val="00C721DD"/>
    <w:rsid w:val="00C72273"/>
    <w:rsid w:val="00C722B9"/>
    <w:rsid w:val="00C7264F"/>
    <w:rsid w:val="00C726F3"/>
    <w:rsid w:val="00C72727"/>
    <w:rsid w:val="00C72791"/>
    <w:rsid w:val="00C728DC"/>
    <w:rsid w:val="00C7299B"/>
    <w:rsid w:val="00C72BDD"/>
    <w:rsid w:val="00C72CAB"/>
    <w:rsid w:val="00C72D9D"/>
    <w:rsid w:val="00C731B6"/>
    <w:rsid w:val="00C73458"/>
    <w:rsid w:val="00C737C4"/>
    <w:rsid w:val="00C73949"/>
    <w:rsid w:val="00C73ACB"/>
    <w:rsid w:val="00C73D16"/>
    <w:rsid w:val="00C73D38"/>
    <w:rsid w:val="00C73DF4"/>
    <w:rsid w:val="00C73E32"/>
    <w:rsid w:val="00C73E83"/>
    <w:rsid w:val="00C73F17"/>
    <w:rsid w:val="00C7401B"/>
    <w:rsid w:val="00C740C8"/>
    <w:rsid w:val="00C740F0"/>
    <w:rsid w:val="00C740F3"/>
    <w:rsid w:val="00C74123"/>
    <w:rsid w:val="00C74206"/>
    <w:rsid w:val="00C74208"/>
    <w:rsid w:val="00C744FC"/>
    <w:rsid w:val="00C74657"/>
    <w:rsid w:val="00C74758"/>
    <w:rsid w:val="00C74D55"/>
    <w:rsid w:val="00C74D68"/>
    <w:rsid w:val="00C74E23"/>
    <w:rsid w:val="00C74F13"/>
    <w:rsid w:val="00C7517C"/>
    <w:rsid w:val="00C7529E"/>
    <w:rsid w:val="00C752A0"/>
    <w:rsid w:val="00C752A1"/>
    <w:rsid w:val="00C75327"/>
    <w:rsid w:val="00C75519"/>
    <w:rsid w:val="00C75543"/>
    <w:rsid w:val="00C757B6"/>
    <w:rsid w:val="00C75831"/>
    <w:rsid w:val="00C759B8"/>
    <w:rsid w:val="00C76029"/>
    <w:rsid w:val="00C760D7"/>
    <w:rsid w:val="00C76655"/>
    <w:rsid w:val="00C7670B"/>
    <w:rsid w:val="00C767C1"/>
    <w:rsid w:val="00C768B7"/>
    <w:rsid w:val="00C768C9"/>
    <w:rsid w:val="00C769CB"/>
    <w:rsid w:val="00C76B4F"/>
    <w:rsid w:val="00C76C83"/>
    <w:rsid w:val="00C7712A"/>
    <w:rsid w:val="00C771B5"/>
    <w:rsid w:val="00C773B5"/>
    <w:rsid w:val="00C77524"/>
    <w:rsid w:val="00C77747"/>
    <w:rsid w:val="00C779B4"/>
    <w:rsid w:val="00C779FA"/>
    <w:rsid w:val="00C77B25"/>
    <w:rsid w:val="00C77B78"/>
    <w:rsid w:val="00C77C01"/>
    <w:rsid w:val="00C77CE7"/>
    <w:rsid w:val="00C77D7D"/>
    <w:rsid w:val="00C77DE4"/>
    <w:rsid w:val="00C80054"/>
    <w:rsid w:val="00C80182"/>
    <w:rsid w:val="00C80505"/>
    <w:rsid w:val="00C805CC"/>
    <w:rsid w:val="00C806DE"/>
    <w:rsid w:val="00C8084F"/>
    <w:rsid w:val="00C80973"/>
    <w:rsid w:val="00C80BB3"/>
    <w:rsid w:val="00C80C1C"/>
    <w:rsid w:val="00C80C60"/>
    <w:rsid w:val="00C80EA8"/>
    <w:rsid w:val="00C80EDD"/>
    <w:rsid w:val="00C80F8E"/>
    <w:rsid w:val="00C8132C"/>
    <w:rsid w:val="00C81361"/>
    <w:rsid w:val="00C8145C"/>
    <w:rsid w:val="00C8158D"/>
    <w:rsid w:val="00C817E1"/>
    <w:rsid w:val="00C817F8"/>
    <w:rsid w:val="00C81955"/>
    <w:rsid w:val="00C81EEC"/>
    <w:rsid w:val="00C820C6"/>
    <w:rsid w:val="00C82213"/>
    <w:rsid w:val="00C825A2"/>
    <w:rsid w:val="00C8285E"/>
    <w:rsid w:val="00C82866"/>
    <w:rsid w:val="00C8288F"/>
    <w:rsid w:val="00C82A11"/>
    <w:rsid w:val="00C82AEC"/>
    <w:rsid w:val="00C82BA3"/>
    <w:rsid w:val="00C82C0C"/>
    <w:rsid w:val="00C82CEC"/>
    <w:rsid w:val="00C82D4D"/>
    <w:rsid w:val="00C830C2"/>
    <w:rsid w:val="00C8342F"/>
    <w:rsid w:val="00C83472"/>
    <w:rsid w:val="00C83505"/>
    <w:rsid w:val="00C83578"/>
    <w:rsid w:val="00C83631"/>
    <w:rsid w:val="00C83655"/>
    <w:rsid w:val="00C83824"/>
    <w:rsid w:val="00C839DD"/>
    <w:rsid w:val="00C83AB7"/>
    <w:rsid w:val="00C84150"/>
    <w:rsid w:val="00C8415C"/>
    <w:rsid w:val="00C841BD"/>
    <w:rsid w:val="00C8464F"/>
    <w:rsid w:val="00C84708"/>
    <w:rsid w:val="00C84753"/>
    <w:rsid w:val="00C8485B"/>
    <w:rsid w:val="00C848D5"/>
    <w:rsid w:val="00C84A70"/>
    <w:rsid w:val="00C84E5D"/>
    <w:rsid w:val="00C84E90"/>
    <w:rsid w:val="00C85030"/>
    <w:rsid w:val="00C85120"/>
    <w:rsid w:val="00C851CD"/>
    <w:rsid w:val="00C85277"/>
    <w:rsid w:val="00C8542B"/>
    <w:rsid w:val="00C85538"/>
    <w:rsid w:val="00C8564F"/>
    <w:rsid w:val="00C85686"/>
    <w:rsid w:val="00C856EC"/>
    <w:rsid w:val="00C857EC"/>
    <w:rsid w:val="00C858E7"/>
    <w:rsid w:val="00C85A06"/>
    <w:rsid w:val="00C85B73"/>
    <w:rsid w:val="00C85D9F"/>
    <w:rsid w:val="00C85EAD"/>
    <w:rsid w:val="00C85EC2"/>
    <w:rsid w:val="00C85EE8"/>
    <w:rsid w:val="00C8606B"/>
    <w:rsid w:val="00C86193"/>
    <w:rsid w:val="00C8635A"/>
    <w:rsid w:val="00C8641D"/>
    <w:rsid w:val="00C86708"/>
    <w:rsid w:val="00C8675A"/>
    <w:rsid w:val="00C8680C"/>
    <w:rsid w:val="00C869C0"/>
    <w:rsid w:val="00C86B4E"/>
    <w:rsid w:val="00C86F31"/>
    <w:rsid w:val="00C86FA5"/>
    <w:rsid w:val="00C87002"/>
    <w:rsid w:val="00C87162"/>
    <w:rsid w:val="00C87536"/>
    <w:rsid w:val="00C875B7"/>
    <w:rsid w:val="00C876AF"/>
    <w:rsid w:val="00C8776F"/>
    <w:rsid w:val="00C8780D"/>
    <w:rsid w:val="00C87C2E"/>
    <w:rsid w:val="00C87D57"/>
    <w:rsid w:val="00C87D5C"/>
    <w:rsid w:val="00C87D62"/>
    <w:rsid w:val="00C87D91"/>
    <w:rsid w:val="00C87F60"/>
    <w:rsid w:val="00C90132"/>
    <w:rsid w:val="00C903D1"/>
    <w:rsid w:val="00C90459"/>
    <w:rsid w:val="00C90472"/>
    <w:rsid w:val="00C904AD"/>
    <w:rsid w:val="00C904C2"/>
    <w:rsid w:val="00C905B1"/>
    <w:rsid w:val="00C905BC"/>
    <w:rsid w:val="00C9060D"/>
    <w:rsid w:val="00C90A11"/>
    <w:rsid w:val="00C90B18"/>
    <w:rsid w:val="00C90CD2"/>
    <w:rsid w:val="00C90E2E"/>
    <w:rsid w:val="00C90E4E"/>
    <w:rsid w:val="00C90E6A"/>
    <w:rsid w:val="00C90EFF"/>
    <w:rsid w:val="00C90F41"/>
    <w:rsid w:val="00C90F6F"/>
    <w:rsid w:val="00C912C2"/>
    <w:rsid w:val="00C914CF"/>
    <w:rsid w:val="00C917C1"/>
    <w:rsid w:val="00C91807"/>
    <w:rsid w:val="00C91980"/>
    <w:rsid w:val="00C91A6E"/>
    <w:rsid w:val="00C91BA6"/>
    <w:rsid w:val="00C91D0A"/>
    <w:rsid w:val="00C91F05"/>
    <w:rsid w:val="00C9224B"/>
    <w:rsid w:val="00C92274"/>
    <w:rsid w:val="00C9229B"/>
    <w:rsid w:val="00C92390"/>
    <w:rsid w:val="00C92397"/>
    <w:rsid w:val="00C92457"/>
    <w:rsid w:val="00C924B2"/>
    <w:rsid w:val="00C924DC"/>
    <w:rsid w:val="00C92654"/>
    <w:rsid w:val="00C929FE"/>
    <w:rsid w:val="00C92A3D"/>
    <w:rsid w:val="00C92ADD"/>
    <w:rsid w:val="00C92C2F"/>
    <w:rsid w:val="00C92CDB"/>
    <w:rsid w:val="00C92DB8"/>
    <w:rsid w:val="00C92FD6"/>
    <w:rsid w:val="00C93064"/>
    <w:rsid w:val="00C930D1"/>
    <w:rsid w:val="00C93126"/>
    <w:rsid w:val="00C9313D"/>
    <w:rsid w:val="00C93236"/>
    <w:rsid w:val="00C93326"/>
    <w:rsid w:val="00C9342D"/>
    <w:rsid w:val="00C934AA"/>
    <w:rsid w:val="00C93695"/>
    <w:rsid w:val="00C9382C"/>
    <w:rsid w:val="00C93869"/>
    <w:rsid w:val="00C9396E"/>
    <w:rsid w:val="00C939A8"/>
    <w:rsid w:val="00C93A70"/>
    <w:rsid w:val="00C93BE9"/>
    <w:rsid w:val="00C93CCE"/>
    <w:rsid w:val="00C93D5E"/>
    <w:rsid w:val="00C93E8A"/>
    <w:rsid w:val="00C93F78"/>
    <w:rsid w:val="00C93FCA"/>
    <w:rsid w:val="00C94057"/>
    <w:rsid w:val="00C940D4"/>
    <w:rsid w:val="00C94153"/>
    <w:rsid w:val="00C943D1"/>
    <w:rsid w:val="00C94476"/>
    <w:rsid w:val="00C9460E"/>
    <w:rsid w:val="00C947AC"/>
    <w:rsid w:val="00C94B0F"/>
    <w:rsid w:val="00C94C47"/>
    <w:rsid w:val="00C94CD2"/>
    <w:rsid w:val="00C94DAA"/>
    <w:rsid w:val="00C94EAA"/>
    <w:rsid w:val="00C94FB2"/>
    <w:rsid w:val="00C95051"/>
    <w:rsid w:val="00C95080"/>
    <w:rsid w:val="00C9525E"/>
    <w:rsid w:val="00C95268"/>
    <w:rsid w:val="00C957D0"/>
    <w:rsid w:val="00C95841"/>
    <w:rsid w:val="00C958EC"/>
    <w:rsid w:val="00C95AA6"/>
    <w:rsid w:val="00C95DEC"/>
    <w:rsid w:val="00C96000"/>
    <w:rsid w:val="00C960B3"/>
    <w:rsid w:val="00C9613C"/>
    <w:rsid w:val="00C962FE"/>
    <w:rsid w:val="00C9638C"/>
    <w:rsid w:val="00C963A8"/>
    <w:rsid w:val="00C96421"/>
    <w:rsid w:val="00C9642B"/>
    <w:rsid w:val="00C964BB"/>
    <w:rsid w:val="00C96782"/>
    <w:rsid w:val="00C9692A"/>
    <w:rsid w:val="00C96B80"/>
    <w:rsid w:val="00C96D2C"/>
    <w:rsid w:val="00C96E05"/>
    <w:rsid w:val="00C96EB6"/>
    <w:rsid w:val="00C96ED1"/>
    <w:rsid w:val="00C96EFA"/>
    <w:rsid w:val="00C972D3"/>
    <w:rsid w:val="00C973DC"/>
    <w:rsid w:val="00C9749C"/>
    <w:rsid w:val="00C97643"/>
    <w:rsid w:val="00C97929"/>
    <w:rsid w:val="00CA001C"/>
    <w:rsid w:val="00CA009B"/>
    <w:rsid w:val="00CA0209"/>
    <w:rsid w:val="00CA05B9"/>
    <w:rsid w:val="00CA0813"/>
    <w:rsid w:val="00CA0874"/>
    <w:rsid w:val="00CA0890"/>
    <w:rsid w:val="00CA099F"/>
    <w:rsid w:val="00CA0BA5"/>
    <w:rsid w:val="00CA0CA2"/>
    <w:rsid w:val="00CA0D23"/>
    <w:rsid w:val="00CA10A0"/>
    <w:rsid w:val="00CA116E"/>
    <w:rsid w:val="00CA1479"/>
    <w:rsid w:val="00CA148E"/>
    <w:rsid w:val="00CA14C1"/>
    <w:rsid w:val="00CA1686"/>
    <w:rsid w:val="00CA168F"/>
    <w:rsid w:val="00CA183F"/>
    <w:rsid w:val="00CA1B85"/>
    <w:rsid w:val="00CA1C81"/>
    <w:rsid w:val="00CA1D0C"/>
    <w:rsid w:val="00CA1E66"/>
    <w:rsid w:val="00CA206B"/>
    <w:rsid w:val="00CA2302"/>
    <w:rsid w:val="00CA231A"/>
    <w:rsid w:val="00CA254D"/>
    <w:rsid w:val="00CA2568"/>
    <w:rsid w:val="00CA2729"/>
    <w:rsid w:val="00CA286E"/>
    <w:rsid w:val="00CA28A8"/>
    <w:rsid w:val="00CA29DF"/>
    <w:rsid w:val="00CA2A82"/>
    <w:rsid w:val="00CA2C33"/>
    <w:rsid w:val="00CA2C39"/>
    <w:rsid w:val="00CA2C7C"/>
    <w:rsid w:val="00CA2CC3"/>
    <w:rsid w:val="00CA2DAA"/>
    <w:rsid w:val="00CA2DDA"/>
    <w:rsid w:val="00CA2F6A"/>
    <w:rsid w:val="00CA307E"/>
    <w:rsid w:val="00CA321F"/>
    <w:rsid w:val="00CA33FC"/>
    <w:rsid w:val="00CA3593"/>
    <w:rsid w:val="00CA35BC"/>
    <w:rsid w:val="00CA362E"/>
    <w:rsid w:val="00CA3703"/>
    <w:rsid w:val="00CA3A38"/>
    <w:rsid w:val="00CA3A8F"/>
    <w:rsid w:val="00CA3C10"/>
    <w:rsid w:val="00CA3C81"/>
    <w:rsid w:val="00CA3CA3"/>
    <w:rsid w:val="00CA3D0C"/>
    <w:rsid w:val="00CA3EED"/>
    <w:rsid w:val="00CA4058"/>
    <w:rsid w:val="00CA406A"/>
    <w:rsid w:val="00CA410A"/>
    <w:rsid w:val="00CA437F"/>
    <w:rsid w:val="00CA44A1"/>
    <w:rsid w:val="00CA4698"/>
    <w:rsid w:val="00CA46F6"/>
    <w:rsid w:val="00CA4732"/>
    <w:rsid w:val="00CA47AF"/>
    <w:rsid w:val="00CA47D7"/>
    <w:rsid w:val="00CA48D8"/>
    <w:rsid w:val="00CA48DC"/>
    <w:rsid w:val="00CA4B3D"/>
    <w:rsid w:val="00CA4B7C"/>
    <w:rsid w:val="00CA4E92"/>
    <w:rsid w:val="00CA4E9A"/>
    <w:rsid w:val="00CA4F32"/>
    <w:rsid w:val="00CA51DF"/>
    <w:rsid w:val="00CA53B5"/>
    <w:rsid w:val="00CA5438"/>
    <w:rsid w:val="00CA55C2"/>
    <w:rsid w:val="00CA5731"/>
    <w:rsid w:val="00CA57C1"/>
    <w:rsid w:val="00CA57F0"/>
    <w:rsid w:val="00CA5860"/>
    <w:rsid w:val="00CA59AF"/>
    <w:rsid w:val="00CA59C9"/>
    <w:rsid w:val="00CA5A55"/>
    <w:rsid w:val="00CA5ABD"/>
    <w:rsid w:val="00CA5ACA"/>
    <w:rsid w:val="00CA5B1C"/>
    <w:rsid w:val="00CA5B37"/>
    <w:rsid w:val="00CA5E1E"/>
    <w:rsid w:val="00CA5EB0"/>
    <w:rsid w:val="00CA6067"/>
    <w:rsid w:val="00CA61A4"/>
    <w:rsid w:val="00CA61E8"/>
    <w:rsid w:val="00CA6222"/>
    <w:rsid w:val="00CA62F9"/>
    <w:rsid w:val="00CA667F"/>
    <w:rsid w:val="00CA6770"/>
    <w:rsid w:val="00CA681C"/>
    <w:rsid w:val="00CA6C2C"/>
    <w:rsid w:val="00CA6C34"/>
    <w:rsid w:val="00CA6D18"/>
    <w:rsid w:val="00CA70D2"/>
    <w:rsid w:val="00CA71FB"/>
    <w:rsid w:val="00CA72B6"/>
    <w:rsid w:val="00CA74C0"/>
    <w:rsid w:val="00CA7589"/>
    <w:rsid w:val="00CA7CC9"/>
    <w:rsid w:val="00CB002F"/>
    <w:rsid w:val="00CB0072"/>
    <w:rsid w:val="00CB03CC"/>
    <w:rsid w:val="00CB03EF"/>
    <w:rsid w:val="00CB044C"/>
    <w:rsid w:val="00CB0504"/>
    <w:rsid w:val="00CB076F"/>
    <w:rsid w:val="00CB0854"/>
    <w:rsid w:val="00CB08A5"/>
    <w:rsid w:val="00CB0A4C"/>
    <w:rsid w:val="00CB0B3B"/>
    <w:rsid w:val="00CB0B65"/>
    <w:rsid w:val="00CB0BC8"/>
    <w:rsid w:val="00CB0C7C"/>
    <w:rsid w:val="00CB0C7D"/>
    <w:rsid w:val="00CB0D4F"/>
    <w:rsid w:val="00CB0E5C"/>
    <w:rsid w:val="00CB0EDD"/>
    <w:rsid w:val="00CB10A7"/>
    <w:rsid w:val="00CB1195"/>
    <w:rsid w:val="00CB1260"/>
    <w:rsid w:val="00CB1284"/>
    <w:rsid w:val="00CB1439"/>
    <w:rsid w:val="00CB16A2"/>
    <w:rsid w:val="00CB1840"/>
    <w:rsid w:val="00CB1893"/>
    <w:rsid w:val="00CB18E7"/>
    <w:rsid w:val="00CB1998"/>
    <w:rsid w:val="00CB1A52"/>
    <w:rsid w:val="00CB1B29"/>
    <w:rsid w:val="00CB1C80"/>
    <w:rsid w:val="00CB1D3E"/>
    <w:rsid w:val="00CB1EAB"/>
    <w:rsid w:val="00CB205B"/>
    <w:rsid w:val="00CB20F5"/>
    <w:rsid w:val="00CB229C"/>
    <w:rsid w:val="00CB2368"/>
    <w:rsid w:val="00CB254E"/>
    <w:rsid w:val="00CB2785"/>
    <w:rsid w:val="00CB27F3"/>
    <w:rsid w:val="00CB283F"/>
    <w:rsid w:val="00CB285E"/>
    <w:rsid w:val="00CB2B3E"/>
    <w:rsid w:val="00CB2B94"/>
    <w:rsid w:val="00CB2C1A"/>
    <w:rsid w:val="00CB2F9E"/>
    <w:rsid w:val="00CB301B"/>
    <w:rsid w:val="00CB312D"/>
    <w:rsid w:val="00CB324D"/>
    <w:rsid w:val="00CB332A"/>
    <w:rsid w:val="00CB33DF"/>
    <w:rsid w:val="00CB34B7"/>
    <w:rsid w:val="00CB364B"/>
    <w:rsid w:val="00CB36EB"/>
    <w:rsid w:val="00CB373A"/>
    <w:rsid w:val="00CB3785"/>
    <w:rsid w:val="00CB3A34"/>
    <w:rsid w:val="00CB3A5A"/>
    <w:rsid w:val="00CB3A7F"/>
    <w:rsid w:val="00CB3B8E"/>
    <w:rsid w:val="00CB3F46"/>
    <w:rsid w:val="00CB4054"/>
    <w:rsid w:val="00CB4172"/>
    <w:rsid w:val="00CB41B9"/>
    <w:rsid w:val="00CB4431"/>
    <w:rsid w:val="00CB455B"/>
    <w:rsid w:val="00CB465C"/>
    <w:rsid w:val="00CB46B4"/>
    <w:rsid w:val="00CB470A"/>
    <w:rsid w:val="00CB4760"/>
    <w:rsid w:val="00CB47EC"/>
    <w:rsid w:val="00CB49D9"/>
    <w:rsid w:val="00CB49FA"/>
    <w:rsid w:val="00CB4CA3"/>
    <w:rsid w:val="00CB4D52"/>
    <w:rsid w:val="00CB4FB4"/>
    <w:rsid w:val="00CB4FD4"/>
    <w:rsid w:val="00CB513A"/>
    <w:rsid w:val="00CB5258"/>
    <w:rsid w:val="00CB55A7"/>
    <w:rsid w:val="00CB5698"/>
    <w:rsid w:val="00CB582F"/>
    <w:rsid w:val="00CB58F7"/>
    <w:rsid w:val="00CB58FA"/>
    <w:rsid w:val="00CB5B3D"/>
    <w:rsid w:val="00CB5CAA"/>
    <w:rsid w:val="00CB5CAB"/>
    <w:rsid w:val="00CB5D02"/>
    <w:rsid w:val="00CB5DC9"/>
    <w:rsid w:val="00CB5E95"/>
    <w:rsid w:val="00CB62BF"/>
    <w:rsid w:val="00CB6332"/>
    <w:rsid w:val="00CB653F"/>
    <w:rsid w:val="00CB660B"/>
    <w:rsid w:val="00CB6648"/>
    <w:rsid w:val="00CB682B"/>
    <w:rsid w:val="00CB68D1"/>
    <w:rsid w:val="00CB6982"/>
    <w:rsid w:val="00CB6B8E"/>
    <w:rsid w:val="00CB6C0E"/>
    <w:rsid w:val="00CB6CA0"/>
    <w:rsid w:val="00CB6CA4"/>
    <w:rsid w:val="00CB6E37"/>
    <w:rsid w:val="00CB7041"/>
    <w:rsid w:val="00CB7105"/>
    <w:rsid w:val="00CB719B"/>
    <w:rsid w:val="00CB7347"/>
    <w:rsid w:val="00CB7362"/>
    <w:rsid w:val="00CB73DF"/>
    <w:rsid w:val="00CB74CD"/>
    <w:rsid w:val="00CB7943"/>
    <w:rsid w:val="00CB79B0"/>
    <w:rsid w:val="00CB7A19"/>
    <w:rsid w:val="00CB7A9A"/>
    <w:rsid w:val="00CB7B12"/>
    <w:rsid w:val="00CB7C93"/>
    <w:rsid w:val="00CB7FE3"/>
    <w:rsid w:val="00CC010C"/>
    <w:rsid w:val="00CC029C"/>
    <w:rsid w:val="00CC02CD"/>
    <w:rsid w:val="00CC032F"/>
    <w:rsid w:val="00CC0428"/>
    <w:rsid w:val="00CC0565"/>
    <w:rsid w:val="00CC05FE"/>
    <w:rsid w:val="00CC065D"/>
    <w:rsid w:val="00CC0859"/>
    <w:rsid w:val="00CC0C04"/>
    <w:rsid w:val="00CC0CEE"/>
    <w:rsid w:val="00CC0E4E"/>
    <w:rsid w:val="00CC0F4D"/>
    <w:rsid w:val="00CC0F8F"/>
    <w:rsid w:val="00CC1139"/>
    <w:rsid w:val="00CC11C2"/>
    <w:rsid w:val="00CC13BB"/>
    <w:rsid w:val="00CC148A"/>
    <w:rsid w:val="00CC14D5"/>
    <w:rsid w:val="00CC16EB"/>
    <w:rsid w:val="00CC1B24"/>
    <w:rsid w:val="00CC1C63"/>
    <w:rsid w:val="00CC1C75"/>
    <w:rsid w:val="00CC1DBC"/>
    <w:rsid w:val="00CC1F02"/>
    <w:rsid w:val="00CC1FE0"/>
    <w:rsid w:val="00CC20F0"/>
    <w:rsid w:val="00CC25A9"/>
    <w:rsid w:val="00CC2645"/>
    <w:rsid w:val="00CC2B77"/>
    <w:rsid w:val="00CC2CD3"/>
    <w:rsid w:val="00CC2D5B"/>
    <w:rsid w:val="00CC2DE4"/>
    <w:rsid w:val="00CC312D"/>
    <w:rsid w:val="00CC326D"/>
    <w:rsid w:val="00CC333F"/>
    <w:rsid w:val="00CC352C"/>
    <w:rsid w:val="00CC365A"/>
    <w:rsid w:val="00CC3760"/>
    <w:rsid w:val="00CC3815"/>
    <w:rsid w:val="00CC3834"/>
    <w:rsid w:val="00CC3853"/>
    <w:rsid w:val="00CC3AE5"/>
    <w:rsid w:val="00CC3CB4"/>
    <w:rsid w:val="00CC3CE0"/>
    <w:rsid w:val="00CC3FAC"/>
    <w:rsid w:val="00CC407B"/>
    <w:rsid w:val="00CC4098"/>
    <w:rsid w:val="00CC4773"/>
    <w:rsid w:val="00CC47AC"/>
    <w:rsid w:val="00CC4883"/>
    <w:rsid w:val="00CC4A63"/>
    <w:rsid w:val="00CC4B23"/>
    <w:rsid w:val="00CC4F86"/>
    <w:rsid w:val="00CC5141"/>
    <w:rsid w:val="00CC51B7"/>
    <w:rsid w:val="00CC51FE"/>
    <w:rsid w:val="00CC5241"/>
    <w:rsid w:val="00CC5317"/>
    <w:rsid w:val="00CC534C"/>
    <w:rsid w:val="00CC54AC"/>
    <w:rsid w:val="00CC54D8"/>
    <w:rsid w:val="00CC576F"/>
    <w:rsid w:val="00CC58B2"/>
    <w:rsid w:val="00CC5ABE"/>
    <w:rsid w:val="00CC5F2D"/>
    <w:rsid w:val="00CC5F49"/>
    <w:rsid w:val="00CC5F4B"/>
    <w:rsid w:val="00CC608C"/>
    <w:rsid w:val="00CC6257"/>
    <w:rsid w:val="00CC6485"/>
    <w:rsid w:val="00CC666B"/>
    <w:rsid w:val="00CC6865"/>
    <w:rsid w:val="00CC6945"/>
    <w:rsid w:val="00CC6BF5"/>
    <w:rsid w:val="00CC6BFF"/>
    <w:rsid w:val="00CC6E22"/>
    <w:rsid w:val="00CC6FD4"/>
    <w:rsid w:val="00CC6FF8"/>
    <w:rsid w:val="00CC702A"/>
    <w:rsid w:val="00CC715E"/>
    <w:rsid w:val="00CC72AE"/>
    <w:rsid w:val="00CC7395"/>
    <w:rsid w:val="00CC74F6"/>
    <w:rsid w:val="00CC7620"/>
    <w:rsid w:val="00CC7822"/>
    <w:rsid w:val="00CC7906"/>
    <w:rsid w:val="00CC7C57"/>
    <w:rsid w:val="00CC7C78"/>
    <w:rsid w:val="00CC7CB8"/>
    <w:rsid w:val="00CC7D51"/>
    <w:rsid w:val="00CC7FDF"/>
    <w:rsid w:val="00CD009D"/>
    <w:rsid w:val="00CD00B2"/>
    <w:rsid w:val="00CD01FD"/>
    <w:rsid w:val="00CD0365"/>
    <w:rsid w:val="00CD037B"/>
    <w:rsid w:val="00CD0514"/>
    <w:rsid w:val="00CD051B"/>
    <w:rsid w:val="00CD052D"/>
    <w:rsid w:val="00CD0613"/>
    <w:rsid w:val="00CD0622"/>
    <w:rsid w:val="00CD07F2"/>
    <w:rsid w:val="00CD0827"/>
    <w:rsid w:val="00CD09E4"/>
    <w:rsid w:val="00CD09FE"/>
    <w:rsid w:val="00CD0A08"/>
    <w:rsid w:val="00CD0A37"/>
    <w:rsid w:val="00CD0D12"/>
    <w:rsid w:val="00CD0D42"/>
    <w:rsid w:val="00CD10F3"/>
    <w:rsid w:val="00CD111C"/>
    <w:rsid w:val="00CD116F"/>
    <w:rsid w:val="00CD144F"/>
    <w:rsid w:val="00CD1506"/>
    <w:rsid w:val="00CD152A"/>
    <w:rsid w:val="00CD160B"/>
    <w:rsid w:val="00CD168F"/>
    <w:rsid w:val="00CD1873"/>
    <w:rsid w:val="00CD19F3"/>
    <w:rsid w:val="00CD1A8D"/>
    <w:rsid w:val="00CD1F0E"/>
    <w:rsid w:val="00CD20AD"/>
    <w:rsid w:val="00CD2107"/>
    <w:rsid w:val="00CD242C"/>
    <w:rsid w:val="00CD2DB3"/>
    <w:rsid w:val="00CD2EFB"/>
    <w:rsid w:val="00CD2FC6"/>
    <w:rsid w:val="00CD30D8"/>
    <w:rsid w:val="00CD3105"/>
    <w:rsid w:val="00CD31BA"/>
    <w:rsid w:val="00CD33E5"/>
    <w:rsid w:val="00CD33EE"/>
    <w:rsid w:val="00CD3512"/>
    <w:rsid w:val="00CD3623"/>
    <w:rsid w:val="00CD3813"/>
    <w:rsid w:val="00CD3A16"/>
    <w:rsid w:val="00CD3A49"/>
    <w:rsid w:val="00CD3B0C"/>
    <w:rsid w:val="00CD3B83"/>
    <w:rsid w:val="00CD3D54"/>
    <w:rsid w:val="00CD3DC7"/>
    <w:rsid w:val="00CD3DF3"/>
    <w:rsid w:val="00CD3E76"/>
    <w:rsid w:val="00CD3EB6"/>
    <w:rsid w:val="00CD41B4"/>
    <w:rsid w:val="00CD42C6"/>
    <w:rsid w:val="00CD4582"/>
    <w:rsid w:val="00CD45CE"/>
    <w:rsid w:val="00CD45ED"/>
    <w:rsid w:val="00CD4837"/>
    <w:rsid w:val="00CD485D"/>
    <w:rsid w:val="00CD4C4D"/>
    <w:rsid w:val="00CD4C72"/>
    <w:rsid w:val="00CD4E47"/>
    <w:rsid w:val="00CD4EE0"/>
    <w:rsid w:val="00CD4F3D"/>
    <w:rsid w:val="00CD4F9A"/>
    <w:rsid w:val="00CD4FFC"/>
    <w:rsid w:val="00CD52CD"/>
    <w:rsid w:val="00CD5345"/>
    <w:rsid w:val="00CD5455"/>
    <w:rsid w:val="00CD54FC"/>
    <w:rsid w:val="00CD5747"/>
    <w:rsid w:val="00CD5933"/>
    <w:rsid w:val="00CD5996"/>
    <w:rsid w:val="00CD59A4"/>
    <w:rsid w:val="00CD59C3"/>
    <w:rsid w:val="00CD59EF"/>
    <w:rsid w:val="00CD5A36"/>
    <w:rsid w:val="00CD5C51"/>
    <w:rsid w:val="00CD5CF9"/>
    <w:rsid w:val="00CD5D4B"/>
    <w:rsid w:val="00CD5F57"/>
    <w:rsid w:val="00CD614D"/>
    <w:rsid w:val="00CD61C9"/>
    <w:rsid w:val="00CD6261"/>
    <w:rsid w:val="00CD6329"/>
    <w:rsid w:val="00CD63A4"/>
    <w:rsid w:val="00CD6564"/>
    <w:rsid w:val="00CD67ED"/>
    <w:rsid w:val="00CD69AF"/>
    <w:rsid w:val="00CD6CA0"/>
    <w:rsid w:val="00CD6CD9"/>
    <w:rsid w:val="00CD6E7F"/>
    <w:rsid w:val="00CD6ECF"/>
    <w:rsid w:val="00CD6EF2"/>
    <w:rsid w:val="00CD6F8C"/>
    <w:rsid w:val="00CD72D7"/>
    <w:rsid w:val="00CD73CE"/>
    <w:rsid w:val="00CD73F4"/>
    <w:rsid w:val="00CD744B"/>
    <w:rsid w:val="00CD753A"/>
    <w:rsid w:val="00CD774C"/>
    <w:rsid w:val="00CD780F"/>
    <w:rsid w:val="00CD78BA"/>
    <w:rsid w:val="00CD795C"/>
    <w:rsid w:val="00CD79A8"/>
    <w:rsid w:val="00CD7A81"/>
    <w:rsid w:val="00CD7EC9"/>
    <w:rsid w:val="00CD7F84"/>
    <w:rsid w:val="00CE008F"/>
    <w:rsid w:val="00CE0118"/>
    <w:rsid w:val="00CE01B7"/>
    <w:rsid w:val="00CE035C"/>
    <w:rsid w:val="00CE0483"/>
    <w:rsid w:val="00CE0673"/>
    <w:rsid w:val="00CE06A9"/>
    <w:rsid w:val="00CE0766"/>
    <w:rsid w:val="00CE0861"/>
    <w:rsid w:val="00CE08DF"/>
    <w:rsid w:val="00CE0AEF"/>
    <w:rsid w:val="00CE0AF2"/>
    <w:rsid w:val="00CE0CA4"/>
    <w:rsid w:val="00CE0F52"/>
    <w:rsid w:val="00CE1190"/>
    <w:rsid w:val="00CE1254"/>
    <w:rsid w:val="00CE1502"/>
    <w:rsid w:val="00CE1554"/>
    <w:rsid w:val="00CE1824"/>
    <w:rsid w:val="00CE182F"/>
    <w:rsid w:val="00CE1942"/>
    <w:rsid w:val="00CE19D0"/>
    <w:rsid w:val="00CE1A57"/>
    <w:rsid w:val="00CE1BF8"/>
    <w:rsid w:val="00CE1C56"/>
    <w:rsid w:val="00CE1D05"/>
    <w:rsid w:val="00CE1DDD"/>
    <w:rsid w:val="00CE1F6D"/>
    <w:rsid w:val="00CE23A5"/>
    <w:rsid w:val="00CE26B3"/>
    <w:rsid w:val="00CE2809"/>
    <w:rsid w:val="00CE29C7"/>
    <w:rsid w:val="00CE29CC"/>
    <w:rsid w:val="00CE2BBB"/>
    <w:rsid w:val="00CE2D1D"/>
    <w:rsid w:val="00CE2D7E"/>
    <w:rsid w:val="00CE2E63"/>
    <w:rsid w:val="00CE2E7E"/>
    <w:rsid w:val="00CE2E9F"/>
    <w:rsid w:val="00CE2EE4"/>
    <w:rsid w:val="00CE2F84"/>
    <w:rsid w:val="00CE3259"/>
    <w:rsid w:val="00CE33CB"/>
    <w:rsid w:val="00CE3437"/>
    <w:rsid w:val="00CE3618"/>
    <w:rsid w:val="00CE3785"/>
    <w:rsid w:val="00CE37E9"/>
    <w:rsid w:val="00CE3870"/>
    <w:rsid w:val="00CE38F7"/>
    <w:rsid w:val="00CE3A3D"/>
    <w:rsid w:val="00CE3B44"/>
    <w:rsid w:val="00CE3D4D"/>
    <w:rsid w:val="00CE417D"/>
    <w:rsid w:val="00CE43F5"/>
    <w:rsid w:val="00CE443A"/>
    <w:rsid w:val="00CE45F1"/>
    <w:rsid w:val="00CE4659"/>
    <w:rsid w:val="00CE46E0"/>
    <w:rsid w:val="00CE4727"/>
    <w:rsid w:val="00CE4909"/>
    <w:rsid w:val="00CE4A10"/>
    <w:rsid w:val="00CE4B15"/>
    <w:rsid w:val="00CE5119"/>
    <w:rsid w:val="00CE5225"/>
    <w:rsid w:val="00CE53B1"/>
    <w:rsid w:val="00CE545F"/>
    <w:rsid w:val="00CE56D2"/>
    <w:rsid w:val="00CE56D5"/>
    <w:rsid w:val="00CE591C"/>
    <w:rsid w:val="00CE5B0F"/>
    <w:rsid w:val="00CE5D17"/>
    <w:rsid w:val="00CE5D3E"/>
    <w:rsid w:val="00CE5DA6"/>
    <w:rsid w:val="00CE5E24"/>
    <w:rsid w:val="00CE5EBD"/>
    <w:rsid w:val="00CE633F"/>
    <w:rsid w:val="00CE6419"/>
    <w:rsid w:val="00CE64FC"/>
    <w:rsid w:val="00CE6672"/>
    <w:rsid w:val="00CE66EB"/>
    <w:rsid w:val="00CE672C"/>
    <w:rsid w:val="00CE682B"/>
    <w:rsid w:val="00CE69FA"/>
    <w:rsid w:val="00CE6A28"/>
    <w:rsid w:val="00CE6A64"/>
    <w:rsid w:val="00CE6C01"/>
    <w:rsid w:val="00CE6EBB"/>
    <w:rsid w:val="00CE70AA"/>
    <w:rsid w:val="00CE7429"/>
    <w:rsid w:val="00CE743A"/>
    <w:rsid w:val="00CE74A2"/>
    <w:rsid w:val="00CE755D"/>
    <w:rsid w:val="00CE789D"/>
    <w:rsid w:val="00CE79A1"/>
    <w:rsid w:val="00CE79C3"/>
    <w:rsid w:val="00CE7A83"/>
    <w:rsid w:val="00CE7D67"/>
    <w:rsid w:val="00CE7DFD"/>
    <w:rsid w:val="00CF01D6"/>
    <w:rsid w:val="00CF031B"/>
    <w:rsid w:val="00CF03A1"/>
    <w:rsid w:val="00CF0552"/>
    <w:rsid w:val="00CF05A5"/>
    <w:rsid w:val="00CF07FE"/>
    <w:rsid w:val="00CF08C9"/>
    <w:rsid w:val="00CF0A83"/>
    <w:rsid w:val="00CF0B65"/>
    <w:rsid w:val="00CF0B73"/>
    <w:rsid w:val="00CF0BB8"/>
    <w:rsid w:val="00CF0DFA"/>
    <w:rsid w:val="00CF0E2E"/>
    <w:rsid w:val="00CF0E80"/>
    <w:rsid w:val="00CF0FD3"/>
    <w:rsid w:val="00CF11FC"/>
    <w:rsid w:val="00CF1261"/>
    <w:rsid w:val="00CF12EB"/>
    <w:rsid w:val="00CF1667"/>
    <w:rsid w:val="00CF169D"/>
    <w:rsid w:val="00CF189F"/>
    <w:rsid w:val="00CF18C3"/>
    <w:rsid w:val="00CF192D"/>
    <w:rsid w:val="00CF1C8C"/>
    <w:rsid w:val="00CF1D24"/>
    <w:rsid w:val="00CF1DC6"/>
    <w:rsid w:val="00CF1E4C"/>
    <w:rsid w:val="00CF207D"/>
    <w:rsid w:val="00CF2102"/>
    <w:rsid w:val="00CF229E"/>
    <w:rsid w:val="00CF22B6"/>
    <w:rsid w:val="00CF2360"/>
    <w:rsid w:val="00CF24A4"/>
    <w:rsid w:val="00CF24A7"/>
    <w:rsid w:val="00CF297E"/>
    <w:rsid w:val="00CF2C30"/>
    <w:rsid w:val="00CF2F2A"/>
    <w:rsid w:val="00CF3166"/>
    <w:rsid w:val="00CF31B3"/>
    <w:rsid w:val="00CF3328"/>
    <w:rsid w:val="00CF3360"/>
    <w:rsid w:val="00CF3382"/>
    <w:rsid w:val="00CF3470"/>
    <w:rsid w:val="00CF34FA"/>
    <w:rsid w:val="00CF3507"/>
    <w:rsid w:val="00CF3519"/>
    <w:rsid w:val="00CF3698"/>
    <w:rsid w:val="00CF36AA"/>
    <w:rsid w:val="00CF37F7"/>
    <w:rsid w:val="00CF3889"/>
    <w:rsid w:val="00CF3956"/>
    <w:rsid w:val="00CF395F"/>
    <w:rsid w:val="00CF3BB1"/>
    <w:rsid w:val="00CF3EEF"/>
    <w:rsid w:val="00CF458B"/>
    <w:rsid w:val="00CF45EF"/>
    <w:rsid w:val="00CF47BA"/>
    <w:rsid w:val="00CF4A29"/>
    <w:rsid w:val="00CF4B7A"/>
    <w:rsid w:val="00CF4BA4"/>
    <w:rsid w:val="00CF4BB8"/>
    <w:rsid w:val="00CF4BBC"/>
    <w:rsid w:val="00CF4C01"/>
    <w:rsid w:val="00CF4EF8"/>
    <w:rsid w:val="00CF5074"/>
    <w:rsid w:val="00CF50B4"/>
    <w:rsid w:val="00CF50BC"/>
    <w:rsid w:val="00CF51EC"/>
    <w:rsid w:val="00CF5238"/>
    <w:rsid w:val="00CF5260"/>
    <w:rsid w:val="00CF545F"/>
    <w:rsid w:val="00CF56EF"/>
    <w:rsid w:val="00CF5A25"/>
    <w:rsid w:val="00CF5CF4"/>
    <w:rsid w:val="00CF5F53"/>
    <w:rsid w:val="00CF5F99"/>
    <w:rsid w:val="00CF6044"/>
    <w:rsid w:val="00CF627E"/>
    <w:rsid w:val="00CF63FF"/>
    <w:rsid w:val="00CF64A4"/>
    <w:rsid w:val="00CF64E2"/>
    <w:rsid w:val="00CF65BE"/>
    <w:rsid w:val="00CF661A"/>
    <w:rsid w:val="00CF66C5"/>
    <w:rsid w:val="00CF66D7"/>
    <w:rsid w:val="00CF6946"/>
    <w:rsid w:val="00CF69B1"/>
    <w:rsid w:val="00CF6A5D"/>
    <w:rsid w:val="00CF6B34"/>
    <w:rsid w:val="00CF6B54"/>
    <w:rsid w:val="00CF6BDB"/>
    <w:rsid w:val="00CF6D51"/>
    <w:rsid w:val="00CF6E05"/>
    <w:rsid w:val="00CF70F3"/>
    <w:rsid w:val="00CF7112"/>
    <w:rsid w:val="00CF7470"/>
    <w:rsid w:val="00CF755A"/>
    <w:rsid w:val="00CF7605"/>
    <w:rsid w:val="00CF7670"/>
    <w:rsid w:val="00CF76E2"/>
    <w:rsid w:val="00CF76FD"/>
    <w:rsid w:val="00CF7852"/>
    <w:rsid w:val="00CF788C"/>
    <w:rsid w:val="00CF7947"/>
    <w:rsid w:val="00CF7C5E"/>
    <w:rsid w:val="00CF7CF7"/>
    <w:rsid w:val="00CF7D15"/>
    <w:rsid w:val="00CF7F7A"/>
    <w:rsid w:val="00D0019B"/>
    <w:rsid w:val="00D00392"/>
    <w:rsid w:val="00D003D3"/>
    <w:rsid w:val="00D005C6"/>
    <w:rsid w:val="00D007CE"/>
    <w:rsid w:val="00D00917"/>
    <w:rsid w:val="00D00A97"/>
    <w:rsid w:val="00D00D84"/>
    <w:rsid w:val="00D00DD3"/>
    <w:rsid w:val="00D00DE3"/>
    <w:rsid w:val="00D00E5C"/>
    <w:rsid w:val="00D00FAA"/>
    <w:rsid w:val="00D0109F"/>
    <w:rsid w:val="00D01131"/>
    <w:rsid w:val="00D01136"/>
    <w:rsid w:val="00D011DB"/>
    <w:rsid w:val="00D013F3"/>
    <w:rsid w:val="00D01595"/>
    <w:rsid w:val="00D015C2"/>
    <w:rsid w:val="00D01616"/>
    <w:rsid w:val="00D01747"/>
    <w:rsid w:val="00D01783"/>
    <w:rsid w:val="00D018A6"/>
    <w:rsid w:val="00D019A9"/>
    <w:rsid w:val="00D01BED"/>
    <w:rsid w:val="00D01C26"/>
    <w:rsid w:val="00D01E81"/>
    <w:rsid w:val="00D01F28"/>
    <w:rsid w:val="00D02228"/>
    <w:rsid w:val="00D02324"/>
    <w:rsid w:val="00D0238D"/>
    <w:rsid w:val="00D023D9"/>
    <w:rsid w:val="00D0264F"/>
    <w:rsid w:val="00D029B9"/>
    <w:rsid w:val="00D02AEA"/>
    <w:rsid w:val="00D02D2A"/>
    <w:rsid w:val="00D02D9C"/>
    <w:rsid w:val="00D0302D"/>
    <w:rsid w:val="00D0306C"/>
    <w:rsid w:val="00D0307F"/>
    <w:rsid w:val="00D03237"/>
    <w:rsid w:val="00D033DA"/>
    <w:rsid w:val="00D03E8E"/>
    <w:rsid w:val="00D03F07"/>
    <w:rsid w:val="00D03FEB"/>
    <w:rsid w:val="00D04165"/>
    <w:rsid w:val="00D041AA"/>
    <w:rsid w:val="00D042CF"/>
    <w:rsid w:val="00D04306"/>
    <w:rsid w:val="00D0433F"/>
    <w:rsid w:val="00D0443B"/>
    <w:rsid w:val="00D044AF"/>
    <w:rsid w:val="00D0478D"/>
    <w:rsid w:val="00D04878"/>
    <w:rsid w:val="00D0499B"/>
    <w:rsid w:val="00D049DF"/>
    <w:rsid w:val="00D04B97"/>
    <w:rsid w:val="00D04DFF"/>
    <w:rsid w:val="00D04FBB"/>
    <w:rsid w:val="00D0504C"/>
    <w:rsid w:val="00D050F1"/>
    <w:rsid w:val="00D051ED"/>
    <w:rsid w:val="00D0528F"/>
    <w:rsid w:val="00D052D2"/>
    <w:rsid w:val="00D053FA"/>
    <w:rsid w:val="00D05405"/>
    <w:rsid w:val="00D05526"/>
    <w:rsid w:val="00D05562"/>
    <w:rsid w:val="00D0588B"/>
    <w:rsid w:val="00D058B5"/>
    <w:rsid w:val="00D05982"/>
    <w:rsid w:val="00D05C35"/>
    <w:rsid w:val="00D05D29"/>
    <w:rsid w:val="00D05F1B"/>
    <w:rsid w:val="00D05F57"/>
    <w:rsid w:val="00D05F8F"/>
    <w:rsid w:val="00D05FE9"/>
    <w:rsid w:val="00D06030"/>
    <w:rsid w:val="00D06061"/>
    <w:rsid w:val="00D0612C"/>
    <w:rsid w:val="00D061CD"/>
    <w:rsid w:val="00D0621A"/>
    <w:rsid w:val="00D06341"/>
    <w:rsid w:val="00D063D4"/>
    <w:rsid w:val="00D066A1"/>
    <w:rsid w:val="00D06847"/>
    <w:rsid w:val="00D06C5A"/>
    <w:rsid w:val="00D06D96"/>
    <w:rsid w:val="00D06E31"/>
    <w:rsid w:val="00D06E3F"/>
    <w:rsid w:val="00D06EE0"/>
    <w:rsid w:val="00D0706C"/>
    <w:rsid w:val="00D07185"/>
    <w:rsid w:val="00D07214"/>
    <w:rsid w:val="00D0723B"/>
    <w:rsid w:val="00D0728A"/>
    <w:rsid w:val="00D0743B"/>
    <w:rsid w:val="00D0746F"/>
    <w:rsid w:val="00D0750A"/>
    <w:rsid w:val="00D07856"/>
    <w:rsid w:val="00D07A5C"/>
    <w:rsid w:val="00D07D10"/>
    <w:rsid w:val="00D07D59"/>
    <w:rsid w:val="00D07DC7"/>
    <w:rsid w:val="00D07F63"/>
    <w:rsid w:val="00D10016"/>
    <w:rsid w:val="00D10072"/>
    <w:rsid w:val="00D1009F"/>
    <w:rsid w:val="00D100D5"/>
    <w:rsid w:val="00D10130"/>
    <w:rsid w:val="00D101F1"/>
    <w:rsid w:val="00D10287"/>
    <w:rsid w:val="00D102E5"/>
    <w:rsid w:val="00D10332"/>
    <w:rsid w:val="00D1052E"/>
    <w:rsid w:val="00D106A1"/>
    <w:rsid w:val="00D10837"/>
    <w:rsid w:val="00D10AD5"/>
    <w:rsid w:val="00D10BB2"/>
    <w:rsid w:val="00D10D9E"/>
    <w:rsid w:val="00D10EF5"/>
    <w:rsid w:val="00D10EFE"/>
    <w:rsid w:val="00D10F94"/>
    <w:rsid w:val="00D110A3"/>
    <w:rsid w:val="00D112DC"/>
    <w:rsid w:val="00D1140D"/>
    <w:rsid w:val="00D116F8"/>
    <w:rsid w:val="00D118F3"/>
    <w:rsid w:val="00D11AD5"/>
    <w:rsid w:val="00D11C1E"/>
    <w:rsid w:val="00D11C58"/>
    <w:rsid w:val="00D11D7A"/>
    <w:rsid w:val="00D11DD3"/>
    <w:rsid w:val="00D11EED"/>
    <w:rsid w:val="00D11F3A"/>
    <w:rsid w:val="00D11FE9"/>
    <w:rsid w:val="00D12173"/>
    <w:rsid w:val="00D121F0"/>
    <w:rsid w:val="00D121FC"/>
    <w:rsid w:val="00D1252E"/>
    <w:rsid w:val="00D12675"/>
    <w:rsid w:val="00D128DF"/>
    <w:rsid w:val="00D12A8A"/>
    <w:rsid w:val="00D12AFF"/>
    <w:rsid w:val="00D12B4E"/>
    <w:rsid w:val="00D12CDD"/>
    <w:rsid w:val="00D13032"/>
    <w:rsid w:val="00D130CF"/>
    <w:rsid w:val="00D131D6"/>
    <w:rsid w:val="00D13252"/>
    <w:rsid w:val="00D1325C"/>
    <w:rsid w:val="00D135E0"/>
    <w:rsid w:val="00D138B7"/>
    <w:rsid w:val="00D13987"/>
    <w:rsid w:val="00D13C72"/>
    <w:rsid w:val="00D13CB5"/>
    <w:rsid w:val="00D13D2E"/>
    <w:rsid w:val="00D13E0C"/>
    <w:rsid w:val="00D13E66"/>
    <w:rsid w:val="00D13F75"/>
    <w:rsid w:val="00D13F81"/>
    <w:rsid w:val="00D13FF7"/>
    <w:rsid w:val="00D14277"/>
    <w:rsid w:val="00D142C3"/>
    <w:rsid w:val="00D1438A"/>
    <w:rsid w:val="00D1438C"/>
    <w:rsid w:val="00D14428"/>
    <w:rsid w:val="00D14515"/>
    <w:rsid w:val="00D14574"/>
    <w:rsid w:val="00D146CC"/>
    <w:rsid w:val="00D1471F"/>
    <w:rsid w:val="00D14729"/>
    <w:rsid w:val="00D14A8F"/>
    <w:rsid w:val="00D14B19"/>
    <w:rsid w:val="00D14BA5"/>
    <w:rsid w:val="00D14D92"/>
    <w:rsid w:val="00D14EB8"/>
    <w:rsid w:val="00D14F44"/>
    <w:rsid w:val="00D14F8E"/>
    <w:rsid w:val="00D14FA7"/>
    <w:rsid w:val="00D15115"/>
    <w:rsid w:val="00D15263"/>
    <w:rsid w:val="00D15406"/>
    <w:rsid w:val="00D154F1"/>
    <w:rsid w:val="00D155E1"/>
    <w:rsid w:val="00D155FC"/>
    <w:rsid w:val="00D15616"/>
    <w:rsid w:val="00D1596A"/>
    <w:rsid w:val="00D159C1"/>
    <w:rsid w:val="00D159E7"/>
    <w:rsid w:val="00D15C84"/>
    <w:rsid w:val="00D15EFE"/>
    <w:rsid w:val="00D15FCC"/>
    <w:rsid w:val="00D16025"/>
    <w:rsid w:val="00D1621C"/>
    <w:rsid w:val="00D16314"/>
    <w:rsid w:val="00D16328"/>
    <w:rsid w:val="00D1635E"/>
    <w:rsid w:val="00D16476"/>
    <w:rsid w:val="00D16B3B"/>
    <w:rsid w:val="00D16CA2"/>
    <w:rsid w:val="00D16D35"/>
    <w:rsid w:val="00D16FED"/>
    <w:rsid w:val="00D16FFD"/>
    <w:rsid w:val="00D1727D"/>
    <w:rsid w:val="00D17363"/>
    <w:rsid w:val="00D17631"/>
    <w:rsid w:val="00D17841"/>
    <w:rsid w:val="00D17845"/>
    <w:rsid w:val="00D1792B"/>
    <w:rsid w:val="00D17994"/>
    <w:rsid w:val="00D17BDF"/>
    <w:rsid w:val="00D17BF1"/>
    <w:rsid w:val="00D17D79"/>
    <w:rsid w:val="00D17DD6"/>
    <w:rsid w:val="00D17E35"/>
    <w:rsid w:val="00D17EF0"/>
    <w:rsid w:val="00D200E1"/>
    <w:rsid w:val="00D2019A"/>
    <w:rsid w:val="00D20281"/>
    <w:rsid w:val="00D20415"/>
    <w:rsid w:val="00D2046B"/>
    <w:rsid w:val="00D204DC"/>
    <w:rsid w:val="00D205E7"/>
    <w:rsid w:val="00D20626"/>
    <w:rsid w:val="00D2067D"/>
    <w:rsid w:val="00D20690"/>
    <w:rsid w:val="00D20A4C"/>
    <w:rsid w:val="00D20A75"/>
    <w:rsid w:val="00D20E64"/>
    <w:rsid w:val="00D21058"/>
    <w:rsid w:val="00D2108D"/>
    <w:rsid w:val="00D210EB"/>
    <w:rsid w:val="00D2120C"/>
    <w:rsid w:val="00D2133C"/>
    <w:rsid w:val="00D213F9"/>
    <w:rsid w:val="00D21419"/>
    <w:rsid w:val="00D2152E"/>
    <w:rsid w:val="00D21675"/>
    <w:rsid w:val="00D21771"/>
    <w:rsid w:val="00D21852"/>
    <w:rsid w:val="00D21C7E"/>
    <w:rsid w:val="00D21D80"/>
    <w:rsid w:val="00D21DD3"/>
    <w:rsid w:val="00D21E62"/>
    <w:rsid w:val="00D21F55"/>
    <w:rsid w:val="00D21FD1"/>
    <w:rsid w:val="00D22088"/>
    <w:rsid w:val="00D22259"/>
    <w:rsid w:val="00D222EB"/>
    <w:rsid w:val="00D22311"/>
    <w:rsid w:val="00D2238B"/>
    <w:rsid w:val="00D223BC"/>
    <w:rsid w:val="00D224C1"/>
    <w:rsid w:val="00D22611"/>
    <w:rsid w:val="00D2270B"/>
    <w:rsid w:val="00D22777"/>
    <w:rsid w:val="00D22874"/>
    <w:rsid w:val="00D22A6D"/>
    <w:rsid w:val="00D22C76"/>
    <w:rsid w:val="00D22FBC"/>
    <w:rsid w:val="00D22FBF"/>
    <w:rsid w:val="00D23388"/>
    <w:rsid w:val="00D23737"/>
    <w:rsid w:val="00D23794"/>
    <w:rsid w:val="00D238D4"/>
    <w:rsid w:val="00D239CC"/>
    <w:rsid w:val="00D23A1A"/>
    <w:rsid w:val="00D23A7D"/>
    <w:rsid w:val="00D23ABF"/>
    <w:rsid w:val="00D23B28"/>
    <w:rsid w:val="00D24081"/>
    <w:rsid w:val="00D242EF"/>
    <w:rsid w:val="00D24382"/>
    <w:rsid w:val="00D24438"/>
    <w:rsid w:val="00D249E1"/>
    <w:rsid w:val="00D24C1C"/>
    <w:rsid w:val="00D24C46"/>
    <w:rsid w:val="00D24D56"/>
    <w:rsid w:val="00D24D95"/>
    <w:rsid w:val="00D2527D"/>
    <w:rsid w:val="00D25299"/>
    <w:rsid w:val="00D25535"/>
    <w:rsid w:val="00D258DC"/>
    <w:rsid w:val="00D25B69"/>
    <w:rsid w:val="00D25C17"/>
    <w:rsid w:val="00D25F49"/>
    <w:rsid w:val="00D25FE0"/>
    <w:rsid w:val="00D262CF"/>
    <w:rsid w:val="00D26317"/>
    <w:rsid w:val="00D26428"/>
    <w:rsid w:val="00D26490"/>
    <w:rsid w:val="00D26588"/>
    <w:rsid w:val="00D2679B"/>
    <w:rsid w:val="00D267E7"/>
    <w:rsid w:val="00D26AA6"/>
    <w:rsid w:val="00D26EA8"/>
    <w:rsid w:val="00D26F36"/>
    <w:rsid w:val="00D26FE9"/>
    <w:rsid w:val="00D270F6"/>
    <w:rsid w:val="00D2719A"/>
    <w:rsid w:val="00D2720E"/>
    <w:rsid w:val="00D274DD"/>
    <w:rsid w:val="00D274EA"/>
    <w:rsid w:val="00D274FF"/>
    <w:rsid w:val="00D27541"/>
    <w:rsid w:val="00D27590"/>
    <w:rsid w:val="00D27747"/>
    <w:rsid w:val="00D277EF"/>
    <w:rsid w:val="00D27839"/>
    <w:rsid w:val="00D27A04"/>
    <w:rsid w:val="00D27ED4"/>
    <w:rsid w:val="00D27ED5"/>
    <w:rsid w:val="00D27F2C"/>
    <w:rsid w:val="00D30004"/>
    <w:rsid w:val="00D3000E"/>
    <w:rsid w:val="00D30093"/>
    <w:rsid w:val="00D3016E"/>
    <w:rsid w:val="00D302B8"/>
    <w:rsid w:val="00D30331"/>
    <w:rsid w:val="00D30371"/>
    <w:rsid w:val="00D30431"/>
    <w:rsid w:val="00D307A6"/>
    <w:rsid w:val="00D30800"/>
    <w:rsid w:val="00D309BD"/>
    <w:rsid w:val="00D30A82"/>
    <w:rsid w:val="00D30BB9"/>
    <w:rsid w:val="00D30C0A"/>
    <w:rsid w:val="00D30D9B"/>
    <w:rsid w:val="00D30EF7"/>
    <w:rsid w:val="00D31064"/>
    <w:rsid w:val="00D3110A"/>
    <w:rsid w:val="00D312A4"/>
    <w:rsid w:val="00D313DF"/>
    <w:rsid w:val="00D314F6"/>
    <w:rsid w:val="00D31594"/>
    <w:rsid w:val="00D315CF"/>
    <w:rsid w:val="00D31656"/>
    <w:rsid w:val="00D3176F"/>
    <w:rsid w:val="00D31BFF"/>
    <w:rsid w:val="00D31C38"/>
    <w:rsid w:val="00D31CF3"/>
    <w:rsid w:val="00D31D3F"/>
    <w:rsid w:val="00D31E8C"/>
    <w:rsid w:val="00D31EEF"/>
    <w:rsid w:val="00D31FDD"/>
    <w:rsid w:val="00D32019"/>
    <w:rsid w:val="00D320B2"/>
    <w:rsid w:val="00D32147"/>
    <w:rsid w:val="00D32376"/>
    <w:rsid w:val="00D32414"/>
    <w:rsid w:val="00D3252E"/>
    <w:rsid w:val="00D325DA"/>
    <w:rsid w:val="00D3280D"/>
    <w:rsid w:val="00D32934"/>
    <w:rsid w:val="00D32959"/>
    <w:rsid w:val="00D32A91"/>
    <w:rsid w:val="00D32A99"/>
    <w:rsid w:val="00D32AF4"/>
    <w:rsid w:val="00D32B23"/>
    <w:rsid w:val="00D32BE4"/>
    <w:rsid w:val="00D32C95"/>
    <w:rsid w:val="00D32CA1"/>
    <w:rsid w:val="00D32CE7"/>
    <w:rsid w:val="00D32D60"/>
    <w:rsid w:val="00D32E09"/>
    <w:rsid w:val="00D32FD7"/>
    <w:rsid w:val="00D3322D"/>
    <w:rsid w:val="00D333AA"/>
    <w:rsid w:val="00D336AD"/>
    <w:rsid w:val="00D33772"/>
    <w:rsid w:val="00D33938"/>
    <w:rsid w:val="00D33A60"/>
    <w:rsid w:val="00D33CEB"/>
    <w:rsid w:val="00D33D8F"/>
    <w:rsid w:val="00D33EC8"/>
    <w:rsid w:val="00D33ECE"/>
    <w:rsid w:val="00D33ED5"/>
    <w:rsid w:val="00D341FD"/>
    <w:rsid w:val="00D343A1"/>
    <w:rsid w:val="00D343D3"/>
    <w:rsid w:val="00D34410"/>
    <w:rsid w:val="00D34502"/>
    <w:rsid w:val="00D34528"/>
    <w:rsid w:val="00D3461C"/>
    <w:rsid w:val="00D3464E"/>
    <w:rsid w:val="00D348EA"/>
    <w:rsid w:val="00D34AD0"/>
    <w:rsid w:val="00D34B4F"/>
    <w:rsid w:val="00D34D44"/>
    <w:rsid w:val="00D34DD3"/>
    <w:rsid w:val="00D34E25"/>
    <w:rsid w:val="00D35547"/>
    <w:rsid w:val="00D35548"/>
    <w:rsid w:val="00D3568A"/>
    <w:rsid w:val="00D35842"/>
    <w:rsid w:val="00D3589D"/>
    <w:rsid w:val="00D358E5"/>
    <w:rsid w:val="00D35ADD"/>
    <w:rsid w:val="00D35C21"/>
    <w:rsid w:val="00D35D3C"/>
    <w:rsid w:val="00D35D58"/>
    <w:rsid w:val="00D35D6D"/>
    <w:rsid w:val="00D35D85"/>
    <w:rsid w:val="00D35F33"/>
    <w:rsid w:val="00D36191"/>
    <w:rsid w:val="00D36239"/>
    <w:rsid w:val="00D3633D"/>
    <w:rsid w:val="00D363EF"/>
    <w:rsid w:val="00D3654C"/>
    <w:rsid w:val="00D36584"/>
    <w:rsid w:val="00D366D5"/>
    <w:rsid w:val="00D36701"/>
    <w:rsid w:val="00D3678B"/>
    <w:rsid w:val="00D36810"/>
    <w:rsid w:val="00D3695B"/>
    <w:rsid w:val="00D369D1"/>
    <w:rsid w:val="00D36CE6"/>
    <w:rsid w:val="00D36DFF"/>
    <w:rsid w:val="00D36E61"/>
    <w:rsid w:val="00D37015"/>
    <w:rsid w:val="00D37106"/>
    <w:rsid w:val="00D37198"/>
    <w:rsid w:val="00D372F9"/>
    <w:rsid w:val="00D3730E"/>
    <w:rsid w:val="00D3738D"/>
    <w:rsid w:val="00D373DF"/>
    <w:rsid w:val="00D375DD"/>
    <w:rsid w:val="00D3761E"/>
    <w:rsid w:val="00D3763A"/>
    <w:rsid w:val="00D377A6"/>
    <w:rsid w:val="00D377B1"/>
    <w:rsid w:val="00D377D4"/>
    <w:rsid w:val="00D377D9"/>
    <w:rsid w:val="00D3787E"/>
    <w:rsid w:val="00D379AE"/>
    <w:rsid w:val="00D379E9"/>
    <w:rsid w:val="00D37A8D"/>
    <w:rsid w:val="00D37BB2"/>
    <w:rsid w:val="00D37EA6"/>
    <w:rsid w:val="00D402E1"/>
    <w:rsid w:val="00D402E5"/>
    <w:rsid w:val="00D402F0"/>
    <w:rsid w:val="00D403E6"/>
    <w:rsid w:val="00D4045D"/>
    <w:rsid w:val="00D40620"/>
    <w:rsid w:val="00D40663"/>
    <w:rsid w:val="00D4078E"/>
    <w:rsid w:val="00D407A1"/>
    <w:rsid w:val="00D40857"/>
    <w:rsid w:val="00D408F2"/>
    <w:rsid w:val="00D4099F"/>
    <w:rsid w:val="00D40CE5"/>
    <w:rsid w:val="00D40D39"/>
    <w:rsid w:val="00D40F0F"/>
    <w:rsid w:val="00D40F37"/>
    <w:rsid w:val="00D40F62"/>
    <w:rsid w:val="00D411CC"/>
    <w:rsid w:val="00D4135B"/>
    <w:rsid w:val="00D4135D"/>
    <w:rsid w:val="00D416C1"/>
    <w:rsid w:val="00D41727"/>
    <w:rsid w:val="00D41755"/>
    <w:rsid w:val="00D4191F"/>
    <w:rsid w:val="00D41925"/>
    <w:rsid w:val="00D41A43"/>
    <w:rsid w:val="00D41A66"/>
    <w:rsid w:val="00D41A68"/>
    <w:rsid w:val="00D41AFC"/>
    <w:rsid w:val="00D41EE7"/>
    <w:rsid w:val="00D4224E"/>
    <w:rsid w:val="00D4234B"/>
    <w:rsid w:val="00D42463"/>
    <w:rsid w:val="00D42571"/>
    <w:rsid w:val="00D42866"/>
    <w:rsid w:val="00D42B77"/>
    <w:rsid w:val="00D42BE6"/>
    <w:rsid w:val="00D42D86"/>
    <w:rsid w:val="00D42DEF"/>
    <w:rsid w:val="00D43040"/>
    <w:rsid w:val="00D432B4"/>
    <w:rsid w:val="00D433BD"/>
    <w:rsid w:val="00D433FC"/>
    <w:rsid w:val="00D4358B"/>
    <w:rsid w:val="00D43667"/>
    <w:rsid w:val="00D43771"/>
    <w:rsid w:val="00D43807"/>
    <w:rsid w:val="00D4381E"/>
    <w:rsid w:val="00D43893"/>
    <w:rsid w:val="00D438F6"/>
    <w:rsid w:val="00D43A1B"/>
    <w:rsid w:val="00D43B1C"/>
    <w:rsid w:val="00D43BEC"/>
    <w:rsid w:val="00D43CCF"/>
    <w:rsid w:val="00D43E92"/>
    <w:rsid w:val="00D44019"/>
    <w:rsid w:val="00D44121"/>
    <w:rsid w:val="00D44179"/>
    <w:rsid w:val="00D4431C"/>
    <w:rsid w:val="00D44386"/>
    <w:rsid w:val="00D443BA"/>
    <w:rsid w:val="00D443E8"/>
    <w:rsid w:val="00D4462C"/>
    <w:rsid w:val="00D44850"/>
    <w:rsid w:val="00D449AC"/>
    <w:rsid w:val="00D44A8B"/>
    <w:rsid w:val="00D44B0C"/>
    <w:rsid w:val="00D44BF4"/>
    <w:rsid w:val="00D44DE7"/>
    <w:rsid w:val="00D4505D"/>
    <w:rsid w:val="00D4511D"/>
    <w:rsid w:val="00D451F9"/>
    <w:rsid w:val="00D45442"/>
    <w:rsid w:val="00D45498"/>
    <w:rsid w:val="00D454BE"/>
    <w:rsid w:val="00D455EF"/>
    <w:rsid w:val="00D45913"/>
    <w:rsid w:val="00D45B62"/>
    <w:rsid w:val="00D45F11"/>
    <w:rsid w:val="00D4603B"/>
    <w:rsid w:val="00D46323"/>
    <w:rsid w:val="00D46456"/>
    <w:rsid w:val="00D4651B"/>
    <w:rsid w:val="00D46526"/>
    <w:rsid w:val="00D46581"/>
    <w:rsid w:val="00D465D4"/>
    <w:rsid w:val="00D46668"/>
    <w:rsid w:val="00D4674F"/>
    <w:rsid w:val="00D46976"/>
    <w:rsid w:val="00D46980"/>
    <w:rsid w:val="00D469BA"/>
    <w:rsid w:val="00D46A71"/>
    <w:rsid w:val="00D46A73"/>
    <w:rsid w:val="00D46B5B"/>
    <w:rsid w:val="00D46BFC"/>
    <w:rsid w:val="00D46CFE"/>
    <w:rsid w:val="00D46D1B"/>
    <w:rsid w:val="00D46DF1"/>
    <w:rsid w:val="00D47172"/>
    <w:rsid w:val="00D472FC"/>
    <w:rsid w:val="00D47496"/>
    <w:rsid w:val="00D47570"/>
    <w:rsid w:val="00D478D0"/>
    <w:rsid w:val="00D47AAA"/>
    <w:rsid w:val="00D47DE4"/>
    <w:rsid w:val="00D47F1F"/>
    <w:rsid w:val="00D503E3"/>
    <w:rsid w:val="00D50444"/>
    <w:rsid w:val="00D504D8"/>
    <w:rsid w:val="00D5082D"/>
    <w:rsid w:val="00D50A98"/>
    <w:rsid w:val="00D50B27"/>
    <w:rsid w:val="00D50C82"/>
    <w:rsid w:val="00D50D40"/>
    <w:rsid w:val="00D50D81"/>
    <w:rsid w:val="00D50D88"/>
    <w:rsid w:val="00D50D9A"/>
    <w:rsid w:val="00D50E8A"/>
    <w:rsid w:val="00D50EC6"/>
    <w:rsid w:val="00D510D7"/>
    <w:rsid w:val="00D51145"/>
    <w:rsid w:val="00D511BA"/>
    <w:rsid w:val="00D512F0"/>
    <w:rsid w:val="00D51508"/>
    <w:rsid w:val="00D515E9"/>
    <w:rsid w:val="00D516B7"/>
    <w:rsid w:val="00D51719"/>
    <w:rsid w:val="00D51747"/>
    <w:rsid w:val="00D5177F"/>
    <w:rsid w:val="00D517EE"/>
    <w:rsid w:val="00D51844"/>
    <w:rsid w:val="00D51C3D"/>
    <w:rsid w:val="00D51C75"/>
    <w:rsid w:val="00D51CC1"/>
    <w:rsid w:val="00D51D39"/>
    <w:rsid w:val="00D51D6C"/>
    <w:rsid w:val="00D51FC1"/>
    <w:rsid w:val="00D52008"/>
    <w:rsid w:val="00D5209B"/>
    <w:rsid w:val="00D52193"/>
    <w:rsid w:val="00D524B9"/>
    <w:rsid w:val="00D524E8"/>
    <w:rsid w:val="00D52631"/>
    <w:rsid w:val="00D52AF6"/>
    <w:rsid w:val="00D52D7C"/>
    <w:rsid w:val="00D52F40"/>
    <w:rsid w:val="00D53080"/>
    <w:rsid w:val="00D531C2"/>
    <w:rsid w:val="00D5322D"/>
    <w:rsid w:val="00D53757"/>
    <w:rsid w:val="00D539FA"/>
    <w:rsid w:val="00D53AD1"/>
    <w:rsid w:val="00D53C35"/>
    <w:rsid w:val="00D53D37"/>
    <w:rsid w:val="00D5404D"/>
    <w:rsid w:val="00D540BD"/>
    <w:rsid w:val="00D5414E"/>
    <w:rsid w:val="00D5416F"/>
    <w:rsid w:val="00D543EA"/>
    <w:rsid w:val="00D5468F"/>
    <w:rsid w:val="00D546BC"/>
    <w:rsid w:val="00D547B6"/>
    <w:rsid w:val="00D548FC"/>
    <w:rsid w:val="00D549AA"/>
    <w:rsid w:val="00D54A46"/>
    <w:rsid w:val="00D54B30"/>
    <w:rsid w:val="00D54B5F"/>
    <w:rsid w:val="00D54D58"/>
    <w:rsid w:val="00D553D9"/>
    <w:rsid w:val="00D556A3"/>
    <w:rsid w:val="00D557DA"/>
    <w:rsid w:val="00D55AAD"/>
    <w:rsid w:val="00D55B2E"/>
    <w:rsid w:val="00D55DD4"/>
    <w:rsid w:val="00D56081"/>
    <w:rsid w:val="00D56133"/>
    <w:rsid w:val="00D56355"/>
    <w:rsid w:val="00D563F3"/>
    <w:rsid w:val="00D5641C"/>
    <w:rsid w:val="00D56480"/>
    <w:rsid w:val="00D56656"/>
    <w:rsid w:val="00D568F0"/>
    <w:rsid w:val="00D56D40"/>
    <w:rsid w:val="00D56D6B"/>
    <w:rsid w:val="00D56DF9"/>
    <w:rsid w:val="00D56E41"/>
    <w:rsid w:val="00D5723C"/>
    <w:rsid w:val="00D57274"/>
    <w:rsid w:val="00D57484"/>
    <w:rsid w:val="00D574AC"/>
    <w:rsid w:val="00D57655"/>
    <w:rsid w:val="00D5772E"/>
    <w:rsid w:val="00D578BE"/>
    <w:rsid w:val="00D57907"/>
    <w:rsid w:val="00D57918"/>
    <w:rsid w:val="00D57933"/>
    <w:rsid w:val="00D57B04"/>
    <w:rsid w:val="00D57CD7"/>
    <w:rsid w:val="00D6017C"/>
    <w:rsid w:val="00D60236"/>
    <w:rsid w:val="00D60249"/>
    <w:rsid w:val="00D60466"/>
    <w:rsid w:val="00D60726"/>
    <w:rsid w:val="00D607AD"/>
    <w:rsid w:val="00D607DE"/>
    <w:rsid w:val="00D609FB"/>
    <w:rsid w:val="00D60B8D"/>
    <w:rsid w:val="00D60CBE"/>
    <w:rsid w:val="00D60EC9"/>
    <w:rsid w:val="00D60FAF"/>
    <w:rsid w:val="00D61171"/>
    <w:rsid w:val="00D613DA"/>
    <w:rsid w:val="00D61933"/>
    <w:rsid w:val="00D61A09"/>
    <w:rsid w:val="00D61A4D"/>
    <w:rsid w:val="00D61AA9"/>
    <w:rsid w:val="00D61ADB"/>
    <w:rsid w:val="00D61C49"/>
    <w:rsid w:val="00D61FD3"/>
    <w:rsid w:val="00D62007"/>
    <w:rsid w:val="00D620D0"/>
    <w:rsid w:val="00D62120"/>
    <w:rsid w:val="00D622E4"/>
    <w:rsid w:val="00D62360"/>
    <w:rsid w:val="00D624BD"/>
    <w:rsid w:val="00D62528"/>
    <w:rsid w:val="00D6279F"/>
    <w:rsid w:val="00D6282C"/>
    <w:rsid w:val="00D629AB"/>
    <w:rsid w:val="00D62C70"/>
    <w:rsid w:val="00D62D2E"/>
    <w:rsid w:val="00D62D86"/>
    <w:rsid w:val="00D630DC"/>
    <w:rsid w:val="00D63101"/>
    <w:rsid w:val="00D63240"/>
    <w:rsid w:val="00D632D8"/>
    <w:rsid w:val="00D633E0"/>
    <w:rsid w:val="00D633FF"/>
    <w:rsid w:val="00D6358A"/>
    <w:rsid w:val="00D636DE"/>
    <w:rsid w:val="00D63758"/>
    <w:rsid w:val="00D638ED"/>
    <w:rsid w:val="00D639DA"/>
    <w:rsid w:val="00D63A0F"/>
    <w:rsid w:val="00D63BCD"/>
    <w:rsid w:val="00D63C30"/>
    <w:rsid w:val="00D63CEF"/>
    <w:rsid w:val="00D63D0E"/>
    <w:rsid w:val="00D63DF5"/>
    <w:rsid w:val="00D640E3"/>
    <w:rsid w:val="00D64295"/>
    <w:rsid w:val="00D642B1"/>
    <w:rsid w:val="00D642EC"/>
    <w:rsid w:val="00D64366"/>
    <w:rsid w:val="00D6439A"/>
    <w:rsid w:val="00D643F2"/>
    <w:rsid w:val="00D64454"/>
    <w:rsid w:val="00D6452B"/>
    <w:rsid w:val="00D6467E"/>
    <w:rsid w:val="00D646F5"/>
    <w:rsid w:val="00D64700"/>
    <w:rsid w:val="00D6494F"/>
    <w:rsid w:val="00D64B8B"/>
    <w:rsid w:val="00D64F2E"/>
    <w:rsid w:val="00D64F7A"/>
    <w:rsid w:val="00D65022"/>
    <w:rsid w:val="00D65082"/>
    <w:rsid w:val="00D650A0"/>
    <w:rsid w:val="00D65176"/>
    <w:rsid w:val="00D651F8"/>
    <w:rsid w:val="00D652B8"/>
    <w:rsid w:val="00D65392"/>
    <w:rsid w:val="00D653A2"/>
    <w:rsid w:val="00D653BB"/>
    <w:rsid w:val="00D653E5"/>
    <w:rsid w:val="00D6542C"/>
    <w:rsid w:val="00D65458"/>
    <w:rsid w:val="00D654D0"/>
    <w:rsid w:val="00D655B2"/>
    <w:rsid w:val="00D6570E"/>
    <w:rsid w:val="00D6599B"/>
    <w:rsid w:val="00D65BE2"/>
    <w:rsid w:val="00D65C35"/>
    <w:rsid w:val="00D65D52"/>
    <w:rsid w:val="00D65E71"/>
    <w:rsid w:val="00D6608F"/>
    <w:rsid w:val="00D6638C"/>
    <w:rsid w:val="00D66427"/>
    <w:rsid w:val="00D664AF"/>
    <w:rsid w:val="00D664BF"/>
    <w:rsid w:val="00D664D9"/>
    <w:rsid w:val="00D665DE"/>
    <w:rsid w:val="00D66687"/>
    <w:rsid w:val="00D666E2"/>
    <w:rsid w:val="00D666FA"/>
    <w:rsid w:val="00D66863"/>
    <w:rsid w:val="00D66971"/>
    <w:rsid w:val="00D66AE8"/>
    <w:rsid w:val="00D66C2B"/>
    <w:rsid w:val="00D66C4F"/>
    <w:rsid w:val="00D66D01"/>
    <w:rsid w:val="00D66F57"/>
    <w:rsid w:val="00D66FD5"/>
    <w:rsid w:val="00D6730F"/>
    <w:rsid w:val="00D67579"/>
    <w:rsid w:val="00D675A1"/>
    <w:rsid w:val="00D675D2"/>
    <w:rsid w:val="00D67643"/>
    <w:rsid w:val="00D67662"/>
    <w:rsid w:val="00D676D9"/>
    <w:rsid w:val="00D67939"/>
    <w:rsid w:val="00D67AAA"/>
    <w:rsid w:val="00D67C2D"/>
    <w:rsid w:val="00D67E84"/>
    <w:rsid w:val="00D67F63"/>
    <w:rsid w:val="00D7005E"/>
    <w:rsid w:val="00D7014E"/>
    <w:rsid w:val="00D7015B"/>
    <w:rsid w:val="00D70166"/>
    <w:rsid w:val="00D7024F"/>
    <w:rsid w:val="00D7041B"/>
    <w:rsid w:val="00D7050A"/>
    <w:rsid w:val="00D70546"/>
    <w:rsid w:val="00D7071F"/>
    <w:rsid w:val="00D70777"/>
    <w:rsid w:val="00D70942"/>
    <w:rsid w:val="00D7096A"/>
    <w:rsid w:val="00D70C19"/>
    <w:rsid w:val="00D70C5A"/>
    <w:rsid w:val="00D70E40"/>
    <w:rsid w:val="00D70E9B"/>
    <w:rsid w:val="00D70EC8"/>
    <w:rsid w:val="00D70F27"/>
    <w:rsid w:val="00D71028"/>
    <w:rsid w:val="00D71319"/>
    <w:rsid w:val="00D7131F"/>
    <w:rsid w:val="00D713DD"/>
    <w:rsid w:val="00D715CB"/>
    <w:rsid w:val="00D71625"/>
    <w:rsid w:val="00D7176B"/>
    <w:rsid w:val="00D71C70"/>
    <w:rsid w:val="00D71CB5"/>
    <w:rsid w:val="00D71D37"/>
    <w:rsid w:val="00D71D80"/>
    <w:rsid w:val="00D72335"/>
    <w:rsid w:val="00D723B1"/>
    <w:rsid w:val="00D72414"/>
    <w:rsid w:val="00D7267E"/>
    <w:rsid w:val="00D72701"/>
    <w:rsid w:val="00D72791"/>
    <w:rsid w:val="00D72942"/>
    <w:rsid w:val="00D7294A"/>
    <w:rsid w:val="00D72A2A"/>
    <w:rsid w:val="00D72B2E"/>
    <w:rsid w:val="00D72C3C"/>
    <w:rsid w:val="00D72DCF"/>
    <w:rsid w:val="00D72E8F"/>
    <w:rsid w:val="00D72ED1"/>
    <w:rsid w:val="00D72F02"/>
    <w:rsid w:val="00D73012"/>
    <w:rsid w:val="00D730AE"/>
    <w:rsid w:val="00D7319B"/>
    <w:rsid w:val="00D731AD"/>
    <w:rsid w:val="00D73246"/>
    <w:rsid w:val="00D7327C"/>
    <w:rsid w:val="00D73298"/>
    <w:rsid w:val="00D7342A"/>
    <w:rsid w:val="00D735A8"/>
    <w:rsid w:val="00D73A09"/>
    <w:rsid w:val="00D73AC8"/>
    <w:rsid w:val="00D73CE9"/>
    <w:rsid w:val="00D73D81"/>
    <w:rsid w:val="00D73F13"/>
    <w:rsid w:val="00D741AE"/>
    <w:rsid w:val="00D742C9"/>
    <w:rsid w:val="00D7447C"/>
    <w:rsid w:val="00D74499"/>
    <w:rsid w:val="00D74696"/>
    <w:rsid w:val="00D746C1"/>
    <w:rsid w:val="00D74993"/>
    <w:rsid w:val="00D749F4"/>
    <w:rsid w:val="00D74B7C"/>
    <w:rsid w:val="00D74B8E"/>
    <w:rsid w:val="00D74C64"/>
    <w:rsid w:val="00D74D63"/>
    <w:rsid w:val="00D74ECF"/>
    <w:rsid w:val="00D74F2C"/>
    <w:rsid w:val="00D75076"/>
    <w:rsid w:val="00D7522B"/>
    <w:rsid w:val="00D75257"/>
    <w:rsid w:val="00D75484"/>
    <w:rsid w:val="00D75538"/>
    <w:rsid w:val="00D7553E"/>
    <w:rsid w:val="00D7554E"/>
    <w:rsid w:val="00D75620"/>
    <w:rsid w:val="00D75681"/>
    <w:rsid w:val="00D75760"/>
    <w:rsid w:val="00D75B51"/>
    <w:rsid w:val="00D75CE2"/>
    <w:rsid w:val="00D75DB1"/>
    <w:rsid w:val="00D75F5A"/>
    <w:rsid w:val="00D75FD4"/>
    <w:rsid w:val="00D761AE"/>
    <w:rsid w:val="00D761E3"/>
    <w:rsid w:val="00D76403"/>
    <w:rsid w:val="00D76580"/>
    <w:rsid w:val="00D76785"/>
    <w:rsid w:val="00D769CA"/>
    <w:rsid w:val="00D76A1D"/>
    <w:rsid w:val="00D76AC3"/>
    <w:rsid w:val="00D76B36"/>
    <w:rsid w:val="00D76B63"/>
    <w:rsid w:val="00D76C37"/>
    <w:rsid w:val="00D76C39"/>
    <w:rsid w:val="00D76C4A"/>
    <w:rsid w:val="00D76C74"/>
    <w:rsid w:val="00D76D8B"/>
    <w:rsid w:val="00D76D9A"/>
    <w:rsid w:val="00D76E91"/>
    <w:rsid w:val="00D7709D"/>
    <w:rsid w:val="00D772A1"/>
    <w:rsid w:val="00D77357"/>
    <w:rsid w:val="00D775C1"/>
    <w:rsid w:val="00D776CA"/>
    <w:rsid w:val="00D77702"/>
    <w:rsid w:val="00D77802"/>
    <w:rsid w:val="00D7797C"/>
    <w:rsid w:val="00D77A0C"/>
    <w:rsid w:val="00D77FE7"/>
    <w:rsid w:val="00D77FFD"/>
    <w:rsid w:val="00D7805B"/>
    <w:rsid w:val="00D80109"/>
    <w:rsid w:val="00D80437"/>
    <w:rsid w:val="00D804C1"/>
    <w:rsid w:val="00D80563"/>
    <w:rsid w:val="00D805FB"/>
    <w:rsid w:val="00D8061E"/>
    <w:rsid w:val="00D806C9"/>
    <w:rsid w:val="00D80754"/>
    <w:rsid w:val="00D807BC"/>
    <w:rsid w:val="00D80805"/>
    <w:rsid w:val="00D8090B"/>
    <w:rsid w:val="00D80923"/>
    <w:rsid w:val="00D8092E"/>
    <w:rsid w:val="00D80AE8"/>
    <w:rsid w:val="00D80BE2"/>
    <w:rsid w:val="00D80BE4"/>
    <w:rsid w:val="00D80CC8"/>
    <w:rsid w:val="00D80DE0"/>
    <w:rsid w:val="00D80EDB"/>
    <w:rsid w:val="00D8110E"/>
    <w:rsid w:val="00D81145"/>
    <w:rsid w:val="00D8125E"/>
    <w:rsid w:val="00D81343"/>
    <w:rsid w:val="00D81449"/>
    <w:rsid w:val="00D817BD"/>
    <w:rsid w:val="00D817EA"/>
    <w:rsid w:val="00D81927"/>
    <w:rsid w:val="00D81D67"/>
    <w:rsid w:val="00D81E65"/>
    <w:rsid w:val="00D81E85"/>
    <w:rsid w:val="00D82180"/>
    <w:rsid w:val="00D8237D"/>
    <w:rsid w:val="00D8257E"/>
    <w:rsid w:val="00D826C4"/>
    <w:rsid w:val="00D827B6"/>
    <w:rsid w:val="00D8282B"/>
    <w:rsid w:val="00D82981"/>
    <w:rsid w:val="00D82999"/>
    <w:rsid w:val="00D82A64"/>
    <w:rsid w:val="00D82ABB"/>
    <w:rsid w:val="00D82AFA"/>
    <w:rsid w:val="00D82AFB"/>
    <w:rsid w:val="00D82B1B"/>
    <w:rsid w:val="00D82C22"/>
    <w:rsid w:val="00D8300D"/>
    <w:rsid w:val="00D83085"/>
    <w:rsid w:val="00D8309E"/>
    <w:rsid w:val="00D8343F"/>
    <w:rsid w:val="00D834F7"/>
    <w:rsid w:val="00D83588"/>
    <w:rsid w:val="00D83705"/>
    <w:rsid w:val="00D8374D"/>
    <w:rsid w:val="00D838CD"/>
    <w:rsid w:val="00D83A90"/>
    <w:rsid w:val="00D83B08"/>
    <w:rsid w:val="00D83C94"/>
    <w:rsid w:val="00D83DCA"/>
    <w:rsid w:val="00D83DD9"/>
    <w:rsid w:val="00D84045"/>
    <w:rsid w:val="00D843C4"/>
    <w:rsid w:val="00D8449D"/>
    <w:rsid w:val="00D844DE"/>
    <w:rsid w:val="00D84606"/>
    <w:rsid w:val="00D84646"/>
    <w:rsid w:val="00D84ACF"/>
    <w:rsid w:val="00D84AF4"/>
    <w:rsid w:val="00D84E87"/>
    <w:rsid w:val="00D84E99"/>
    <w:rsid w:val="00D84EB3"/>
    <w:rsid w:val="00D84F2D"/>
    <w:rsid w:val="00D85010"/>
    <w:rsid w:val="00D85177"/>
    <w:rsid w:val="00D85392"/>
    <w:rsid w:val="00D856F6"/>
    <w:rsid w:val="00D85762"/>
    <w:rsid w:val="00D8576F"/>
    <w:rsid w:val="00D858EC"/>
    <w:rsid w:val="00D85A61"/>
    <w:rsid w:val="00D85A8A"/>
    <w:rsid w:val="00D85AC0"/>
    <w:rsid w:val="00D85B97"/>
    <w:rsid w:val="00D85D98"/>
    <w:rsid w:val="00D8609F"/>
    <w:rsid w:val="00D86214"/>
    <w:rsid w:val="00D862CD"/>
    <w:rsid w:val="00D862DA"/>
    <w:rsid w:val="00D862F5"/>
    <w:rsid w:val="00D86341"/>
    <w:rsid w:val="00D8648E"/>
    <w:rsid w:val="00D86722"/>
    <w:rsid w:val="00D867D0"/>
    <w:rsid w:val="00D86979"/>
    <w:rsid w:val="00D86B34"/>
    <w:rsid w:val="00D86BD6"/>
    <w:rsid w:val="00D86CB9"/>
    <w:rsid w:val="00D86D0E"/>
    <w:rsid w:val="00D86D8E"/>
    <w:rsid w:val="00D86D92"/>
    <w:rsid w:val="00D86DB0"/>
    <w:rsid w:val="00D8701B"/>
    <w:rsid w:val="00D870F4"/>
    <w:rsid w:val="00D871EF"/>
    <w:rsid w:val="00D87487"/>
    <w:rsid w:val="00D874C3"/>
    <w:rsid w:val="00D8761E"/>
    <w:rsid w:val="00D8766D"/>
    <w:rsid w:val="00D876C5"/>
    <w:rsid w:val="00D87864"/>
    <w:rsid w:val="00D87877"/>
    <w:rsid w:val="00D87AA5"/>
    <w:rsid w:val="00D87B32"/>
    <w:rsid w:val="00D87B35"/>
    <w:rsid w:val="00D87C1B"/>
    <w:rsid w:val="00D87F8B"/>
    <w:rsid w:val="00D90382"/>
    <w:rsid w:val="00D903DC"/>
    <w:rsid w:val="00D90453"/>
    <w:rsid w:val="00D9059D"/>
    <w:rsid w:val="00D905D6"/>
    <w:rsid w:val="00D90761"/>
    <w:rsid w:val="00D90986"/>
    <w:rsid w:val="00D90C12"/>
    <w:rsid w:val="00D90C35"/>
    <w:rsid w:val="00D90D28"/>
    <w:rsid w:val="00D90D79"/>
    <w:rsid w:val="00D90EF4"/>
    <w:rsid w:val="00D9105A"/>
    <w:rsid w:val="00D91066"/>
    <w:rsid w:val="00D910D5"/>
    <w:rsid w:val="00D91470"/>
    <w:rsid w:val="00D9193B"/>
    <w:rsid w:val="00D91946"/>
    <w:rsid w:val="00D9196F"/>
    <w:rsid w:val="00D91B68"/>
    <w:rsid w:val="00D91B7C"/>
    <w:rsid w:val="00D91BC2"/>
    <w:rsid w:val="00D91C08"/>
    <w:rsid w:val="00D91EE2"/>
    <w:rsid w:val="00D92029"/>
    <w:rsid w:val="00D920BA"/>
    <w:rsid w:val="00D921A3"/>
    <w:rsid w:val="00D921B9"/>
    <w:rsid w:val="00D922AB"/>
    <w:rsid w:val="00D922CC"/>
    <w:rsid w:val="00D92469"/>
    <w:rsid w:val="00D92508"/>
    <w:rsid w:val="00D92515"/>
    <w:rsid w:val="00D92551"/>
    <w:rsid w:val="00D9257B"/>
    <w:rsid w:val="00D927B9"/>
    <w:rsid w:val="00D92839"/>
    <w:rsid w:val="00D929E6"/>
    <w:rsid w:val="00D92B52"/>
    <w:rsid w:val="00D92DC5"/>
    <w:rsid w:val="00D92EB1"/>
    <w:rsid w:val="00D92F3D"/>
    <w:rsid w:val="00D92F90"/>
    <w:rsid w:val="00D930F8"/>
    <w:rsid w:val="00D93183"/>
    <w:rsid w:val="00D93342"/>
    <w:rsid w:val="00D9334C"/>
    <w:rsid w:val="00D9356F"/>
    <w:rsid w:val="00D935AD"/>
    <w:rsid w:val="00D93862"/>
    <w:rsid w:val="00D93965"/>
    <w:rsid w:val="00D93971"/>
    <w:rsid w:val="00D93A85"/>
    <w:rsid w:val="00D93D02"/>
    <w:rsid w:val="00D93DF9"/>
    <w:rsid w:val="00D93E03"/>
    <w:rsid w:val="00D93E05"/>
    <w:rsid w:val="00D94273"/>
    <w:rsid w:val="00D942E1"/>
    <w:rsid w:val="00D94326"/>
    <w:rsid w:val="00D94360"/>
    <w:rsid w:val="00D9477B"/>
    <w:rsid w:val="00D94AD2"/>
    <w:rsid w:val="00D94B70"/>
    <w:rsid w:val="00D94C96"/>
    <w:rsid w:val="00D94DFB"/>
    <w:rsid w:val="00D94E0B"/>
    <w:rsid w:val="00D94E13"/>
    <w:rsid w:val="00D94FB4"/>
    <w:rsid w:val="00D95151"/>
    <w:rsid w:val="00D95189"/>
    <w:rsid w:val="00D951C8"/>
    <w:rsid w:val="00D9524D"/>
    <w:rsid w:val="00D952F9"/>
    <w:rsid w:val="00D95314"/>
    <w:rsid w:val="00D9554E"/>
    <w:rsid w:val="00D95647"/>
    <w:rsid w:val="00D956A1"/>
    <w:rsid w:val="00D956BB"/>
    <w:rsid w:val="00D95778"/>
    <w:rsid w:val="00D95924"/>
    <w:rsid w:val="00D95930"/>
    <w:rsid w:val="00D959C7"/>
    <w:rsid w:val="00D95A1B"/>
    <w:rsid w:val="00D95A7A"/>
    <w:rsid w:val="00D95D06"/>
    <w:rsid w:val="00D9605A"/>
    <w:rsid w:val="00D96132"/>
    <w:rsid w:val="00D9646D"/>
    <w:rsid w:val="00D96646"/>
    <w:rsid w:val="00D9667A"/>
    <w:rsid w:val="00D96791"/>
    <w:rsid w:val="00D967FA"/>
    <w:rsid w:val="00D96AC2"/>
    <w:rsid w:val="00D971FC"/>
    <w:rsid w:val="00D97281"/>
    <w:rsid w:val="00D9761A"/>
    <w:rsid w:val="00D97704"/>
    <w:rsid w:val="00D97773"/>
    <w:rsid w:val="00D97826"/>
    <w:rsid w:val="00D9793C"/>
    <w:rsid w:val="00D9793F"/>
    <w:rsid w:val="00D97C7F"/>
    <w:rsid w:val="00D97E25"/>
    <w:rsid w:val="00D97E75"/>
    <w:rsid w:val="00DA0094"/>
    <w:rsid w:val="00DA0266"/>
    <w:rsid w:val="00DA0510"/>
    <w:rsid w:val="00DA0969"/>
    <w:rsid w:val="00DA0A07"/>
    <w:rsid w:val="00DA0A79"/>
    <w:rsid w:val="00DA0AAE"/>
    <w:rsid w:val="00DA0B4F"/>
    <w:rsid w:val="00DA0DCF"/>
    <w:rsid w:val="00DA0ED0"/>
    <w:rsid w:val="00DA10FC"/>
    <w:rsid w:val="00DA11B1"/>
    <w:rsid w:val="00DA11B3"/>
    <w:rsid w:val="00DA11E0"/>
    <w:rsid w:val="00DA1474"/>
    <w:rsid w:val="00DA14AF"/>
    <w:rsid w:val="00DA153E"/>
    <w:rsid w:val="00DA15FD"/>
    <w:rsid w:val="00DA161B"/>
    <w:rsid w:val="00DA188F"/>
    <w:rsid w:val="00DA191A"/>
    <w:rsid w:val="00DA19C7"/>
    <w:rsid w:val="00DA1CB9"/>
    <w:rsid w:val="00DA1D40"/>
    <w:rsid w:val="00DA1D9D"/>
    <w:rsid w:val="00DA1DB2"/>
    <w:rsid w:val="00DA1DDC"/>
    <w:rsid w:val="00DA1E33"/>
    <w:rsid w:val="00DA1EFB"/>
    <w:rsid w:val="00DA2258"/>
    <w:rsid w:val="00DA2464"/>
    <w:rsid w:val="00DA246B"/>
    <w:rsid w:val="00DA2502"/>
    <w:rsid w:val="00DA2607"/>
    <w:rsid w:val="00DA27E6"/>
    <w:rsid w:val="00DA2B86"/>
    <w:rsid w:val="00DA2CDA"/>
    <w:rsid w:val="00DA2DD5"/>
    <w:rsid w:val="00DA2F77"/>
    <w:rsid w:val="00DA3004"/>
    <w:rsid w:val="00DA30F5"/>
    <w:rsid w:val="00DA3171"/>
    <w:rsid w:val="00DA32B2"/>
    <w:rsid w:val="00DA34CD"/>
    <w:rsid w:val="00DA34DC"/>
    <w:rsid w:val="00DA36CB"/>
    <w:rsid w:val="00DA3757"/>
    <w:rsid w:val="00DA3833"/>
    <w:rsid w:val="00DA3875"/>
    <w:rsid w:val="00DA396E"/>
    <w:rsid w:val="00DA3A31"/>
    <w:rsid w:val="00DA3AC3"/>
    <w:rsid w:val="00DA3AE1"/>
    <w:rsid w:val="00DA3AFA"/>
    <w:rsid w:val="00DA3B9A"/>
    <w:rsid w:val="00DA3FAB"/>
    <w:rsid w:val="00DA4061"/>
    <w:rsid w:val="00DA4227"/>
    <w:rsid w:val="00DA43B4"/>
    <w:rsid w:val="00DA44B0"/>
    <w:rsid w:val="00DA4519"/>
    <w:rsid w:val="00DA48E1"/>
    <w:rsid w:val="00DA4A82"/>
    <w:rsid w:val="00DA4B9F"/>
    <w:rsid w:val="00DA4C67"/>
    <w:rsid w:val="00DA4C93"/>
    <w:rsid w:val="00DA4E1A"/>
    <w:rsid w:val="00DA4E9B"/>
    <w:rsid w:val="00DA4E9E"/>
    <w:rsid w:val="00DA4EE4"/>
    <w:rsid w:val="00DA5072"/>
    <w:rsid w:val="00DA51C4"/>
    <w:rsid w:val="00DA5353"/>
    <w:rsid w:val="00DA53D4"/>
    <w:rsid w:val="00DA54AD"/>
    <w:rsid w:val="00DA54F2"/>
    <w:rsid w:val="00DA5B57"/>
    <w:rsid w:val="00DA5EFF"/>
    <w:rsid w:val="00DA5FC4"/>
    <w:rsid w:val="00DA610D"/>
    <w:rsid w:val="00DA61D6"/>
    <w:rsid w:val="00DA6221"/>
    <w:rsid w:val="00DA62B1"/>
    <w:rsid w:val="00DA6538"/>
    <w:rsid w:val="00DA656E"/>
    <w:rsid w:val="00DA682B"/>
    <w:rsid w:val="00DA6955"/>
    <w:rsid w:val="00DA6B41"/>
    <w:rsid w:val="00DA6BBD"/>
    <w:rsid w:val="00DA6FEE"/>
    <w:rsid w:val="00DA7127"/>
    <w:rsid w:val="00DA715A"/>
    <w:rsid w:val="00DA7460"/>
    <w:rsid w:val="00DA759C"/>
    <w:rsid w:val="00DA7602"/>
    <w:rsid w:val="00DA77CF"/>
    <w:rsid w:val="00DA7936"/>
    <w:rsid w:val="00DA7EF3"/>
    <w:rsid w:val="00DA7F3E"/>
    <w:rsid w:val="00DAEE68"/>
    <w:rsid w:val="00DB0088"/>
    <w:rsid w:val="00DB0123"/>
    <w:rsid w:val="00DB0157"/>
    <w:rsid w:val="00DB023C"/>
    <w:rsid w:val="00DB03A7"/>
    <w:rsid w:val="00DB0406"/>
    <w:rsid w:val="00DB057C"/>
    <w:rsid w:val="00DB0670"/>
    <w:rsid w:val="00DB07C2"/>
    <w:rsid w:val="00DB085A"/>
    <w:rsid w:val="00DB0B93"/>
    <w:rsid w:val="00DB0C12"/>
    <w:rsid w:val="00DB0CA5"/>
    <w:rsid w:val="00DB0D72"/>
    <w:rsid w:val="00DB0DB1"/>
    <w:rsid w:val="00DB10B9"/>
    <w:rsid w:val="00DB113A"/>
    <w:rsid w:val="00DB116D"/>
    <w:rsid w:val="00DB1193"/>
    <w:rsid w:val="00DB11AD"/>
    <w:rsid w:val="00DB11ED"/>
    <w:rsid w:val="00DB1254"/>
    <w:rsid w:val="00DB12AF"/>
    <w:rsid w:val="00DB138E"/>
    <w:rsid w:val="00DB160A"/>
    <w:rsid w:val="00DB174E"/>
    <w:rsid w:val="00DB183F"/>
    <w:rsid w:val="00DB184B"/>
    <w:rsid w:val="00DB1888"/>
    <w:rsid w:val="00DB18D3"/>
    <w:rsid w:val="00DB1A20"/>
    <w:rsid w:val="00DB1AC6"/>
    <w:rsid w:val="00DB1ADC"/>
    <w:rsid w:val="00DB1BDA"/>
    <w:rsid w:val="00DB1BE1"/>
    <w:rsid w:val="00DB1C6E"/>
    <w:rsid w:val="00DB1CE5"/>
    <w:rsid w:val="00DB1F6E"/>
    <w:rsid w:val="00DB1FB7"/>
    <w:rsid w:val="00DB2422"/>
    <w:rsid w:val="00DB2568"/>
    <w:rsid w:val="00DB2933"/>
    <w:rsid w:val="00DB29CA"/>
    <w:rsid w:val="00DB2A8B"/>
    <w:rsid w:val="00DB2AB1"/>
    <w:rsid w:val="00DB2AEA"/>
    <w:rsid w:val="00DB2BA8"/>
    <w:rsid w:val="00DB2CB7"/>
    <w:rsid w:val="00DB2E21"/>
    <w:rsid w:val="00DB2FFD"/>
    <w:rsid w:val="00DB332E"/>
    <w:rsid w:val="00DB3383"/>
    <w:rsid w:val="00DB338F"/>
    <w:rsid w:val="00DB361A"/>
    <w:rsid w:val="00DB3667"/>
    <w:rsid w:val="00DB36E6"/>
    <w:rsid w:val="00DB3836"/>
    <w:rsid w:val="00DB39BD"/>
    <w:rsid w:val="00DB3A35"/>
    <w:rsid w:val="00DB3A71"/>
    <w:rsid w:val="00DB3C15"/>
    <w:rsid w:val="00DB3C41"/>
    <w:rsid w:val="00DB3C58"/>
    <w:rsid w:val="00DB3C92"/>
    <w:rsid w:val="00DB3D1E"/>
    <w:rsid w:val="00DB3E1C"/>
    <w:rsid w:val="00DB3FB6"/>
    <w:rsid w:val="00DB40B0"/>
    <w:rsid w:val="00DB40CF"/>
    <w:rsid w:val="00DB40D4"/>
    <w:rsid w:val="00DB42CA"/>
    <w:rsid w:val="00DB470D"/>
    <w:rsid w:val="00DB4944"/>
    <w:rsid w:val="00DB4A54"/>
    <w:rsid w:val="00DB4BB7"/>
    <w:rsid w:val="00DB4DAD"/>
    <w:rsid w:val="00DB4DDE"/>
    <w:rsid w:val="00DB5506"/>
    <w:rsid w:val="00DB55BD"/>
    <w:rsid w:val="00DB5633"/>
    <w:rsid w:val="00DB56FB"/>
    <w:rsid w:val="00DB58D1"/>
    <w:rsid w:val="00DB58EC"/>
    <w:rsid w:val="00DB5B40"/>
    <w:rsid w:val="00DB5B4B"/>
    <w:rsid w:val="00DB5C0D"/>
    <w:rsid w:val="00DB5C3A"/>
    <w:rsid w:val="00DB5D63"/>
    <w:rsid w:val="00DB5ECA"/>
    <w:rsid w:val="00DB5EE9"/>
    <w:rsid w:val="00DB5F26"/>
    <w:rsid w:val="00DB621F"/>
    <w:rsid w:val="00DB62C8"/>
    <w:rsid w:val="00DB63A7"/>
    <w:rsid w:val="00DB660E"/>
    <w:rsid w:val="00DB68CC"/>
    <w:rsid w:val="00DB6A39"/>
    <w:rsid w:val="00DB6D00"/>
    <w:rsid w:val="00DB6E08"/>
    <w:rsid w:val="00DB705A"/>
    <w:rsid w:val="00DB71E4"/>
    <w:rsid w:val="00DB7460"/>
    <w:rsid w:val="00DB7653"/>
    <w:rsid w:val="00DB7654"/>
    <w:rsid w:val="00DB7672"/>
    <w:rsid w:val="00DB7738"/>
    <w:rsid w:val="00DB7881"/>
    <w:rsid w:val="00DB78D6"/>
    <w:rsid w:val="00DB7B1E"/>
    <w:rsid w:val="00DB7BAE"/>
    <w:rsid w:val="00DB7BF9"/>
    <w:rsid w:val="00DB7CB5"/>
    <w:rsid w:val="00DB7E32"/>
    <w:rsid w:val="00DC01BD"/>
    <w:rsid w:val="00DC07AB"/>
    <w:rsid w:val="00DC09AF"/>
    <w:rsid w:val="00DC0A1C"/>
    <w:rsid w:val="00DC0A36"/>
    <w:rsid w:val="00DC0A50"/>
    <w:rsid w:val="00DC0DB9"/>
    <w:rsid w:val="00DC0E03"/>
    <w:rsid w:val="00DC0E1D"/>
    <w:rsid w:val="00DC0FC9"/>
    <w:rsid w:val="00DC0FE5"/>
    <w:rsid w:val="00DC1122"/>
    <w:rsid w:val="00DC121C"/>
    <w:rsid w:val="00DC123C"/>
    <w:rsid w:val="00DC1288"/>
    <w:rsid w:val="00DC13B5"/>
    <w:rsid w:val="00DC1596"/>
    <w:rsid w:val="00DC15FD"/>
    <w:rsid w:val="00DC1672"/>
    <w:rsid w:val="00DC16B3"/>
    <w:rsid w:val="00DC17F2"/>
    <w:rsid w:val="00DC1900"/>
    <w:rsid w:val="00DC1DA6"/>
    <w:rsid w:val="00DC204F"/>
    <w:rsid w:val="00DC20D2"/>
    <w:rsid w:val="00DC20F1"/>
    <w:rsid w:val="00DC22AA"/>
    <w:rsid w:val="00DC2305"/>
    <w:rsid w:val="00DC239C"/>
    <w:rsid w:val="00DC262B"/>
    <w:rsid w:val="00DC26A5"/>
    <w:rsid w:val="00DC26BE"/>
    <w:rsid w:val="00DC26E9"/>
    <w:rsid w:val="00DC27CE"/>
    <w:rsid w:val="00DC2806"/>
    <w:rsid w:val="00DC2AD2"/>
    <w:rsid w:val="00DC2B3E"/>
    <w:rsid w:val="00DC2B80"/>
    <w:rsid w:val="00DC2BDC"/>
    <w:rsid w:val="00DC2E6A"/>
    <w:rsid w:val="00DC2EFA"/>
    <w:rsid w:val="00DC305D"/>
    <w:rsid w:val="00DC30A2"/>
    <w:rsid w:val="00DC3572"/>
    <w:rsid w:val="00DC35A3"/>
    <w:rsid w:val="00DC3674"/>
    <w:rsid w:val="00DC370A"/>
    <w:rsid w:val="00DC374C"/>
    <w:rsid w:val="00DC3858"/>
    <w:rsid w:val="00DC3868"/>
    <w:rsid w:val="00DC3905"/>
    <w:rsid w:val="00DC3BBE"/>
    <w:rsid w:val="00DC3F65"/>
    <w:rsid w:val="00DC40D9"/>
    <w:rsid w:val="00DC410B"/>
    <w:rsid w:val="00DC4164"/>
    <w:rsid w:val="00DC42D3"/>
    <w:rsid w:val="00DC4498"/>
    <w:rsid w:val="00DC454A"/>
    <w:rsid w:val="00DC466D"/>
    <w:rsid w:val="00DC4740"/>
    <w:rsid w:val="00DC49EF"/>
    <w:rsid w:val="00DC4B34"/>
    <w:rsid w:val="00DC4C9A"/>
    <w:rsid w:val="00DC4CC9"/>
    <w:rsid w:val="00DC4D31"/>
    <w:rsid w:val="00DC4D91"/>
    <w:rsid w:val="00DC512F"/>
    <w:rsid w:val="00DC51F5"/>
    <w:rsid w:val="00DC5237"/>
    <w:rsid w:val="00DC550F"/>
    <w:rsid w:val="00DC5581"/>
    <w:rsid w:val="00DC57BD"/>
    <w:rsid w:val="00DC57F3"/>
    <w:rsid w:val="00DC583D"/>
    <w:rsid w:val="00DC59E8"/>
    <w:rsid w:val="00DC5C2B"/>
    <w:rsid w:val="00DC5D80"/>
    <w:rsid w:val="00DC6026"/>
    <w:rsid w:val="00DC6032"/>
    <w:rsid w:val="00DC608D"/>
    <w:rsid w:val="00DC614B"/>
    <w:rsid w:val="00DC622E"/>
    <w:rsid w:val="00DC6362"/>
    <w:rsid w:val="00DC6511"/>
    <w:rsid w:val="00DC660A"/>
    <w:rsid w:val="00DC675F"/>
    <w:rsid w:val="00DC6823"/>
    <w:rsid w:val="00DC6A12"/>
    <w:rsid w:val="00DC6E59"/>
    <w:rsid w:val="00DC720C"/>
    <w:rsid w:val="00DC7220"/>
    <w:rsid w:val="00DC723E"/>
    <w:rsid w:val="00DC7329"/>
    <w:rsid w:val="00DC74FA"/>
    <w:rsid w:val="00DC758F"/>
    <w:rsid w:val="00DC7833"/>
    <w:rsid w:val="00DC7A99"/>
    <w:rsid w:val="00DC7B47"/>
    <w:rsid w:val="00DC7E86"/>
    <w:rsid w:val="00DC7EB1"/>
    <w:rsid w:val="00DC7EF9"/>
    <w:rsid w:val="00DC7F07"/>
    <w:rsid w:val="00DD0042"/>
    <w:rsid w:val="00DD0386"/>
    <w:rsid w:val="00DD049F"/>
    <w:rsid w:val="00DD04D4"/>
    <w:rsid w:val="00DD0872"/>
    <w:rsid w:val="00DD08A2"/>
    <w:rsid w:val="00DD08E2"/>
    <w:rsid w:val="00DD08FF"/>
    <w:rsid w:val="00DD0A07"/>
    <w:rsid w:val="00DD0A8F"/>
    <w:rsid w:val="00DD0B17"/>
    <w:rsid w:val="00DD0BA5"/>
    <w:rsid w:val="00DD0C05"/>
    <w:rsid w:val="00DD0C36"/>
    <w:rsid w:val="00DD0FA6"/>
    <w:rsid w:val="00DD1262"/>
    <w:rsid w:val="00DD1305"/>
    <w:rsid w:val="00DD1320"/>
    <w:rsid w:val="00DD164B"/>
    <w:rsid w:val="00DD165E"/>
    <w:rsid w:val="00DD1672"/>
    <w:rsid w:val="00DD172E"/>
    <w:rsid w:val="00DD17E5"/>
    <w:rsid w:val="00DD180B"/>
    <w:rsid w:val="00DD197C"/>
    <w:rsid w:val="00DD199F"/>
    <w:rsid w:val="00DD1B25"/>
    <w:rsid w:val="00DD20E1"/>
    <w:rsid w:val="00DD2147"/>
    <w:rsid w:val="00DD2639"/>
    <w:rsid w:val="00DD2646"/>
    <w:rsid w:val="00DD26E9"/>
    <w:rsid w:val="00DD283E"/>
    <w:rsid w:val="00DD298B"/>
    <w:rsid w:val="00DD29A2"/>
    <w:rsid w:val="00DD2B7C"/>
    <w:rsid w:val="00DD2C6E"/>
    <w:rsid w:val="00DD2C84"/>
    <w:rsid w:val="00DD2CDB"/>
    <w:rsid w:val="00DD2D8E"/>
    <w:rsid w:val="00DD2EED"/>
    <w:rsid w:val="00DD2F43"/>
    <w:rsid w:val="00DD303D"/>
    <w:rsid w:val="00DD364A"/>
    <w:rsid w:val="00DD385B"/>
    <w:rsid w:val="00DD39DA"/>
    <w:rsid w:val="00DD3B8B"/>
    <w:rsid w:val="00DD3E20"/>
    <w:rsid w:val="00DD3FC1"/>
    <w:rsid w:val="00DD4011"/>
    <w:rsid w:val="00DD413E"/>
    <w:rsid w:val="00DD4242"/>
    <w:rsid w:val="00DD43AC"/>
    <w:rsid w:val="00DD43DC"/>
    <w:rsid w:val="00DD4623"/>
    <w:rsid w:val="00DD46FA"/>
    <w:rsid w:val="00DD48D4"/>
    <w:rsid w:val="00DD48EB"/>
    <w:rsid w:val="00DD4953"/>
    <w:rsid w:val="00DD49DC"/>
    <w:rsid w:val="00DD4A5B"/>
    <w:rsid w:val="00DD4BEC"/>
    <w:rsid w:val="00DD4DA1"/>
    <w:rsid w:val="00DD4EB7"/>
    <w:rsid w:val="00DD4EC8"/>
    <w:rsid w:val="00DD5091"/>
    <w:rsid w:val="00DD50D5"/>
    <w:rsid w:val="00DD52B7"/>
    <w:rsid w:val="00DD557E"/>
    <w:rsid w:val="00DD563A"/>
    <w:rsid w:val="00DD5832"/>
    <w:rsid w:val="00DD58DB"/>
    <w:rsid w:val="00DD594C"/>
    <w:rsid w:val="00DD5A1D"/>
    <w:rsid w:val="00DD5A49"/>
    <w:rsid w:val="00DD5A4E"/>
    <w:rsid w:val="00DD5B2A"/>
    <w:rsid w:val="00DD5C92"/>
    <w:rsid w:val="00DD5FB8"/>
    <w:rsid w:val="00DD5FE3"/>
    <w:rsid w:val="00DD61E2"/>
    <w:rsid w:val="00DD6230"/>
    <w:rsid w:val="00DD6751"/>
    <w:rsid w:val="00DD679C"/>
    <w:rsid w:val="00DD67C7"/>
    <w:rsid w:val="00DD6906"/>
    <w:rsid w:val="00DD69A7"/>
    <w:rsid w:val="00DD6BA2"/>
    <w:rsid w:val="00DD6DBF"/>
    <w:rsid w:val="00DD6E27"/>
    <w:rsid w:val="00DD6E2E"/>
    <w:rsid w:val="00DD72AC"/>
    <w:rsid w:val="00DD72EA"/>
    <w:rsid w:val="00DD72F4"/>
    <w:rsid w:val="00DD7452"/>
    <w:rsid w:val="00DD7508"/>
    <w:rsid w:val="00DD77A0"/>
    <w:rsid w:val="00DD7891"/>
    <w:rsid w:val="00DD79B5"/>
    <w:rsid w:val="00DD79BD"/>
    <w:rsid w:val="00DD7B80"/>
    <w:rsid w:val="00DD7C7C"/>
    <w:rsid w:val="00DD7F51"/>
    <w:rsid w:val="00DD7FA5"/>
    <w:rsid w:val="00DD7FA7"/>
    <w:rsid w:val="00DDC381"/>
    <w:rsid w:val="00DE0117"/>
    <w:rsid w:val="00DE0193"/>
    <w:rsid w:val="00DE0385"/>
    <w:rsid w:val="00DE038A"/>
    <w:rsid w:val="00DE041D"/>
    <w:rsid w:val="00DE044F"/>
    <w:rsid w:val="00DE047C"/>
    <w:rsid w:val="00DE04F2"/>
    <w:rsid w:val="00DE04F3"/>
    <w:rsid w:val="00DE05AE"/>
    <w:rsid w:val="00DE0701"/>
    <w:rsid w:val="00DE070D"/>
    <w:rsid w:val="00DE079F"/>
    <w:rsid w:val="00DE081E"/>
    <w:rsid w:val="00DE089E"/>
    <w:rsid w:val="00DE08B4"/>
    <w:rsid w:val="00DE08D3"/>
    <w:rsid w:val="00DE0ADE"/>
    <w:rsid w:val="00DE0AE5"/>
    <w:rsid w:val="00DE0B3D"/>
    <w:rsid w:val="00DE0F05"/>
    <w:rsid w:val="00DE0F0A"/>
    <w:rsid w:val="00DE1257"/>
    <w:rsid w:val="00DE1420"/>
    <w:rsid w:val="00DE1494"/>
    <w:rsid w:val="00DE166D"/>
    <w:rsid w:val="00DE1711"/>
    <w:rsid w:val="00DE19CA"/>
    <w:rsid w:val="00DE1B11"/>
    <w:rsid w:val="00DE1BC0"/>
    <w:rsid w:val="00DE1C52"/>
    <w:rsid w:val="00DE1CE0"/>
    <w:rsid w:val="00DE1DD9"/>
    <w:rsid w:val="00DE1E40"/>
    <w:rsid w:val="00DE1ED7"/>
    <w:rsid w:val="00DE229C"/>
    <w:rsid w:val="00DE2308"/>
    <w:rsid w:val="00DE2765"/>
    <w:rsid w:val="00DE2859"/>
    <w:rsid w:val="00DE2996"/>
    <w:rsid w:val="00DE2A10"/>
    <w:rsid w:val="00DE2BD4"/>
    <w:rsid w:val="00DE2DDE"/>
    <w:rsid w:val="00DE3000"/>
    <w:rsid w:val="00DE3020"/>
    <w:rsid w:val="00DE314F"/>
    <w:rsid w:val="00DE3173"/>
    <w:rsid w:val="00DE33BE"/>
    <w:rsid w:val="00DE3427"/>
    <w:rsid w:val="00DE360E"/>
    <w:rsid w:val="00DE3672"/>
    <w:rsid w:val="00DE369D"/>
    <w:rsid w:val="00DE3847"/>
    <w:rsid w:val="00DE39AD"/>
    <w:rsid w:val="00DE3A81"/>
    <w:rsid w:val="00DE3C3D"/>
    <w:rsid w:val="00DE3DE8"/>
    <w:rsid w:val="00DE3E33"/>
    <w:rsid w:val="00DE3E79"/>
    <w:rsid w:val="00DE3FBD"/>
    <w:rsid w:val="00DE3FE0"/>
    <w:rsid w:val="00DE4194"/>
    <w:rsid w:val="00DE4286"/>
    <w:rsid w:val="00DE4411"/>
    <w:rsid w:val="00DE44AA"/>
    <w:rsid w:val="00DE4595"/>
    <w:rsid w:val="00DE46EE"/>
    <w:rsid w:val="00DE4711"/>
    <w:rsid w:val="00DE4730"/>
    <w:rsid w:val="00DE4926"/>
    <w:rsid w:val="00DE498A"/>
    <w:rsid w:val="00DE4A15"/>
    <w:rsid w:val="00DE4A38"/>
    <w:rsid w:val="00DE4B7E"/>
    <w:rsid w:val="00DE4BD3"/>
    <w:rsid w:val="00DE4C74"/>
    <w:rsid w:val="00DE4CD7"/>
    <w:rsid w:val="00DE4DB9"/>
    <w:rsid w:val="00DE4F0C"/>
    <w:rsid w:val="00DE51C6"/>
    <w:rsid w:val="00DE5301"/>
    <w:rsid w:val="00DE5345"/>
    <w:rsid w:val="00DE5348"/>
    <w:rsid w:val="00DE5415"/>
    <w:rsid w:val="00DE5431"/>
    <w:rsid w:val="00DE5499"/>
    <w:rsid w:val="00DE5575"/>
    <w:rsid w:val="00DE5660"/>
    <w:rsid w:val="00DE57A8"/>
    <w:rsid w:val="00DE58EB"/>
    <w:rsid w:val="00DE5950"/>
    <w:rsid w:val="00DE5CDC"/>
    <w:rsid w:val="00DE5D5F"/>
    <w:rsid w:val="00DE5D98"/>
    <w:rsid w:val="00DE5E4D"/>
    <w:rsid w:val="00DE5E7E"/>
    <w:rsid w:val="00DE5F31"/>
    <w:rsid w:val="00DE5FF8"/>
    <w:rsid w:val="00DE60E6"/>
    <w:rsid w:val="00DE621D"/>
    <w:rsid w:val="00DE65A4"/>
    <w:rsid w:val="00DE6664"/>
    <w:rsid w:val="00DE687D"/>
    <w:rsid w:val="00DE6A25"/>
    <w:rsid w:val="00DE6A3E"/>
    <w:rsid w:val="00DE6AF0"/>
    <w:rsid w:val="00DE6B8D"/>
    <w:rsid w:val="00DE6BB4"/>
    <w:rsid w:val="00DE6D19"/>
    <w:rsid w:val="00DE6E55"/>
    <w:rsid w:val="00DE7180"/>
    <w:rsid w:val="00DE71F5"/>
    <w:rsid w:val="00DE7301"/>
    <w:rsid w:val="00DE7368"/>
    <w:rsid w:val="00DE7595"/>
    <w:rsid w:val="00DE7676"/>
    <w:rsid w:val="00DE76DC"/>
    <w:rsid w:val="00DE7706"/>
    <w:rsid w:val="00DE771E"/>
    <w:rsid w:val="00DE7A9E"/>
    <w:rsid w:val="00DE7B0C"/>
    <w:rsid w:val="00DE7C1C"/>
    <w:rsid w:val="00DE7CDE"/>
    <w:rsid w:val="00DE7D04"/>
    <w:rsid w:val="00DF018F"/>
    <w:rsid w:val="00DF0456"/>
    <w:rsid w:val="00DF05BC"/>
    <w:rsid w:val="00DF0623"/>
    <w:rsid w:val="00DF0694"/>
    <w:rsid w:val="00DF078B"/>
    <w:rsid w:val="00DF07E8"/>
    <w:rsid w:val="00DF07F8"/>
    <w:rsid w:val="00DF0813"/>
    <w:rsid w:val="00DF097A"/>
    <w:rsid w:val="00DF0D09"/>
    <w:rsid w:val="00DF0DCC"/>
    <w:rsid w:val="00DF0DD1"/>
    <w:rsid w:val="00DF0EBE"/>
    <w:rsid w:val="00DF1291"/>
    <w:rsid w:val="00DF144F"/>
    <w:rsid w:val="00DF1550"/>
    <w:rsid w:val="00DF17EB"/>
    <w:rsid w:val="00DF17F2"/>
    <w:rsid w:val="00DF187A"/>
    <w:rsid w:val="00DF18CC"/>
    <w:rsid w:val="00DF18F5"/>
    <w:rsid w:val="00DF18FE"/>
    <w:rsid w:val="00DF1A04"/>
    <w:rsid w:val="00DF1A31"/>
    <w:rsid w:val="00DF1B2C"/>
    <w:rsid w:val="00DF1EB8"/>
    <w:rsid w:val="00DF2169"/>
    <w:rsid w:val="00DF2349"/>
    <w:rsid w:val="00DF2356"/>
    <w:rsid w:val="00DF2646"/>
    <w:rsid w:val="00DF281A"/>
    <w:rsid w:val="00DF2AE4"/>
    <w:rsid w:val="00DF2B63"/>
    <w:rsid w:val="00DF2C19"/>
    <w:rsid w:val="00DF2CD6"/>
    <w:rsid w:val="00DF2D24"/>
    <w:rsid w:val="00DF2D3F"/>
    <w:rsid w:val="00DF2E00"/>
    <w:rsid w:val="00DF3012"/>
    <w:rsid w:val="00DF31A9"/>
    <w:rsid w:val="00DF3203"/>
    <w:rsid w:val="00DF3570"/>
    <w:rsid w:val="00DF36A8"/>
    <w:rsid w:val="00DF386B"/>
    <w:rsid w:val="00DF38CB"/>
    <w:rsid w:val="00DF3A95"/>
    <w:rsid w:val="00DF3A9B"/>
    <w:rsid w:val="00DF3BB5"/>
    <w:rsid w:val="00DF3E62"/>
    <w:rsid w:val="00DF3F42"/>
    <w:rsid w:val="00DF3FC2"/>
    <w:rsid w:val="00DF4098"/>
    <w:rsid w:val="00DF40A3"/>
    <w:rsid w:val="00DF4372"/>
    <w:rsid w:val="00DF4516"/>
    <w:rsid w:val="00DF45B2"/>
    <w:rsid w:val="00DF4696"/>
    <w:rsid w:val="00DF4842"/>
    <w:rsid w:val="00DF48D4"/>
    <w:rsid w:val="00DF493D"/>
    <w:rsid w:val="00DF4A24"/>
    <w:rsid w:val="00DF4A80"/>
    <w:rsid w:val="00DF4F81"/>
    <w:rsid w:val="00DF4FC6"/>
    <w:rsid w:val="00DF5413"/>
    <w:rsid w:val="00DF543E"/>
    <w:rsid w:val="00DF546E"/>
    <w:rsid w:val="00DF5618"/>
    <w:rsid w:val="00DF5710"/>
    <w:rsid w:val="00DF5790"/>
    <w:rsid w:val="00DF57F0"/>
    <w:rsid w:val="00DF5851"/>
    <w:rsid w:val="00DF58AE"/>
    <w:rsid w:val="00DF5A96"/>
    <w:rsid w:val="00DF5AA4"/>
    <w:rsid w:val="00DF5ADA"/>
    <w:rsid w:val="00DF5E6A"/>
    <w:rsid w:val="00DF5EF8"/>
    <w:rsid w:val="00DF6069"/>
    <w:rsid w:val="00DF6074"/>
    <w:rsid w:val="00DF60C9"/>
    <w:rsid w:val="00DF61DE"/>
    <w:rsid w:val="00DF6209"/>
    <w:rsid w:val="00DF648C"/>
    <w:rsid w:val="00DF6646"/>
    <w:rsid w:val="00DF6813"/>
    <w:rsid w:val="00DF6880"/>
    <w:rsid w:val="00DF69DF"/>
    <w:rsid w:val="00DF6ABC"/>
    <w:rsid w:val="00DF6BF0"/>
    <w:rsid w:val="00DF6C12"/>
    <w:rsid w:val="00DF6DB0"/>
    <w:rsid w:val="00DF6DEC"/>
    <w:rsid w:val="00DF6FCA"/>
    <w:rsid w:val="00DF7043"/>
    <w:rsid w:val="00DF710B"/>
    <w:rsid w:val="00DF73B1"/>
    <w:rsid w:val="00DF74F9"/>
    <w:rsid w:val="00DF76C1"/>
    <w:rsid w:val="00DF7983"/>
    <w:rsid w:val="00DF79F0"/>
    <w:rsid w:val="00DF7AED"/>
    <w:rsid w:val="00DF7B9E"/>
    <w:rsid w:val="00DF7DC6"/>
    <w:rsid w:val="00DF7DF1"/>
    <w:rsid w:val="00E00111"/>
    <w:rsid w:val="00E00436"/>
    <w:rsid w:val="00E006E7"/>
    <w:rsid w:val="00E00802"/>
    <w:rsid w:val="00E0083C"/>
    <w:rsid w:val="00E00849"/>
    <w:rsid w:val="00E00878"/>
    <w:rsid w:val="00E00899"/>
    <w:rsid w:val="00E00B76"/>
    <w:rsid w:val="00E00CC1"/>
    <w:rsid w:val="00E00CCA"/>
    <w:rsid w:val="00E00E07"/>
    <w:rsid w:val="00E00E30"/>
    <w:rsid w:val="00E0104B"/>
    <w:rsid w:val="00E011D7"/>
    <w:rsid w:val="00E0120B"/>
    <w:rsid w:val="00E012C2"/>
    <w:rsid w:val="00E012FB"/>
    <w:rsid w:val="00E01411"/>
    <w:rsid w:val="00E014D1"/>
    <w:rsid w:val="00E014DA"/>
    <w:rsid w:val="00E0167E"/>
    <w:rsid w:val="00E018A8"/>
    <w:rsid w:val="00E018F4"/>
    <w:rsid w:val="00E0195E"/>
    <w:rsid w:val="00E019D7"/>
    <w:rsid w:val="00E01B77"/>
    <w:rsid w:val="00E01BFC"/>
    <w:rsid w:val="00E01C69"/>
    <w:rsid w:val="00E01F19"/>
    <w:rsid w:val="00E01FE8"/>
    <w:rsid w:val="00E020E5"/>
    <w:rsid w:val="00E02238"/>
    <w:rsid w:val="00E02300"/>
    <w:rsid w:val="00E02367"/>
    <w:rsid w:val="00E02370"/>
    <w:rsid w:val="00E0251B"/>
    <w:rsid w:val="00E02767"/>
    <w:rsid w:val="00E027D3"/>
    <w:rsid w:val="00E028FD"/>
    <w:rsid w:val="00E029A1"/>
    <w:rsid w:val="00E02BC9"/>
    <w:rsid w:val="00E02C40"/>
    <w:rsid w:val="00E032FC"/>
    <w:rsid w:val="00E0345C"/>
    <w:rsid w:val="00E03471"/>
    <w:rsid w:val="00E03582"/>
    <w:rsid w:val="00E03691"/>
    <w:rsid w:val="00E03886"/>
    <w:rsid w:val="00E038CA"/>
    <w:rsid w:val="00E03A4E"/>
    <w:rsid w:val="00E03B45"/>
    <w:rsid w:val="00E03BA3"/>
    <w:rsid w:val="00E03C29"/>
    <w:rsid w:val="00E03C91"/>
    <w:rsid w:val="00E03D00"/>
    <w:rsid w:val="00E03D1C"/>
    <w:rsid w:val="00E03D4C"/>
    <w:rsid w:val="00E03D69"/>
    <w:rsid w:val="00E03E70"/>
    <w:rsid w:val="00E03ED8"/>
    <w:rsid w:val="00E03EF7"/>
    <w:rsid w:val="00E03F8F"/>
    <w:rsid w:val="00E04245"/>
    <w:rsid w:val="00E042D2"/>
    <w:rsid w:val="00E04359"/>
    <w:rsid w:val="00E04443"/>
    <w:rsid w:val="00E04452"/>
    <w:rsid w:val="00E04484"/>
    <w:rsid w:val="00E045C8"/>
    <w:rsid w:val="00E045D0"/>
    <w:rsid w:val="00E047FE"/>
    <w:rsid w:val="00E04864"/>
    <w:rsid w:val="00E04BDB"/>
    <w:rsid w:val="00E04F19"/>
    <w:rsid w:val="00E050B5"/>
    <w:rsid w:val="00E0512C"/>
    <w:rsid w:val="00E05192"/>
    <w:rsid w:val="00E0529C"/>
    <w:rsid w:val="00E052A2"/>
    <w:rsid w:val="00E0539D"/>
    <w:rsid w:val="00E054C7"/>
    <w:rsid w:val="00E054DC"/>
    <w:rsid w:val="00E056C5"/>
    <w:rsid w:val="00E05ACD"/>
    <w:rsid w:val="00E05AD9"/>
    <w:rsid w:val="00E05BBD"/>
    <w:rsid w:val="00E05EB8"/>
    <w:rsid w:val="00E05F7F"/>
    <w:rsid w:val="00E061F1"/>
    <w:rsid w:val="00E061F8"/>
    <w:rsid w:val="00E064F5"/>
    <w:rsid w:val="00E06500"/>
    <w:rsid w:val="00E06507"/>
    <w:rsid w:val="00E065C6"/>
    <w:rsid w:val="00E066D3"/>
    <w:rsid w:val="00E066EE"/>
    <w:rsid w:val="00E068EC"/>
    <w:rsid w:val="00E06AE9"/>
    <w:rsid w:val="00E06B4E"/>
    <w:rsid w:val="00E06C7B"/>
    <w:rsid w:val="00E06CF7"/>
    <w:rsid w:val="00E06D04"/>
    <w:rsid w:val="00E06D6F"/>
    <w:rsid w:val="00E06EB4"/>
    <w:rsid w:val="00E07147"/>
    <w:rsid w:val="00E071F5"/>
    <w:rsid w:val="00E075C8"/>
    <w:rsid w:val="00E075EB"/>
    <w:rsid w:val="00E07658"/>
    <w:rsid w:val="00E078A8"/>
    <w:rsid w:val="00E07995"/>
    <w:rsid w:val="00E07AC3"/>
    <w:rsid w:val="00E07AE2"/>
    <w:rsid w:val="00E07C68"/>
    <w:rsid w:val="00E07C79"/>
    <w:rsid w:val="00E07DA7"/>
    <w:rsid w:val="00E07E66"/>
    <w:rsid w:val="00E07FD6"/>
    <w:rsid w:val="00E10076"/>
    <w:rsid w:val="00E100B2"/>
    <w:rsid w:val="00E10100"/>
    <w:rsid w:val="00E1019F"/>
    <w:rsid w:val="00E10232"/>
    <w:rsid w:val="00E10696"/>
    <w:rsid w:val="00E10792"/>
    <w:rsid w:val="00E10AD5"/>
    <w:rsid w:val="00E10BC2"/>
    <w:rsid w:val="00E10C54"/>
    <w:rsid w:val="00E10EE6"/>
    <w:rsid w:val="00E10F0F"/>
    <w:rsid w:val="00E1129E"/>
    <w:rsid w:val="00E1155E"/>
    <w:rsid w:val="00E115B8"/>
    <w:rsid w:val="00E115C7"/>
    <w:rsid w:val="00E11732"/>
    <w:rsid w:val="00E11794"/>
    <w:rsid w:val="00E11945"/>
    <w:rsid w:val="00E11B9B"/>
    <w:rsid w:val="00E11BC7"/>
    <w:rsid w:val="00E11C3F"/>
    <w:rsid w:val="00E11E65"/>
    <w:rsid w:val="00E11FC1"/>
    <w:rsid w:val="00E12039"/>
    <w:rsid w:val="00E12186"/>
    <w:rsid w:val="00E121C9"/>
    <w:rsid w:val="00E123DD"/>
    <w:rsid w:val="00E124F0"/>
    <w:rsid w:val="00E125F2"/>
    <w:rsid w:val="00E1260E"/>
    <w:rsid w:val="00E1275C"/>
    <w:rsid w:val="00E127D5"/>
    <w:rsid w:val="00E127DE"/>
    <w:rsid w:val="00E12A6C"/>
    <w:rsid w:val="00E12A88"/>
    <w:rsid w:val="00E12AFB"/>
    <w:rsid w:val="00E12C68"/>
    <w:rsid w:val="00E12CA5"/>
    <w:rsid w:val="00E12D34"/>
    <w:rsid w:val="00E12E07"/>
    <w:rsid w:val="00E12EA4"/>
    <w:rsid w:val="00E1311D"/>
    <w:rsid w:val="00E131DA"/>
    <w:rsid w:val="00E13436"/>
    <w:rsid w:val="00E1348F"/>
    <w:rsid w:val="00E13678"/>
    <w:rsid w:val="00E13683"/>
    <w:rsid w:val="00E138D8"/>
    <w:rsid w:val="00E13981"/>
    <w:rsid w:val="00E13A37"/>
    <w:rsid w:val="00E13BA4"/>
    <w:rsid w:val="00E13C26"/>
    <w:rsid w:val="00E13CC8"/>
    <w:rsid w:val="00E13D87"/>
    <w:rsid w:val="00E13DCB"/>
    <w:rsid w:val="00E13E59"/>
    <w:rsid w:val="00E13ED2"/>
    <w:rsid w:val="00E13FAE"/>
    <w:rsid w:val="00E140DF"/>
    <w:rsid w:val="00E141B1"/>
    <w:rsid w:val="00E14425"/>
    <w:rsid w:val="00E1467E"/>
    <w:rsid w:val="00E14820"/>
    <w:rsid w:val="00E14854"/>
    <w:rsid w:val="00E148AF"/>
    <w:rsid w:val="00E1493D"/>
    <w:rsid w:val="00E14966"/>
    <w:rsid w:val="00E14A6B"/>
    <w:rsid w:val="00E14C0D"/>
    <w:rsid w:val="00E14C18"/>
    <w:rsid w:val="00E14D90"/>
    <w:rsid w:val="00E15010"/>
    <w:rsid w:val="00E15071"/>
    <w:rsid w:val="00E15163"/>
    <w:rsid w:val="00E153F8"/>
    <w:rsid w:val="00E15488"/>
    <w:rsid w:val="00E15722"/>
    <w:rsid w:val="00E157ED"/>
    <w:rsid w:val="00E1585A"/>
    <w:rsid w:val="00E158D3"/>
    <w:rsid w:val="00E15981"/>
    <w:rsid w:val="00E159A7"/>
    <w:rsid w:val="00E15A5D"/>
    <w:rsid w:val="00E15BC0"/>
    <w:rsid w:val="00E15D10"/>
    <w:rsid w:val="00E15E14"/>
    <w:rsid w:val="00E15E81"/>
    <w:rsid w:val="00E15E85"/>
    <w:rsid w:val="00E15E9F"/>
    <w:rsid w:val="00E15EE9"/>
    <w:rsid w:val="00E15F71"/>
    <w:rsid w:val="00E15FDB"/>
    <w:rsid w:val="00E16107"/>
    <w:rsid w:val="00E1664F"/>
    <w:rsid w:val="00E166B0"/>
    <w:rsid w:val="00E1675D"/>
    <w:rsid w:val="00E1679F"/>
    <w:rsid w:val="00E1680F"/>
    <w:rsid w:val="00E16815"/>
    <w:rsid w:val="00E16B61"/>
    <w:rsid w:val="00E16CF0"/>
    <w:rsid w:val="00E16DBD"/>
    <w:rsid w:val="00E16DF7"/>
    <w:rsid w:val="00E16F69"/>
    <w:rsid w:val="00E1717A"/>
    <w:rsid w:val="00E1723F"/>
    <w:rsid w:val="00E17543"/>
    <w:rsid w:val="00E17789"/>
    <w:rsid w:val="00E178FD"/>
    <w:rsid w:val="00E17A60"/>
    <w:rsid w:val="00E17B45"/>
    <w:rsid w:val="00E17BC1"/>
    <w:rsid w:val="00E17E22"/>
    <w:rsid w:val="00E17E43"/>
    <w:rsid w:val="00E17EC6"/>
    <w:rsid w:val="00E1E053"/>
    <w:rsid w:val="00E200CA"/>
    <w:rsid w:val="00E200EC"/>
    <w:rsid w:val="00E20622"/>
    <w:rsid w:val="00E206B5"/>
    <w:rsid w:val="00E2095E"/>
    <w:rsid w:val="00E20A0B"/>
    <w:rsid w:val="00E20B00"/>
    <w:rsid w:val="00E20BDC"/>
    <w:rsid w:val="00E20CCD"/>
    <w:rsid w:val="00E212AB"/>
    <w:rsid w:val="00E213CC"/>
    <w:rsid w:val="00E21652"/>
    <w:rsid w:val="00E2166F"/>
    <w:rsid w:val="00E21746"/>
    <w:rsid w:val="00E21787"/>
    <w:rsid w:val="00E21EF1"/>
    <w:rsid w:val="00E21F2A"/>
    <w:rsid w:val="00E21F87"/>
    <w:rsid w:val="00E2203C"/>
    <w:rsid w:val="00E220E6"/>
    <w:rsid w:val="00E224FE"/>
    <w:rsid w:val="00E2254D"/>
    <w:rsid w:val="00E22650"/>
    <w:rsid w:val="00E22693"/>
    <w:rsid w:val="00E226A3"/>
    <w:rsid w:val="00E226CE"/>
    <w:rsid w:val="00E2276E"/>
    <w:rsid w:val="00E22A84"/>
    <w:rsid w:val="00E22B8E"/>
    <w:rsid w:val="00E22DFA"/>
    <w:rsid w:val="00E22E25"/>
    <w:rsid w:val="00E22F52"/>
    <w:rsid w:val="00E232D0"/>
    <w:rsid w:val="00E23921"/>
    <w:rsid w:val="00E239A1"/>
    <w:rsid w:val="00E23B05"/>
    <w:rsid w:val="00E23B47"/>
    <w:rsid w:val="00E23D3B"/>
    <w:rsid w:val="00E23E17"/>
    <w:rsid w:val="00E23E3E"/>
    <w:rsid w:val="00E23EE8"/>
    <w:rsid w:val="00E23FFB"/>
    <w:rsid w:val="00E24068"/>
    <w:rsid w:val="00E24224"/>
    <w:rsid w:val="00E2427A"/>
    <w:rsid w:val="00E24321"/>
    <w:rsid w:val="00E24399"/>
    <w:rsid w:val="00E243B2"/>
    <w:rsid w:val="00E244D0"/>
    <w:rsid w:val="00E2463F"/>
    <w:rsid w:val="00E24715"/>
    <w:rsid w:val="00E24772"/>
    <w:rsid w:val="00E247C4"/>
    <w:rsid w:val="00E248B3"/>
    <w:rsid w:val="00E24954"/>
    <w:rsid w:val="00E24993"/>
    <w:rsid w:val="00E24994"/>
    <w:rsid w:val="00E24A60"/>
    <w:rsid w:val="00E24E3F"/>
    <w:rsid w:val="00E24F0B"/>
    <w:rsid w:val="00E24FC6"/>
    <w:rsid w:val="00E2506F"/>
    <w:rsid w:val="00E25106"/>
    <w:rsid w:val="00E2519E"/>
    <w:rsid w:val="00E2527C"/>
    <w:rsid w:val="00E252DE"/>
    <w:rsid w:val="00E2552A"/>
    <w:rsid w:val="00E257C7"/>
    <w:rsid w:val="00E25826"/>
    <w:rsid w:val="00E25877"/>
    <w:rsid w:val="00E25920"/>
    <w:rsid w:val="00E2598B"/>
    <w:rsid w:val="00E25AD1"/>
    <w:rsid w:val="00E25B04"/>
    <w:rsid w:val="00E25CB4"/>
    <w:rsid w:val="00E25E74"/>
    <w:rsid w:val="00E25F11"/>
    <w:rsid w:val="00E26003"/>
    <w:rsid w:val="00E260CA"/>
    <w:rsid w:val="00E261E6"/>
    <w:rsid w:val="00E262BF"/>
    <w:rsid w:val="00E262EC"/>
    <w:rsid w:val="00E263A4"/>
    <w:rsid w:val="00E26A93"/>
    <w:rsid w:val="00E26C4A"/>
    <w:rsid w:val="00E26ED7"/>
    <w:rsid w:val="00E26F30"/>
    <w:rsid w:val="00E27047"/>
    <w:rsid w:val="00E271EE"/>
    <w:rsid w:val="00E275D9"/>
    <w:rsid w:val="00E276F2"/>
    <w:rsid w:val="00E27760"/>
    <w:rsid w:val="00E278EC"/>
    <w:rsid w:val="00E2792E"/>
    <w:rsid w:val="00E27A1D"/>
    <w:rsid w:val="00E27B82"/>
    <w:rsid w:val="00E27B83"/>
    <w:rsid w:val="00E27C0E"/>
    <w:rsid w:val="00E27C6A"/>
    <w:rsid w:val="00E27C71"/>
    <w:rsid w:val="00E27CF3"/>
    <w:rsid w:val="00E27E03"/>
    <w:rsid w:val="00E27E49"/>
    <w:rsid w:val="00E27E73"/>
    <w:rsid w:val="00E27E97"/>
    <w:rsid w:val="00E27FE3"/>
    <w:rsid w:val="00E30172"/>
    <w:rsid w:val="00E301A0"/>
    <w:rsid w:val="00E302AE"/>
    <w:rsid w:val="00E3063B"/>
    <w:rsid w:val="00E307D1"/>
    <w:rsid w:val="00E3083D"/>
    <w:rsid w:val="00E30B1A"/>
    <w:rsid w:val="00E30B88"/>
    <w:rsid w:val="00E30BB8"/>
    <w:rsid w:val="00E30D25"/>
    <w:rsid w:val="00E30E34"/>
    <w:rsid w:val="00E30E8F"/>
    <w:rsid w:val="00E30EC0"/>
    <w:rsid w:val="00E30FF1"/>
    <w:rsid w:val="00E31003"/>
    <w:rsid w:val="00E312CE"/>
    <w:rsid w:val="00E3131A"/>
    <w:rsid w:val="00E314B3"/>
    <w:rsid w:val="00E31527"/>
    <w:rsid w:val="00E315FA"/>
    <w:rsid w:val="00E31618"/>
    <w:rsid w:val="00E316BD"/>
    <w:rsid w:val="00E31740"/>
    <w:rsid w:val="00E317E3"/>
    <w:rsid w:val="00E31897"/>
    <w:rsid w:val="00E31D41"/>
    <w:rsid w:val="00E31D85"/>
    <w:rsid w:val="00E31F4C"/>
    <w:rsid w:val="00E3208C"/>
    <w:rsid w:val="00E32103"/>
    <w:rsid w:val="00E32132"/>
    <w:rsid w:val="00E3215C"/>
    <w:rsid w:val="00E32215"/>
    <w:rsid w:val="00E322D3"/>
    <w:rsid w:val="00E323E5"/>
    <w:rsid w:val="00E32464"/>
    <w:rsid w:val="00E324AE"/>
    <w:rsid w:val="00E32503"/>
    <w:rsid w:val="00E3251F"/>
    <w:rsid w:val="00E32611"/>
    <w:rsid w:val="00E327C7"/>
    <w:rsid w:val="00E32AD3"/>
    <w:rsid w:val="00E32AD7"/>
    <w:rsid w:val="00E32AEF"/>
    <w:rsid w:val="00E32C5E"/>
    <w:rsid w:val="00E32CD7"/>
    <w:rsid w:val="00E32DE1"/>
    <w:rsid w:val="00E32F84"/>
    <w:rsid w:val="00E330CD"/>
    <w:rsid w:val="00E33100"/>
    <w:rsid w:val="00E33133"/>
    <w:rsid w:val="00E331F9"/>
    <w:rsid w:val="00E33224"/>
    <w:rsid w:val="00E33264"/>
    <w:rsid w:val="00E33399"/>
    <w:rsid w:val="00E333C0"/>
    <w:rsid w:val="00E33402"/>
    <w:rsid w:val="00E33423"/>
    <w:rsid w:val="00E3353A"/>
    <w:rsid w:val="00E33650"/>
    <w:rsid w:val="00E33832"/>
    <w:rsid w:val="00E33956"/>
    <w:rsid w:val="00E34158"/>
    <w:rsid w:val="00E34187"/>
    <w:rsid w:val="00E34207"/>
    <w:rsid w:val="00E3429B"/>
    <w:rsid w:val="00E343F5"/>
    <w:rsid w:val="00E3463B"/>
    <w:rsid w:val="00E346FF"/>
    <w:rsid w:val="00E3474C"/>
    <w:rsid w:val="00E347AD"/>
    <w:rsid w:val="00E347F0"/>
    <w:rsid w:val="00E347FA"/>
    <w:rsid w:val="00E348E7"/>
    <w:rsid w:val="00E34EA6"/>
    <w:rsid w:val="00E35257"/>
    <w:rsid w:val="00E355A4"/>
    <w:rsid w:val="00E355E3"/>
    <w:rsid w:val="00E35615"/>
    <w:rsid w:val="00E35659"/>
    <w:rsid w:val="00E35752"/>
    <w:rsid w:val="00E358B1"/>
    <w:rsid w:val="00E358C9"/>
    <w:rsid w:val="00E35952"/>
    <w:rsid w:val="00E35976"/>
    <w:rsid w:val="00E359AC"/>
    <w:rsid w:val="00E35A16"/>
    <w:rsid w:val="00E35A7F"/>
    <w:rsid w:val="00E35AFA"/>
    <w:rsid w:val="00E35E7C"/>
    <w:rsid w:val="00E35EC1"/>
    <w:rsid w:val="00E35F58"/>
    <w:rsid w:val="00E35F5D"/>
    <w:rsid w:val="00E3603E"/>
    <w:rsid w:val="00E360CF"/>
    <w:rsid w:val="00E3655D"/>
    <w:rsid w:val="00E3663E"/>
    <w:rsid w:val="00E3682A"/>
    <w:rsid w:val="00E36B31"/>
    <w:rsid w:val="00E36B51"/>
    <w:rsid w:val="00E36B65"/>
    <w:rsid w:val="00E36C51"/>
    <w:rsid w:val="00E36CCF"/>
    <w:rsid w:val="00E36D3C"/>
    <w:rsid w:val="00E36D48"/>
    <w:rsid w:val="00E36D87"/>
    <w:rsid w:val="00E3705A"/>
    <w:rsid w:val="00E370FC"/>
    <w:rsid w:val="00E372C4"/>
    <w:rsid w:val="00E372CD"/>
    <w:rsid w:val="00E3741D"/>
    <w:rsid w:val="00E37495"/>
    <w:rsid w:val="00E37505"/>
    <w:rsid w:val="00E37527"/>
    <w:rsid w:val="00E378F9"/>
    <w:rsid w:val="00E37A30"/>
    <w:rsid w:val="00E37A39"/>
    <w:rsid w:val="00E37AF9"/>
    <w:rsid w:val="00E37AFF"/>
    <w:rsid w:val="00E4033D"/>
    <w:rsid w:val="00E40629"/>
    <w:rsid w:val="00E40A80"/>
    <w:rsid w:val="00E40C4A"/>
    <w:rsid w:val="00E40C80"/>
    <w:rsid w:val="00E40F59"/>
    <w:rsid w:val="00E410CD"/>
    <w:rsid w:val="00E410F4"/>
    <w:rsid w:val="00E41341"/>
    <w:rsid w:val="00E41376"/>
    <w:rsid w:val="00E413FA"/>
    <w:rsid w:val="00E41441"/>
    <w:rsid w:val="00E414B5"/>
    <w:rsid w:val="00E4175C"/>
    <w:rsid w:val="00E41890"/>
    <w:rsid w:val="00E418C2"/>
    <w:rsid w:val="00E41B0A"/>
    <w:rsid w:val="00E41D01"/>
    <w:rsid w:val="00E41E06"/>
    <w:rsid w:val="00E4202A"/>
    <w:rsid w:val="00E42135"/>
    <w:rsid w:val="00E421CE"/>
    <w:rsid w:val="00E421D1"/>
    <w:rsid w:val="00E422DA"/>
    <w:rsid w:val="00E422FE"/>
    <w:rsid w:val="00E42426"/>
    <w:rsid w:val="00E42444"/>
    <w:rsid w:val="00E42512"/>
    <w:rsid w:val="00E42573"/>
    <w:rsid w:val="00E42584"/>
    <w:rsid w:val="00E42664"/>
    <w:rsid w:val="00E42846"/>
    <w:rsid w:val="00E4293F"/>
    <w:rsid w:val="00E42B4B"/>
    <w:rsid w:val="00E42DE0"/>
    <w:rsid w:val="00E42EF5"/>
    <w:rsid w:val="00E4309A"/>
    <w:rsid w:val="00E4325E"/>
    <w:rsid w:val="00E43274"/>
    <w:rsid w:val="00E432AD"/>
    <w:rsid w:val="00E43372"/>
    <w:rsid w:val="00E4353E"/>
    <w:rsid w:val="00E43542"/>
    <w:rsid w:val="00E4358E"/>
    <w:rsid w:val="00E436D9"/>
    <w:rsid w:val="00E43758"/>
    <w:rsid w:val="00E43BBF"/>
    <w:rsid w:val="00E43CA9"/>
    <w:rsid w:val="00E441C6"/>
    <w:rsid w:val="00E44305"/>
    <w:rsid w:val="00E443DC"/>
    <w:rsid w:val="00E4444C"/>
    <w:rsid w:val="00E4448A"/>
    <w:rsid w:val="00E444E1"/>
    <w:rsid w:val="00E44766"/>
    <w:rsid w:val="00E44813"/>
    <w:rsid w:val="00E44832"/>
    <w:rsid w:val="00E44AD5"/>
    <w:rsid w:val="00E44AF6"/>
    <w:rsid w:val="00E44C0D"/>
    <w:rsid w:val="00E44CBA"/>
    <w:rsid w:val="00E44CD4"/>
    <w:rsid w:val="00E450D7"/>
    <w:rsid w:val="00E450EE"/>
    <w:rsid w:val="00E45128"/>
    <w:rsid w:val="00E451CD"/>
    <w:rsid w:val="00E452CB"/>
    <w:rsid w:val="00E453ED"/>
    <w:rsid w:val="00E455B0"/>
    <w:rsid w:val="00E4571F"/>
    <w:rsid w:val="00E4589E"/>
    <w:rsid w:val="00E45D09"/>
    <w:rsid w:val="00E45F49"/>
    <w:rsid w:val="00E460F8"/>
    <w:rsid w:val="00E46154"/>
    <w:rsid w:val="00E46468"/>
    <w:rsid w:val="00E4654D"/>
    <w:rsid w:val="00E46597"/>
    <w:rsid w:val="00E46724"/>
    <w:rsid w:val="00E46776"/>
    <w:rsid w:val="00E46A6E"/>
    <w:rsid w:val="00E46B47"/>
    <w:rsid w:val="00E46BB8"/>
    <w:rsid w:val="00E46CB0"/>
    <w:rsid w:val="00E46DE3"/>
    <w:rsid w:val="00E46F62"/>
    <w:rsid w:val="00E471BF"/>
    <w:rsid w:val="00E474AC"/>
    <w:rsid w:val="00E47591"/>
    <w:rsid w:val="00E47662"/>
    <w:rsid w:val="00E4769B"/>
    <w:rsid w:val="00E477C7"/>
    <w:rsid w:val="00E47A6B"/>
    <w:rsid w:val="00E47C47"/>
    <w:rsid w:val="00E47D4D"/>
    <w:rsid w:val="00E50149"/>
    <w:rsid w:val="00E501A5"/>
    <w:rsid w:val="00E5021E"/>
    <w:rsid w:val="00E50276"/>
    <w:rsid w:val="00E5044E"/>
    <w:rsid w:val="00E50549"/>
    <w:rsid w:val="00E50679"/>
    <w:rsid w:val="00E506AB"/>
    <w:rsid w:val="00E5073E"/>
    <w:rsid w:val="00E5081F"/>
    <w:rsid w:val="00E50890"/>
    <w:rsid w:val="00E50B65"/>
    <w:rsid w:val="00E50BA5"/>
    <w:rsid w:val="00E50C2E"/>
    <w:rsid w:val="00E50F5D"/>
    <w:rsid w:val="00E5111E"/>
    <w:rsid w:val="00E5116B"/>
    <w:rsid w:val="00E5120E"/>
    <w:rsid w:val="00E51277"/>
    <w:rsid w:val="00E51288"/>
    <w:rsid w:val="00E513AA"/>
    <w:rsid w:val="00E51433"/>
    <w:rsid w:val="00E51539"/>
    <w:rsid w:val="00E51785"/>
    <w:rsid w:val="00E51874"/>
    <w:rsid w:val="00E5190A"/>
    <w:rsid w:val="00E5191D"/>
    <w:rsid w:val="00E51A2E"/>
    <w:rsid w:val="00E51AF5"/>
    <w:rsid w:val="00E51B8F"/>
    <w:rsid w:val="00E51C96"/>
    <w:rsid w:val="00E51D9F"/>
    <w:rsid w:val="00E51DFE"/>
    <w:rsid w:val="00E52015"/>
    <w:rsid w:val="00E5235A"/>
    <w:rsid w:val="00E524CA"/>
    <w:rsid w:val="00E524ED"/>
    <w:rsid w:val="00E5266A"/>
    <w:rsid w:val="00E526E9"/>
    <w:rsid w:val="00E52B54"/>
    <w:rsid w:val="00E52D03"/>
    <w:rsid w:val="00E52D27"/>
    <w:rsid w:val="00E52E05"/>
    <w:rsid w:val="00E52EE1"/>
    <w:rsid w:val="00E53012"/>
    <w:rsid w:val="00E53116"/>
    <w:rsid w:val="00E53341"/>
    <w:rsid w:val="00E533C4"/>
    <w:rsid w:val="00E53403"/>
    <w:rsid w:val="00E5345A"/>
    <w:rsid w:val="00E5345C"/>
    <w:rsid w:val="00E5346D"/>
    <w:rsid w:val="00E534A6"/>
    <w:rsid w:val="00E534B5"/>
    <w:rsid w:val="00E5359E"/>
    <w:rsid w:val="00E53665"/>
    <w:rsid w:val="00E536B1"/>
    <w:rsid w:val="00E5394C"/>
    <w:rsid w:val="00E53953"/>
    <w:rsid w:val="00E53961"/>
    <w:rsid w:val="00E53A0D"/>
    <w:rsid w:val="00E53B15"/>
    <w:rsid w:val="00E53D7E"/>
    <w:rsid w:val="00E53DA9"/>
    <w:rsid w:val="00E53DB4"/>
    <w:rsid w:val="00E54084"/>
    <w:rsid w:val="00E540FE"/>
    <w:rsid w:val="00E54285"/>
    <w:rsid w:val="00E54368"/>
    <w:rsid w:val="00E544EE"/>
    <w:rsid w:val="00E545E0"/>
    <w:rsid w:val="00E54676"/>
    <w:rsid w:val="00E547A0"/>
    <w:rsid w:val="00E54A0B"/>
    <w:rsid w:val="00E54A75"/>
    <w:rsid w:val="00E54ADB"/>
    <w:rsid w:val="00E54B07"/>
    <w:rsid w:val="00E54C2B"/>
    <w:rsid w:val="00E54FA0"/>
    <w:rsid w:val="00E54FA9"/>
    <w:rsid w:val="00E55236"/>
    <w:rsid w:val="00E5524F"/>
    <w:rsid w:val="00E553AA"/>
    <w:rsid w:val="00E553C1"/>
    <w:rsid w:val="00E553EF"/>
    <w:rsid w:val="00E55443"/>
    <w:rsid w:val="00E554A0"/>
    <w:rsid w:val="00E554FE"/>
    <w:rsid w:val="00E555B7"/>
    <w:rsid w:val="00E5563A"/>
    <w:rsid w:val="00E5574C"/>
    <w:rsid w:val="00E558D9"/>
    <w:rsid w:val="00E55A5E"/>
    <w:rsid w:val="00E55B2E"/>
    <w:rsid w:val="00E55B53"/>
    <w:rsid w:val="00E55C47"/>
    <w:rsid w:val="00E55C82"/>
    <w:rsid w:val="00E55CE0"/>
    <w:rsid w:val="00E55ECB"/>
    <w:rsid w:val="00E55F41"/>
    <w:rsid w:val="00E55FB6"/>
    <w:rsid w:val="00E56081"/>
    <w:rsid w:val="00E5615A"/>
    <w:rsid w:val="00E561C8"/>
    <w:rsid w:val="00E56356"/>
    <w:rsid w:val="00E56520"/>
    <w:rsid w:val="00E5652B"/>
    <w:rsid w:val="00E56539"/>
    <w:rsid w:val="00E56714"/>
    <w:rsid w:val="00E567AE"/>
    <w:rsid w:val="00E567C3"/>
    <w:rsid w:val="00E568EC"/>
    <w:rsid w:val="00E56B10"/>
    <w:rsid w:val="00E56C5F"/>
    <w:rsid w:val="00E56C90"/>
    <w:rsid w:val="00E56D0F"/>
    <w:rsid w:val="00E56D80"/>
    <w:rsid w:val="00E57022"/>
    <w:rsid w:val="00E5735E"/>
    <w:rsid w:val="00E57519"/>
    <w:rsid w:val="00E57594"/>
    <w:rsid w:val="00E575CD"/>
    <w:rsid w:val="00E575E0"/>
    <w:rsid w:val="00E576DF"/>
    <w:rsid w:val="00E57792"/>
    <w:rsid w:val="00E57C3F"/>
    <w:rsid w:val="00E57DB6"/>
    <w:rsid w:val="00E57E4A"/>
    <w:rsid w:val="00E57F0D"/>
    <w:rsid w:val="00E6043A"/>
    <w:rsid w:val="00E604A6"/>
    <w:rsid w:val="00E60731"/>
    <w:rsid w:val="00E60761"/>
    <w:rsid w:val="00E60EDD"/>
    <w:rsid w:val="00E60F00"/>
    <w:rsid w:val="00E60F10"/>
    <w:rsid w:val="00E60F20"/>
    <w:rsid w:val="00E60F54"/>
    <w:rsid w:val="00E60F80"/>
    <w:rsid w:val="00E610A2"/>
    <w:rsid w:val="00E610F1"/>
    <w:rsid w:val="00E61144"/>
    <w:rsid w:val="00E612F4"/>
    <w:rsid w:val="00E61418"/>
    <w:rsid w:val="00E61531"/>
    <w:rsid w:val="00E6179C"/>
    <w:rsid w:val="00E61A34"/>
    <w:rsid w:val="00E61D81"/>
    <w:rsid w:val="00E61F01"/>
    <w:rsid w:val="00E620FB"/>
    <w:rsid w:val="00E6229A"/>
    <w:rsid w:val="00E622EB"/>
    <w:rsid w:val="00E625B1"/>
    <w:rsid w:val="00E6290B"/>
    <w:rsid w:val="00E629D9"/>
    <w:rsid w:val="00E62A49"/>
    <w:rsid w:val="00E62BFE"/>
    <w:rsid w:val="00E62C97"/>
    <w:rsid w:val="00E62CBF"/>
    <w:rsid w:val="00E63007"/>
    <w:rsid w:val="00E6310E"/>
    <w:rsid w:val="00E631DF"/>
    <w:rsid w:val="00E63273"/>
    <w:rsid w:val="00E63288"/>
    <w:rsid w:val="00E632E7"/>
    <w:rsid w:val="00E63351"/>
    <w:rsid w:val="00E63362"/>
    <w:rsid w:val="00E63816"/>
    <w:rsid w:val="00E63C92"/>
    <w:rsid w:val="00E63D6B"/>
    <w:rsid w:val="00E63D6C"/>
    <w:rsid w:val="00E63EC3"/>
    <w:rsid w:val="00E63F12"/>
    <w:rsid w:val="00E63F7F"/>
    <w:rsid w:val="00E64005"/>
    <w:rsid w:val="00E640E3"/>
    <w:rsid w:val="00E64105"/>
    <w:rsid w:val="00E6414A"/>
    <w:rsid w:val="00E64194"/>
    <w:rsid w:val="00E6432A"/>
    <w:rsid w:val="00E64413"/>
    <w:rsid w:val="00E6467C"/>
    <w:rsid w:val="00E64725"/>
    <w:rsid w:val="00E64735"/>
    <w:rsid w:val="00E647AA"/>
    <w:rsid w:val="00E648B6"/>
    <w:rsid w:val="00E6496F"/>
    <w:rsid w:val="00E649EB"/>
    <w:rsid w:val="00E64B1B"/>
    <w:rsid w:val="00E64B1F"/>
    <w:rsid w:val="00E64CE5"/>
    <w:rsid w:val="00E64E7F"/>
    <w:rsid w:val="00E64F8E"/>
    <w:rsid w:val="00E65064"/>
    <w:rsid w:val="00E650F5"/>
    <w:rsid w:val="00E65261"/>
    <w:rsid w:val="00E654F4"/>
    <w:rsid w:val="00E65A9F"/>
    <w:rsid w:val="00E65AD0"/>
    <w:rsid w:val="00E65B23"/>
    <w:rsid w:val="00E65B56"/>
    <w:rsid w:val="00E65C3A"/>
    <w:rsid w:val="00E65D0F"/>
    <w:rsid w:val="00E65DFF"/>
    <w:rsid w:val="00E65EAB"/>
    <w:rsid w:val="00E65F8A"/>
    <w:rsid w:val="00E65F92"/>
    <w:rsid w:val="00E65FC3"/>
    <w:rsid w:val="00E662D4"/>
    <w:rsid w:val="00E663DA"/>
    <w:rsid w:val="00E66443"/>
    <w:rsid w:val="00E66458"/>
    <w:rsid w:val="00E6647B"/>
    <w:rsid w:val="00E664A8"/>
    <w:rsid w:val="00E665A7"/>
    <w:rsid w:val="00E668B8"/>
    <w:rsid w:val="00E668C5"/>
    <w:rsid w:val="00E66D7E"/>
    <w:rsid w:val="00E66DF8"/>
    <w:rsid w:val="00E66F78"/>
    <w:rsid w:val="00E67001"/>
    <w:rsid w:val="00E67005"/>
    <w:rsid w:val="00E67282"/>
    <w:rsid w:val="00E672A1"/>
    <w:rsid w:val="00E673CB"/>
    <w:rsid w:val="00E674A6"/>
    <w:rsid w:val="00E67780"/>
    <w:rsid w:val="00E677A0"/>
    <w:rsid w:val="00E6782B"/>
    <w:rsid w:val="00E678BF"/>
    <w:rsid w:val="00E6790E"/>
    <w:rsid w:val="00E67987"/>
    <w:rsid w:val="00E67AFE"/>
    <w:rsid w:val="00E67BDF"/>
    <w:rsid w:val="00E67DA1"/>
    <w:rsid w:val="00E67E3A"/>
    <w:rsid w:val="00E67F2D"/>
    <w:rsid w:val="00E70150"/>
    <w:rsid w:val="00E70301"/>
    <w:rsid w:val="00E70372"/>
    <w:rsid w:val="00E7085F"/>
    <w:rsid w:val="00E708D1"/>
    <w:rsid w:val="00E709FD"/>
    <w:rsid w:val="00E70C50"/>
    <w:rsid w:val="00E70E94"/>
    <w:rsid w:val="00E70FA8"/>
    <w:rsid w:val="00E7107B"/>
    <w:rsid w:val="00E71092"/>
    <w:rsid w:val="00E71277"/>
    <w:rsid w:val="00E713D4"/>
    <w:rsid w:val="00E7148A"/>
    <w:rsid w:val="00E71589"/>
    <w:rsid w:val="00E7162E"/>
    <w:rsid w:val="00E717AB"/>
    <w:rsid w:val="00E71A32"/>
    <w:rsid w:val="00E71C20"/>
    <w:rsid w:val="00E71D06"/>
    <w:rsid w:val="00E721D0"/>
    <w:rsid w:val="00E724C2"/>
    <w:rsid w:val="00E7254E"/>
    <w:rsid w:val="00E7258E"/>
    <w:rsid w:val="00E72667"/>
    <w:rsid w:val="00E72984"/>
    <w:rsid w:val="00E729BB"/>
    <w:rsid w:val="00E729F7"/>
    <w:rsid w:val="00E72B33"/>
    <w:rsid w:val="00E72DBA"/>
    <w:rsid w:val="00E72E1B"/>
    <w:rsid w:val="00E72E27"/>
    <w:rsid w:val="00E73190"/>
    <w:rsid w:val="00E73215"/>
    <w:rsid w:val="00E732B4"/>
    <w:rsid w:val="00E7353A"/>
    <w:rsid w:val="00E736B4"/>
    <w:rsid w:val="00E73894"/>
    <w:rsid w:val="00E7399E"/>
    <w:rsid w:val="00E73A38"/>
    <w:rsid w:val="00E73CC0"/>
    <w:rsid w:val="00E73F22"/>
    <w:rsid w:val="00E73FCC"/>
    <w:rsid w:val="00E73FE6"/>
    <w:rsid w:val="00E73FF8"/>
    <w:rsid w:val="00E74012"/>
    <w:rsid w:val="00E7401D"/>
    <w:rsid w:val="00E74081"/>
    <w:rsid w:val="00E74179"/>
    <w:rsid w:val="00E7436F"/>
    <w:rsid w:val="00E745DB"/>
    <w:rsid w:val="00E7466B"/>
    <w:rsid w:val="00E7475D"/>
    <w:rsid w:val="00E74835"/>
    <w:rsid w:val="00E748E0"/>
    <w:rsid w:val="00E749CF"/>
    <w:rsid w:val="00E74B17"/>
    <w:rsid w:val="00E74B3D"/>
    <w:rsid w:val="00E74EB1"/>
    <w:rsid w:val="00E74EC8"/>
    <w:rsid w:val="00E74F4B"/>
    <w:rsid w:val="00E75023"/>
    <w:rsid w:val="00E75276"/>
    <w:rsid w:val="00E753A4"/>
    <w:rsid w:val="00E75683"/>
    <w:rsid w:val="00E7592B"/>
    <w:rsid w:val="00E759A1"/>
    <w:rsid w:val="00E75A0D"/>
    <w:rsid w:val="00E75D18"/>
    <w:rsid w:val="00E75EE0"/>
    <w:rsid w:val="00E75F6A"/>
    <w:rsid w:val="00E7600A"/>
    <w:rsid w:val="00E7636F"/>
    <w:rsid w:val="00E764A0"/>
    <w:rsid w:val="00E764EB"/>
    <w:rsid w:val="00E764ED"/>
    <w:rsid w:val="00E7687D"/>
    <w:rsid w:val="00E768EE"/>
    <w:rsid w:val="00E76A09"/>
    <w:rsid w:val="00E76BDF"/>
    <w:rsid w:val="00E76C7B"/>
    <w:rsid w:val="00E76C92"/>
    <w:rsid w:val="00E76CAA"/>
    <w:rsid w:val="00E772CF"/>
    <w:rsid w:val="00E773F1"/>
    <w:rsid w:val="00E77403"/>
    <w:rsid w:val="00E77432"/>
    <w:rsid w:val="00E77439"/>
    <w:rsid w:val="00E774AF"/>
    <w:rsid w:val="00E777C6"/>
    <w:rsid w:val="00E77A87"/>
    <w:rsid w:val="00E77AC7"/>
    <w:rsid w:val="00E77AF6"/>
    <w:rsid w:val="00E77B6E"/>
    <w:rsid w:val="00E77B9D"/>
    <w:rsid w:val="00E77BCD"/>
    <w:rsid w:val="00E77ED8"/>
    <w:rsid w:val="00E80043"/>
    <w:rsid w:val="00E80110"/>
    <w:rsid w:val="00E8012E"/>
    <w:rsid w:val="00E80360"/>
    <w:rsid w:val="00E80638"/>
    <w:rsid w:val="00E80791"/>
    <w:rsid w:val="00E807CF"/>
    <w:rsid w:val="00E8080D"/>
    <w:rsid w:val="00E80854"/>
    <w:rsid w:val="00E8088C"/>
    <w:rsid w:val="00E80916"/>
    <w:rsid w:val="00E80B03"/>
    <w:rsid w:val="00E80CD8"/>
    <w:rsid w:val="00E80DE3"/>
    <w:rsid w:val="00E80F6E"/>
    <w:rsid w:val="00E80F88"/>
    <w:rsid w:val="00E81088"/>
    <w:rsid w:val="00E811C5"/>
    <w:rsid w:val="00E81358"/>
    <w:rsid w:val="00E813BE"/>
    <w:rsid w:val="00E816A7"/>
    <w:rsid w:val="00E8188C"/>
    <w:rsid w:val="00E81903"/>
    <w:rsid w:val="00E819C8"/>
    <w:rsid w:val="00E819E1"/>
    <w:rsid w:val="00E81A1A"/>
    <w:rsid w:val="00E81BAF"/>
    <w:rsid w:val="00E81BF2"/>
    <w:rsid w:val="00E81DF0"/>
    <w:rsid w:val="00E81E05"/>
    <w:rsid w:val="00E81E4A"/>
    <w:rsid w:val="00E82259"/>
    <w:rsid w:val="00E822F2"/>
    <w:rsid w:val="00E823F6"/>
    <w:rsid w:val="00E82412"/>
    <w:rsid w:val="00E82471"/>
    <w:rsid w:val="00E8247C"/>
    <w:rsid w:val="00E8284B"/>
    <w:rsid w:val="00E828CE"/>
    <w:rsid w:val="00E828EE"/>
    <w:rsid w:val="00E8293D"/>
    <w:rsid w:val="00E82AA3"/>
    <w:rsid w:val="00E82AF8"/>
    <w:rsid w:val="00E82C16"/>
    <w:rsid w:val="00E82CF8"/>
    <w:rsid w:val="00E82F4C"/>
    <w:rsid w:val="00E82FE8"/>
    <w:rsid w:val="00E83022"/>
    <w:rsid w:val="00E83124"/>
    <w:rsid w:val="00E83147"/>
    <w:rsid w:val="00E83160"/>
    <w:rsid w:val="00E8327D"/>
    <w:rsid w:val="00E832F2"/>
    <w:rsid w:val="00E83305"/>
    <w:rsid w:val="00E83448"/>
    <w:rsid w:val="00E835F4"/>
    <w:rsid w:val="00E836DB"/>
    <w:rsid w:val="00E83A8F"/>
    <w:rsid w:val="00E83AB3"/>
    <w:rsid w:val="00E83AB5"/>
    <w:rsid w:val="00E83AD9"/>
    <w:rsid w:val="00E83BD8"/>
    <w:rsid w:val="00E83D50"/>
    <w:rsid w:val="00E84019"/>
    <w:rsid w:val="00E8413E"/>
    <w:rsid w:val="00E84159"/>
    <w:rsid w:val="00E84292"/>
    <w:rsid w:val="00E842B9"/>
    <w:rsid w:val="00E842EF"/>
    <w:rsid w:val="00E843F3"/>
    <w:rsid w:val="00E845A5"/>
    <w:rsid w:val="00E846B4"/>
    <w:rsid w:val="00E84941"/>
    <w:rsid w:val="00E84AB2"/>
    <w:rsid w:val="00E84EE0"/>
    <w:rsid w:val="00E85180"/>
    <w:rsid w:val="00E8564F"/>
    <w:rsid w:val="00E85697"/>
    <w:rsid w:val="00E85746"/>
    <w:rsid w:val="00E85748"/>
    <w:rsid w:val="00E857B6"/>
    <w:rsid w:val="00E85842"/>
    <w:rsid w:val="00E86A9D"/>
    <w:rsid w:val="00E86EE6"/>
    <w:rsid w:val="00E8703C"/>
    <w:rsid w:val="00E87050"/>
    <w:rsid w:val="00E87312"/>
    <w:rsid w:val="00E8741A"/>
    <w:rsid w:val="00E876EF"/>
    <w:rsid w:val="00E878A4"/>
    <w:rsid w:val="00E87A00"/>
    <w:rsid w:val="00E87CFA"/>
    <w:rsid w:val="00E87D23"/>
    <w:rsid w:val="00E87E30"/>
    <w:rsid w:val="00E87E8D"/>
    <w:rsid w:val="00E87EA4"/>
    <w:rsid w:val="00E87F17"/>
    <w:rsid w:val="00E87F28"/>
    <w:rsid w:val="00E9045D"/>
    <w:rsid w:val="00E905F9"/>
    <w:rsid w:val="00E906AE"/>
    <w:rsid w:val="00E90726"/>
    <w:rsid w:val="00E908E3"/>
    <w:rsid w:val="00E90C28"/>
    <w:rsid w:val="00E90C32"/>
    <w:rsid w:val="00E90DDD"/>
    <w:rsid w:val="00E90EA7"/>
    <w:rsid w:val="00E90ED5"/>
    <w:rsid w:val="00E90FC0"/>
    <w:rsid w:val="00E91112"/>
    <w:rsid w:val="00E91130"/>
    <w:rsid w:val="00E91186"/>
    <w:rsid w:val="00E91436"/>
    <w:rsid w:val="00E915B3"/>
    <w:rsid w:val="00E9162A"/>
    <w:rsid w:val="00E91761"/>
    <w:rsid w:val="00E9176C"/>
    <w:rsid w:val="00E917A4"/>
    <w:rsid w:val="00E91801"/>
    <w:rsid w:val="00E91A75"/>
    <w:rsid w:val="00E91B11"/>
    <w:rsid w:val="00E91B44"/>
    <w:rsid w:val="00E91BCD"/>
    <w:rsid w:val="00E91CFB"/>
    <w:rsid w:val="00E91DE5"/>
    <w:rsid w:val="00E92050"/>
    <w:rsid w:val="00E922D6"/>
    <w:rsid w:val="00E9231A"/>
    <w:rsid w:val="00E92521"/>
    <w:rsid w:val="00E92968"/>
    <w:rsid w:val="00E92A31"/>
    <w:rsid w:val="00E92A84"/>
    <w:rsid w:val="00E92C08"/>
    <w:rsid w:val="00E92E7D"/>
    <w:rsid w:val="00E92EE9"/>
    <w:rsid w:val="00E930BB"/>
    <w:rsid w:val="00E930F3"/>
    <w:rsid w:val="00E93227"/>
    <w:rsid w:val="00E93309"/>
    <w:rsid w:val="00E9345F"/>
    <w:rsid w:val="00E935D1"/>
    <w:rsid w:val="00E93797"/>
    <w:rsid w:val="00E938DA"/>
    <w:rsid w:val="00E93984"/>
    <w:rsid w:val="00E93A70"/>
    <w:rsid w:val="00E93C22"/>
    <w:rsid w:val="00E93FD0"/>
    <w:rsid w:val="00E93FE4"/>
    <w:rsid w:val="00E940F2"/>
    <w:rsid w:val="00E94165"/>
    <w:rsid w:val="00E94172"/>
    <w:rsid w:val="00E94182"/>
    <w:rsid w:val="00E941A2"/>
    <w:rsid w:val="00E9430C"/>
    <w:rsid w:val="00E9433E"/>
    <w:rsid w:val="00E94521"/>
    <w:rsid w:val="00E946B0"/>
    <w:rsid w:val="00E9473E"/>
    <w:rsid w:val="00E94927"/>
    <w:rsid w:val="00E94970"/>
    <w:rsid w:val="00E94A03"/>
    <w:rsid w:val="00E94A6A"/>
    <w:rsid w:val="00E94A6D"/>
    <w:rsid w:val="00E94CF3"/>
    <w:rsid w:val="00E94D1E"/>
    <w:rsid w:val="00E94EAA"/>
    <w:rsid w:val="00E94EDE"/>
    <w:rsid w:val="00E94F60"/>
    <w:rsid w:val="00E95009"/>
    <w:rsid w:val="00E95146"/>
    <w:rsid w:val="00E95262"/>
    <w:rsid w:val="00E95622"/>
    <w:rsid w:val="00E95710"/>
    <w:rsid w:val="00E957DF"/>
    <w:rsid w:val="00E958EA"/>
    <w:rsid w:val="00E95941"/>
    <w:rsid w:val="00E95A4A"/>
    <w:rsid w:val="00E95DF3"/>
    <w:rsid w:val="00E96092"/>
    <w:rsid w:val="00E96253"/>
    <w:rsid w:val="00E9641E"/>
    <w:rsid w:val="00E964F5"/>
    <w:rsid w:val="00E964F8"/>
    <w:rsid w:val="00E965AC"/>
    <w:rsid w:val="00E96728"/>
    <w:rsid w:val="00E96776"/>
    <w:rsid w:val="00E968D3"/>
    <w:rsid w:val="00E96B97"/>
    <w:rsid w:val="00E96D6B"/>
    <w:rsid w:val="00E96DDB"/>
    <w:rsid w:val="00E96E6C"/>
    <w:rsid w:val="00E9703D"/>
    <w:rsid w:val="00E97121"/>
    <w:rsid w:val="00E97257"/>
    <w:rsid w:val="00E973BB"/>
    <w:rsid w:val="00E97470"/>
    <w:rsid w:val="00E97492"/>
    <w:rsid w:val="00E974A6"/>
    <w:rsid w:val="00E97725"/>
    <w:rsid w:val="00E97763"/>
    <w:rsid w:val="00E97886"/>
    <w:rsid w:val="00E978C2"/>
    <w:rsid w:val="00E97C05"/>
    <w:rsid w:val="00E97E18"/>
    <w:rsid w:val="00E97FC1"/>
    <w:rsid w:val="00EA018F"/>
    <w:rsid w:val="00EA0209"/>
    <w:rsid w:val="00EA0371"/>
    <w:rsid w:val="00EA03E7"/>
    <w:rsid w:val="00EA04A0"/>
    <w:rsid w:val="00EA051C"/>
    <w:rsid w:val="00EA0769"/>
    <w:rsid w:val="00EA07DB"/>
    <w:rsid w:val="00EA0892"/>
    <w:rsid w:val="00EA08BD"/>
    <w:rsid w:val="00EA08C1"/>
    <w:rsid w:val="00EA0AE1"/>
    <w:rsid w:val="00EA0E9D"/>
    <w:rsid w:val="00EA0EA7"/>
    <w:rsid w:val="00EA0F05"/>
    <w:rsid w:val="00EA109E"/>
    <w:rsid w:val="00EA1183"/>
    <w:rsid w:val="00EA12AD"/>
    <w:rsid w:val="00EA1435"/>
    <w:rsid w:val="00EA1880"/>
    <w:rsid w:val="00EA1B1D"/>
    <w:rsid w:val="00EA1C11"/>
    <w:rsid w:val="00EA2063"/>
    <w:rsid w:val="00EA2193"/>
    <w:rsid w:val="00EA21D7"/>
    <w:rsid w:val="00EA2275"/>
    <w:rsid w:val="00EA22E0"/>
    <w:rsid w:val="00EA23B5"/>
    <w:rsid w:val="00EA2541"/>
    <w:rsid w:val="00EA258A"/>
    <w:rsid w:val="00EA2625"/>
    <w:rsid w:val="00EA26A9"/>
    <w:rsid w:val="00EA2989"/>
    <w:rsid w:val="00EA29CA"/>
    <w:rsid w:val="00EA2CE2"/>
    <w:rsid w:val="00EA31AB"/>
    <w:rsid w:val="00EA3364"/>
    <w:rsid w:val="00EA3411"/>
    <w:rsid w:val="00EA348B"/>
    <w:rsid w:val="00EA34DF"/>
    <w:rsid w:val="00EA3599"/>
    <w:rsid w:val="00EA35C4"/>
    <w:rsid w:val="00EA36EA"/>
    <w:rsid w:val="00EA381B"/>
    <w:rsid w:val="00EA39A7"/>
    <w:rsid w:val="00EA3A34"/>
    <w:rsid w:val="00EA3A92"/>
    <w:rsid w:val="00EA3AF3"/>
    <w:rsid w:val="00EA3BD2"/>
    <w:rsid w:val="00EA3C6C"/>
    <w:rsid w:val="00EA3D0F"/>
    <w:rsid w:val="00EA3DA1"/>
    <w:rsid w:val="00EA3FA8"/>
    <w:rsid w:val="00EA3FAA"/>
    <w:rsid w:val="00EA4012"/>
    <w:rsid w:val="00EA40D4"/>
    <w:rsid w:val="00EA41E6"/>
    <w:rsid w:val="00EA429C"/>
    <w:rsid w:val="00EA42BE"/>
    <w:rsid w:val="00EA4390"/>
    <w:rsid w:val="00EA439A"/>
    <w:rsid w:val="00EA44F5"/>
    <w:rsid w:val="00EA46F8"/>
    <w:rsid w:val="00EA4755"/>
    <w:rsid w:val="00EA4901"/>
    <w:rsid w:val="00EA4970"/>
    <w:rsid w:val="00EA49DD"/>
    <w:rsid w:val="00EA4AF6"/>
    <w:rsid w:val="00EA4CD5"/>
    <w:rsid w:val="00EA506E"/>
    <w:rsid w:val="00EA5309"/>
    <w:rsid w:val="00EA5471"/>
    <w:rsid w:val="00EA5577"/>
    <w:rsid w:val="00EA558D"/>
    <w:rsid w:val="00EA5659"/>
    <w:rsid w:val="00EA5730"/>
    <w:rsid w:val="00EA5764"/>
    <w:rsid w:val="00EA58F1"/>
    <w:rsid w:val="00EA5A09"/>
    <w:rsid w:val="00EA5E36"/>
    <w:rsid w:val="00EA5FD9"/>
    <w:rsid w:val="00EA60AB"/>
    <w:rsid w:val="00EA61E0"/>
    <w:rsid w:val="00EA62B0"/>
    <w:rsid w:val="00EA6446"/>
    <w:rsid w:val="00EA6721"/>
    <w:rsid w:val="00EA6730"/>
    <w:rsid w:val="00EA6887"/>
    <w:rsid w:val="00EA68B5"/>
    <w:rsid w:val="00EA6A29"/>
    <w:rsid w:val="00EA6A70"/>
    <w:rsid w:val="00EA6B52"/>
    <w:rsid w:val="00EA6BA1"/>
    <w:rsid w:val="00EA6D7A"/>
    <w:rsid w:val="00EA6E46"/>
    <w:rsid w:val="00EA6EB3"/>
    <w:rsid w:val="00EA6EFA"/>
    <w:rsid w:val="00EA6F13"/>
    <w:rsid w:val="00EA6F3A"/>
    <w:rsid w:val="00EA7050"/>
    <w:rsid w:val="00EA7080"/>
    <w:rsid w:val="00EA7116"/>
    <w:rsid w:val="00EA72E0"/>
    <w:rsid w:val="00EA7377"/>
    <w:rsid w:val="00EA73F4"/>
    <w:rsid w:val="00EA742B"/>
    <w:rsid w:val="00EA756E"/>
    <w:rsid w:val="00EA757B"/>
    <w:rsid w:val="00EA7666"/>
    <w:rsid w:val="00EA7745"/>
    <w:rsid w:val="00EA7B32"/>
    <w:rsid w:val="00EA7C3E"/>
    <w:rsid w:val="00EA7F7F"/>
    <w:rsid w:val="00EB010D"/>
    <w:rsid w:val="00EB01F6"/>
    <w:rsid w:val="00EB0254"/>
    <w:rsid w:val="00EB0276"/>
    <w:rsid w:val="00EB0373"/>
    <w:rsid w:val="00EB0442"/>
    <w:rsid w:val="00EB05C4"/>
    <w:rsid w:val="00EB05E8"/>
    <w:rsid w:val="00EB0639"/>
    <w:rsid w:val="00EB06DE"/>
    <w:rsid w:val="00EB080E"/>
    <w:rsid w:val="00EB08C1"/>
    <w:rsid w:val="00EB0911"/>
    <w:rsid w:val="00EB0922"/>
    <w:rsid w:val="00EB0939"/>
    <w:rsid w:val="00EB097F"/>
    <w:rsid w:val="00EB09EC"/>
    <w:rsid w:val="00EB0D1F"/>
    <w:rsid w:val="00EB0D78"/>
    <w:rsid w:val="00EB115B"/>
    <w:rsid w:val="00EB1168"/>
    <w:rsid w:val="00EB1187"/>
    <w:rsid w:val="00EB120F"/>
    <w:rsid w:val="00EB1219"/>
    <w:rsid w:val="00EB12D1"/>
    <w:rsid w:val="00EB1316"/>
    <w:rsid w:val="00EB1502"/>
    <w:rsid w:val="00EB15D7"/>
    <w:rsid w:val="00EB1629"/>
    <w:rsid w:val="00EB1A4F"/>
    <w:rsid w:val="00EB1A54"/>
    <w:rsid w:val="00EB1EDF"/>
    <w:rsid w:val="00EB1F08"/>
    <w:rsid w:val="00EB1F4A"/>
    <w:rsid w:val="00EB1FC6"/>
    <w:rsid w:val="00EB20DF"/>
    <w:rsid w:val="00EB211F"/>
    <w:rsid w:val="00EB21BF"/>
    <w:rsid w:val="00EB226F"/>
    <w:rsid w:val="00EB22B9"/>
    <w:rsid w:val="00EB2491"/>
    <w:rsid w:val="00EB255C"/>
    <w:rsid w:val="00EB2585"/>
    <w:rsid w:val="00EB2616"/>
    <w:rsid w:val="00EB2629"/>
    <w:rsid w:val="00EB2656"/>
    <w:rsid w:val="00EB275E"/>
    <w:rsid w:val="00EB289B"/>
    <w:rsid w:val="00EB2991"/>
    <w:rsid w:val="00EB2A79"/>
    <w:rsid w:val="00EB2AE8"/>
    <w:rsid w:val="00EB2B24"/>
    <w:rsid w:val="00EB2B95"/>
    <w:rsid w:val="00EB2CBE"/>
    <w:rsid w:val="00EB2CE3"/>
    <w:rsid w:val="00EB2DB6"/>
    <w:rsid w:val="00EB3302"/>
    <w:rsid w:val="00EB3391"/>
    <w:rsid w:val="00EB3445"/>
    <w:rsid w:val="00EB351B"/>
    <w:rsid w:val="00EB3915"/>
    <w:rsid w:val="00EB395F"/>
    <w:rsid w:val="00EB3983"/>
    <w:rsid w:val="00EB3C14"/>
    <w:rsid w:val="00EB3CA2"/>
    <w:rsid w:val="00EB3E8B"/>
    <w:rsid w:val="00EB4071"/>
    <w:rsid w:val="00EB40D6"/>
    <w:rsid w:val="00EB416A"/>
    <w:rsid w:val="00EB4288"/>
    <w:rsid w:val="00EB42ED"/>
    <w:rsid w:val="00EB43BF"/>
    <w:rsid w:val="00EB4437"/>
    <w:rsid w:val="00EB448C"/>
    <w:rsid w:val="00EB4604"/>
    <w:rsid w:val="00EB482C"/>
    <w:rsid w:val="00EB484E"/>
    <w:rsid w:val="00EB4E31"/>
    <w:rsid w:val="00EB4F71"/>
    <w:rsid w:val="00EB4F9C"/>
    <w:rsid w:val="00EB5235"/>
    <w:rsid w:val="00EB5328"/>
    <w:rsid w:val="00EB549B"/>
    <w:rsid w:val="00EB54B1"/>
    <w:rsid w:val="00EB5946"/>
    <w:rsid w:val="00EB59BA"/>
    <w:rsid w:val="00EB59C9"/>
    <w:rsid w:val="00EB5B4C"/>
    <w:rsid w:val="00EB5BA5"/>
    <w:rsid w:val="00EB5CE2"/>
    <w:rsid w:val="00EB5DB3"/>
    <w:rsid w:val="00EB5E80"/>
    <w:rsid w:val="00EB5F64"/>
    <w:rsid w:val="00EB5FB3"/>
    <w:rsid w:val="00EB60B7"/>
    <w:rsid w:val="00EB60F6"/>
    <w:rsid w:val="00EB61C4"/>
    <w:rsid w:val="00EB633D"/>
    <w:rsid w:val="00EB6583"/>
    <w:rsid w:val="00EB676B"/>
    <w:rsid w:val="00EB67FC"/>
    <w:rsid w:val="00EB6981"/>
    <w:rsid w:val="00EB6B53"/>
    <w:rsid w:val="00EB6C03"/>
    <w:rsid w:val="00EB6E97"/>
    <w:rsid w:val="00EB6F7F"/>
    <w:rsid w:val="00EB7237"/>
    <w:rsid w:val="00EB73D8"/>
    <w:rsid w:val="00EB74C0"/>
    <w:rsid w:val="00EB7690"/>
    <w:rsid w:val="00EB7778"/>
    <w:rsid w:val="00EB7A13"/>
    <w:rsid w:val="00EB7A6C"/>
    <w:rsid w:val="00EB7A94"/>
    <w:rsid w:val="00EB7B7D"/>
    <w:rsid w:val="00EB7C21"/>
    <w:rsid w:val="00EB7D2A"/>
    <w:rsid w:val="00EB7ECF"/>
    <w:rsid w:val="00EB7F4C"/>
    <w:rsid w:val="00EC0278"/>
    <w:rsid w:val="00EC03FE"/>
    <w:rsid w:val="00EC0662"/>
    <w:rsid w:val="00EC0670"/>
    <w:rsid w:val="00EC0765"/>
    <w:rsid w:val="00EC0900"/>
    <w:rsid w:val="00EC0968"/>
    <w:rsid w:val="00EC09D7"/>
    <w:rsid w:val="00EC0AE4"/>
    <w:rsid w:val="00EC0AE7"/>
    <w:rsid w:val="00EC0C5D"/>
    <w:rsid w:val="00EC0C5F"/>
    <w:rsid w:val="00EC0DD1"/>
    <w:rsid w:val="00EC0F06"/>
    <w:rsid w:val="00EC0FFE"/>
    <w:rsid w:val="00EC102F"/>
    <w:rsid w:val="00EC1193"/>
    <w:rsid w:val="00EC1499"/>
    <w:rsid w:val="00EC149A"/>
    <w:rsid w:val="00EC14B8"/>
    <w:rsid w:val="00EC15A3"/>
    <w:rsid w:val="00EC15EE"/>
    <w:rsid w:val="00EC1792"/>
    <w:rsid w:val="00EC183D"/>
    <w:rsid w:val="00EC1BB4"/>
    <w:rsid w:val="00EC1D2C"/>
    <w:rsid w:val="00EC1D70"/>
    <w:rsid w:val="00EC1D95"/>
    <w:rsid w:val="00EC1DC6"/>
    <w:rsid w:val="00EC1DF7"/>
    <w:rsid w:val="00EC1E30"/>
    <w:rsid w:val="00EC21E7"/>
    <w:rsid w:val="00EC2648"/>
    <w:rsid w:val="00EC2703"/>
    <w:rsid w:val="00EC2767"/>
    <w:rsid w:val="00EC2C8B"/>
    <w:rsid w:val="00EC2EF3"/>
    <w:rsid w:val="00EC2F56"/>
    <w:rsid w:val="00EC30E3"/>
    <w:rsid w:val="00EC31B5"/>
    <w:rsid w:val="00EC31FA"/>
    <w:rsid w:val="00EC3312"/>
    <w:rsid w:val="00EC3490"/>
    <w:rsid w:val="00EC3545"/>
    <w:rsid w:val="00EC3559"/>
    <w:rsid w:val="00EC3728"/>
    <w:rsid w:val="00EC3841"/>
    <w:rsid w:val="00EC38B0"/>
    <w:rsid w:val="00EC38C5"/>
    <w:rsid w:val="00EC3A88"/>
    <w:rsid w:val="00EC3AA1"/>
    <w:rsid w:val="00EC3BA6"/>
    <w:rsid w:val="00EC3C08"/>
    <w:rsid w:val="00EC3C83"/>
    <w:rsid w:val="00EC3D04"/>
    <w:rsid w:val="00EC3DED"/>
    <w:rsid w:val="00EC3FAA"/>
    <w:rsid w:val="00EC3FB8"/>
    <w:rsid w:val="00EC4057"/>
    <w:rsid w:val="00EC416B"/>
    <w:rsid w:val="00EC4227"/>
    <w:rsid w:val="00EC42A1"/>
    <w:rsid w:val="00EC467A"/>
    <w:rsid w:val="00EC46E9"/>
    <w:rsid w:val="00EC477B"/>
    <w:rsid w:val="00EC4865"/>
    <w:rsid w:val="00EC49F9"/>
    <w:rsid w:val="00EC4A6A"/>
    <w:rsid w:val="00EC4B57"/>
    <w:rsid w:val="00EC4C2C"/>
    <w:rsid w:val="00EC4CF2"/>
    <w:rsid w:val="00EC4DB6"/>
    <w:rsid w:val="00EC4DDC"/>
    <w:rsid w:val="00EC4F0D"/>
    <w:rsid w:val="00EC53F8"/>
    <w:rsid w:val="00EC540A"/>
    <w:rsid w:val="00EC5DCF"/>
    <w:rsid w:val="00EC6055"/>
    <w:rsid w:val="00EC605F"/>
    <w:rsid w:val="00EC6145"/>
    <w:rsid w:val="00EC6612"/>
    <w:rsid w:val="00EC6698"/>
    <w:rsid w:val="00EC687E"/>
    <w:rsid w:val="00EC6D7B"/>
    <w:rsid w:val="00EC714F"/>
    <w:rsid w:val="00EC715A"/>
    <w:rsid w:val="00EC7208"/>
    <w:rsid w:val="00EC726E"/>
    <w:rsid w:val="00EC7294"/>
    <w:rsid w:val="00EC736C"/>
    <w:rsid w:val="00EC7392"/>
    <w:rsid w:val="00EC7475"/>
    <w:rsid w:val="00EC750D"/>
    <w:rsid w:val="00EC786F"/>
    <w:rsid w:val="00EC788C"/>
    <w:rsid w:val="00EC78D8"/>
    <w:rsid w:val="00EC79CC"/>
    <w:rsid w:val="00EC7ABE"/>
    <w:rsid w:val="00EC7AEC"/>
    <w:rsid w:val="00EC7C65"/>
    <w:rsid w:val="00EC7D37"/>
    <w:rsid w:val="00EC7FD7"/>
    <w:rsid w:val="00ED0085"/>
    <w:rsid w:val="00ED00BA"/>
    <w:rsid w:val="00ED030E"/>
    <w:rsid w:val="00ED0385"/>
    <w:rsid w:val="00ED03F9"/>
    <w:rsid w:val="00ED04CD"/>
    <w:rsid w:val="00ED07E6"/>
    <w:rsid w:val="00ED08DA"/>
    <w:rsid w:val="00ED08E9"/>
    <w:rsid w:val="00ED0BB4"/>
    <w:rsid w:val="00ED115D"/>
    <w:rsid w:val="00ED1412"/>
    <w:rsid w:val="00ED1700"/>
    <w:rsid w:val="00ED176F"/>
    <w:rsid w:val="00ED18F3"/>
    <w:rsid w:val="00ED1971"/>
    <w:rsid w:val="00ED19F5"/>
    <w:rsid w:val="00ED1A63"/>
    <w:rsid w:val="00ED1A67"/>
    <w:rsid w:val="00ED1AF6"/>
    <w:rsid w:val="00ED1B84"/>
    <w:rsid w:val="00ED1C20"/>
    <w:rsid w:val="00ED1C31"/>
    <w:rsid w:val="00ED1EA0"/>
    <w:rsid w:val="00ED1F7A"/>
    <w:rsid w:val="00ED22DF"/>
    <w:rsid w:val="00ED2750"/>
    <w:rsid w:val="00ED27D6"/>
    <w:rsid w:val="00ED27E1"/>
    <w:rsid w:val="00ED2D6C"/>
    <w:rsid w:val="00ED2F68"/>
    <w:rsid w:val="00ED2F70"/>
    <w:rsid w:val="00ED3403"/>
    <w:rsid w:val="00ED3653"/>
    <w:rsid w:val="00ED371F"/>
    <w:rsid w:val="00ED3923"/>
    <w:rsid w:val="00ED3A19"/>
    <w:rsid w:val="00ED3ADC"/>
    <w:rsid w:val="00ED3AFD"/>
    <w:rsid w:val="00ED3B28"/>
    <w:rsid w:val="00ED3C1C"/>
    <w:rsid w:val="00ED3D9E"/>
    <w:rsid w:val="00ED3E51"/>
    <w:rsid w:val="00ED4416"/>
    <w:rsid w:val="00ED45FC"/>
    <w:rsid w:val="00ED494B"/>
    <w:rsid w:val="00ED4964"/>
    <w:rsid w:val="00ED4996"/>
    <w:rsid w:val="00ED4A56"/>
    <w:rsid w:val="00ED4A77"/>
    <w:rsid w:val="00ED4B65"/>
    <w:rsid w:val="00ED4CBE"/>
    <w:rsid w:val="00ED4CBF"/>
    <w:rsid w:val="00ED4CE6"/>
    <w:rsid w:val="00ED4F88"/>
    <w:rsid w:val="00ED4FE2"/>
    <w:rsid w:val="00ED5133"/>
    <w:rsid w:val="00ED519C"/>
    <w:rsid w:val="00ED58D5"/>
    <w:rsid w:val="00ED592B"/>
    <w:rsid w:val="00ED599C"/>
    <w:rsid w:val="00ED5A78"/>
    <w:rsid w:val="00ED5ADA"/>
    <w:rsid w:val="00ED5B1E"/>
    <w:rsid w:val="00ED5D2D"/>
    <w:rsid w:val="00ED5D34"/>
    <w:rsid w:val="00ED5E3E"/>
    <w:rsid w:val="00ED6032"/>
    <w:rsid w:val="00ED614C"/>
    <w:rsid w:val="00ED6245"/>
    <w:rsid w:val="00ED63C9"/>
    <w:rsid w:val="00ED6482"/>
    <w:rsid w:val="00ED67E8"/>
    <w:rsid w:val="00ED69B1"/>
    <w:rsid w:val="00ED6A34"/>
    <w:rsid w:val="00ED6B8E"/>
    <w:rsid w:val="00ED6C13"/>
    <w:rsid w:val="00ED6C45"/>
    <w:rsid w:val="00ED6E0F"/>
    <w:rsid w:val="00ED6EB9"/>
    <w:rsid w:val="00ED71E2"/>
    <w:rsid w:val="00ED73B7"/>
    <w:rsid w:val="00ED7416"/>
    <w:rsid w:val="00ED744F"/>
    <w:rsid w:val="00ED74C1"/>
    <w:rsid w:val="00ED75FF"/>
    <w:rsid w:val="00ED7685"/>
    <w:rsid w:val="00ED7711"/>
    <w:rsid w:val="00ED7814"/>
    <w:rsid w:val="00ED78DA"/>
    <w:rsid w:val="00ED792A"/>
    <w:rsid w:val="00ED7B4B"/>
    <w:rsid w:val="00ED7C75"/>
    <w:rsid w:val="00ED7CAB"/>
    <w:rsid w:val="00ED7DF7"/>
    <w:rsid w:val="00ED7E04"/>
    <w:rsid w:val="00ED7E15"/>
    <w:rsid w:val="00EDA8B0"/>
    <w:rsid w:val="00EE013A"/>
    <w:rsid w:val="00EE016E"/>
    <w:rsid w:val="00EE018F"/>
    <w:rsid w:val="00EE02A2"/>
    <w:rsid w:val="00EE0509"/>
    <w:rsid w:val="00EE050A"/>
    <w:rsid w:val="00EE06A2"/>
    <w:rsid w:val="00EE087E"/>
    <w:rsid w:val="00EE0934"/>
    <w:rsid w:val="00EE0964"/>
    <w:rsid w:val="00EE0980"/>
    <w:rsid w:val="00EE09AD"/>
    <w:rsid w:val="00EE09E5"/>
    <w:rsid w:val="00EE0AEB"/>
    <w:rsid w:val="00EE0CB6"/>
    <w:rsid w:val="00EE0D70"/>
    <w:rsid w:val="00EE0D95"/>
    <w:rsid w:val="00EE0DC9"/>
    <w:rsid w:val="00EE0F64"/>
    <w:rsid w:val="00EE101A"/>
    <w:rsid w:val="00EE1116"/>
    <w:rsid w:val="00EE11E5"/>
    <w:rsid w:val="00EE124C"/>
    <w:rsid w:val="00EE12E2"/>
    <w:rsid w:val="00EE143C"/>
    <w:rsid w:val="00EE170F"/>
    <w:rsid w:val="00EE1777"/>
    <w:rsid w:val="00EE1796"/>
    <w:rsid w:val="00EE179E"/>
    <w:rsid w:val="00EE19E3"/>
    <w:rsid w:val="00EE1A6B"/>
    <w:rsid w:val="00EE1B58"/>
    <w:rsid w:val="00EE1C0C"/>
    <w:rsid w:val="00EE1C79"/>
    <w:rsid w:val="00EE1E86"/>
    <w:rsid w:val="00EE1E94"/>
    <w:rsid w:val="00EE1EFA"/>
    <w:rsid w:val="00EE2120"/>
    <w:rsid w:val="00EE2396"/>
    <w:rsid w:val="00EE24B2"/>
    <w:rsid w:val="00EE2569"/>
    <w:rsid w:val="00EE256C"/>
    <w:rsid w:val="00EE2590"/>
    <w:rsid w:val="00EE2609"/>
    <w:rsid w:val="00EE27B8"/>
    <w:rsid w:val="00EE292B"/>
    <w:rsid w:val="00EE2942"/>
    <w:rsid w:val="00EE2CFA"/>
    <w:rsid w:val="00EE2E8C"/>
    <w:rsid w:val="00EE2EDA"/>
    <w:rsid w:val="00EE2FCB"/>
    <w:rsid w:val="00EE3154"/>
    <w:rsid w:val="00EE3217"/>
    <w:rsid w:val="00EE32FA"/>
    <w:rsid w:val="00EE3321"/>
    <w:rsid w:val="00EE33D1"/>
    <w:rsid w:val="00EE36AC"/>
    <w:rsid w:val="00EE39B4"/>
    <w:rsid w:val="00EE3CE8"/>
    <w:rsid w:val="00EE3CF6"/>
    <w:rsid w:val="00EE3D22"/>
    <w:rsid w:val="00EE3D31"/>
    <w:rsid w:val="00EE3D5D"/>
    <w:rsid w:val="00EE3F05"/>
    <w:rsid w:val="00EE3FE0"/>
    <w:rsid w:val="00EE3FFF"/>
    <w:rsid w:val="00EE4062"/>
    <w:rsid w:val="00EE4108"/>
    <w:rsid w:val="00EE41C9"/>
    <w:rsid w:val="00EE4269"/>
    <w:rsid w:val="00EE4692"/>
    <w:rsid w:val="00EE497E"/>
    <w:rsid w:val="00EE4A1E"/>
    <w:rsid w:val="00EE4A37"/>
    <w:rsid w:val="00EE4A4F"/>
    <w:rsid w:val="00EE4AC4"/>
    <w:rsid w:val="00EE4B66"/>
    <w:rsid w:val="00EE4C91"/>
    <w:rsid w:val="00EE5031"/>
    <w:rsid w:val="00EE5732"/>
    <w:rsid w:val="00EE59DC"/>
    <w:rsid w:val="00EE5A88"/>
    <w:rsid w:val="00EE5B06"/>
    <w:rsid w:val="00EE5B9D"/>
    <w:rsid w:val="00EE5BEB"/>
    <w:rsid w:val="00EE5C35"/>
    <w:rsid w:val="00EE5C80"/>
    <w:rsid w:val="00EE5F71"/>
    <w:rsid w:val="00EE5FC4"/>
    <w:rsid w:val="00EE5FE5"/>
    <w:rsid w:val="00EE6105"/>
    <w:rsid w:val="00EE61F0"/>
    <w:rsid w:val="00EE651B"/>
    <w:rsid w:val="00EE6656"/>
    <w:rsid w:val="00EE66DD"/>
    <w:rsid w:val="00EE67CD"/>
    <w:rsid w:val="00EE6A9A"/>
    <w:rsid w:val="00EE6B72"/>
    <w:rsid w:val="00EE7030"/>
    <w:rsid w:val="00EE709B"/>
    <w:rsid w:val="00EE70D5"/>
    <w:rsid w:val="00EE746E"/>
    <w:rsid w:val="00EE760C"/>
    <w:rsid w:val="00EE786D"/>
    <w:rsid w:val="00EE789D"/>
    <w:rsid w:val="00EE7983"/>
    <w:rsid w:val="00EE79A6"/>
    <w:rsid w:val="00EE7A86"/>
    <w:rsid w:val="00EE7AC2"/>
    <w:rsid w:val="00EE7B2B"/>
    <w:rsid w:val="00EE7B5E"/>
    <w:rsid w:val="00EE7BB9"/>
    <w:rsid w:val="00EE7D86"/>
    <w:rsid w:val="00EE7DA3"/>
    <w:rsid w:val="00EF0056"/>
    <w:rsid w:val="00EF0274"/>
    <w:rsid w:val="00EF02EB"/>
    <w:rsid w:val="00EF03BD"/>
    <w:rsid w:val="00EF03C5"/>
    <w:rsid w:val="00EF03FF"/>
    <w:rsid w:val="00EF0638"/>
    <w:rsid w:val="00EF0650"/>
    <w:rsid w:val="00EF07B2"/>
    <w:rsid w:val="00EF09A8"/>
    <w:rsid w:val="00EF09D7"/>
    <w:rsid w:val="00EF0A09"/>
    <w:rsid w:val="00EF0A0A"/>
    <w:rsid w:val="00EF0A76"/>
    <w:rsid w:val="00EF0AE9"/>
    <w:rsid w:val="00EF0C6A"/>
    <w:rsid w:val="00EF0D0F"/>
    <w:rsid w:val="00EF0D9B"/>
    <w:rsid w:val="00EF0F1A"/>
    <w:rsid w:val="00EF1009"/>
    <w:rsid w:val="00EF10C4"/>
    <w:rsid w:val="00EF1278"/>
    <w:rsid w:val="00EF13B4"/>
    <w:rsid w:val="00EF17ED"/>
    <w:rsid w:val="00EF18A4"/>
    <w:rsid w:val="00EF1A35"/>
    <w:rsid w:val="00EF1CE4"/>
    <w:rsid w:val="00EF1CF4"/>
    <w:rsid w:val="00EF1FCC"/>
    <w:rsid w:val="00EF2452"/>
    <w:rsid w:val="00EF24ED"/>
    <w:rsid w:val="00EF25D5"/>
    <w:rsid w:val="00EF25ED"/>
    <w:rsid w:val="00EF26BB"/>
    <w:rsid w:val="00EF2911"/>
    <w:rsid w:val="00EF2D18"/>
    <w:rsid w:val="00EF30EC"/>
    <w:rsid w:val="00EF32E9"/>
    <w:rsid w:val="00EF333B"/>
    <w:rsid w:val="00EF3421"/>
    <w:rsid w:val="00EF34D6"/>
    <w:rsid w:val="00EF350C"/>
    <w:rsid w:val="00EF364C"/>
    <w:rsid w:val="00EF3A96"/>
    <w:rsid w:val="00EF3C07"/>
    <w:rsid w:val="00EF3C49"/>
    <w:rsid w:val="00EF3DA1"/>
    <w:rsid w:val="00EF3E46"/>
    <w:rsid w:val="00EF40AD"/>
    <w:rsid w:val="00EF414C"/>
    <w:rsid w:val="00EF41D0"/>
    <w:rsid w:val="00EF430F"/>
    <w:rsid w:val="00EF447E"/>
    <w:rsid w:val="00EF44C5"/>
    <w:rsid w:val="00EF4562"/>
    <w:rsid w:val="00EF45D9"/>
    <w:rsid w:val="00EF45E8"/>
    <w:rsid w:val="00EF465D"/>
    <w:rsid w:val="00EF4772"/>
    <w:rsid w:val="00EF49D9"/>
    <w:rsid w:val="00EF4BF3"/>
    <w:rsid w:val="00EF4C25"/>
    <w:rsid w:val="00EF5114"/>
    <w:rsid w:val="00EF51B0"/>
    <w:rsid w:val="00EF5378"/>
    <w:rsid w:val="00EF53C8"/>
    <w:rsid w:val="00EF54F6"/>
    <w:rsid w:val="00EF5581"/>
    <w:rsid w:val="00EF56DE"/>
    <w:rsid w:val="00EF59F4"/>
    <w:rsid w:val="00EF5A57"/>
    <w:rsid w:val="00EF5A85"/>
    <w:rsid w:val="00EF5CB9"/>
    <w:rsid w:val="00EF5CD8"/>
    <w:rsid w:val="00EF5D3B"/>
    <w:rsid w:val="00EF5E4A"/>
    <w:rsid w:val="00EF5EE2"/>
    <w:rsid w:val="00EF5FD1"/>
    <w:rsid w:val="00EF6086"/>
    <w:rsid w:val="00EF619D"/>
    <w:rsid w:val="00EF62BB"/>
    <w:rsid w:val="00EF6300"/>
    <w:rsid w:val="00EF64A0"/>
    <w:rsid w:val="00EF65F6"/>
    <w:rsid w:val="00EF67D8"/>
    <w:rsid w:val="00EF686A"/>
    <w:rsid w:val="00EF68D8"/>
    <w:rsid w:val="00EF696A"/>
    <w:rsid w:val="00EF6B7B"/>
    <w:rsid w:val="00EF6BC0"/>
    <w:rsid w:val="00EF6CAB"/>
    <w:rsid w:val="00EF6D0B"/>
    <w:rsid w:val="00EF6E59"/>
    <w:rsid w:val="00EF6E61"/>
    <w:rsid w:val="00EF6F22"/>
    <w:rsid w:val="00EF6F8D"/>
    <w:rsid w:val="00EF6F90"/>
    <w:rsid w:val="00EF6FC3"/>
    <w:rsid w:val="00EF7204"/>
    <w:rsid w:val="00EF7358"/>
    <w:rsid w:val="00EF7466"/>
    <w:rsid w:val="00EF76D8"/>
    <w:rsid w:val="00EF7C40"/>
    <w:rsid w:val="00EF7C80"/>
    <w:rsid w:val="00EF7D8F"/>
    <w:rsid w:val="00F001BF"/>
    <w:rsid w:val="00F00249"/>
    <w:rsid w:val="00F00542"/>
    <w:rsid w:val="00F00617"/>
    <w:rsid w:val="00F00843"/>
    <w:rsid w:val="00F008A8"/>
    <w:rsid w:val="00F009D6"/>
    <w:rsid w:val="00F00A61"/>
    <w:rsid w:val="00F00D2D"/>
    <w:rsid w:val="00F0104C"/>
    <w:rsid w:val="00F0109E"/>
    <w:rsid w:val="00F011F3"/>
    <w:rsid w:val="00F011F9"/>
    <w:rsid w:val="00F01444"/>
    <w:rsid w:val="00F015B0"/>
    <w:rsid w:val="00F0161D"/>
    <w:rsid w:val="00F01682"/>
    <w:rsid w:val="00F016D9"/>
    <w:rsid w:val="00F017CF"/>
    <w:rsid w:val="00F018B8"/>
    <w:rsid w:val="00F018FE"/>
    <w:rsid w:val="00F0191B"/>
    <w:rsid w:val="00F01951"/>
    <w:rsid w:val="00F01A7E"/>
    <w:rsid w:val="00F01E66"/>
    <w:rsid w:val="00F02047"/>
    <w:rsid w:val="00F021EB"/>
    <w:rsid w:val="00F02249"/>
    <w:rsid w:val="00F0226B"/>
    <w:rsid w:val="00F02301"/>
    <w:rsid w:val="00F0231E"/>
    <w:rsid w:val="00F023AD"/>
    <w:rsid w:val="00F0251F"/>
    <w:rsid w:val="00F0295A"/>
    <w:rsid w:val="00F02B79"/>
    <w:rsid w:val="00F02C21"/>
    <w:rsid w:val="00F02CC4"/>
    <w:rsid w:val="00F02D9A"/>
    <w:rsid w:val="00F02F34"/>
    <w:rsid w:val="00F02FAA"/>
    <w:rsid w:val="00F0316E"/>
    <w:rsid w:val="00F0319D"/>
    <w:rsid w:val="00F0325A"/>
    <w:rsid w:val="00F03290"/>
    <w:rsid w:val="00F0344D"/>
    <w:rsid w:val="00F035B3"/>
    <w:rsid w:val="00F03740"/>
    <w:rsid w:val="00F03824"/>
    <w:rsid w:val="00F03BF7"/>
    <w:rsid w:val="00F040AE"/>
    <w:rsid w:val="00F04258"/>
    <w:rsid w:val="00F04317"/>
    <w:rsid w:val="00F0440D"/>
    <w:rsid w:val="00F044F8"/>
    <w:rsid w:val="00F045E2"/>
    <w:rsid w:val="00F046FD"/>
    <w:rsid w:val="00F04774"/>
    <w:rsid w:val="00F0482D"/>
    <w:rsid w:val="00F048AA"/>
    <w:rsid w:val="00F048DC"/>
    <w:rsid w:val="00F049D7"/>
    <w:rsid w:val="00F04B68"/>
    <w:rsid w:val="00F04C68"/>
    <w:rsid w:val="00F04DD6"/>
    <w:rsid w:val="00F04E0F"/>
    <w:rsid w:val="00F050EC"/>
    <w:rsid w:val="00F05352"/>
    <w:rsid w:val="00F0559B"/>
    <w:rsid w:val="00F05742"/>
    <w:rsid w:val="00F05804"/>
    <w:rsid w:val="00F05989"/>
    <w:rsid w:val="00F05ACB"/>
    <w:rsid w:val="00F05C80"/>
    <w:rsid w:val="00F05D6F"/>
    <w:rsid w:val="00F05F75"/>
    <w:rsid w:val="00F061F2"/>
    <w:rsid w:val="00F064BC"/>
    <w:rsid w:val="00F0678D"/>
    <w:rsid w:val="00F06841"/>
    <w:rsid w:val="00F06896"/>
    <w:rsid w:val="00F06957"/>
    <w:rsid w:val="00F06A72"/>
    <w:rsid w:val="00F06A7B"/>
    <w:rsid w:val="00F06AE6"/>
    <w:rsid w:val="00F06B52"/>
    <w:rsid w:val="00F06C00"/>
    <w:rsid w:val="00F06C5E"/>
    <w:rsid w:val="00F06C75"/>
    <w:rsid w:val="00F06E54"/>
    <w:rsid w:val="00F06EF2"/>
    <w:rsid w:val="00F06FA5"/>
    <w:rsid w:val="00F0708F"/>
    <w:rsid w:val="00F07136"/>
    <w:rsid w:val="00F0719C"/>
    <w:rsid w:val="00F073B1"/>
    <w:rsid w:val="00F073C2"/>
    <w:rsid w:val="00F073F2"/>
    <w:rsid w:val="00F07729"/>
    <w:rsid w:val="00F07753"/>
    <w:rsid w:val="00F0775B"/>
    <w:rsid w:val="00F100D8"/>
    <w:rsid w:val="00F10255"/>
    <w:rsid w:val="00F10612"/>
    <w:rsid w:val="00F10956"/>
    <w:rsid w:val="00F10ABD"/>
    <w:rsid w:val="00F10C9A"/>
    <w:rsid w:val="00F10FA1"/>
    <w:rsid w:val="00F110BD"/>
    <w:rsid w:val="00F112BD"/>
    <w:rsid w:val="00F11583"/>
    <w:rsid w:val="00F116F5"/>
    <w:rsid w:val="00F1187A"/>
    <w:rsid w:val="00F119C7"/>
    <w:rsid w:val="00F11A29"/>
    <w:rsid w:val="00F11A85"/>
    <w:rsid w:val="00F11AB7"/>
    <w:rsid w:val="00F11AD1"/>
    <w:rsid w:val="00F11C5E"/>
    <w:rsid w:val="00F11DC7"/>
    <w:rsid w:val="00F121DC"/>
    <w:rsid w:val="00F1237D"/>
    <w:rsid w:val="00F12461"/>
    <w:rsid w:val="00F124E8"/>
    <w:rsid w:val="00F124F0"/>
    <w:rsid w:val="00F12613"/>
    <w:rsid w:val="00F12640"/>
    <w:rsid w:val="00F127B7"/>
    <w:rsid w:val="00F12834"/>
    <w:rsid w:val="00F12934"/>
    <w:rsid w:val="00F129CB"/>
    <w:rsid w:val="00F12CA6"/>
    <w:rsid w:val="00F12CB4"/>
    <w:rsid w:val="00F12D31"/>
    <w:rsid w:val="00F12E52"/>
    <w:rsid w:val="00F12FC3"/>
    <w:rsid w:val="00F131FA"/>
    <w:rsid w:val="00F1334F"/>
    <w:rsid w:val="00F133D5"/>
    <w:rsid w:val="00F133F0"/>
    <w:rsid w:val="00F134A1"/>
    <w:rsid w:val="00F13508"/>
    <w:rsid w:val="00F13609"/>
    <w:rsid w:val="00F137A8"/>
    <w:rsid w:val="00F1393F"/>
    <w:rsid w:val="00F139DE"/>
    <w:rsid w:val="00F139E3"/>
    <w:rsid w:val="00F13C78"/>
    <w:rsid w:val="00F13D41"/>
    <w:rsid w:val="00F13EAB"/>
    <w:rsid w:val="00F13FE1"/>
    <w:rsid w:val="00F140B8"/>
    <w:rsid w:val="00F14143"/>
    <w:rsid w:val="00F1421B"/>
    <w:rsid w:val="00F1422A"/>
    <w:rsid w:val="00F14233"/>
    <w:rsid w:val="00F14265"/>
    <w:rsid w:val="00F142BD"/>
    <w:rsid w:val="00F1430A"/>
    <w:rsid w:val="00F145FD"/>
    <w:rsid w:val="00F14621"/>
    <w:rsid w:val="00F1490D"/>
    <w:rsid w:val="00F14ADC"/>
    <w:rsid w:val="00F14C0F"/>
    <w:rsid w:val="00F14E7B"/>
    <w:rsid w:val="00F14F27"/>
    <w:rsid w:val="00F14F80"/>
    <w:rsid w:val="00F15046"/>
    <w:rsid w:val="00F15085"/>
    <w:rsid w:val="00F151E6"/>
    <w:rsid w:val="00F15299"/>
    <w:rsid w:val="00F154A1"/>
    <w:rsid w:val="00F155D8"/>
    <w:rsid w:val="00F15751"/>
    <w:rsid w:val="00F15938"/>
    <w:rsid w:val="00F15C66"/>
    <w:rsid w:val="00F1601C"/>
    <w:rsid w:val="00F16145"/>
    <w:rsid w:val="00F1625A"/>
    <w:rsid w:val="00F16327"/>
    <w:rsid w:val="00F1661B"/>
    <w:rsid w:val="00F167A2"/>
    <w:rsid w:val="00F1690F"/>
    <w:rsid w:val="00F16B7E"/>
    <w:rsid w:val="00F16C58"/>
    <w:rsid w:val="00F16E03"/>
    <w:rsid w:val="00F17055"/>
    <w:rsid w:val="00F1716F"/>
    <w:rsid w:val="00F173C4"/>
    <w:rsid w:val="00F1743D"/>
    <w:rsid w:val="00F174BC"/>
    <w:rsid w:val="00F1752F"/>
    <w:rsid w:val="00F1761D"/>
    <w:rsid w:val="00F176A3"/>
    <w:rsid w:val="00F1772B"/>
    <w:rsid w:val="00F17772"/>
    <w:rsid w:val="00F17836"/>
    <w:rsid w:val="00F17973"/>
    <w:rsid w:val="00F17A26"/>
    <w:rsid w:val="00F17AE9"/>
    <w:rsid w:val="00F17BEC"/>
    <w:rsid w:val="00F17F41"/>
    <w:rsid w:val="00F200BF"/>
    <w:rsid w:val="00F200EF"/>
    <w:rsid w:val="00F20295"/>
    <w:rsid w:val="00F20422"/>
    <w:rsid w:val="00F204EE"/>
    <w:rsid w:val="00F205CA"/>
    <w:rsid w:val="00F2062D"/>
    <w:rsid w:val="00F20786"/>
    <w:rsid w:val="00F20860"/>
    <w:rsid w:val="00F20892"/>
    <w:rsid w:val="00F208F8"/>
    <w:rsid w:val="00F20C09"/>
    <w:rsid w:val="00F20C95"/>
    <w:rsid w:val="00F20EE3"/>
    <w:rsid w:val="00F21023"/>
    <w:rsid w:val="00F21264"/>
    <w:rsid w:val="00F21266"/>
    <w:rsid w:val="00F2135C"/>
    <w:rsid w:val="00F21454"/>
    <w:rsid w:val="00F21502"/>
    <w:rsid w:val="00F21562"/>
    <w:rsid w:val="00F215D2"/>
    <w:rsid w:val="00F21675"/>
    <w:rsid w:val="00F217EA"/>
    <w:rsid w:val="00F21822"/>
    <w:rsid w:val="00F218EF"/>
    <w:rsid w:val="00F219BC"/>
    <w:rsid w:val="00F21A64"/>
    <w:rsid w:val="00F21A66"/>
    <w:rsid w:val="00F21BB3"/>
    <w:rsid w:val="00F21C08"/>
    <w:rsid w:val="00F21CB0"/>
    <w:rsid w:val="00F21D1F"/>
    <w:rsid w:val="00F21DEF"/>
    <w:rsid w:val="00F21E23"/>
    <w:rsid w:val="00F21E41"/>
    <w:rsid w:val="00F21E77"/>
    <w:rsid w:val="00F22068"/>
    <w:rsid w:val="00F22182"/>
    <w:rsid w:val="00F221C8"/>
    <w:rsid w:val="00F221E6"/>
    <w:rsid w:val="00F223C5"/>
    <w:rsid w:val="00F22464"/>
    <w:rsid w:val="00F22526"/>
    <w:rsid w:val="00F225AB"/>
    <w:rsid w:val="00F225F6"/>
    <w:rsid w:val="00F22888"/>
    <w:rsid w:val="00F228B4"/>
    <w:rsid w:val="00F22931"/>
    <w:rsid w:val="00F22B0F"/>
    <w:rsid w:val="00F22B15"/>
    <w:rsid w:val="00F22B93"/>
    <w:rsid w:val="00F22C96"/>
    <w:rsid w:val="00F22D43"/>
    <w:rsid w:val="00F22D9E"/>
    <w:rsid w:val="00F22EED"/>
    <w:rsid w:val="00F22FE7"/>
    <w:rsid w:val="00F230CB"/>
    <w:rsid w:val="00F23236"/>
    <w:rsid w:val="00F2342A"/>
    <w:rsid w:val="00F234C8"/>
    <w:rsid w:val="00F23566"/>
    <w:rsid w:val="00F235D4"/>
    <w:rsid w:val="00F23785"/>
    <w:rsid w:val="00F237C4"/>
    <w:rsid w:val="00F23A31"/>
    <w:rsid w:val="00F23A50"/>
    <w:rsid w:val="00F23AAB"/>
    <w:rsid w:val="00F23B6F"/>
    <w:rsid w:val="00F23D42"/>
    <w:rsid w:val="00F23DC2"/>
    <w:rsid w:val="00F23EE7"/>
    <w:rsid w:val="00F23F36"/>
    <w:rsid w:val="00F23F71"/>
    <w:rsid w:val="00F23FB1"/>
    <w:rsid w:val="00F24119"/>
    <w:rsid w:val="00F24310"/>
    <w:rsid w:val="00F2435F"/>
    <w:rsid w:val="00F2442F"/>
    <w:rsid w:val="00F247CB"/>
    <w:rsid w:val="00F249D3"/>
    <w:rsid w:val="00F24C73"/>
    <w:rsid w:val="00F24C84"/>
    <w:rsid w:val="00F24D32"/>
    <w:rsid w:val="00F24FAD"/>
    <w:rsid w:val="00F2508D"/>
    <w:rsid w:val="00F25296"/>
    <w:rsid w:val="00F255DC"/>
    <w:rsid w:val="00F25608"/>
    <w:rsid w:val="00F25834"/>
    <w:rsid w:val="00F25914"/>
    <w:rsid w:val="00F25C94"/>
    <w:rsid w:val="00F25F1D"/>
    <w:rsid w:val="00F25F6C"/>
    <w:rsid w:val="00F2614C"/>
    <w:rsid w:val="00F261C7"/>
    <w:rsid w:val="00F261F8"/>
    <w:rsid w:val="00F26299"/>
    <w:rsid w:val="00F26433"/>
    <w:rsid w:val="00F26611"/>
    <w:rsid w:val="00F2674B"/>
    <w:rsid w:val="00F26844"/>
    <w:rsid w:val="00F26863"/>
    <w:rsid w:val="00F2687F"/>
    <w:rsid w:val="00F26A82"/>
    <w:rsid w:val="00F26BED"/>
    <w:rsid w:val="00F26C44"/>
    <w:rsid w:val="00F26C64"/>
    <w:rsid w:val="00F26EA0"/>
    <w:rsid w:val="00F26F58"/>
    <w:rsid w:val="00F27125"/>
    <w:rsid w:val="00F271A8"/>
    <w:rsid w:val="00F27216"/>
    <w:rsid w:val="00F273D8"/>
    <w:rsid w:val="00F273F6"/>
    <w:rsid w:val="00F2759B"/>
    <w:rsid w:val="00F27661"/>
    <w:rsid w:val="00F276CD"/>
    <w:rsid w:val="00F276E9"/>
    <w:rsid w:val="00F2781A"/>
    <w:rsid w:val="00F2790B"/>
    <w:rsid w:val="00F27A48"/>
    <w:rsid w:val="00F27BB2"/>
    <w:rsid w:val="00F27BE0"/>
    <w:rsid w:val="00F27F87"/>
    <w:rsid w:val="00F30000"/>
    <w:rsid w:val="00F300AF"/>
    <w:rsid w:val="00F30194"/>
    <w:rsid w:val="00F301B6"/>
    <w:rsid w:val="00F30367"/>
    <w:rsid w:val="00F305D6"/>
    <w:rsid w:val="00F30682"/>
    <w:rsid w:val="00F307C3"/>
    <w:rsid w:val="00F30818"/>
    <w:rsid w:val="00F30AC5"/>
    <w:rsid w:val="00F30CC9"/>
    <w:rsid w:val="00F30DDE"/>
    <w:rsid w:val="00F30DDF"/>
    <w:rsid w:val="00F30E7E"/>
    <w:rsid w:val="00F30FE5"/>
    <w:rsid w:val="00F30FF1"/>
    <w:rsid w:val="00F31123"/>
    <w:rsid w:val="00F31332"/>
    <w:rsid w:val="00F31439"/>
    <w:rsid w:val="00F314BB"/>
    <w:rsid w:val="00F3158B"/>
    <w:rsid w:val="00F31834"/>
    <w:rsid w:val="00F318F4"/>
    <w:rsid w:val="00F31967"/>
    <w:rsid w:val="00F319FB"/>
    <w:rsid w:val="00F31AD4"/>
    <w:rsid w:val="00F31BE6"/>
    <w:rsid w:val="00F31F8F"/>
    <w:rsid w:val="00F32084"/>
    <w:rsid w:val="00F32095"/>
    <w:rsid w:val="00F32184"/>
    <w:rsid w:val="00F32186"/>
    <w:rsid w:val="00F322A8"/>
    <w:rsid w:val="00F322A9"/>
    <w:rsid w:val="00F3249B"/>
    <w:rsid w:val="00F3276B"/>
    <w:rsid w:val="00F3279C"/>
    <w:rsid w:val="00F32816"/>
    <w:rsid w:val="00F32929"/>
    <w:rsid w:val="00F32AEC"/>
    <w:rsid w:val="00F32B74"/>
    <w:rsid w:val="00F32C1C"/>
    <w:rsid w:val="00F32C8E"/>
    <w:rsid w:val="00F32CAA"/>
    <w:rsid w:val="00F32D1A"/>
    <w:rsid w:val="00F32E0A"/>
    <w:rsid w:val="00F32EA6"/>
    <w:rsid w:val="00F3308A"/>
    <w:rsid w:val="00F330C8"/>
    <w:rsid w:val="00F331AA"/>
    <w:rsid w:val="00F3326A"/>
    <w:rsid w:val="00F3334F"/>
    <w:rsid w:val="00F33353"/>
    <w:rsid w:val="00F335AD"/>
    <w:rsid w:val="00F3398F"/>
    <w:rsid w:val="00F33B3E"/>
    <w:rsid w:val="00F33C60"/>
    <w:rsid w:val="00F340AB"/>
    <w:rsid w:val="00F3411D"/>
    <w:rsid w:val="00F3422A"/>
    <w:rsid w:val="00F34469"/>
    <w:rsid w:val="00F346B2"/>
    <w:rsid w:val="00F346DA"/>
    <w:rsid w:val="00F3478C"/>
    <w:rsid w:val="00F34801"/>
    <w:rsid w:val="00F3496E"/>
    <w:rsid w:val="00F34C0C"/>
    <w:rsid w:val="00F34C76"/>
    <w:rsid w:val="00F34DCF"/>
    <w:rsid w:val="00F34F31"/>
    <w:rsid w:val="00F34F35"/>
    <w:rsid w:val="00F350B2"/>
    <w:rsid w:val="00F350B7"/>
    <w:rsid w:val="00F35562"/>
    <w:rsid w:val="00F3565D"/>
    <w:rsid w:val="00F356EF"/>
    <w:rsid w:val="00F3573D"/>
    <w:rsid w:val="00F357F1"/>
    <w:rsid w:val="00F3588C"/>
    <w:rsid w:val="00F35908"/>
    <w:rsid w:val="00F35966"/>
    <w:rsid w:val="00F35AB2"/>
    <w:rsid w:val="00F35AB5"/>
    <w:rsid w:val="00F35C6D"/>
    <w:rsid w:val="00F35E28"/>
    <w:rsid w:val="00F35E36"/>
    <w:rsid w:val="00F362DE"/>
    <w:rsid w:val="00F36348"/>
    <w:rsid w:val="00F363E7"/>
    <w:rsid w:val="00F36529"/>
    <w:rsid w:val="00F365FA"/>
    <w:rsid w:val="00F36777"/>
    <w:rsid w:val="00F36958"/>
    <w:rsid w:val="00F369A6"/>
    <w:rsid w:val="00F36D62"/>
    <w:rsid w:val="00F36F98"/>
    <w:rsid w:val="00F36FDD"/>
    <w:rsid w:val="00F37027"/>
    <w:rsid w:val="00F37325"/>
    <w:rsid w:val="00F37386"/>
    <w:rsid w:val="00F375A1"/>
    <w:rsid w:val="00F37793"/>
    <w:rsid w:val="00F37815"/>
    <w:rsid w:val="00F37817"/>
    <w:rsid w:val="00F379C3"/>
    <w:rsid w:val="00F379F6"/>
    <w:rsid w:val="00F37C82"/>
    <w:rsid w:val="00F37D5C"/>
    <w:rsid w:val="00F37E4C"/>
    <w:rsid w:val="00F37E7E"/>
    <w:rsid w:val="00F37F65"/>
    <w:rsid w:val="00F37FEB"/>
    <w:rsid w:val="00F4019D"/>
    <w:rsid w:val="00F401A1"/>
    <w:rsid w:val="00F402B2"/>
    <w:rsid w:val="00F402DD"/>
    <w:rsid w:val="00F40610"/>
    <w:rsid w:val="00F40683"/>
    <w:rsid w:val="00F40911"/>
    <w:rsid w:val="00F40A77"/>
    <w:rsid w:val="00F40C18"/>
    <w:rsid w:val="00F40C63"/>
    <w:rsid w:val="00F40C65"/>
    <w:rsid w:val="00F40D5B"/>
    <w:rsid w:val="00F40EBB"/>
    <w:rsid w:val="00F4104C"/>
    <w:rsid w:val="00F4120C"/>
    <w:rsid w:val="00F41218"/>
    <w:rsid w:val="00F41497"/>
    <w:rsid w:val="00F4151C"/>
    <w:rsid w:val="00F415C5"/>
    <w:rsid w:val="00F416B3"/>
    <w:rsid w:val="00F41729"/>
    <w:rsid w:val="00F41937"/>
    <w:rsid w:val="00F41CEC"/>
    <w:rsid w:val="00F41D73"/>
    <w:rsid w:val="00F41DC3"/>
    <w:rsid w:val="00F41F15"/>
    <w:rsid w:val="00F42092"/>
    <w:rsid w:val="00F421B8"/>
    <w:rsid w:val="00F423B9"/>
    <w:rsid w:val="00F423E1"/>
    <w:rsid w:val="00F4240B"/>
    <w:rsid w:val="00F429D3"/>
    <w:rsid w:val="00F42A1F"/>
    <w:rsid w:val="00F42A69"/>
    <w:rsid w:val="00F42AEB"/>
    <w:rsid w:val="00F42EC9"/>
    <w:rsid w:val="00F432AF"/>
    <w:rsid w:val="00F43332"/>
    <w:rsid w:val="00F43382"/>
    <w:rsid w:val="00F4355F"/>
    <w:rsid w:val="00F43749"/>
    <w:rsid w:val="00F43963"/>
    <w:rsid w:val="00F43B91"/>
    <w:rsid w:val="00F43C09"/>
    <w:rsid w:val="00F43CAC"/>
    <w:rsid w:val="00F43CBF"/>
    <w:rsid w:val="00F43DB6"/>
    <w:rsid w:val="00F43ECA"/>
    <w:rsid w:val="00F43F11"/>
    <w:rsid w:val="00F43F9F"/>
    <w:rsid w:val="00F440B5"/>
    <w:rsid w:val="00F440C6"/>
    <w:rsid w:val="00F442EF"/>
    <w:rsid w:val="00F444BA"/>
    <w:rsid w:val="00F444BD"/>
    <w:rsid w:val="00F445C4"/>
    <w:rsid w:val="00F445F3"/>
    <w:rsid w:val="00F4463E"/>
    <w:rsid w:val="00F446FE"/>
    <w:rsid w:val="00F44900"/>
    <w:rsid w:val="00F4492C"/>
    <w:rsid w:val="00F44952"/>
    <w:rsid w:val="00F449B2"/>
    <w:rsid w:val="00F44E4E"/>
    <w:rsid w:val="00F452BA"/>
    <w:rsid w:val="00F454D5"/>
    <w:rsid w:val="00F45716"/>
    <w:rsid w:val="00F45A17"/>
    <w:rsid w:val="00F45F3B"/>
    <w:rsid w:val="00F46131"/>
    <w:rsid w:val="00F46385"/>
    <w:rsid w:val="00F463E8"/>
    <w:rsid w:val="00F46417"/>
    <w:rsid w:val="00F464E1"/>
    <w:rsid w:val="00F464F0"/>
    <w:rsid w:val="00F46537"/>
    <w:rsid w:val="00F46682"/>
    <w:rsid w:val="00F466F0"/>
    <w:rsid w:val="00F4682F"/>
    <w:rsid w:val="00F4683C"/>
    <w:rsid w:val="00F46C03"/>
    <w:rsid w:val="00F46E1A"/>
    <w:rsid w:val="00F46F34"/>
    <w:rsid w:val="00F47106"/>
    <w:rsid w:val="00F4726F"/>
    <w:rsid w:val="00F472C0"/>
    <w:rsid w:val="00F472EC"/>
    <w:rsid w:val="00F47381"/>
    <w:rsid w:val="00F47459"/>
    <w:rsid w:val="00F476D5"/>
    <w:rsid w:val="00F479EC"/>
    <w:rsid w:val="00F47AA5"/>
    <w:rsid w:val="00F47AB1"/>
    <w:rsid w:val="00F47BFF"/>
    <w:rsid w:val="00F47D12"/>
    <w:rsid w:val="00F47EFE"/>
    <w:rsid w:val="00F47F3E"/>
    <w:rsid w:val="00F50076"/>
    <w:rsid w:val="00F50352"/>
    <w:rsid w:val="00F5062C"/>
    <w:rsid w:val="00F50669"/>
    <w:rsid w:val="00F50790"/>
    <w:rsid w:val="00F50CA6"/>
    <w:rsid w:val="00F50D2E"/>
    <w:rsid w:val="00F50E63"/>
    <w:rsid w:val="00F50FED"/>
    <w:rsid w:val="00F51103"/>
    <w:rsid w:val="00F512CE"/>
    <w:rsid w:val="00F51512"/>
    <w:rsid w:val="00F51577"/>
    <w:rsid w:val="00F5173B"/>
    <w:rsid w:val="00F5192C"/>
    <w:rsid w:val="00F51979"/>
    <w:rsid w:val="00F51D7B"/>
    <w:rsid w:val="00F51F1A"/>
    <w:rsid w:val="00F51F35"/>
    <w:rsid w:val="00F522A4"/>
    <w:rsid w:val="00F522F2"/>
    <w:rsid w:val="00F5234C"/>
    <w:rsid w:val="00F526EE"/>
    <w:rsid w:val="00F5288E"/>
    <w:rsid w:val="00F52A63"/>
    <w:rsid w:val="00F52B66"/>
    <w:rsid w:val="00F52D2F"/>
    <w:rsid w:val="00F52DC8"/>
    <w:rsid w:val="00F52E3C"/>
    <w:rsid w:val="00F52EAA"/>
    <w:rsid w:val="00F52EC4"/>
    <w:rsid w:val="00F52F3E"/>
    <w:rsid w:val="00F52FF6"/>
    <w:rsid w:val="00F5300C"/>
    <w:rsid w:val="00F53083"/>
    <w:rsid w:val="00F531DC"/>
    <w:rsid w:val="00F53312"/>
    <w:rsid w:val="00F53367"/>
    <w:rsid w:val="00F533EB"/>
    <w:rsid w:val="00F5347B"/>
    <w:rsid w:val="00F5348A"/>
    <w:rsid w:val="00F5396A"/>
    <w:rsid w:val="00F5399D"/>
    <w:rsid w:val="00F53A02"/>
    <w:rsid w:val="00F53A50"/>
    <w:rsid w:val="00F53AEB"/>
    <w:rsid w:val="00F53B66"/>
    <w:rsid w:val="00F53C0C"/>
    <w:rsid w:val="00F53CD3"/>
    <w:rsid w:val="00F53DE8"/>
    <w:rsid w:val="00F53F3D"/>
    <w:rsid w:val="00F53F78"/>
    <w:rsid w:val="00F54093"/>
    <w:rsid w:val="00F540F9"/>
    <w:rsid w:val="00F5413E"/>
    <w:rsid w:val="00F542E7"/>
    <w:rsid w:val="00F54373"/>
    <w:rsid w:val="00F5458F"/>
    <w:rsid w:val="00F5466D"/>
    <w:rsid w:val="00F54689"/>
    <w:rsid w:val="00F54865"/>
    <w:rsid w:val="00F5490B"/>
    <w:rsid w:val="00F549A5"/>
    <w:rsid w:val="00F54AF5"/>
    <w:rsid w:val="00F54DBA"/>
    <w:rsid w:val="00F5519C"/>
    <w:rsid w:val="00F554DC"/>
    <w:rsid w:val="00F55537"/>
    <w:rsid w:val="00F5554B"/>
    <w:rsid w:val="00F556BB"/>
    <w:rsid w:val="00F5590F"/>
    <w:rsid w:val="00F55ADC"/>
    <w:rsid w:val="00F55AEF"/>
    <w:rsid w:val="00F55D52"/>
    <w:rsid w:val="00F55DBA"/>
    <w:rsid w:val="00F55E7F"/>
    <w:rsid w:val="00F56023"/>
    <w:rsid w:val="00F560F7"/>
    <w:rsid w:val="00F563A2"/>
    <w:rsid w:val="00F563E4"/>
    <w:rsid w:val="00F56442"/>
    <w:rsid w:val="00F564D8"/>
    <w:rsid w:val="00F56598"/>
    <w:rsid w:val="00F566C6"/>
    <w:rsid w:val="00F56946"/>
    <w:rsid w:val="00F56A92"/>
    <w:rsid w:val="00F56B0F"/>
    <w:rsid w:val="00F56C31"/>
    <w:rsid w:val="00F56D4F"/>
    <w:rsid w:val="00F56E57"/>
    <w:rsid w:val="00F56F75"/>
    <w:rsid w:val="00F57009"/>
    <w:rsid w:val="00F570D2"/>
    <w:rsid w:val="00F57178"/>
    <w:rsid w:val="00F57211"/>
    <w:rsid w:val="00F5733E"/>
    <w:rsid w:val="00F57445"/>
    <w:rsid w:val="00F574ED"/>
    <w:rsid w:val="00F57870"/>
    <w:rsid w:val="00F57942"/>
    <w:rsid w:val="00F5799F"/>
    <w:rsid w:val="00F579F1"/>
    <w:rsid w:val="00F57B30"/>
    <w:rsid w:val="00F57BBA"/>
    <w:rsid w:val="00F57D6A"/>
    <w:rsid w:val="00F60179"/>
    <w:rsid w:val="00F601D6"/>
    <w:rsid w:val="00F6045C"/>
    <w:rsid w:val="00F6088C"/>
    <w:rsid w:val="00F6091C"/>
    <w:rsid w:val="00F60928"/>
    <w:rsid w:val="00F60B05"/>
    <w:rsid w:val="00F60C86"/>
    <w:rsid w:val="00F60D2F"/>
    <w:rsid w:val="00F6144D"/>
    <w:rsid w:val="00F614B3"/>
    <w:rsid w:val="00F6156A"/>
    <w:rsid w:val="00F61723"/>
    <w:rsid w:val="00F61751"/>
    <w:rsid w:val="00F6194B"/>
    <w:rsid w:val="00F619EC"/>
    <w:rsid w:val="00F61A4E"/>
    <w:rsid w:val="00F61A67"/>
    <w:rsid w:val="00F61B46"/>
    <w:rsid w:val="00F61B82"/>
    <w:rsid w:val="00F61BA0"/>
    <w:rsid w:val="00F61CD9"/>
    <w:rsid w:val="00F61D12"/>
    <w:rsid w:val="00F61DF3"/>
    <w:rsid w:val="00F61E6F"/>
    <w:rsid w:val="00F61F5D"/>
    <w:rsid w:val="00F61F9E"/>
    <w:rsid w:val="00F62096"/>
    <w:rsid w:val="00F620E9"/>
    <w:rsid w:val="00F62222"/>
    <w:rsid w:val="00F6237A"/>
    <w:rsid w:val="00F624A2"/>
    <w:rsid w:val="00F624F9"/>
    <w:rsid w:val="00F625BA"/>
    <w:rsid w:val="00F625F6"/>
    <w:rsid w:val="00F626BF"/>
    <w:rsid w:val="00F62754"/>
    <w:rsid w:val="00F62904"/>
    <w:rsid w:val="00F629B5"/>
    <w:rsid w:val="00F62BD9"/>
    <w:rsid w:val="00F62CAF"/>
    <w:rsid w:val="00F62D0B"/>
    <w:rsid w:val="00F62E8E"/>
    <w:rsid w:val="00F62EE2"/>
    <w:rsid w:val="00F62F3C"/>
    <w:rsid w:val="00F63020"/>
    <w:rsid w:val="00F63092"/>
    <w:rsid w:val="00F6311C"/>
    <w:rsid w:val="00F6319F"/>
    <w:rsid w:val="00F632B9"/>
    <w:rsid w:val="00F63313"/>
    <w:rsid w:val="00F63505"/>
    <w:rsid w:val="00F635A1"/>
    <w:rsid w:val="00F6361F"/>
    <w:rsid w:val="00F6364F"/>
    <w:rsid w:val="00F63669"/>
    <w:rsid w:val="00F6384F"/>
    <w:rsid w:val="00F63943"/>
    <w:rsid w:val="00F63C86"/>
    <w:rsid w:val="00F63C8A"/>
    <w:rsid w:val="00F63D10"/>
    <w:rsid w:val="00F63D5B"/>
    <w:rsid w:val="00F63F58"/>
    <w:rsid w:val="00F6416A"/>
    <w:rsid w:val="00F643EB"/>
    <w:rsid w:val="00F643FD"/>
    <w:rsid w:val="00F64501"/>
    <w:rsid w:val="00F64663"/>
    <w:rsid w:val="00F6476D"/>
    <w:rsid w:val="00F647B7"/>
    <w:rsid w:val="00F6491A"/>
    <w:rsid w:val="00F6492C"/>
    <w:rsid w:val="00F649BD"/>
    <w:rsid w:val="00F64C6B"/>
    <w:rsid w:val="00F64C7D"/>
    <w:rsid w:val="00F64DBF"/>
    <w:rsid w:val="00F64F6D"/>
    <w:rsid w:val="00F64FF4"/>
    <w:rsid w:val="00F650E2"/>
    <w:rsid w:val="00F65165"/>
    <w:rsid w:val="00F652F4"/>
    <w:rsid w:val="00F6548A"/>
    <w:rsid w:val="00F655E8"/>
    <w:rsid w:val="00F655F1"/>
    <w:rsid w:val="00F6562C"/>
    <w:rsid w:val="00F65644"/>
    <w:rsid w:val="00F656C4"/>
    <w:rsid w:val="00F65720"/>
    <w:rsid w:val="00F6573B"/>
    <w:rsid w:val="00F65A96"/>
    <w:rsid w:val="00F65BA3"/>
    <w:rsid w:val="00F65C4A"/>
    <w:rsid w:val="00F65D1B"/>
    <w:rsid w:val="00F65F1C"/>
    <w:rsid w:val="00F66370"/>
    <w:rsid w:val="00F66381"/>
    <w:rsid w:val="00F66526"/>
    <w:rsid w:val="00F66615"/>
    <w:rsid w:val="00F6663A"/>
    <w:rsid w:val="00F6670E"/>
    <w:rsid w:val="00F66720"/>
    <w:rsid w:val="00F667DC"/>
    <w:rsid w:val="00F66860"/>
    <w:rsid w:val="00F668E3"/>
    <w:rsid w:val="00F66B29"/>
    <w:rsid w:val="00F66B2E"/>
    <w:rsid w:val="00F66C2C"/>
    <w:rsid w:val="00F66CF6"/>
    <w:rsid w:val="00F66D0B"/>
    <w:rsid w:val="00F66F35"/>
    <w:rsid w:val="00F66FE9"/>
    <w:rsid w:val="00F6710D"/>
    <w:rsid w:val="00F67342"/>
    <w:rsid w:val="00F673C2"/>
    <w:rsid w:val="00F6742B"/>
    <w:rsid w:val="00F6753B"/>
    <w:rsid w:val="00F676BA"/>
    <w:rsid w:val="00F6771C"/>
    <w:rsid w:val="00F67B25"/>
    <w:rsid w:val="00F67C71"/>
    <w:rsid w:val="00F67F8C"/>
    <w:rsid w:val="00F67FD8"/>
    <w:rsid w:val="00F7026C"/>
    <w:rsid w:val="00F704DB"/>
    <w:rsid w:val="00F704DE"/>
    <w:rsid w:val="00F70581"/>
    <w:rsid w:val="00F70589"/>
    <w:rsid w:val="00F7066A"/>
    <w:rsid w:val="00F70697"/>
    <w:rsid w:val="00F70965"/>
    <w:rsid w:val="00F70A4F"/>
    <w:rsid w:val="00F70D3C"/>
    <w:rsid w:val="00F71256"/>
    <w:rsid w:val="00F713AA"/>
    <w:rsid w:val="00F71518"/>
    <w:rsid w:val="00F7182B"/>
    <w:rsid w:val="00F71997"/>
    <w:rsid w:val="00F71B52"/>
    <w:rsid w:val="00F71B5C"/>
    <w:rsid w:val="00F71C5B"/>
    <w:rsid w:val="00F71CB8"/>
    <w:rsid w:val="00F71D3A"/>
    <w:rsid w:val="00F71E3F"/>
    <w:rsid w:val="00F71E45"/>
    <w:rsid w:val="00F71F6B"/>
    <w:rsid w:val="00F7218C"/>
    <w:rsid w:val="00F7239C"/>
    <w:rsid w:val="00F724B7"/>
    <w:rsid w:val="00F727D9"/>
    <w:rsid w:val="00F72A00"/>
    <w:rsid w:val="00F72A3B"/>
    <w:rsid w:val="00F72B72"/>
    <w:rsid w:val="00F72D09"/>
    <w:rsid w:val="00F72D8A"/>
    <w:rsid w:val="00F72EB1"/>
    <w:rsid w:val="00F72F1A"/>
    <w:rsid w:val="00F73142"/>
    <w:rsid w:val="00F737AC"/>
    <w:rsid w:val="00F737D4"/>
    <w:rsid w:val="00F73DA5"/>
    <w:rsid w:val="00F73E4B"/>
    <w:rsid w:val="00F73ECE"/>
    <w:rsid w:val="00F7409C"/>
    <w:rsid w:val="00F740ED"/>
    <w:rsid w:val="00F74232"/>
    <w:rsid w:val="00F74270"/>
    <w:rsid w:val="00F74397"/>
    <w:rsid w:val="00F7467E"/>
    <w:rsid w:val="00F74743"/>
    <w:rsid w:val="00F74754"/>
    <w:rsid w:val="00F747DE"/>
    <w:rsid w:val="00F74879"/>
    <w:rsid w:val="00F748A1"/>
    <w:rsid w:val="00F7492F"/>
    <w:rsid w:val="00F749FB"/>
    <w:rsid w:val="00F74C3D"/>
    <w:rsid w:val="00F74C6A"/>
    <w:rsid w:val="00F75152"/>
    <w:rsid w:val="00F751E6"/>
    <w:rsid w:val="00F7521D"/>
    <w:rsid w:val="00F75472"/>
    <w:rsid w:val="00F755F3"/>
    <w:rsid w:val="00F756B7"/>
    <w:rsid w:val="00F7579B"/>
    <w:rsid w:val="00F7586C"/>
    <w:rsid w:val="00F758CB"/>
    <w:rsid w:val="00F75A13"/>
    <w:rsid w:val="00F75B07"/>
    <w:rsid w:val="00F75C12"/>
    <w:rsid w:val="00F75E2D"/>
    <w:rsid w:val="00F75EBD"/>
    <w:rsid w:val="00F75EF0"/>
    <w:rsid w:val="00F75FCA"/>
    <w:rsid w:val="00F75FF3"/>
    <w:rsid w:val="00F76000"/>
    <w:rsid w:val="00F760A3"/>
    <w:rsid w:val="00F761A6"/>
    <w:rsid w:val="00F7627A"/>
    <w:rsid w:val="00F76319"/>
    <w:rsid w:val="00F76375"/>
    <w:rsid w:val="00F766F4"/>
    <w:rsid w:val="00F768D7"/>
    <w:rsid w:val="00F76955"/>
    <w:rsid w:val="00F769FF"/>
    <w:rsid w:val="00F76D98"/>
    <w:rsid w:val="00F76F84"/>
    <w:rsid w:val="00F76FB9"/>
    <w:rsid w:val="00F770CD"/>
    <w:rsid w:val="00F7732F"/>
    <w:rsid w:val="00F7749D"/>
    <w:rsid w:val="00F77745"/>
    <w:rsid w:val="00F7776A"/>
    <w:rsid w:val="00F77898"/>
    <w:rsid w:val="00F77AE2"/>
    <w:rsid w:val="00F77BE3"/>
    <w:rsid w:val="00F77DF2"/>
    <w:rsid w:val="00F77E70"/>
    <w:rsid w:val="00F80159"/>
    <w:rsid w:val="00F802ED"/>
    <w:rsid w:val="00F803C2"/>
    <w:rsid w:val="00F8045E"/>
    <w:rsid w:val="00F80567"/>
    <w:rsid w:val="00F80848"/>
    <w:rsid w:val="00F809B1"/>
    <w:rsid w:val="00F80A29"/>
    <w:rsid w:val="00F80AF1"/>
    <w:rsid w:val="00F80ECF"/>
    <w:rsid w:val="00F811A9"/>
    <w:rsid w:val="00F81379"/>
    <w:rsid w:val="00F81739"/>
    <w:rsid w:val="00F81768"/>
    <w:rsid w:val="00F8191A"/>
    <w:rsid w:val="00F81B5E"/>
    <w:rsid w:val="00F81E84"/>
    <w:rsid w:val="00F81F07"/>
    <w:rsid w:val="00F8213E"/>
    <w:rsid w:val="00F8228F"/>
    <w:rsid w:val="00F8252E"/>
    <w:rsid w:val="00F826F2"/>
    <w:rsid w:val="00F82851"/>
    <w:rsid w:val="00F828AE"/>
    <w:rsid w:val="00F82913"/>
    <w:rsid w:val="00F82941"/>
    <w:rsid w:val="00F82BE5"/>
    <w:rsid w:val="00F82C06"/>
    <w:rsid w:val="00F82C2B"/>
    <w:rsid w:val="00F82C5D"/>
    <w:rsid w:val="00F82C94"/>
    <w:rsid w:val="00F82EA7"/>
    <w:rsid w:val="00F83027"/>
    <w:rsid w:val="00F83169"/>
    <w:rsid w:val="00F833E4"/>
    <w:rsid w:val="00F834C0"/>
    <w:rsid w:val="00F83510"/>
    <w:rsid w:val="00F835A8"/>
    <w:rsid w:val="00F83B2F"/>
    <w:rsid w:val="00F83B57"/>
    <w:rsid w:val="00F83BE5"/>
    <w:rsid w:val="00F83E20"/>
    <w:rsid w:val="00F83E79"/>
    <w:rsid w:val="00F84129"/>
    <w:rsid w:val="00F841C4"/>
    <w:rsid w:val="00F84343"/>
    <w:rsid w:val="00F846CD"/>
    <w:rsid w:val="00F8491F"/>
    <w:rsid w:val="00F849A4"/>
    <w:rsid w:val="00F849EC"/>
    <w:rsid w:val="00F84B0E"/>
    <w:rsid w:val="00F84BDD"/>
    <w:rsid w:val="00F84C6B"/>
    <w:rsid w:val="00F84DF3"/>
    <w:rsid w:val="00F84EC6"/>
    <w:rsid w:val="00F85012"/>
    <w:rsid w:val="00F85197"/>
    <w:rsid w:val="00F8525E"/>
    <w:rsid w:val="00F852EF"/>
    <w:rsid w:val="00F853A9"/>
    <w:rsid w:val="00F85497"/>
    <w:rsid w:val="00F85518"/>
    <w:rsid w:val="00F85549"/>
    <w:rsid w:val="00F85550"/>
    <w:rsid w:val="00F855F3"/>
    <w:rsid w:val="00F859C0"/>
    <w:rsid w:val="00F85C9A"/>
    <w:rsid w:val="00F85CE5"/>
    <w:rsid w:val="00F86115"/>
    <w:rsid w:val="00F86155"/>
    <w:rsid w:val="00F86226"/>
    <w:rsid w:val="00F86250"/>
    <w:rsid w:val="00F86466"/>
    <w:rsid w:val="00F864B0"/>
    <w:rsid w:val="00F864D3"/>
    <w:rsid w:val="00F86581"/>
    <w:rsid w:val="00F867C6"/>
    <w:rsid w:val="00F867CA"/>
    <w:rsid w:val="00F8686B"/>
    <w:rsid w:val="00F86938"/>
    <w:rsid w:val="00F869B3"/>
    <w:rsid w:val="00F86C24"/>
    <w:rsid w:val="00F86E60"/>
    <w:rsid w:val="00F871AD"/>
    <w:rsid w:val="00F87521"/>
    <w:rsid w:val="00F87531"/>
    <w:rsid w:val="00F87578"/>
    <w:rsid w:val="00F87817"/>
    <w:rsid w:val="00F8787D"/>
    <w:rsid w:val="00F87A14"/>
    <w:rsid w:val="00F87A91"/>
    <w:rsid w:val="00F87ACE"/>
    <w:rsid w:val="00F87B0C"/>
    <w:rsid w:val="00F87B23"/>
    <w:rsid w:val="00F87C3A"/>
    <w:rsid w:val="00F87CCF"/>
    <w:rsid w:val="00F87F1E"/>
    <w:rsid w:val="00F90065"/>
    <w:rsid w:val="00F90217"/>
    <w:rsid w:val="00F9034B"/>
    <w:rsid w:val="00F90360"/>
    <w:rsid w:val="00F903D4"/>
    <w:rsid w:val="00F90418"/>
    <w:rsid w:val="00F9093C"/>
    <w:rsid w:val="00F90984"/>
    <w:rsid w:val="00F90A35"/>
    <w:rsid w:val="00F90CB2"/>
    <w:rsid w:val="00F90CFF"/>
    <w:rsid w:val="00F90D74"/>
    <w:rsid w:val="00F90D90"/>
    <w:rsid w:val="00F91013"/>
    <w:rsid w:val="00F91059"/>
    <w:rsid w:val="00F913FE"/>
    <w:rsid w:val="00F91551"/>
    <w:rsid w:val="00F91609"/>
    <w:rsid w:val="00F916E6"/>
    <w:rsid w:val="00F917BD"/>
    <w:rsid w:val="00F917F6"/>
    <w:rsid w:val="00F917FA"/>
    <w:rsid w:val="00F91913"/>
    <w:rsid w:val="00F91956"/>
    <w:rsid w:val="00F91AA0"/>
    <w:rsid w:val="00F91BE5"/>
    <w:rsid w:val="00F91D9B"/>
    <w:rsid w:val="00F91E5B"/>
    <w:rsid w:val="00F91FF7"/>
    <w:rsid w:val="00F9208C"/>
    <w:rsid w:val="00F92099"/>
    <w:rsid w:val="00F92179"/>
    <w:rsid w:val="00F92376"/>
    <w:rsid w:val="00F924EA"/>
    <w:rsid w:val="00F925C2"/>
    <w:rsid w:val="00F9268F"/>
    <w:rsid w:val="00F927A5"/>
    <w:rsid w:val="00F927AF"/>
    <w:rsid w:val="00F92994"/>
    <w:rsid w:val="00F92B75"/>
    <w:rsid w:val="00F92E15"/>
    <w:rsid w:val="00F93036"/>
    <w:rsid w:val="00F9318A"/>
    <w:rsid w:val="00F936A0"/>
    <w:rsid w:val="00F937B0"/>
    <w:rsid w:val="00F93A2E"/>
    <w:rsid w:val="00F93BA9"/>
    <w:rsid w:val="00F93C0F"/>
    <w:rsid w:val="00F93CEB"/>
    <w:rsid w:val="00F93D84"/>
    <w:rsid w:val="00F93D8B"/>
    <w:rsid w:val="00F93E6E"/>
    <w:rsid w:val="00F93F39"/>
    <w:rsid w:val="00F93FE2"/>
    <w:rsid w:val="00F94026"/>
    <w:rsid w:val="00F9433C"/>
    <w:rsid w:val="00F943CE"/>
    <w:rsid w:val="00F9442C"/>
    <w:rsid w:val="00F94574"/>
    <w:rsid w:val="00F94578"/>
    <w:rsid w:val="00F945A7"/>
    <w:rsid w:val="00F945FA"/>
    <w:rsid w:val="00F947B6"/>
    <w:rsid w:val="00F94927"/>
    <w:rsid w:val="00F94AD5"/>
    <w:rsid w:val="00F94C2E"/>
    <w:rsid w:val="00F94DB7"/>
    <w:rsid w:val="00F94DCB"/>
    <w:rsid w:val="00F94ED6"/>
    <w:rsid w:val="00F94F64"/>
    <w:rsid w:val="00F94F74"/>
    <w:rsid w:val="00F953C2"/>
    <w:rsid w:val="00F954B2"/>
    <w:rsid w:val="00F95616"/>
    <w:rsid w:val="00F95903"/>
    <w:rsid w:val="00F95B4D"/>
    <w:rsid w:val="00F95BAE"/>
    <w:rsid w:val="00F95CCE"/>
    <w:rsid w:val="00F95D92"/>
    <w:rsid w:val="00F95E59"/>
    <w:rsid w:val="00F95FD9"/>
    <w:rsid w:val="00F9605A"/>
    <w:rsid w:val="00F960AF"/>
    <w:rsid w:val="00F962D2"/>
    <w:rsid w:val="00F962E7"/>
    <w:rsid w:val="00F9635E"/>
    <w:rsid w:val="00F9647D"/>
    <w:rsid w:val="00F96697"/>
    <w:rsid w:val="00F9669E"/>
    <w:rsid w:val="00F9696B"/>
    <w:rsid w:val="00F969DA"/>
    <w:rsid w:val="00F96B0B"/>
    <w:rsid w:val="00F96B64"/>
    <w:rsid w:val="00F96CB9"/>
    <w:rsid w:val="00F96CD2"/>
    <w:rsid w:val="00F96CDE"/>
    <w:rsid w:val="00F96D2E"/>
    <w:rsid w:val="00F96E2E"/>
    <w:rsid w:val="00F96EFD"/>
    <w:rsid w:val="00F96F60"/>
    <w:rsid w:val="00F9719E"/>
    <w:rsid w:val="00F97411"/>
    <w:rsid w:val="00F974F4"/>
    <w:rsid w:val="00F97621"/>
    <w:rsid w:val="00F97668"/>
    <w:rsid w:val="00F976C4"/>
    <w:rsid w:val="00F97733"/>
    <w:rsid w:val="00F97744"/>
    <w:rsid w:val="00F97967"/>
    <w:rsid w:val="00F97ADA"/>
    <w:rsid w:val="00F97CCA"/>
    <w:rsid w:val="00F97D97"/>
    <w:rsid w:val="00FA0020"/>
    <w:rsid w:val="00FA0043"/>
    <w:rsid w:val="00FA012B"/>
    <w:rsid w:val="00FA016B"/>
    <w:rsid w:val="00FA0245"/>
    <w:rsid w:val="00FA02BE"/>
    <w:rsid w:val="00FA03B2"/>
    <w:rsid w:val="00FA03E7"/>
    <w:rsid w:val="00FA03EC"/>
    <w:rsid w:val="00FA040D"/>
    <w:rsid w:val="00FA0499"/>
    <w:rsid w:val="00FA065C"/>
    <w:rsid w:val="00FA06A8"/>
    <w:rsid w:val="00FA08A9"/>
    <w:rsid w:val="00FA0A1F"/>
    <w:rsid w:val="00FA0AEB"/>
    <w:rsid w:val="00FA0C35"/>
    <w:rsid w:val="00FA0C6C"/>
    <w:rsid w:val="00FA0FE1"/>
    <w:rsid w:val="00FA1122"/>
    <w:rsid w:val="00FA1178"/>
    <w:rsid w:val="00FA1361"/>
    <w:rsid w:val="00FA170C"/>
    <w:rsid w:val="00FA1853"/>
    <w:rsid w:val="00FA1910"/>
    <w:rsid w:val="00FA1996"/>
    <w:rsid w:val="00FA1B31"/>
    <w:rsid w:val="00FA1F43"/>
    <w:rsid w:val="00FA219B"/>
    <w:rsid w:val="00FA21EE"/>
    <w:rsid w:val="00FA22C7"/>
    <w:rsid w:val="00FA231F"/>
    <w:rsid w:val="00FA2373"/>
    <w:rsid w:val="00FA24F9"/>
    <w:rsid w:val="00FA26EA"/>
    <w:rsid w:val="00FA2839"/>
    <w:rsid w:val="00FA2C31"/>
    <w:rsid w:val="00FA2E4E"/>
    <w:rsid w:val="00FA2ED8"/>
    <w:rsid w:val="00FA2F9A"/>
    <w:rsid w:val="00FA2FFE"/>
    <w:rsid w:val="00FA31B6"/>
    <w:rsid w:val="00FA31CA"/>
    <w:rsid w:val="00FA340E"/>
    <w:rsid w:val="00FA361E"/>
    <w:rsid w:val="00FA364C"/>
    <w:rsid w:val="00FA36ED"/>
    <w:rsid w:val="00FA36EF"/>
    <w:rsid w:val="00FA36F0"/>
    <w:rsid w:val="00FA3779"/>
    <w:rsid w:val="00FA39D3"/>
    <w:rsid w:val="00FA3BCE"/>
    <w:rsid w:val="00FA3DE5"/>
    <w:rsid w:val="00FA3E4A"/>
    <w:rsid w:val="00FA477C"/>
    <w:rsid w:val="00FA4ACB"/>
    <w:rsid w:val="00FA4AF6"/>
    <w:rsid w:val="00FA4B63"/>
    <w:rsid w:val="00FA4CF2"/>
    <w:rsid w:val="00FA4D05"/>
    <w:rsid w:val="00FA4D5B"/>
    <w:rsid w:val="00FA4E68"/>
    <w:rsid w:val="00FA4EF6"/>
    <w:rsid w:val="00FA4F29"/>
    <w:rsid w:val="00FA506D"/>
    <w:rsid w:val="00FA5138"/>
    <w:rsid w:val="00FA51A9"/>
    <w:rsid w:val="00FA5268"/>
    <w:rsid w:val="00FA54AE"/>
    <w:rsid w:val="00FA54B0"/>
    <w:rsid w:val="00FA55C4"/>
    <w:rsid w:val="00FA585A"/>
    <w:rsid w:val="00FA58CA"/>
    <w:rsid w:val="00FA59EC"/>
    <w:rsid w:val="00FA5D2D"/>
    <w:rsid w:val="00FA5E38"/>
    <w:rsid w:val="00FA5E5A"/>
    <w:rsid w:val="00FA5E7B"/>
    <w:rsid w:val="00FA600A"/>
    <w:rsid w:val="00FA61E1"/>
    <w:rsid w:val="00FA625A"/>
    <w:rsid w:val="00FA63FD"/>
    <w:rsid w:val="00FA64F0"/>
    <w:rsid w:val="00FA65EC"/>
    <w:rsid w:val="00FA6622"/>
    <w:rsid w:val="00FA6659"/>
    <w:rsid w:val="00FA66C9"/>
    <w:rsid w:val="00FA67AD"/>
    <w:rsid w:val="00FA6933"/>
    <w:rsid w:val="00FA6E2C"/>
    <w:rsid w:val="00FA6E52"/>
    <w:rsid w:val="00FA6FA2"/>
    <w:rsid w:val="00FA71AC"/>
    <w:rsid w:val="00FA73C9"/>
    <w:rsid w:val="00FA74C9"/>
    <w:rsid w:val="00FA75DE"/>
    <w:rsid w:val="00FA77E1"/>
    <w:rsid w:val="00FA7807"/>
    <w:rsid w:val="00FA7961"/>
    <w:rsid w:val="00FA7A63"/>
    <w:rsid w:val="00FA7D3F"/>
    <w:rsid w:val="00FA7D78"/>
    <w:rsid w:val="00FA7D8D"/>
    <w:rsid w:val="00FA7E60"/>
    <w:rsid w:val="00FB020F"/>
    <w:rsid w:val="00FB02C8"/>
    <w:rsid w:val="00FB0338"/>
    <w:rsid w:val="00FB0366"/>
    <w:rsid w:val="00FB0810"/>
    <w:rsid w:val="00FB0861"/>
    <w:rsid w:val="00FB0911"/>
    <w:rsid w:val="00FB0C36"/>
    <w:rsid w:val="00FB0CED"/>
    <w:rsid w:val="00FB0E03"/>
    <w:rsid w:val="00FB0E0B"/>
    <w:rsid w:val="00FB10A6"/>
    <w:rsid w:val="00FB12F6"/>
    <w:rsid w:val="00FB1340"/>
    <w:rsid w:val="00FB13F2"/>
    <w:rsid w:val="00FB15CB"/>
    <w:rsid w:val="00FB180E"/>
    <w:rsid w:val="00FB190D"/>
    <w:rsid w:val="00FB19F6"/>
    <w:rsid w:val="00FB1A51"/>
    <w:rsid w:val="00FB1A9E"/>
    <w:rsid w:val="00FB1C19"/>
    <w:rsid w:val="00FB2123"/>
    <w:rsid w:val="00FB219B"/>
    <w:rsid w:val="00FB2272"/>
    <w:rsid w:val="00FB2386"/>
    <w:rsid w:val="00FB23A9"/>
    <w:rsid w:val="00FB241F"/>
    <w:rsid w:val="00FB2470"/>
    <w:rsid w:val="00FB248D"/>
    <w:rsid w:val="00FB251B"/>
    <w:rsid w:val="00FB2565"/>
    <w:rsid w:val="00FB25C5"/>
    <w:rsid w:val="00FB27C1"/>
    <w:rsid w:val="00FB2904"/>
    <w:rsid w:val="00FB2A27"/>
    <w:rsid w:val="00FB2A71"/>
    <w:rsid w:val="00FB2C19"/>
    <w:rsid w:val="00FB2E35"/>
    <w:rsid w:val="00FB2E9D"/>
    <w:rsid w:val="00FB2F3D"/>
    <w:rsid w:val="00FB32F8"/>
    <w:rsid w:val="00FB3315"/>
    <w:rsid w:val="00FB3429"/>
    <w:rsid w:val="00FB3530"/>
    <w:rsid w:val="00FB353C"/>
    <w:rsid w:val="00FB361B"/>
    <w:rsid w:val="00FB389E"/>
    <w:rsid w:val="00FB3948"/>
    <w:rsid w:val="00FB3981"/>
    <w:rsid w:val="00FB3A97"/>
    <w:rsid w:val="00FB3B64"/>
    <w:rsid w:val="00FB3B70"/>
    <w:rsid w:val="00FB3DA9"/>
    <w:rsid w:val="00FB3DF0"/>
    <w:rsid w:val="00FB3E9B"/>
    <w:rsid w:val="00FB3ED7"/>
    <w:rsid w:val="00FB3F3C"/>
    <w:rsid w:val="00FB3F67"/>
    <w:rsid w:val="00FB3FC9"/>
    <w:rsid w:val="00FB3FDA"/>
    <w:rsid w:val="00FB4015"/>
    <w:rsid w:val="00FB42C5"/>
    <w:rsid w:val="00FB4385"/>
    <w:rsid w:val="00FB44AC"/>
    <w:rsid w:val="00FB44F8"/>
    <w:rsid w:val="00FB4653"/>
    <w:rsid w:val="00FB49C2"/>
    <w:rsid w:val="00FB4B0E"/>
    <w:rsid w:val="00FB4D03"/>
    <w:rsid w:val="00FB4D7F"/>
    <w:rsid w:val="00FB4D96"/>
    <w:rsid w:val="00FB4E79"/>
    <w:rsid w:val="00FB4F9C"/>
    <w:rsid w:val="00FB505F"/>
    <w:rsid w:val="00FB532F"/>
    <w:rsid w:val="00FB53E4"/>
    <w:rsid w:val="00FB545E"/>
    <w:rsid w:val="00FB5564"/>
    <w:rsid w:val="00FB5972"/>
    <w:rsid w:val="00FB5B6B"/>
    <w:rsid w:val="00FB5C18"/>
    <w:rsid w:val="00FB5C57"/>
    <w:rsid w:val="00FB5D95"/>
    <w:rsid w:val="00FB5DD2"/>
    <w:rsid w:val="00FB5F99"/>
    <w:rsid w:val="00FB63C9"/>
    <w:rsid w:val="00FB652A"/>
    <w:rsid w:val="00FB6550"/>
    <w:rsid w:val="00FB69B7"/>
    <w:rsid w:val="00FB6ADE"/>
    <w:rsid w:val="00FB6C31"/>
    <w:rsid w:val="00FB6D13"/>
    <w:rsid w:val="00FB6D77"/>
    <w:rsid w:val="00FB6E00"/>
    <w:rsid w:val="00FB6FFC"/>
    <w:rsid w:val="00FB7137"/>
    <w:rsid w:val="00FB741A"/>
    <w:rsid w:val="00FB767A"/>
    <w:rsid w:val="00FB767E"/>
    <w:rsid w:val="00FB76FB"/>
    <w:rsid w:val="00FB798F"/>
    <w:rsid w:val="00FB7A02"/>
    <w:rsid w:val="00FB7AD0"/>
    <w:rsid w:val="00FB7C29"/>
    <w:rsid w:val="00FB7CBD"/>
    <w:rsid w:val="00FB7CD7"/>
    <w:rsid w:val="00FB7FCE"/>
    <w:rsid w:val="00FC0025"/>
    <w:rsid w:val="00FC0220"/>
    <w:rsid w:val="00FC02EF"/>
    <w:rsid w:val="00FC0331"/>
    <w:rsid w:val="00FC04B5"/>
    <w:rsid w:val="00FC04BA"/>
    <w:rsid w:val="00FC04BD"/>
    <w:rsid w:val="00FC04CD"/>
    <w:rsid w:val="00FC05BC"/>
    <w:rsid w:val="00FC064B"/>
    <w:rsid w:val="00FC07F9"/>
    <w:rsid w:val="00FC0850"/>
    <w:rsid w:val="00FC0A4F"/>
    <w:rsid w:val="00FC0B4D"/>
    <w:rsid w:val="00FC0B7A"/>
    <w:rsid w:val="00FC0C2B"/>
    <w:rsid w:val="00FC0D60"/>
    <w:rsid w:val="00FC0D64"/>
    <w:rsid w:val="00FC0FA6"/>
    <w:rsid w:val="00FC1027"/>
    <w:rsid w:val="00FC11D0"/>
    <w:rsid w:val="00FC1297"/>
    <w:rsid w:val="00FC14BA"/>
    <w:rsid w:val="00FC154A"/>
    <w:rsid w:val="00FC177B"/>
    <w:rsid w:val="00FC17EE"/>
    <w:rsid w:val="00FC19DD"/>
    <w:rsid w:val="00FC1B63"/>
    <w:rsid w:val="00FC1DAF"/>
    <w:rsid w:val="00FC1EC7"/>
    <w:rsid w:val="00FC1ED2"/>
    <w:rsid w:val="00FC1F29"/>
    <w:rsid w:val="00FC1F2B"/>
    <w:rsid w:val="00FC1FD8"/>
    <w:rsid w:val="00FC203C"/>
    <w:rsid w:val="00FC20FB"/>
    <w:rsid w:val="00FC25BB"/>
    <w:rsid w:val="00FC25C8"/>
    <w:rsid w:val="00FC26D1"/>
    <w:rsid w:val="00FC278E"/>
    <w:rsid w:val="00FC283B"/>
    <w:rsid w:val="00FC28AE"/>
    <w:rsid w:val="00FC28C5"/>
    <w:rsid w:val="00FC2907"/>
    <w:rsid w:val="00FC292C"/>
    <w:rsid w:val="00FC2A5C"/>
    <w:rsid w:val="00FC2CAC"/>
    <w:rsid w:val="00FC2E10"/>
    <w:rsid w:val="00FC2ED4"/>
    <w:rsid w:val="00FC31BB"/>
    <w:rsid w:val="00FC3227"/>
    <w:rsid w:val="00FC33A0"/>
    <w:rsid w:val="00FC346C"/>
    <w:rsid w:val="00FC381D"/>
    <w:rsid w:val="00FC3826"/>
    <w:rsid w:val="00FC38B7"/>
    <w:rsid w:val="00FC38C1"/>
    <w:rsid w:val="00FC393A"/>
    <w:rsid w:val="00FC3950"/>
    <w:rsid w:val="00FC3AF6"/>
    <w:rsid w:val="00FC3C1C"/>
    <w:rsid w:val="00FC3C8F"/>
    <w:rsid w:val="00FC3D88"/>
    <w:rsid w:val="00FC3E46"/>
    <w:rsid w:val="00FC3E93"/>
    <w:rsid w:val="00FC3FEB"/>
    <w:rsid w:val="00FC405A"/>
    <w:rsid w:val="00FC4076"/>
    <w:rsid w:val="00FC413E"/>
    <w:rsid w:val="00FC4288"/>
    <w:rsid w:val="00FC4397"/>
    <w:rsid w:val="00FC43BB"/>
    <w:rsid w:val="00FC441F"/>
    <w:rsid w:val="00FC4661"/>
    <w:rsid w:val="00FC4803"/>
    <w:rsid w:val="00FC48C4"/>
    <w:rsid w:val="00FC4922"/>
    <w:rsid w:val="00FC4A0D"/>
    <w:rsid w:val="00FC4A3B"/>
    <w:rsid w:val="00FC4B46"/>
    <w:rsid w:val="00FC4C93"/>
    <w:rsid w:val="00FC4CD0"/>
    <w:rsid w:val="00FC4D8E"/>
    <w:rsid w:val="00FC4D94"/>
    <w:rsid w:val="00FC505E"/>
    <w:rsid w:val="00FC5063"/>
    <w:rsid w:val="00FC5135"/>
    <w:rsid w:val="00FC5144"/>
    <w:rsid w:val="00FC51B7"/>
    <w:rsid w:val="00FC52A8"/>
    <w:rsid w:val="00FC53A1"/>
    <w:rsid w:val="00FC53F1"/>
    <w:rsid w:val="00FC55C5"/>
    <w:rsid w:val="00FC59E1"/>
    <w:rsid w:val="00FC59F9"/>
    <w:rsid w:val="00FC5AF0"/>
    <w:rsid w:val="00FC5B8D"/>
    <w:rsid w:val="00FC5C60"/>
    <w:rsid w:val="00FC5D76"/>
    <w:rsid w:val="00FC5DD9"/>
    <w:rsid w:val="00FC5EAA"/>
    <w:rsid w:val="00FC609C"/>
    <w:rsid w:val="00FC613B"/>
    <w:rsid w:val="00FC6204"/>
    <w:rsid w:val="00FC620E"/>
    <w:rsid w:val="00FC6338"/>
    <w:rsid w:val="00FC635C"/>
    <w:rsid w:val="00FC640A"/>
    <w:rsid w:val="00FC641D"/>
    <w:rsid w:val="00FC65B3"/>
    <w:rsid w:val="00FC65ED"/>
    <w:rsid w:val="00FC66F8"/>
    <w:rsid w:val="00FC67B6"/>
    <w:rsid w:val="00FC69E7"/>
    <w:rsid w:val="00FC6B4B"/>
    <w:rsid w:val="00FC6E7C"/>
    <w:rsid w:val="00FC6ED4"/>
    <w:rsid w:val="00FC6F04"/>
    <w:rsid w:val="00FC6FC4"/>
    <w:rsid w:val="00FC703C"/>
    <w:rsid w:val="00FC71CB"/>
    <w:rsid w:val="00FC720A"/>
    <w:rsid w:val="00FC724F"/>
    <w:rsid w:val="00FC73A1"/>
    <w:rsid w:val="00FC73B0"/>
    <w:rsid w:val="00FC7599"/>
    <w:rsid w:val="00FC7649"/>
    <w:rsid w:val="00FC7864"/>
    <w:rsid w:val="00FC7C07"/>
    <w:rsid w:val="00FC7D43"/>
    <w:rsid w:val="00FC7DC9"/>
    <w:rsid w:val="00FC7E84"/>
    <w:rsid w:val="00FC7F1B"/>
    <w:rsid w:val="00FD0016"/>
    <w:rsid w:val="00FD0034"/>
    <w:rsid w:val="00FD0204"/>
    <w:rsid w:val="00FD0238"/>
    <w:rsid w:val="00FD02D1"/>
    <w:rsid w:val="00FD0383"/>
    <w:rsid w:val="00FD0385"/>
    <w:rsid w:val="00FD050E"/>
    <w:rsid w:val="00FD071A"/>
    <w:rsid w:val="00FD0A6C"/>
    <w:rsid w:val="00FD0A88"/>
    <w:rsid w:val="00FD0B15"/>
    <w:rsid w:val="00FD0B94"/>
    <w:rsid w:val="00FD0C0D"/>
    <w:rsid w:val="00FD0CDE"/>
    <w:rsid w:val="00FD0D21"/>
    <w:rsid w:val="00FD0D78"/>
    <w:rsid w:val="00FD0E82"/>
    <w:rsid w:val="00FD0FF5"/>
    <w:rsid w:val="00FD10D4"/>
    <w:rsid w:val="00FD1140"/>
    <w:rsid w:val="00FD11C2"/>
    <w:rsid w:val="00FD1288"/>
    <w:rsid w:val="00FD139C"/>
    <w:rsid w:val="00FD1537"/>
    <w:rsid w:val="00FD1678"/>
    <w:rsid w:val="00FD176E"/>
    <w:rsid w:val="00FD17CD"/>
    <w:rsid w:val="00FD180C"/>
    <w:rsid w:val="00FD199E"/>
    <w:rsid w:val="00FD1D82"/>
    <w:rsid w:val="00FD1E7E"/>
    <w:rsid w:val="00FD215B"/>
    <w:rsid w:val="00FD21E2"/>
    <w:rsid w:val="00FD2206"/>
    <w:rsid w:val="00FD222C"/>
    <w:rsid w:val="00FD22C0"/>
    <w:rsid w:val="00FD2318"/>
    <w:rsid w:val="00FD25FF"/>
    <w:rsid w:val="00FD298B"/>
    <w:rsid w:val="00FD2A10"/>
    <w:rsid w:val="00FD2A7D"/>
    <w:rsid w:val="00FD2ADF"/>
    <w:rsid w:val="00FD2BDF"/>
    <w:rsid w:val="00FD2CA4"/>
    <w:rsid w:val="00FD2E8D"/>
    <w:rsid w:val="00FD32D4"/>
    <w:rsid w:val="00FD33F5"/>
    <w:rsid w:val="00FD3409"/>
    <w:rsid w:val="00FD343E"/>
    <w:rsid w:val="00FD351C"/>
    <w:rsid w:val="00FD351E"/>
    <w:rsid w:val="00FD35AE"/>
    <w:rsid w:val="00FD369D"/>
    <w:rsid w:val="00FD3704"/>
    <w:rsid w:val="00FD3765"/>
    <w:rsid w:val="00FD37FD"/>
    <w:rsid w:val="00FD3820"/>
    <w:rsid w:val="00FD3882"/>
    <w:rsid w:val="00FD391B"/>
    <w:rsid w:val="00FD3AD4"/>
    <w:rsid w:val="00FD3BDC"/>
    <w:rsid w:val="00FD3C97"/>
    <w:rsid w:val="00FD3CD3"/>
    <w:rsid w:val="00FD3D9C"/>
    <w:rsid w:val="00FD3F8D"/>
    <w:rsid w:val="00FD4009"/>
    <w:rsid w:val="00FD40D2"/>
    <w:rsid w:val="00FD4241"/>
    <w:rsid w:val="00FD424F"/>
    <w:rsid w:val="00FD43A8"/>
    <w:rsid w:val="00FD46FD"/>
    <w:rsid w:val="00FD47B1"/>
    <w:rsid w:val="00FD47CF"/>
    <w:rsid w:val="00FD49F2"/>
    <w:rsid w:val="00FD4BB0"/>
    <w:rsid w:val="00FD4BC3"/>
    <w:rsid w:val="00FD4BF5"/>
    <w:rsid w:val="00FD4C0F"/>
    <w:rsid w:val="00FD4C56"/>
    <w:rsid w:val="00FD4C8F"/>
    <w:rsid w:val="00FD4E37"/>
    <w:rsid w:val="00FD4F69"/>
    <w:rsid w:val="00FD4F6F"/>
    <w:rsid w:val="00FD50E0"/>
    <w:rsid w:val="00FD5178"/>
    <w:rsid w:val="00FD523F"/>
    <w:rsid w:val="00FD535C"/>
    <w:rsid w:val="00FD536C"/>
    <w:rsid w:val="00FD54EA"/>
    <w:rsid w:val="00FD552B"/>
    <w:rsid w:val="00FD55BA"/>
    <w:rsid w:val="00FD5632"/>
    <w:rsid w:val="00FD5662"/>
    <w:rsid w:val="00FD56EE"/>
    <w:rsid w:val="00FD5860"/>
    <w:rsid w:val="00FD58B1"/>
    <w:rsid w:val="00FD5C02"/>
    <w:rsid w:val="00FD607B"/>
    <w:rsid w:val="00FD61AD"/>
    <w:rsid w:val="00FD61BD"/>
    <w:rsid w:val="00FD61D2"/>
    <w:rsid w:val="00FD6369"/>
    <w:rsid w:val="00FD64B9"/>
    <w:rsid w:val="00FD6619"/>
    <w:rsid w:val="00FD6657"/>
    <w:rsid w:val="00FD67AF"/>
    <w:rsid w:val="00FD6A00"/>
    <w:rsid w:val="00FD6A23"/>
    <w:rsid w:val="00FD6AC4"/>
    <w:rsid w:val="00FD6AFF"/>
    <w:rsid w:val="00FD6B71"/>
    <w:rsid w:val="00FD6FAF"/>
    <w:rsid w:val="00FD6FBA"/>
    <w:rsid w:val="00FD701B"/>
    <w:rsid w:val="00FD7126"/>
    <w:rsid w:val="00FD712F"/>
    <w:rsid w:val="00FD729D"/>
    <w:rsid w:val="00FD7511"/>
    <w:rsid w:val="00FD774E"/>
    <w:rsid w:val="00FD7A9B"/>
    <w:rsid w:val="00FD7AF4"/>
    <w:rsid w:val="00FD7D4C"/>
    <w:rsid w:val="00FD7EF3"/>
    <w:rsid w:val="00FE00BB"/>
    <w:rsid w:val="00FE066B"/>
    <w:rsid w:val="00FE0752"/>
    <w:rsid w:val="00FE07A7"/>
    <w:rsid w:val="00FE07EE"/>
    <w:rsid w:val="00FE092B"/>
    <w:rsid w:val="00FE0943"/>
    <w:rsid w:val="00FE0A01"/>
    <w:rsid w:val="00FE0C3B"/>
    <w:rsid w:val="00FE0D71"/>
    <w:rsid w:val="00FE0E11"/>
    <w:rsid w:val="00FE1194"/>
    <w:rsid w:val="00FE130A"/>
    <w:rsid w:val="00FE16F5"/>
    <w:rsid w:val="00FE170E"/>
    <w:rsid w:val="00FE1774"/>
    <w:rsid w:val="00FE17AD"/>
    <w:rsid w:val="00FE17BD"/>
    <w:rsid w:val="00FE1ABC"/>
    <w:rsid w:val="00FE1CAF"/>
    <w:rsid w:val="00FE1CFE"/>
    <w:rsid w:val="00FE1E91"/>
    <w:rsid w:val="00FE208F"/>
    <w:rsid w:val="00FE2098"/>
    <w:rsid w:val="00FE20CA"/>
    <w:rsid w:val="00FE21FB"/>
    <w:rsid w:val="00FE22AF"/>
    <w:rsid w:val="00FE22C2"/>
    <w:rsid w:val="00FE2346"/>
    <w:rsid w:val="00FE236F"/>
    <w:rsid w:val="00FE2679"/>
    <w:rsid w:val="00FE2712"/>
    <w:rsid w:val="00FE2896"/>
    <w:rsid w:val="00FE293F"/>
    <w:rsid w:val="00FE2AEA"/>
    <w:rsid w:val="00FE2B35"/>
    <w:rsid w:val="00FE2B75"/>
    <w:rsid w:val="00FE2BC4"/>
    <w:rsid w:val="00FE2C49"/>
    <w:rsid w:val="00FE2C92"/>
    <w:rsid w:val="00FE2C98"/>
    <w:rsid w:val="00FE2CC9"/>
    <w:rsid w:val="00FE2CF0"/>
    <w:rsid w:val="00FE2F1F"/>
    <w:rsid w:val="00FE3089"/>
    <w:rsid w:val="00FE314D"/>
    <w:rsid w:val="00FE31C3"/>
    <w:rsid w:val="00FE338F"/>
    <w:rsid w:val="00FE33CA"/>
    <w:rsid w:val="00FE3511"/>
    <w:rsid w:val="00FE35D2"/>
    <w:rsid w:val="00FE3632"/>
    <w:rsid w:val="00FE3759"/>
    <w:rsid w:val="00FE37AD"/>
    <w:rsid w:val="00FE37FF"/>
    <w:rsid w:val="00FE3A37"/>
    <w:rsid w:val="00FE3AEA"/>
    <w:rsid w:val="00FE3C1C"/>
    <w:rsid w:val="00FE3C4B"/>
    <w:rsid w:val="00FE3D1D"/>
    <w:rsid w:val="00FE3D85"/>
    <w:rsid w:val="00FE3E9A"/>
    <w:rsid w:val="00FE3F86"/>
    <w:rsid w:val="00FE3FCB"/>
    <w:rsid w:val="00FE402E"/>
    <w:rsid w:val="00FE4251"/>
    <w:rsid w:val="00FE428B"/>
    <w:rsid w:val="00FE438C"/>
    <w:rsid w:val="00FE449E"/>
    <w:rsid w:val="00FE468E"/>
    <w:rsid w:val="00FE48CC"/>
    <w:rsid w:val="00FE48EB"/>
    <w:rsid w:val="00FE4C56"/>
    <w:rsid w:val="00FE4C94"/>
    <w:rsid w:val="00FE4D57"/>
    <w:rsid w:val="00FE4DF3"/>
    <w:rsid w:val="00FE503E"/>
    <w:rsid w:val="00FE5234"/>
    <w:rsid w:val="00FE5539"/>
    <w:rsid w:val="00FE5790"/>
    <w:rsid w:val="00FE57E6"/>
    <w:rsid w:val="00FE5805"/>
    <w:rsid w:val="00FE5947"/>
    <w:rsid w:val="00FE5A83"/>
    <w:rsid w:val="00FE5AC6"/>
    <w:rsid w:val="00FE5B45"/>
    <w:rsid w:val="00FE5DBC"/>
    <w:rsid w:val="00FE5F33"/>
    <w:rsid w:val="00FE600C"/>
    <w:rsid w:val="00FE62AB"/>
    <w:rsid w:val="00FE6308"/>
    <w:rsid w:val="00FE6363"/>
    <w:rsid w:val="00FE642D"/>
    <w:rsid w:val="00FE66E6"/>
    <w:rsid w:val="00FE6776"/>
    <w:rsid w:val="00FE67DD"/>
    <w:rsid w:val="00FE67E2"/>
    <w:rsid w:val="00FE6856"/>
    <w:rsid w:val="00FE6A91"/>
    <w:rsid w:val="00FE6CD8"/>
    <w:rsid w:val="00FE6D5C"/>
    <w:rsid w:val="00FE6DBE"/>
    <w:rsid w:val="00FE6F2D"/>
    <w:rsid w:val="00FE6F9E"/>
    <w:rsid w:val="00FE7104"/>
    <w:rsid w:val="00FE71B0"/>
    <w:rsid w:val="00FE7205"/>
    <w:rsid w:val="00FE7285"/>
    <w:rsid w:val="00FE7398"/>
    <w:rsid w:val="00FE7572"/>
    <w:rsid w:val="00FE75EE"/>
    <w:rsid w:val="00FE7B62"/>
    <w:rsid w:val="00FE7C36"/>
    <w:rsid w:val="00FE7C74"/>
    <w:rsid w:val="00FE7CD5"/>
    <w:rsid w:val="00FE7DA5"/>
    <w:rsid w:val="00FE7DE6"/>
    <w:rsid w:val="00FE7F4A"/>
    <w:rsid w:val="00FF009B"/>
    <w:rsid w:val="00FF00CF"/>
    <w:rsid w:val="00FF0285"/>
    <w:rsid w:val="00FF03C1"/>
    <w:rsid w:val="00FF086B"/>
    <w:rsid w:val="00FF08DC"/>
    <w:rsid w:val="00FF0A3E"/>
    <w:rsid w:val="00FF0BF3"/>
    <w:rsid w:val="00FF0D7B"/>
    <w:rsid w:val="00FF0DFB"/>
    <w:rsid w:val="00FF0E56"/>
    <w:rsid w:val="00FF0EA4"/>
    <w:rsid w:val="00FF0F7D"/>
    <w:rsid w:val="00FF100E"/>
    <w:rsid w:val="00FF100F"/>
    <w:rsid w:val="00FF1170"/>
    <w:rsid w:val="00FF12EC"/>
    <w:rsid w:val="00FF1453"/>
    <w:rsid w:val="00FF15B0"/>
    <w:rsid w:val="00FF1750"/>
    <w:rsid w:val="00FF1759"/>
    <w:rsid w:val="00FF175C"/>
    <w:rsid w:val="00FF180C"/>
    <w:rsid w:val="00FF1848"/>
    <w:rsid w:val="00FF18BF"/>
    <w:rsid w:val="00FF1940"/>
    <w:rsid w:val="00FF1BA2"/>
    <w:rsid w:val="00FF1C6A"/>
    <w:rsid w:val="00FF1E0E"/>
    <w:rsid w:val="00FF1F05"/>
    <w:rsid w:val="00FF1F1F"/>
    <w:rsid w:val="00FF1F39"/>
    <w:rsid w:val="00FF201B"/>
    <w:rsid w:val="00FF206A"/>
    <w:rsid w:val="00FF20D2"/>
    <w:rsid w:val="00FF2179"/>
    <w:rsid w:val="00FF234B"/>
    <w:rsid w:val="00FF236F"/>
    <w:rsid w:val="00FF24EE"/>
    <w:rsid w:val="00FF28A4"/>
    <w:rsid w:val="00FF2B6A"/>
    <w:rsid w:val="00FF2B97"/>
    <w:rsid w:val="00FF2C84"/>
    <w:rsid w:val="00FF2CCB"/>
    <w:rsid w:val="00FF2CD5"/>
    <w:rsid w:val="00FF2E79"/>
    <w:rsid w:val="00FF303A"/>
    <w:rsid w:val="00FF3073"/>
    <w:rsid w:val="00FF31CB"/>
    <w:rsid w:val="00FF3216"/>
    <w:rsid w:val="00FF326F"/>
    <w:rsid w:val="00FF3292"/>
    <w:rsid w:val="00FF3515"/>
    <w:rsid w:val="00FF3528"/>
    <w:rsid w:val="00FF35C1"/>
    <w:rsid w:val="00FF3B02"/>
    <w:rsid w:val="00FF3BB3"/>
    <w:rsid w:val="00FF3C1F"/>
    <w:rsid w:val="00FF3C39"/>
    <w:rsid w:val="00FF3C5D"/>
    <w:rsid w:val="00FF3C67"/>
    <w:rsid w:val="00FF3C93"/>
    <w:rsid w:val="00FF3DCB"/>
    <w:rsid w:val="00FF3E12"/>
    <w:rsid w:val="00FF42DB"/>
    <w:rsid w:val="00FF4609"/>
    <w:rsid w:val="00FF460C"/>
    <w:rsid w:val="00FF463E"/>
    <w:rsid w:val="00FF49AE"/>
    <w:rsid w:val="00FF49F2"/>
    <w:rsid w:val="00FF4AF9"/>
    <w:rsid w:val="00FF4F10"/>
    <w:rsid w:val="00FF50DB"/>
    <w:rsid w:val="00FF5329"/>
    <w:rsid w:val="00FF5332"/>
    <w:rsid w:val="00FF5355"/>
    <w:rsid w:val="00FF5489"/>
    <w:rsid w:val="00FF5784"/>
    <w:rsid w:val="00FF5932"/>
    <w:rsid w:val="00FF5AD9"/>
    <w:rsid w:val="00FF5B6D"/>
    <w:rsid w:val="00FF5CEC"/>
    <w:rsid w:val="00FF5D06"/>
    <w:rsid w:val="00FF5DBD"/>
    <w:rsid w:val="00FF5E4B"/>
    <w:rsid w:val="00FF6065"/>
    <w:rsid w:val="00FF6230"/>
    <w:rsid w:val="00FF62D5"/>
    <w:rsid w:val="00FF62F7"/>
    <w:rsid w:val="00FF6380"/>
    <w:rsid w:val="00FF64F3"/>
    <w:rsid w:val="00FF651A"/>
    <w:rsid w:val="00FF6624"/>
    <w:rsid w:val="00FF66AE"/>
    <w:rsid w:val="00FF69F4"/>
    <w:rsid w:val="00FF6B53"/>
    <w:rsid w:val="00FF6C32"/>
    <w:rsid w:val="00FF6C47"/>
    <w:rsid w:val="00FF6CC6"/>
    <w:rsid w:val="00FF6DED"/>
    <w:rsid w:val="00FF6E0F"/>
    <w:rsid w:val="00FF704A"/>
    <w:rsid w:val="00FF7244"/>
    <w:rsid w:val="00FF73AC"/>
    <w:rsid w:val="00FF741C"/>
    <w:rsid w:val="00FF748A"/>
    <w:rsid w:val="00FF74A4"/>
    <w:rsid w:val="00FF755D"/>
    <w:rsid w:val="00FF780D"/>
    <w:rsid w:val="00FF7BC1"/>
    <w:rsid w:val="00FF7C00"/>
    <w:rsid w:val="00FF7CA0"/>
    <w:rsid w:val="00FF7CC0"/>
    <w:rsid w:val="00FF7D88"/>
    <w:rsid w:val="00FF7DDC"/>
    <w:rsid w:val="00FF7FB5"/>
    <w:rsid w:val="00FF7FDE"/>
    <w:rsid w:val="01004D9B"/>
    <w:rsid w:val="0103F0A7"/>
    <w:rsid w:val="0104DEC4"/>
    <w:rsid w:val="010E68F7"/>
    <w:rsid w:val="010E90FE"/>
    <w:rsid w:val="011794A9"/>
    <w:rsid w:val="0123C6AC"/>
    <w:rsid w:val="01326CB9"/>
    <w:rsid w:val="01391FD3"/>
    <w:rsid w:val="014107BE"/>
    <w:rsid w:val="014A3A5A"/>
    <w:rsid w:val="01517622"/>
    <w:rsid w:val="0151B9A4"/>
    <w:rsid w:val="015DB8DA"/>
    <w:rsid w:val="015F2533"/>
    <w:rsid w:val="016087A7"/>
    <w:rsid w:val="0167D16F"/>
    <w:rsid w:val="0169E08B"/>
    <w:rsid w:val="016FD8BD"/>
    <w:rsid w:val="01714A90"/>
    <w:rsid w:val="0181E357"/>
    <w:rsid w:val="018C03A0"/>
    <w:rsid w:val="019819C6"/>
    <w:rsid w:val="01A6CCB3"/>
    <w:rsid w:val="01B782BB"/>
    <w:rsid w:val="01BAA936"/>
    <w:rsid w:val="01BD6F54"/>
    <w:rsid w:val="01C0905B"/>
    <w:rsid w:val="01CD0EA0"/>
    <w:rsid w:val="01D1979D"/>
    <w:rsid w:val="01D53AAC"/>
    <w:rsid w:val="01DA9AC1"/>
    <w:rsid w:val="01DC8BFB"/>
    <w:rsid w:val="01E27796"/>
    <w:rsid w:val="01E6F1BB"/>
    <w:rsid w:val="01E7E39B"/>
    <w:rsid w:val="01E850F1"/>
    <w:rsid w:val="01EB0B4F"/>
    <w:rsid w:val="01ECA997"/>
    <w:rsid w:val="01EFD8D5"/>
    <w:rsid w:val="01F6F3E9"/>
    <w:rsid w:val="01F72AB9"/>
    <w:rsid w:val="01F83E00"/>
    <w:rsid w:val="01F86FD6"/>
    <w:rsid w:val="01FF6100"/>
    <w:rsid w:val="02078714"/>
    <w:rsid w:val="020D6443"/>
    <w:rsid w:val="021F90B5"/>
    <w:rsid w:val="02219400"/>
    <w:rsid w:val="0229893A"/>
    <w:rsid w:val="022BC02D"/>
    <w:rsid w:val="0233CAF6"/>
    <w:rsid w:val="0235047E"/>
    <w:rsid w:val="023537B6"/>
    <w:rsid w:val="02418019"/>
    <w:rsid w:val="02478711"/>
    <w:rsid w:val="024D3870"/>
    <w:rsid w:val="027321F2"/>
    <w:rsid w:val="027DD3D5"/>
    <w:rsid w:val="0283D92D"/>
    <w:rsid w:val="02879678"/>
    <w:rsid w:val="028A3A46"/>
    <w:rsid w:val="029152CA"/>
    <w:rsid w:val="0291E75E"/>
    <w:rsid w:val="0296DEC2"/>
    <w:rsid w:val="02A2CB0A"/>
    <w:rsid w:val="02B26838"/>
    <w:rsid w:val="02BB04B4"/>
    <w:rsid w:val="02CE893C"/>
    <w:rsid w:val="02E3DBE9"/>
    <w:rsid w:val="02F82837"/>
    <w:rsid w:val="02FB0BAA"/>
    <w:rsid w:val="030A8788"/>
    <w:rsid w:val="030BA6A1"/>
    <w:rsid w:val="031EB5CC"/>
    <w:rsid w:val="032044A7"/>
    <w:rsid w:val="03282D15"/>
    <w:rsid w:val="032DE763"/>
    <w:rsid w:val="03303EF5"/>
    <w:rsid w:val="03359833"/>
    <w:rsid w:val="033D3016"/>
    <w:rsid w:val="0356986D"/>
    <w:rsid w:val="03597AC0"/>
    <w:rsid w:val="03628CFA"/>
    <w:rsid w:val="036DF655"/>
    <w:rsid w:val="0377B70C"/>
    <w:rsid w:val="03843430"/>
    <w:rsid w:val="0389F086"/>
    <w:rsid w:val="038AD7BF"/>
    <w:rsid w:val="038B6A20"/>
    <w:rsid w:val="039AD90E"/>
    <w:rsid w:val="039CFAE9"/>
    <w:rsid w:val="03A6164F"/>
    <w:rsid w:val="03A99B0D"/>
    <w:rsid w:val="03AEAF2E"/>
    <w:rsid w:val="03B17268"/>
    <w:rsid w:val="03B2B116"/>
    <w:rsid w:val="03BDBEF6"/>
    <w:rsid w:val="03C0C90B"/>
    <w:rsid w:val="03C99CF8"/>
    <w:rsid w:val="03CD53ED"/>
    <w:rsid w:val="03CFCE6C"/>
    <w:rsid w:val="03D44FCD"/>
    <w:rsid w:val="03D74B2E"/>
    <w:rsid w:val="03D931FD"/>
    <w:rsid w:val="03D936A8"/>
    <w:rsid w:val="03DEF283"/>
    <w:rsid w:val="03E20285"/>
    <w:rsid w:val="03E6F31E"/>
    <w:rsid w:val="03EA5491"/>
    <w:rsid w:val="03ED513B"/>
    <w:rsid w:val="03EEAAEF"/>
    <w:rsid w:val="03F00F68"/>
    <w:rsid w:val="03F0F049"/>
    <w:rsid w:val="0408C278"/>
    <w:rsid w:val="040ED150"/>
    <w:rsid w:val="04142371"/>
    <w:rsid w:val="04281EE4"/>
    <w:rsid w:val="042C0CC6"/>
    <w:rsid w:val="0433EA11"/>
    <w:rsid w:val="0436DDEC"/>
    <w:rsid w:val="043B5F77"/>
    <w:rsid w:val="0448167A"/>
    <w:rsid w:val="04529774"/>
    <w:rsid w:val="0456DB41"/>
    <w:rsid w:val="046C54BF"/>
    <w:rsid w:val="046C83B6"/>
    <w:rsid w:val="046DA472"/>
    <w:rsid w:val="047FAF17"/>
    <w:rsid w:val="04840889"/>
    <w:rsid w:val="0487D7CF"/>
    <w:rsid w:val="049CD288"/>
    <w:rsid w:val="04A25DF5"/>
    <w:rsid w:val="04ADF9B9"/>
    <w:rsid w:val="04B40500"/>
    <w:rsid w:val="04B98D19"/>
    <w:rsid w:val="04BCCA90"/>
    <w:rsid w:val="04C1251D"/>
    <w:rsid w:val="04C31DAE"/>
    <w:rsid w:val="04C5FD4E"/>
    <w:rsid w:val="04CB50CC"/>
    <w:rsid w:val="04CFCFC3"/>
    <w:rsid w:val="04D4AE81"/>
    <w:rsid w:val="04D765FA"/>
    <w:rsid w:val="04D7F5C2"/>
    <w:rsid w:val="04D8DFD2"/>
    <w:rsid w:val="04DCE1EF"/>
    <w:rsid w:val="04DEC42F"/>
    <w:rsid w:val="04E3A7F0"/>
    <w:rsid w:val="04E70004"/>
    <w:rsid w:val="04EDDF5D"/>
    <w:rsid w:val="04FE8408"/>
    <w:rsid w:val="04FFADB5"/>
    <w:rsid w:val="050ED3AC"/>
    <w:rsid w:val="050F7B17"/>
    <w:rsid w:val="0512ACDD"/>
    <w:rsid w:val="0513B48F"/>
    <w:rsid w:val="051AE05F"/>
    <w:rsid w:val="052A9798"/>
    <w:rsid w:val="05307B27"/>
    <w:rsid w:val="054CF4BA"/>
    <w:rsid w:val="05591684"/>
    <w:rsid w:val="05659B33"/>
    <w:rsid w:val="0569116D"/>
    <w:rsid w:val="0584E2DD"/>
    <w:rsid w:val="0588A0B1"/>
    <w:rsid w:val="0589D03C"/>
    <w:rsid w:val="058EAC35"/>
    <w:rsid w:val="059B476E"/>
    <w:rsid w:val="059D8042"/>
    <w:rsid w:val="059E7A5A"/>
    <w:rsid w:val="05A10F65"/>
    <w:rsid w:val="05A6FC47"/>
    <w:rsid w:val="05A7E5E5"/>
    <w:rsid w:val="05AD96C1"/>
    <w:rsid w:val="05ADA5A5"/>
    <w:rsid w:val="05BE76D6"/>
    <w:rsid w:val="05DBEB42"/>
    <w:rsid w:val="05E59BA5"/>
    <w:rsid w:val="05F02F1D"/>
    <w:rsid w:val="05FE177D"/>
    <w:rsid w:val="0606F99A"/>
    <w:rsid w:val="0607562E"/>
    <w:rsid w:val="0608DF58"/>
    <w:rsid w:val="061A77C6"/>
    <w:rsid w:val="062316FC"/>
    <w:rsid w:val="063354B7"/>
    <w:rsid w:val="063A31FA"/>
    <w:rsid w:val="063FA233"/>
    <w:rsid w:val="064AB8A3"/>
    <w:rsid w:val="064BC585"/>
    <w:rsid w:val="064FD561"/>
    <w:rsid w:val="065432C3"/>
    <w:rsid w:val="065CC606"/>
    <w:rsid w:val="0661D22E"/>
    <w:rsid w:val="06742669"/>
    <w:rsid w:val="0678AA3D"/>
    <w:rsid w:val="067A7F33"/>
    <w:rsid w:val="0689F686"/>
    <w:rsid w:val="0694FBCD"/>
    <w:rsid w:val="06A0150E"/>
    <w:rsid w:val="06AC3DBD"/>
    <w:rsid w:val="06B4075F"/>
    <w:rsid w:val="06BCD38F"/>
    <w:rsid w:val="06CB5367"/>
    <w:rsid w:val="06CDBE85"/>
    <w:rsid w:val="06CDBED5"/>
    <w:rsid w:val="06D1E781"/>
    <w:rsid w:val="06D26F1C"/>
    <w:rsid w:val="06D2E3E0"/>
    <w:rsid w:val="06D3298E"/>
    <w:rsid w:val="06D5FA01"/>
    <w:rsid w:val="06DBFF37"/>
    <w:rsid w:val="06E16CD2"/>
    <w:rsid w:val="06EB10F0"/>
    <w:rsid w:val="06EB95CE"/>
    <w:rsid w:val="06EF594C"/>
    <w:rsid w:val="06F8743A"/>
    <w:rsid w:val="070D9AEF"/>
    <w:rsid w:val="0713ECBD"/>
    <w:rsid w:val="071DA930"/>
    <w:rsid w:val="072423A2"/>
    <w:rsid w:val="07242CB6"/>
    <w:rsid w:val="07277102"/>
    <w:rsid w:val="0728567C"/>
    <w:rsid w:val="07317FC3"/>
    <w:rsid w:val="07319E54"/>
    <w:rsid w:val="07320628"/>
    <w:rsid w:val="0735D5E1"/>
    <w:rsid w:val="0739AACD"/>
    <w:rsid w:val="073D54F7"/>
    <w:rsid w:val="073E1600"/>
    <w:rsid w:val="073F045A"/>
    <w:rsid w:val="07408A7F"/>
    <w:rsid w:val="07412961"/>
    <w:rsid w:val="074129E7"/>
    <w:rsid w:val="0741F6D1"/>
    <w:rsid w:val="074868D1"/>
    <w:rsid w:val="074ED1B9"/>
    <w:rsid w:val="074F845D"/>
    <w:rsid w:val="075CEA34"/>
    <w:rsid w:val="076672B5"/>
    <w:rsid w:val="076833A3"/>
    <w:rsid w:val="0776CA46"/>
    <w:rsid w:val="0781DC1F"/>
    <w:rsid w:val="078355A7"/>
    <w:rsid w:val="078BE069"/>
    <w:rsid w:val="078CEB98"/>
    <w:rsid w:val="078E8CC5"/>
    <w:rsid w:val="0797BCFD"/>
    <w:rsid w:val="07AF1351"/>
    <w:rsid w:val="07B3480A"/>
    <w:rsid w:val="07BC3C85"/>
    <w:rsid w:val="07C580F1"/>
    <w:rsid w:val="07C5A5FE"/>
    <w:rsid w:val="07DAC7B4"/>
    <w:rsid w:val="07DDE5BB"/>
    <w:rsid w:val="07E20BFE"/>
    <w:rsid w:val="07FC07F7"/>
    <w:rsid w:val="08004E65"/>
    <w:rsid w:val="080C8676"/>
    <w:rsid w:val="080EE453"/>
    <w:rsid w:val="080FD459"/>
    <w:rsid w:val="0813E326"/>
    <w:rsid w:val="081CEB76"/>
    <w:rsid w:val="081F5A4D"/>
    <w:rsid w:val="082EE2A3"/>
    <w:rsid w:val="0842B5C8"/>
    <w:rsid w:val="084C51DD"/>
    <w:rsid w:val="085047E1"/>
    <w:rsid w:val="085116CD"/>
    <w:rsid w:val="08514565"/>
    <w:rsid w:val="08571B0D"/>
    <w:rsid w:val="085BAF47"/>
    <w:rsid w:val="085D5F84"/>
    <w:rsid w:val="085DE656"/>
    <w:rsid w:val="08678DB3"/>
    <w:rsid w:val="0869131B"/>
    <w:rsid w:val="086BF204"/>
    <w:rsid w:val="0872E656"/>
    <w:rsid w:val="08772D3F"/>
    <w:rsid w:val="088B8103"/>
    <w:rsid w:val="088D2417"/>
    <w:rsid w:val="0899CC62"/>
    <w:rsid w:val="08A87036"/>
    <w:rsid w:val="08AAEFD2"/>
    <w:rsid w:val="08C35620"/>
    <w:rsid w:val="08C92D5D"/>
    <w:rsid w:val="08C9C4D7"/>
    <w:rsid w:val="08D9735C"/>
    <w:rsid w:val="08E224C1"/>
    <w:rsid w:val="08E656FE"/>
    <w:rsid w:val="08E730BC"/>
    <w:rsid w:val="08F8BA95"/>
    <w:rsid w:val="09005601"/>
    <w:rsid w:val="09078EE2"/>
    <w:rsid w:val="090B9410"/>
    <w:rsid w:val="09135011"/>
    <w:rsid w:val="09181263"/>
    <w:rsid w:val="0918A2F4"/>
    <w:rsid w:val="0919D82A"/>
    <w:rsid w:val="091ADB33"/>
    <w:rsid w:val="091E77DA"/>
    <w:rsid w:val="09254852"/>
    <w:rsid w:val="0928FECF"/>
    <w:rsid w:val="09294D21"/>
    <w:rsid w:val="092C0DFF"/>
    <w:rsid w:val="0940F5F7"/>
    <w:rsid w:val="094532D9"/>
    <w:rsid w:val="0945C33D"/>
    <w:rsid w:val="094612DC"/>
    <w:rsid w:val="0947D9B0"/>
    <w:rsid w:val="096DAFBC"/>
    <w:rsid w:val="0972E179"/>
    <w:rsid w:val="0974688D"/>
    <w:rsid w:val="09823D38"/>
    <w:rsid w:val="09857DE5"/>
    <w:rsid w:val="098CA760"/>
    <w:rsid w:val="0990AB21"/>
    <w:rsid w:val="099B2611"/>
    <w:rsid w:val="09A8A0C3"/>
    <w:rsid w:val="09AD0513"/>
    <w:rsid w:val="09AF9A64"/>
    <w:rsid w:val="09B9A15E"/>
    <w:rsid w:val="09BB3EDA"/>
    <w:rsid w:val="09BB725E"/>
    <w:rsid w:val="09BDD524"/>
    <w:rsid w:val="09C46BA8"/>
    <w:rsid w:val="09C7EB56"/>
    <w:rsid w:val="09CD384B"/>
    <w:rsid w:val="09D88B37"/>
    <w:rsid w:val="09DDFD70"/>
    <w:rsid w:val="09E2A49A"/>
    <w:rsid w:val="09E4F035"/>
    <w:rsid w:val="09FA56CA"/>
    <w:rsid w:val="09FD25E6"/>
    <w:rsid w:val="0A01A8F1"/>
    <w:rsid w:val="0A023793"/>
    <w:rsid w:val="0A02A56F"/>
    <w:rsid w:val="0A0A954E"/>
    <w:rsid w:val="0A0B7D06"/>
    <w:rsid w:val="0A1D148D"/>
    <w:rsid w:val="0A201DCB"/>
    <w:rsid w:val="0A274E95"/>
    <w:rsid w:val="0A282C20"/>
    <w:rsid w:val="0A28F669"/>
    <w:rsid w:val="0A3CE73E"/>
    <w:rsid w:val="0A482224"/>
    <w:rsid w:val="0A56F70B"/>
    <w:rsid w:val="0A59D070"/>
    <w:rsid w:val="0A60F287"/>
    <w:rsid w:val="0A635614"/>
    <w:rsid w:val="0A6C0D2E"/>
    <w:rsid w:val="0A74F759"/>
    <w:rsid w:val="0A7786F9"/>
    <w:rsid w:val="0A77CE04"/>
    <w:rsid w:val="0A7BE2DF"/>
    <w:rsid w:val="0A7C63AB"/>
    <w:rsid w:val="0A7DF522"/>
    <w:rsid w:val="0A802618"/>
    <w:rsid w:val="0A8A115B"/>
    <w:rsid w:val="0A9435E6"/>
    <w:rsid w:val="0A990082"/>
    <w:rsid w:val="0AABE4B1"/>
    <w:rsid w:val="0AACD354"/>
    <w:rsid w:val="0AB0F3D0"/>
    <w:rsid w:val="0AB47DFA"/>
    <w:rsid w:val="0ABD6B20"/>
    <w:rsid w:val="0AC08360"/>
    <w:rsid w:val="0AC3C31E"/>
    <w:rsid w:val="0AC4EC89"/>
    <w:rsid w:val="0AC6FAF2"/>
    <w:rsid w:val="0AC76094"/>
    <w:rsid w:val="0ACD20D7"/>
    <w:rsid w:val="0AD5975E"/>
    <w:rsid w:val="0AD96888"/>
    <w:rsid w:val="0AE1A9D4"/>
    <w:rsid w:val="0AF32100"/>
    <w:rsid w:val="0B0280A3"/>
    <w:rsid w:val="0B03A400"/>
    <w:rsid w:val="0B04D6B2"/>
    <w:rsid w:val="0B21CB85"/>
    <w:rsid w:val="0B26B47A"/>
    <w:rsid w:val="0B2B19B6"/>
    <w:rsid w:val="0B4B5FA5"/>
    <w:rsid w:val="0B4BBB38"/>
    <w:rsid w:val="0B4F5486"/>
    <w:rsid w:val="0B7B2F5E"/>
    <w:rsid w:val="0B7D0C85"/>
    <w:rsid w:val="0B820228"/>
    <w:rsid w:val="0B889DCA"/>
    <w:rsid w:val="0B906C0C"/>
    <w:rsid w:val="0B96BBB7"/>
    <w:rsid w:val="0BA10B0B"/>
    <w:rsid w:val="0BA73CC0"/>
    <w:rsid w:val="0BA870C4"/>
    <w:rsid w:val="0BA9E7B5"/>
    <w:rsid w:val="0BAC9CEA"/>
    <w:rsid w:val="0BB397B0"/>
    <w:rsid w:val="0BB59BEB"/>
    <w:rsid w:val="0BC0B677"/>
    <w:rsid w:val="0BC3F266"/>
    <w:rsid w:val="0BCE4CFD"/>
    <w:rsid w:val="0BD9DA8F"/>
    <w:rsid w:val="0BDC8CC5"/>
    <w:rsid w:val="0BE2EF1C"/>
    <w:rsid w:val="0BE5ACFE"/>
    <w:rsid w:val="0BEFFD5C"/>
    <w:rsid w:val="0BFA03F8"/>
    <w:rsid w:val="0BFA0B98"/>
    <w:rsid w:val="0BFED6A7"/>
    <w:rsid w:val="0C07D07D"/>
    <w:rsid w:val="0C0E43C2"/>
    <w:rsid w:val="0C147184"/>
    <w:rsid w:val="0C154E2F"/>
    <w:rsid w:val="0C15B4F6"/>
    <w:rsid w:val="0C1CC79F"/>
    <w:rsid w:val="0C3084F3"/>
    <w:rsid w:val="0C346D0B"/>
    <w:rsid w:val="0C3848DD"/>
    <w:rsid w:val="0C3EE654"/>
    <w:rsid w:val="0C41B4EC"/>
    <w:rsid w:val="0C44115D"/>
    <w:rsid w:val="0C4A142B"/>
    <w:rsid w:val="0C4C3D8C"/>
    <w:rsid w:val="0C4EC44E"/>
    <w:rsid w:val="0C540E78"/>
    <w:rsid w:val="0C6709A0"/>
    <w:rsid w:val="0C6EE430"/>
    <w:rsid w:val="0C71BD0E"/>
    <w:rsid w:val="0C773756"/>
    <w:rsid w:val="0C89AD60"/>
    <w:rsid w:val="0C8B5779"/>
    <w:rsid w:val="0C9588EB"/>
    <w:rsid w:val="0C974204"/>
    <w:rsid w:val="0C9FEC57"/>
    <w:rsid w:val="0CA0D107"/>
    <w:rsid w:val="0CA3B177"/>
    <w:rsid w:val="0CAA6823"/>
    <w:rsid w:val="0CB4A5B4"/>
    <w:rsid w:val="0CB76FA9"/>
    <w:rsid w:val="0CBE778F"/>
    <w:rsid w:val="0CC07F10"/>
    <w:rsid w:val="0CC3729B"/>
    <w:rsid w:val="0CC6725C"/>
    <w:rsid w:val="0CD4FA27"/>
    <w:rsid w:val="0CDC3201"/>
    <w:rsid w:val="0CDE893D"/>
    <w:rsid w:val="0CDEE4DB"/>
    <w:rsid w:val="0CDF9101"/>
    <w:rsid w:val="0CE2A0E4"/>
    <w:rsid w:val="0CE3F482"/>
    <w:rsid w:val="0CF06642"/>
    <w:rsid w:val="0CF3A7DE"/>
    <w:rsid w:val="0CFD55E8"/>
    <w:rsid w:val="0CFD99F9"/>
    <w:rsid w:val="0CFE1D34"/>
    <w:rsid w:val="0D039C78"/>
    <w:rsid w:val="0D0CE084"/>
    <w:rsid w:val="0D190A0B"/>
    <w:rsid w:val="0D1D5DB0"/>
    <w:rsid w:val="0D38A730"/>
    <w:rsid w:val="0D3A0522"/>
    <w:rsid w:val="0D3A1360"/>
    <w:rsid w:val="0D3B7FB9"/>
    <w:rsid w:val="0D3CEEA2"/>
    <w:rsid w:val="0D3D4AC5"/>
    <w:rsid w:val="0D41222D"/>
    <w:rsid w:val="0D481F55"/>
    <w:rsid w:val="0D49BAA0"/>
    <w:rsid w:val="0D503688"/>
    <w:rsid w:val="0D525878"/>
    <w:rsid w:val="0D66D7C2"/>
    <w:rsid w:val="0D685FE2"/>
    <w:rsid w:val="0D6A6049"/>
    <w:rsid w:val="0D6D5179"/>
    <w:rsid w:val="0D78C3FD"/>
    <w:rsid w:val="0D897EDC"/>
    <w:rsid w:val="0D934070"/>
    <w:rsid w:val="0D963E8B"/>
    <w:rsid w:val="0D9D03ED"/>
    <w:rsid w:val="0DA2395C"/>
    <w:rsid w:val="0DA2A386"/>
    <w:rsid w:val="0DBD4339"/>
    <w:rsid w:val="0DD04103"/>
    <w:rsid w:val="0DD8A704"/>
    <w:rsid w:val="0DD9A85E"/>
    <w:rsid w:val="0DDBA902"/>
    <w:rsid w:val="0DDCA521"/>
    <w:rsid w:val="0DEE2FBD"/>
    <w:rsid w:val="0DF0C4C1"/>
    <w:rsid w:val="0DF2E2A2"/>
    <w:rsid w:val="0DF477F2"/>
    <w:rsid w:val="0DF9EDBC"/>
    <w:rsid w:val="0DFD141D"/>
    <w:rsid w:val="0E07374A"/>
    <w:rsid w:val="0E0C47BE"/>
    <w:rsid w:val="0E15CBD3"/>
    <w:rsid w:val="0E2110E0"/>
    <w:rsid w:val="0E22111D"/>
    <w:rsid w:val="0E242669"/>
    <w:rsid w:val="0E27F504"/>
    <w:rsid w:val="0E2FC915"/>
    <w:rsid w:val="0E345A08"/>
    <w:rsid w:val="0E375A6F"/>
    <w:rsid w:val="0E3C492D"/>
    <w:rsid w:val="0E58E31E"/>
    <w:rsid w:val="0E5E9D13"/>
    <w:rsid w:val="0E6D74F7"/>
    <w:rsid w:val="0E7C0980"/>
    <w:rsid w:val="0E82B1EB"/>
    <w:rsid w:val="0E90E657"/>
    <w:rsid w:val="0E99D677"/>
    <w:rsid w:val="0EB57330"/>
    <w:rsid w:val="0EB9D724"/>
    <w:rsid w:val="0EC31553"/>
    <w:rsid w:val="0EC364CA"/>
    <w:rsid w:val="0EC6A0B5"/>
    <w:rsid w:val="0ECE7CA0"/>
    <w:rsid w:val="0EDCC1C8"/>
    <w:rsid w:val="0EDF9CB2"/>
    <w:rsid w:val="0EDFE43A"/>
    <w:rsid w:val="0EEB7F4E"/>
    <w:rsid w:val="0EFA11B6"/>
    <w:rsid w:val="0F049F82"/>
    <w:rsid w:val="0F1A9B6F"/>
    <w:rsid w:val="0F366A8A"/>
    <w:rsid w:val="0F45753F"/>
    <w:rsid w:val="0F48CC9D"/>
    <w:rsid w:val="0F4C6BB9"/>
    <w:rsid w:val="0F5533A0"/>
    <w:rsid w:val="0F57CCF8"/>
    <w:rsid w:val="0F57F20A"/>
    <w:rsid w:val="0F5E9907"/>
    <w:rsid w:val="0F6290FC"/>
    <w:rsid w:val="0F64DA88"/>
    <w:rsid w:val="0F661980"/>
    <w:rsid w:val="0F68A0B1"/>
    <w:rsid w:val="0F68F7B2"/>
    <w:rsid w:val="0F71170E"/>
    <w:rsid w:val="0F863249"/>
    <w:rsid w:val="0F8FE53C"/>
    <w:rsid w:val="0F9EDFBB"/>
    <w:rsid w:val="0FA61329"/>
    <w:rsid w:val="0FA84CAF"/>
    <w:rsid w:val="0FA84D1F"/>
    <w:rsid w:val="0FA9F292"/>
    <w:rsid w:val="0FB26DEC"/>
    <w:rsid w:val="0FB3F919"/>
    <w:rsid w:val="0FB489A3"/>
    <w:rsid w:val="0FB80736"/>
    <w:rsid w:val="0FC29334"/>
    <w:rsid w:val="0FCBB8C7"/>
    <w:rsid w:val="0FDAC094"/>
    <w:rsid w:val="0FDAE710"/>
    <w:rsid w:val="0FDE8427"/>
    <w:rsid w:val="0FE3514E"/>
    <w:rsid w:val="0FE3E7ED"/>
    <w:rsid w:val="0FEB19C8"/>
    <w:rsid w:val="0FEDBA21"/>
    <w:rsid w:val="10017DE5"/>
    <w:rsid w:val="100221EE"/>
    <w:rsid w:val="100544F8"/>
    <w:rsid w:val="100F07CF"/>
    <w:rsid w:val="101D0877"/>
    <w:rsid w:val="101DCD7B"/>
    <w:rsid w:val="10216598"/>
    <w:rsid w:val="1022B563"/>
    <w:rsid w:val="1026DB5B"/>
    <w:rsid w:val="1042DE56"/>
    <w:rsid w:val="10497601"/>
    <w:rsid w:val="104B2544"/>
    <w:rsid w:val="106BEBB6"/>
    <w:rsid w:val="107D81FA"/>
    <w:rsid w:val="1087D19E"/>
    <w:rsid w:val="108A99F8"/>
    <w:rsid w:val="109EA804"/>
    <w:rsid w:val="109EB30C"/>
    <w:rsid w:val="10A02C3F"/>
    <w:rsid w:val="10A358C8"/>
    <w:rsid w:val="10ABDB3C"/>
    <w:rsid w:val="10B610CD"/>
    <w:rsid w:val="10B9777D"/>
    <w:rsid w:val="10BC48A8"/>
    <w:rsid w:val="10C70C02"/>
    <w:rsid w:val="10D2CEDC"/>
    <w:rsid w:val="10D5E5F0"/>
    <w:rsid w:val="10DF1A91"/>
    <w:rsid w:val="10DFA5B9"/>
    <w:rsid w:val="10E07052"/>
    <w:rsid w:val="10E20D02"/>
    <w:rsid w:val="10F32895"/>
    <w:rsid w:val="10FD523D"/>
    <w:rsid w:val="11018876"/>
    <w:rsid w:val="1105E0B2"/>
    <w:rsid w:val="11078DD7"/>
    <w:rsid w:val="1113BC30"/>
    <w:rsid w:val="1114CC00"/>
    <w:rsid w:val="1123FD89"/>
    <w:rsid w:val="11257E46"/>
    <w:rsid w:val="112A78E8"/>
    <w:rsid w:val="1142B65F"/>
    <w:rsid w:val="11430167"/>
    <w:rsid w:val="114F8612"/>
    <w:rsid w:val="115093C3"/>
    <w:rsid w:val="11556FB8"/>
    <w:rsid w:val="115D8769"/>
    <w:rsid w:val="116125F6"/>
    <w:rsid w:val="116366EE"/>
    <w:rsid w:val="1166CA5D"/>
    <w:rsid w:val="1168A28E"/>
    <w:rsid w:val="116BB11B"/>
    <w:rsid w:val="116FF8DB"/>
    <w:rsid w:val="11707016"/>
    <w:rsid w:val="11753F18"/>
    <w:rsid w:val="117DADEB"/>
    <w:rsid w:val="117F5E28"/>
    <w:rsid w:val="118049CB"/>
    <w:rsid w:val="1183201C"/>
    <w:rsid w:val="119587F8"/>
    <w:rsid w:val="119A41C4"/>
    <w:rsid w:val="11A579F3"/>
    <w:rsid w:val="11ACF73F"/>
    <w:rsid w:val="11B44D17"/>
    <w:rsid w:val="11BA0DCC"/>
    <w:rsid w:val="11C18270"/>
    <w:rsid w:val="11C296A7"/>
    <w:rsid w:val="11C36AE2"/>
    <w:rsid w:val="11C5BD91"/>
    <w:rsid w:val="11D9AA46"/>
    <w:rsid w:val="11DADB51"/>
    <w:rsid w:val="11DBEC4C"/>
    <w:rsid w:val="11E05FC3"/>
    <w:rsid w:val="11E4F9C5"/>
    <w:rsid w:val="11EA90D7"/>
    <w:rsid w:val="11ED3FD6"/>
    <w:rsid w:val="11EDFE1F"/>
    <w:rsid w:val="11F1EB01"/>
    <w:rsid w:val="12012E93"/>
    <w:rsid w:val="12098D8C"/>
    <w:rsid w:val="120BA3C2"/>
    <w:rsid w:val="120BDCFB"/>
    <w:rsid w:val="120F8DD9"/>
    <w:rsid w:val="12109D3F"/>
    <w:rsid w:val="12123C64"/>
    <w:rsid w:val="121334EC"/>
    <w:rsid w:val="1214ED8F"/>
    <w:rsid w:val="121921AC"/>
    <w:rsid w:val="1219EB99"/>
    <w:rsid w:val="121A0495"/>
    <w:rsid w:val="121A9C0D"/>
    <w:rsid w:val="121E1847"/>
    <w:rsid w:val="121E92D9"/>
    <w:rsid w:val="1226ECA7"/>
    <w:rsid w:val="122A5C89"/>
    <w:rsid w:val="1230D16D"/>
    <w:rsid w:val="12336D66"/>
    <w:rsid w:val="123EEF9A"/>
    <w:rsid w:val="12551593"/>
    <w:rsid w:val="12588FCF"/>
    <w:rsid w:val="1262A917"/>
    <w:rsid w:val="126D521B"/>
    <w:rsid w:val="1271B651"/>
    <w:rsid w:val="1272379E"/>
    <w:rsid w:val="127343C7"/>
    <w:rsid w:val="1279CCA8"/>
    <w:rsid w:val="127C8040"/>
    <w:rsid w:val="127EEEB3"/>
    <w:rsid w:val="1281CEAB"/>
    <w:rsid w:val="1286257C"/>
    <w:rsid w:val="12B386F2"/>
    <w:rsid w:val="12BD7352"/>
    <w:rsid w:val="12BDDC6A"/>
    <w:rsid w:val="12BEC91C"/>
    <w:rsid w:val="12C746BE"/>
    <w:rsid w:val="12E2C1D1"/>
    <w:rsid w:val="12E83F29"/>
    <w:rsid w:val="12F67272"/>
    <w:rsid w:val="1308BA54"/>
    <w:rsid w:val="130A4872"/>
    <w:rsid w:val="130AC11D"/>
    <w:rsid w:val="13112187"/>
    <w:rsid w:val="13169B2C"/>
    <w:rsid w:val="1316D179"/>
    <w:rsid w:val="131D1C67"/>
    <w:rsid w:val="1320129F"/>
    <w:rsid w:val="132AE5E6"/>
    <w:rsid w:val="132DE2F2"/>
    <w:rsid w:val="1337147C"/>
    <w:rsid w:val="133BA307"/>
    <w:rsid w:val="13428E95"/>
    <w:rsid w:val="1345110C"/>
    <w:rsid w:val="1345B469"/>
    <w:rsid w:val="13518783"/>
    <w:rsid w:val="13586EE0"/>
    <w:rsid w:val="136BD4C6"/>
    <w:rsid w:val="136E913F"/>
    <w:rsid w:val="1375074B"/>
    <w:rsid w:val="1376FEAA"/>
    <w:rsid w:val="13771032"/>
    <w:rsid w:val="138206FC"/>
    <w:rsid w:val="1384D7EA"/>
    <w:rsid w:val="1385E89C"/>
    <w:rsid w:val="1388D44A"/>
    <w:rsid w:val="1394BD98"/>
    <w:rsid w:val="139F68C1"/>
    <w:rsid w:val="13ABA731"/>
    <w:rsid w:val="13AD1628"/>
    <w:rsid w:val="13AFE036"/>
    <w:rsid w:val="13B11D04"/>
    <w:rsid w:val="13BED4A8"/>
    <w:rsid w:val="13C2BD08"/>
    <w:rsid w:val="13C67DDA"/>
    <w:rsid w:val="13CCA1CE"/>
    <w:rsid w:val="13DFB627"/>
    <w:rsid w:val="13E085B0"/>
    <w:rsid w:val="13F46E6E"/>
    <w:rsid w:val="13F74BF4"/>
    <w:rsid w:val="13F854FB"/>
    <w:rsid w:val="14004A78"/>
    <w:rsid w:val="1401B0F0"/>
    <w:rsid w:val="140205FD"/>
    <w:rsid w:val="1404F58D"/>
    <w:rsid w:val="1406D409"/>
    <w:rsid w:val="140A279E"/>
    <w:rsid w:val="140EE4F3"/>
    <w:rsid w:val="141183A1"/>
    <w:rsid w:val="14204EFF"/>
    <w:rsid w:val="1427C998"/>
    <w:rsid w:val="1429DF70"/>
    <w:rsid w:val="14375F94"/>
    <w:rsid w:val="143D94FF"/>
    <w:rsid w:val="14435AC2"/>
    <w:rsid w:val="14491BB8"/>
    <w:rsid w:val="1449460E"/>
    <w:rsid w:val="144EBA66"/>
    <w:rsid w:val="144ECDF4"/>
    <w:rsid w:val="1460B508"/>
    <w:rsid w:val="1461D619"/>
    <w:rsid w:val="146772A4"/>
    <w:rsid w:val="146B6274"/>
    <w:rsid w:val="1476AA0A"/>
    <w:rsid w:val="14931E72"/>
    <w:rsid w:val="149C1C4A"/>
    <w:rsid w:val="149E2DCB"/>
    <w:rsid w:val="14AAF94B"/>
    <w:rsid w:val="14AB30D2"/>
    <w:rsid w:val="14ACF1E8"/>
    <w:rsid w:val="14B2C6EE"/>
    <w:rsid w:val="14B56C43"/>
    <w:rsid w:val="14C630C1"/>
    <w:rsid w:val="14CDFE21"/>
    <w:rsid w:val="14CFD6ED"/>
    <w:rsid w:val="14D9A39D"/>
    <w:rsid w:val="14E02E8F"/>
    <w:rsid w:val="14E4BD29"/>
    <w:rsid w:val="14E8CBEE"/>
    <w:rsid w:val="15021F66"/>
    <w:rsid w:val="150A8EEC"/>
    <w:rsid w:val="151AB501"/>
    <w:rsid w:val="151B3321"/>
    <w:rsid w:val="15227CF7"/>
    <w:rsid w:val="153DE562"/>
    <w:rsid w:val="154578D9"/>
    <w:rsid w:val="15510BB0"/>
    <w:rsid w:val="1560054A"/>
    <w:rsid w:val="15661ED3"/>
    <w:rsid w:val="1566291A"/>
    <w:rsid w:val="1567DAD5"/>
    <w:rsid w:val="156A4EDD"/>
    <w:rsid w:val="156D6A3E"/>
    <w:rsid w:val="157113E7"/>
    <w:rsid w:val="1576B040"/>
    <w:rsid w:val="15827B2A"/>
    <w:rsid w:val="1586876A"/>
    <w:rsid w:val="15932E07"/>
    <w:rsid w:val="15A156EB"/>
    <w:rsid w:val="15A2A46A"/>
    <w:rsid w:val="15A5DBCE"/>
    <w:rsid w:val="15AF3AA2"/>
    <w:rsid w:val="15BD85F0"/>
    <w:rsid w:val="15C1E478"/>
    <w:rsid w:val="15CBEE50"/>
    <w:rsid w:val="15CCA03D"/>
    <w:rsid w:val="15D1BA50"/>
    <w:rsid w:val="15D2FA2C"/>
    <w:rsid w:val="15D37E44"/>
    <w:rsid w:val="15DB586A"/>
    <w:rsid w:val="15DFC361"/>
    <w:rsid w:val="15E04473"/>
    <w:rsid w:val="15E80CCC"/>
    <w:rsid w:val="15E8CA49"/>
    <w:rsid w:val="15F05366"/>
    <w:rsid w:val="15F242E2"/>
    <w:rsid w:val="15F55B14"/>
    <w:rsid w:val="15F8720F"/>
    <w:rsid w:val="15FB2E5B"/>
    <w:rsid w:val="160B9980"/>
    <w:rsid w:val="160C0A53"/>
    <w:rsid w:val="1610E6D4"/>
    <w:rsid w:val="16192520"/>
    <w:rsid w:val="161991A8"/>
    <w:rsid w:val="161DE6FA"/>
    <w:rsid w:val="161F96DE"/>
    <w:rsid w:val="16204F59"/>
    <w:rsid w:val="1623CC07"/>
    <w:rsid w:val="1625DEFF"/>
    <w:rsid w:val="16327024"/>
    <w:rsid w:val="163FD8A4"/>
    <w:rsid w:val="164237C2"/>
    <w:rsid w:val="16442847"/>
    <w:rsid w:val="164A178C"/>
    <w:rsid w:val="164A9FCF"/>
    <w:rsid w:val="164F610C"/>
    <w:rsid w:val="165159BD"/>
    <w:rsid w:val="165C4F97"/>
    <w:rsid w:val="1669F1E6"/>
    <w:rsid w:val="166CB135"/>
    <w:rsid w:val="167867ED"/>
    <w:rsid w:val="1679ED7F"/>
    <w:rsid w:val="1691DDA2"/>
    <w:rsid w:val="1693BBB2"/>
    <w:rsid w:val="169F4476"/>
    <w:rsid w:val="16A24551"/>
    <w:rsid w:val="16AA2378"/>
    <w:rsid w:val="16AC4902"/>
    <w:rsid w:val="16AF9A0F"/>
    <w:rsid w:val="16B08D98"/>
    <w:rsid w:val="16B33122"/>
    <w:rsid w:val="16B4BAF7"/>
    <w:rsid w:val="16D1CCB8"/>
    <w:rsid w:val="16D63E84"/>
    <w:rsid w:val="16DC8A58"/>
    <w:rsid w:val="16E1356D"/>
    <w:rsid w:val="16E2E769"/>
    <w:rsid w:val="16EB2139"/>
    <w:rsid w:val="16EE6CC4"/>
    <w:rsid w:val="16F21F6A"/>
    <w:rsid w:val="16F34E5A"/>
    <w:rsid w:val="16F8E664"/>
    <w:rsid w:val="170829AB"/>
    <w:rsid w:val="1708D3D2"/>
    <w:rsid w:val="170E9CAE"/>
    <w:rsid w:val="171573DE"/>
    <w:rsid w:val="171EEA47"/>
    <w:rsid w:val="17232F93"/>
    <w:rsid w:val="1726CDAF"/>
    <w:rsid w:val="172D8777"/>
    <w:rsid w:val="172E1C0E"/>
    <w:rsid w:val="172EB9E5"/>
    <w:rsid w:val="172FB19B"/>
    <w:rsid w:val="17300FC2"/>
    <w:rsid w:val="17332EE0"/>
    <w:rsid w:val="1735422C"/>
    <w:rsid w:val="173B01C2"/>
    <w:rsid w:val="1741CF34"/>
    <w:rsid w:val="1744928A"/>
    <w:rsid w:val="1746B4EA"/>
    <w:rsid w:val="174D3FB9"/>
    <w:rsid w:val="17606135"/>
    <w:rsid w:val="17647651"/>
    <w:rsid w:val="176BEFC0"/>
    <w:rsid w:val="176D8613"/>
    <w:rsid w:val="176F5BB7"/>
    <w:rsid w:val="1775594A"/>
    <w:rsid w:val="17793294"/>
    <w:rsid w:val="178C41B9"/>
    <w:rsid w:val="178FE1BA"/>
    <w:rsid w:val="17999B69"/>
    <w:rsid w:val="1799F15D"/>
    <w:rsid w:val="179B23E4"/>
    <w:rsid w:val="17A2BF15"/>
    <w:rsid w:val="17A42732"/>
    <w:rsid w:val="17A45C72"/>
    <w:rsid w:val="17A9EF12"/>
    <w:rsid w:val="17AB5A8B"/>
    <w:rsid w:val="17ACBF29"/>
    <w:rsid w:val="17B2B7AF"/>
    <w:rsid w:val="17BAF3CA"/>
    <w:rsid w:val="17C8C984"/>
    <w:rsid w:val="17CCE422"/>
    <w:rsid w:val="17DC7E75"/>
    <w:rsid w:val="17E92FA1"/>
    <w:rsid w:val="17EED7AB"/>
    <w:rsid w:val="17F4A1F8"/>
    <w:rsid w:val="17FEEBE0"/>
    <w:rsid w:val="1805F0DF"/>
    <w:rsid w:val="180D9DAE"/>
    <w:rsid w:val="18106B2F"/>
    <w:rsid w:val="181112E3"/>
    <w:rsid w:val="1815EAD4"/>
    <w:rsid w:val="1818D35D"/>
    <w:rsid w:val="18200552"/>
    <w:rsid w:val="1837556B"/>
    <w:rsid w:val="184636DB"/>
    <w:rsid w:val="18559E6D"/>
    <w:rsid w:val="1866ED11"/>
    <w:rsid w:val="186CCD91"/>
    <w:rsid w:val="186DAE16"/>
    <w:rsid w:val="1870A1EE"/>
    <w:rsid w:val="18873403"/>
    <w:rsid w:val="188921D1"/>
    <w:rsid w:val="188A3125"/>
    <w:rsid w:val="188B1719"/>
    <w:rsid w:val="188C316D"/>
    <w:rsid w:val="18A25970"/>
    <w:rsid w:val="18A4C981"/>
    <w:rsid w:val="18A6C91E"/>
    <w:rsid w:val="18AB63FF"/>
    <w:rsid w:val="18AC8EAD"/>
    <w:rsid w:val="18AD5D33"/>
    <w:rsid w:val="18AE1279"/>
    <w:rsid w:val="18B197B7"/>
    <w:rsid w:val="18B5716C"/>
    <w:rsid w:val="18BDBA6C"/>
    <w:rsid w:val="18C5AA12"/>
    <w:rsid w:val="18D6BADD"/>
    <w:rsid w:val="18D6DA1B"/>
    <w:rsid w:val="18D6F961"/>
    <w:rsid w:val="18DEB929"/>
    <w:rsid w:val="18E2854B"/>
    <w:rsid w:val="18EE2FDF"/>
    <w:rsid w:val="18FB0B98"/>
    <w:rsid w:val="1901CFC7"/>
    <w:rsid w:val="1927B500"/>
    <w:rsid w:val="192AF18A"/>
    <w:rsid w:val="192CAD70"/>
    <w:rsid w:val="194B7188"/>
    <w:rsid w:val="194D274A"/>
    <w:rsid w:val="194E7915"/>
    <w:rsid w:val="19531A5B"/>
    <w:rsid w:val="1959748B"/>
    <w:rsid w:val="1970798D"/>
    <w:rsid w:val="198154BC"/>
    <w:rsid w:val="198221FD"/>
    <w:rsid w:val="19833179"/>
    <w:rsid w:val="199A9CB7"/>
    <w:rsid w:val="19A58BD7"/>
    <w:rsid w:val="19ACE3CA"/>
    <w:rsid w:val="19AF9271"/>
    <w:rsid w:val="19B04E6F"/>
    <w:rsid w:val="19B7BE73"/>
    <w:rsid w:val="19BF3948"/>
    <w:rsid w:val="19C0890A"/>
    <w:rsid w:val="19C64DF0"/>
    <w:rsid w:val="19CAA1D8"/>
    <w:rsid w:val="19D75C5F"/>
    <w:rsid w:val="19EFD25E"/>
    <w:rsid w:val="1A0D70A1"/>
    <w:rsid w:val="1A12ACB3"/>
    <w:rsid w:val="1A1835F6"/>
    <w:rsid w:val="1A1BC02F"/>
    <w:rsid w:val="1A315EA8"/>
    <w:rsid w:val="1A3841DB"/>
    <w:rsid w:val="1A503F7E"/>
    <w:rsid w:val="1A50CB2D"/>
    <w:rsid w:val="1A5201B0"/>
    <w:rsid w:val="1A53302B"/>
    <w:rsid w:val="1A534871"/>
    <w:rsid w:val="1A66D135"/>
    <w:rsid w:val="1A700C21"/>
    <w:rsid w:val="1A871E48"/>
    <w:rsid w:val="1A87A9BD"/>
    <w:rsid w:val="1A8BB34E"/>
    <w:rsid w:val="1A8EF114"/>
    <w:rsid w:val="1A92DC93"/>
    <w:rsid w:val="1A9E7CD0"/>
    <w:rsid w:val="1AA9AB93"/>
    <w:rsid w:val="1AAF5776"/>
    <w:rsid w:val="1AC23CF2"/>
    <w:rsid w:val="1AC6FDC5"/>
    <w:rsid w:val="1AC7953D"/>
    <w:rsid w:val="1ACA755A"/>
    <w:rsid w:val="1ACBBFF5"/>
    <w:rsid w:val="1ACEE29C"/>
    <w:rsid w:val="1AFD1A76"/>
    <w:rsid w:val="1B151F7F"/>
    <w:rsid w:val="1B1D2910"/>
    <w:rsid w:val="1B21E306"/>
    <w:rsid w:val="1B3543AD"/>
    <w:rsid w:val="1B371264"/>
    <w:rsid w:val="1B40401B"/>
    <w:rsid w:val="1B42B546"/>
    <w:rsid w:val="1B4CB22B"/>
    <w:rsid w:val="1B4F8FC2"/>
    <w:rsid w:val="1B507234"/>
    <w:rsid w:val="1B52A9E2"/>
    <w:rsid w:val="1B56A879"/>
    <w:rsid w:val="1B587E1F"/>
    <w:rsid w:val="1B58DB12"/>
    <w:rsid w:val="1B617D20"/>
    <w:rsid w:val="1B67D6E3"/>
    <w:rsid w:val="1B69A2CB"/>
    <w:rsid w:val="1B6CA304"/>
    <w:rsid w:val="1B74ECBF"/>
    <w:rsid w:val="1B7CA774"/>
    <w:rsid w:val="1B8BC2FC"/>
    <w:rsid w:val="1B9084C2"/>
    <w:rsid w:val="1B917DFD"/>
    <w:rsid w:val="1B94FFA8"/>
    <w:rsid w:val="1B9A751E"/>
    <w:rsid w:val="1B9DD706"/>
    <w:rsid w:val="1BA4E8B2"/>
    <w:rsid w:val="1BB50F7B"/>
    <w:rsid w:val="1BB57492"/>
    <w:rsid w:val="1BBF059A"/>
    <w:rsid w:val="1BC1F46F"/>
    <w:rsid w:val="1BC3CA25"/>
    <w:rsid w:val="1BCB45B2"/>
    <w:rsid w:val="1BCCB52C"/>
    <w:rsid w:val="1BD61B92"/>
    <w:rsid w:val="1BD75236"/>
    <w:rsid w:val="1BD8360F"/>
    <w:rsid w:val="1BDD2BF8"/>
    <w:rsid w:val="1BE3DFC1"/>
    <w:rsid w:val="1BE8A84B"/>
    <w:rsid w:val="1BED707B"/>
    <w:rsid w:val="1BF06386"/>
    <w:rsid w:val="1BF66132"/>
    <w:rsid w:val="1C03390E"/>
    <w:rsid w:val="1C054BD7"/>
    <w:rsid w:val="1C075DC0"/>
    <w:rsid w:val="1C0FD81E"/>
    <w:rsid w:val="1C2CDFD1"/>
    <w:rsid w:val="1C34DF58"/>
    <w:rsid w:val="1C3BF6C7"/>
    <w:rsid w:val="1C43377F"/>
    <w:rsid w:val="1C4842FA"/>
    <w:rsid w:val="1C4EF7D9"/>
    <w:rsid w:val="1C5D51F1"/>
    <w:rsid w:val="1C6357FF"/>
    <w:rsid w:val="1C7116B2"/>
    <w:rsid w:val="1C72C8FA"/>
    <w:rsid w:val="1C72FAD0"/>
    <w:rsid w:val="1C7494E2"/>
    <w:rsid w:val="1C7A5FC2"/>
    <w:rsid w:val="1C7CB228"/>
    <w:rsid w:val="1C84B805"/>
    <w:rsid w:val="1C96AF8A"/>
    <w:rsid w:val="1C9B0A09"/>
    <w:rsid w:val="1C9C6AFE"/>
    <w:rsid w:val="1C9CCE2C"/>
    <w:rsid w:val="1CA1188D"/>
    <w:rsid w:val="1CA7DAED"/>
    <w:rsid w:val="1CA8E48D"/>
    <w:rsid w:val="1CA9CF05"/>
    <w:rsid w:val="1CAAD0E9"/>
    <w:rsid w:val="1CBA06A3"/>
    <w:rsid w:val="1CC17981"/>
    <w:rsid w:val="1CC3FAF2"/>
    <w:rsid w:val="1CC53C84"/>
    <w:rsid w:val="1CC6A357"/>
    <w:rsid w:val="1CCD25CE"/>
    <w:rsid w:val="1CD24AF5"/>
    <w:rsid w:val="1CD6CAF2"/>
    <w:rsid w:val="1CE480AB"/>
    <w:rsid w:val="1CEC4309"/>
    <w:rsid w:val="1CEFBACC"/>
    <w:rsid w:val="1D1FB9B7"/>
    <w:rsid w:val="1D272243"/>
    <w:rsid w:val="1D27879D"/>
    <w:rsid w:val="1D29A8C7"/>
    <w:rsid w:val="1D29BEF2"/>
    <w:rsid w:val="1D2AAA6B"/>
    <w:rsid w:val="1D39002D"/>
    <w:rsid w:val="1D3FDDBA"/>
    <w:rsid w:val="1D4E9E80"/>
    <w:rsid w:val="1D52E571"/>
    <w:rsid w:val="1D576D65"/>
    <w:rsid w:val="1D5EE1D8"/>
    <w:rsid w:val="1D5FD1EB"/>
    <w:rsid w:val="1D669C8D"/>
    <w:rsid w:val="1D71A3B5"/>
    <w:rsid w:val="1D867B82"/>
    <w:rsid w:val="1D88A78C"/>
    <w:rsid w:val="1D953D9A"/>
    <w:rsid w:val="1D99548A"/>
    <w:rsid w:val="1D9A1386"/>
    <w:rsid w:val="1DAD46B1"/>
    <w:rsid w:val="1DB182A3"/>
    <w:rsid w:val="1DB1F0D3"/>
    <w:rsid w:val="1DB33018"/>
    <w:rsid w:val="1DB5545E"/>
    <w:rsid w:val="1DC2AA17"/>
    <w:rsid w:val="1DC6210D"/>
    <w:rsid w:val="1DD18042"/>
    <w:rsid w:val="1DD1ACE9"/>
    <w:rsid w:val="1DD7FD90"/>
    <w:rsid w:val="1DD9BF0C"/>
    <w:rsid w:val="1DEEDCFF"/>
    <w:rsid w:val="1E0F30D3"/>
    <w:rsid w:val="1E27FC67"/>
    <w:rsid w:val="1E28B085"/>
    <w:rsid w:val="1E2F63B0"/>
    <w:rsid w:val="1E3B137D"/>
    <w:rsid w:val="1E3B96DD"/>
    <w:rsid w:val="1E3DCE75"/>
    <w:rsid w:val="1E3EC671"/>
    <w:rsid w:val="1E472F8B"/>
    <w:rsid w:val="1E47F5CD"/>
    <w:rsid w:val="1E6360E6"/>
    <w:rsid w:val="1E66A53A"/>
    <w:rsid w:val="1E7A4723"/>
    <w:rsid w:val="1E8569C1"/>
    <w:rsid w:val="1E8A07E0"/>
    <w:rsid w:val="1E8B8B2D"/>
    <w:rsid w:val="1E96340B"/>
    <w:rsid w:val="1E9E00B4"/>
    <w:rsid w:val="1EA17942"/>
    <w:rsid w:val="1EA21B0C"/>
    <w:rsid w:val="1EA76E15"/>
    <w:rsid w:val="1EAE71DE"/>
    <w:rsid w:val="1EB8A6A7"/>
    <w:rsid w:val="1EC07DE9"/>
    <w:rsid w:val="1ECE26B0"/>
    <w:rsid w:val="1ED9A957"/>
    <w:rsid w:val="1EDED4A7"/>
    <w:rsid w:val="1EE5027C"/>
    <w:rsid w:val="1EEF531F"/>
    <w:rsid w:val="1EF9B68D"/>
    <w:rsid w:val="1EFC2A39"/>
    <w:rsid w:val="1F0422D3"/>
    <w:rsid w:val="1F0D69F9"/>
    <w:rsid w:val="1F0E4BFC"/>
    <w:rsid w:val="1F118F37"/>
    <w:rsid w:val="1F14CE4C"/>
    <w:rsid w:val="1F18219E"/>
    <w:rsid w:val="1F1E164A"/>
    <w:rsid w:val="1F24181D"/>
    <w:rsid w:val="1F243C6C"/>
    <w:rsid w:val="1F28C7FD"/>
    <w:rsid w:val="1F35738C"/>
    <w:rsid w:val="1F359786"/>
    <w:rsid w:val="1F3AA196"/>
    <w:rsid w:val="1F3F2521"/>
    <w:rsid w:val="1F5124BF"/>
    <w:rsid w:val="1F5B534A"/>
    <w:rsid w:val="1F5C5683"/>
    <w:rsid w:val="1F61DC4C"/>
    <w:rsid w:val="1F6FF8F3"/>
    <w:rsid w:val="1F790287"/>
    <w:rsid w:val="1F87B097"/>
    <w:rsid w:val="1F8ADAA6"/>
    <w:rsid w:val="1F9190D6"/>
    <w:rsid w:val="1F9DCD04"/>
    <w:rsid w:val="1F9FBAAA"/>
    <w:rsid w:val="1F9FFFCB"/>
    <w:rsid w:val="1FA93ACC"/>
    <w:rsid w:val="1FAEAD56"/>
    <w:rsid w:val="1FB00435"/>
    <w:rsid w:val="1FB61F85"/>
    <w:rsid w:val="1FBC4442"/>
    <w:rsid w:val="1FC1A2C5"/>
    <w:rsid w:val="1FC94B82"/>
    <w:rsid w:val="1FCB8C1D"/>
    <w:rsid w:val="1FD70F1B"/>
    <w:rsid w:val="1FE3FAC1"/>
    <w:rsid w:val="1FED71B2"/>
    <w:rsid w:val="1FF32D57"/>
    <w:rsid w:val="1FF7B97D"/>
    <w:rsid w:val="1FF9F384"/>
    <w:rsid w:val="2005F7A4"/>
    <w:rsid w:val="201696A3"/>
    <w:rsid w:val="202AD3EF"/>
    <w:rsid w:val="202C5D02"/>
    <w:rsid w:val="202C7C22"/>
    <w:rsid w:val="2040A0E8"/>
    <w:rsid w:val="20464254"/>
    <w:rsid w:val="2046A528"/>
    <w:rsid w:val="2048F315"/>
    <w:rsid w:val="20499F93"/>
    <w:rsid w:val="2055A5F8"/>
    <w:rsid w:val="205A37CE"/>
    <w:rsid w:val="205CB00C"/>
    <w:rsid w:val="2062E43A"/>
    <w:rsid w:val="206B70EB"/>
    <w:rsid w:val="206DF175"/>
    <w:rsid w:val="206F9351"/>
    <w:rsid w:val="2081C731"/>
    <w:rsid w:val="208D8393"/>
    <w:rsid w:val="208F3581"/>
    <w:rsid w:val="209D4728"/>
    <w:rsid w:val="20A1B609"/>
    <w:rsid w:val="20A1B7B0"/>
    <w:rsid w:val="20A89F91"/>
    <w:rsid w:val="20A95419"/>
    <w:rsid w:val="20AE2FA4"/>
    <w:rsid w:val="20B15210"/>
    <w:rsid w:val="20B76A82"/>
    <w:rsid w:val="20BD2120"/>
    <w:rsid w:val="20C85704"/>
    <w:rsid w:val="20D35008"/>
    <w:rsid w:val="20D4F15A"/>
    <w:rsid w:val="20D7CE54"/>
    <w:rsid w:val="20E01308"/>
    <w:rsid w:val="20E3E159"/>
    <w:rsid w:val="20E8214C"/>
    <w:rsid w:val="20F00857"/>
    <w:rsid w:val="20F40232"/>
    <w:rsid w:val="20FD5DB7"/>
    <w:rsid w:val="2112BE13"/>
    <w:rsid w:val="2113744C"/>
    <w:rsid w:val="2118FBA9"/>
    <w:rsid w:val="211B5057"/>
    <w:rsid w:val="2124322F"/>
    <w:rsid w:val="2128997B"/>
    <w:rsid w:val="212F7780"/>
    <w:rsid w:val="21319AAF"/>
    <w:rsid w:val="2132D437"/>
    <w:rsid w:val="213A9845"/>
    <w:rsid w:val="213BAE2C"/>
    <w:rsid w:val="21453518"/>
    <w:rsid w:val="21461756"/>
    <w:rsid w:val="2147ACF1"/>
    <w:rsid w:val="21674416"/>
    <w:rsid w:val="216AA2F6"/>
    <w:rsid w:val="216CAF71"/>
    <w:rsid w:val="21796254"/>
    <w:rsid w:val="2186081B"/>
    <w:rsid w:val="218C7BA7"/>
    <w:rsid w:val="2193F0CA"/>
    <w:rsid w:val="21A5BC18"/>
    <w:rsid w:val="21AECCFB"/>
    <w:rsid w:val="21C8655D"/>
    <w:rsid w:val="21CC0D12"/>
    <w:rsid w:val="21CF0FA3"/>
    <w:rsid w:val="21D6AABC"/>
    <w:rsid w:val="21DD561D"/>
    <w:rsid w:val="21E4C769"/>
    <w:rsid w:val="21E66403"/>
    <w:rsid w:val="2200469D"/>
    <w:rsid w:val="2212CA69"/>
    <w:rsid w:val="2216D32E"/>
    <w:rsid w:val="2216D9BF"/>
    <w:rsid w:val="2222E997"/>
    <w:rsid w:val="2227746F"/>
    <w:rsid w:val="2229C662"/>
    <w:rsid w:val="22384748"/>
    <w:rsid w:val="2239CAA9"/>
    <w:rsid w:val="22436F36"/>
    <w:rsid w:val="22443BE8"/>
    <w:rsid w:val="2254F4BF"/>
    <w:rsid w:val="2255775B"/>
    <w:rsid w:val="2255B0FB"/>
    <w:rsid w:val="225E3C92"/>
    <w:rsid w:val="22623C6D"/>
    <w:rsid w:val="226817E1"/>
    <w:rsid w:val="226820D1"/>
    <w:rsid w:val="2270160D"/>
    <w:rsid w:val="2276F1FC"/>
    <w:rsid w:val="22817C40"/>
    <w:rsid w:val="2286CBAB"/>
    <w:rsid w:val="228B7263"/>
    <w:rsid w:val="2296B96E"/>
    <w:rsid w:val="22A17199"/>
    <w:rsid w:val="22ADDF78"/>
    <w:rsid w:val="22B8FBE5"/>
    <w:rsid w:val="22C5891D"/>
    <w:rsid w:val="22CE3BFE"/>
    <w:rsid w:val="22DEF463"/>
    <w:rsid w:val="22EFD095"/>
    <w:rsid w:val="22FFEFEE"/>
    <w:rsid w:val="2308DDB5"/>
    <w:rsid w:val="230AD420"/>
    <w:rsid w:val="230B9376"/>
    <w:rsid w:val="230FB52B"/>
    <w:rsid w:val="2311EBB7"/>
    <w:rsid w:val="23159BCF"/>
    <w:rsid w:val="23195DD0"/>
    <w:rsid w:val="23195E0E"/>
    <w:rsid w:val="231B3A03"/>
    <w:rsid w:val="232BA6A1"/>
    <w:rsid w:val="2332B667"/>
    <w:rsid w:val="2334D1C8"/>
    <w:rsid w:val="233AC847"/>
    <w:rsid w:val="233B0CFA"/>
    <w:rsid w:val="23400191"/>
    <w:rsid w:val="234251D5"/>
    <w:rsid w:val="234F553D"/>
    <w:rsid w:val="2356D21A"/>
    <w:rsid w:val="23582092"/>
    <w:rsid w:val="23585B88"/>
    <w:rsid w:val="2360CE03"/>
    <w:rsid w:val="236A75D8"/>
    <w:rsid w:val="236CFB20"/>
    <w:rsid w:val="236F2605"/>
    <w:rsid w:val="23713144"/>
    <w:rsid w:val="237D21E0"/>
    <w:rsid w:val="238164AF"/>
    <w:rsid w:val="2387E176"/>
    <w:rsid w:val="23881EDF"/>
    <w:rsid w:val="238BCDAE"/>
    <w:rsid w:val="238D5896"/>
    <w:rsid w:val="239CBB85"/>
    <w:rsid w:val="239DCCEA"/>
    <w:rsid w:val="23A24C48"/>
    <w:rsid w:val="23A371F2"/>
    <w:rsid w:val="23B84E43"/>
    <w:rsid w:val="23BA5334"/>
    <w:rsid w:val="23BE805D"/>
    <w:rsid w:val="23C1389B"/>
    <w:rsid w:val="23E6428E"/>
    <w:rsid w:val="23E73330"/>
    <w:rsid w:val="23E95BE1"/>
    <w:rsid w:val="23EB1EC1"/>
    <w:rsid w:val="23FED696"/>
    <w:rsid w:val="23FFBACB"/>
    <w:rsid w:val="2401AD16"/>
    <w:rsid w:val="240AA9B9"/>
    <w:rsid w:val="240E3296"/>
    <w:rsid w:val="2410F534"/>
    <w:rsid w:val="24132ADB"/>
    <w:rsid w:val="241BEAA1"/>
    <w:rsid w:val="241C218A"/>
    <w:rsid w:val="2420EA83"/>
    <w:rsid w:val="24234050"/>
    <w:rsid w:val="2424E692"/>
    <w:rsid w:val="2425DDC5"/>
    <w:rsid w:val="2430AB6F"/>
    <w:rsid w:val="243B349C"/>
    <w:rsid w:val="243CA45E"/>
    <w:rsid w:val="24432672"/>
    <w:rsid w:val="24457525"/>
    <w:rsid w:val="244644E3"/>
    <w:rsid w:val="2449F088"/>
    <w:rsid w:val="244DA104"/>
    <w:rsid w:val="244EFC1F"/>
    <w:rsid w:val="245E8B64"/>
    <w:rsid w:val="245EF037"/>
    <w:rsid w:val="24640D45"/>
    <w:rsid w:val="246A67E7"/>
    <w:rsid w:val="246CD1DE"/>
    <w:rsid w:val="246E70E5"/>
    <w:rsid w:val="24702D18"/>
    <w:rsid w:val="2477CD3D"/>
    <w:rsid w:val="2479F1D9"/>
    <w:rsid w:val="248104F1"/>
    <w:rsid w:val="248502DE"/>
    <w:rsid w:val="248562C3"/>
    <w:rsid w:val="2487322E"/>
    <w:rsid w:val="2489B7E0"/>
    <w:rsid w:val="248CA958"/>
    <w:rsid w:val="2490DABF"/>
    <w:rsid w:val="24931BAA"/>
    <w:rsid w:val="249AAA49"/>
    <w:rsid w:val="249CBC8A"/>
    <w:rsid w:val="24A31146"/>
    <w:rsid w:val="24A4EDF9"/>
    <w:rsid w:val="24A5CA08"/>
    <w:rsid w:val="24A9351A"/>
    <w:rsid w:val="24B06E0D"/>
    <w:rsid w:val="24B2EC2A"/>
    <w:rsid w:val="24B37A56"/>
    <w:rsid w:val="24BB58D3"/>
    <w:rsid w:val="24BC3A76"/>
    <w:rsid w:val="24BCA800"/>
    <w:rsid w:val="24CC2203"/>
    <w:rsid w:val="24D1496B"/>
    <w:rsid w:val="24DCE261"/>
    <w:rsid w:val="24E2BE12"/>
    <w:rsid w:val="24F0509D"/>
    <w:rsid w:val="24F51746"/>
    <w:rsid w:val="25017549"/>
    <w:rsid w:val="2501B1EB"/>
    <w:rsid w:val="25075743"/>
    <w:rsid w:val="250A303A"/>
    <w:rsid w:val="250EDDD9"/>
    <w:rsid w:val="25128CFF"/>
    <w:rsid w:val="25178BA8"/>
    <w:rsid w:val="25209DEA"/>
    <w:rsid w:val="25236DDB"/>
    <w:rsid w:val="252DFA97"/>
    <w:rsid w:val="252EC6FB"/>
    <w:rsid w:val="252EF666"/>
    <w:rsid w:val="2547F07B"/>
    <w:rsid w:val="254AA5B0"/>
    <w:rsid w:val="254DC246"/>
    <w:rsid w:val="2555CF94"/>
    <w:rsid w:val="25604D56"/>
    <w:rsid w:val="25622868"/>
    <w:rsid w:val="256B09FA"/>
    <w:rsid w:val="2572FEF4"/>
    <w:rsid w:val="257B9FD2"/>
    <w:rsid w:val="2598AA85"/>
    <w:rsid w:val="259AF69A"/>
    <w:rsid w:val="259B0B8C"/>
    <w:rsid w:val="25AD4D96"/>
    <w:rsid w:val="25B4BB2A"/>
    <w:rsid w:val="25BB03B1"/>
    <w:rsid w:val="25C75D94"/>
    <w:rsid w:val="25CA0792"/>
    <w:rsid w:val="25D399B6"/>
    <w:rsid w:val="25D4279D"/>
    <w:rsid w:val="25D72007"/>
    <w:rsid w:val="25D9D0D6"/>
    <w:rsid w:val="25E86F3D"/>
    <w:rsid w:val="25EB5162"/>
    <w:rsid w:val="25EECE86"/>
    <w:rsid w:val="25F28D2C"/>
    <w:rsid w:val="25FE25FE"/>
    <w:rsid w:val="25FE5721"/>
    <w:rsid w:val="26053D0A"/>
    <w:rsid w:val="260FB7B7"/>
    <w:rsid w:val="2616D909"/>
    <w:rsid w:val="2618B59C"/>
    <w:rsid w:val="261B5A99"/>
    <w:rsid w:val="26306DD4"/>
    <w:rsid w:val="2630F856"/>
    <w:rsid w:val="26361365"/>
    <w:rsid w:val="263ECF86"/>
    <w:rsid w:val="264762FF"/>
    <w:rsid w:val="2653D0EC"/>
    <w:rsid w:val="26606EBE"/>
    <w:rsid w:val="2660C3AC"/>
    <w:rsid w:val="267B0EDE"/>
    <w:rsid w:val="268748E0"/>
    <w:rsid w:val="268C3AC0"/>
    <w:rsid w:val="26949EC6"/>
    <w:rsid w:val="2697645E"/>
    <w:rsid w:val="269A79B0"/>
    <w:rsid w:val="269BF399"/>
    <w:rsid w:val="269E4067"/>
    <w:rsid w:val="26A80D42"/>
    <w:rsid w:val="26C170AD"/>
    <w:rsid w:val="26C342A0"/>
    <w:rsid w:val="26CBDBDB"/>
    <w:rsid w:val="26CE05EF"/>
    <w:rsid w:val="26D50DEE"/>
    <w:rsid w:val="26E50F0F"/>
    <w:rsid w:val="26E79842"/>
    <w:rsid w:val="26F457C3"/>
    <w:rsid w:val="26F478A7"/>
    <w:rsid w:val="26FCE67F"/>
    <w:rsid w:val="26FD4BC2"/>
    <w:rsid w:val="27002A7D"/>
    <w:rsid w:val="2706AF9D"/>
    <w:rsid w:val="27093607"/>
    <w:rsid w:val="27162D6B"/>
    <w:rsid w:val="27257A23"/>
    <w:rsid w:val="2729282F"/>
    <w:rsid w:val="272C69D3"/>
    <w:rsid w:val="2730F113"/>
    <w:rsid w:val="273267D7"/>
    <w:rsid w:val="273969D0"/>
    <w:rsid w:val="2739DE22"/>
    <w:rsid w:val="273C8B31"/>
    <w:rsid w:val="273F47AA"/>
    <w:rsid w:val="273FDEEF"/>
    <w:rsid w:val="274092BF"/>
    <w:rsid w:val="2754EFC0"/>
    <w:rsid w:val="275C1EBA"/>
    <w:rsid w:val="27606C69"/>
    <w:rsid w:val="27702115"/>
    <w:rsid w:val="277063EF"/>
    <w:rsid w:val="27758F83"/>
    <w:rsid w:val="277A1E50"/>
    <w:rsid w:val="2782C348"/>
    <w:rsid w:val="2784A1AB"/>
    <w:rsid w:val="2785DE4B"/>
    <w:rsid w:val="27905C06"/>
    <w:rsid w:val="279DA401"/>
    <w:rsid w:val="279DF0C0"/>
    <w:rsid w:val="279F6F54"/>
    <w:rsid w:val="27A2DC8E"/>
    <w:rsid w:val="27A92BE6"/>
    <w:rsid w:val="27AB0EB7"/>
    <w:rsid w:val="27AD5D2E"/>
    <w:rsid w:val="27B18637"/>
    <w:rsid w:val="27BC5B67"/>
    <w:rsid w:val="27CA6F7E"/>
    <w:rsid w:val="27D2914D"/>
    <w:rsid w:val="27D2C650"/>
    <w:rsid w:val="27D34712"/>
    <w:rsid w:val="27D58A23"/>
    <w:rsid w:val="27DF51F5"/>
    <w:rsid w:val="27E28A4C"/>
    <w:rsid w:val="27E75D84"/>
    <w:rsid w:val="27F29900"/>
    <w:rsid w:val="27F6D02F"/>
    <w:rsid w:val="27F6EF1F"/>
    <w:rsid w:val="27F7A059"/>
    <w:rsid w:val="27FC6DB2"/>
    <w:rsid w:val="27FC8D53"/>
    <w:rsid w:val="2800ACEC"/>
    <w:rsid w:val="2800CB84"/>
    <w:rsid w:val="2808A581"/>
    <w:rsid w:val="280EFE15"/>
    <w:rsid w:val="2810A92C"/>
    <w:rsid w:val="28134B76"/>
    <w:rsid w:val="2813A324"/>
    <w:rsid w:val="2814162C"/>
    <w:rsid w:val="2820E44D"/>
    <w:rsid w:val="2826D28C"/>
    <w:rsid w:val="282F332B"/>
    <w:rsid w:val="283B071A"/>
    <w:rsid w:val="2843CA35"/>
    <w:rsid w:val="284B288A"/>
    <w:rsid w:val="284CABF1"/>
    <w:rsid w:val="2857DBD9"/>
    <w:rsid w:val="285987DD"/>
    <w:rsid w:val="285A7D5F"/>
    <w:rsid w:val="285BEE2E"/>
    <w:rsid w:val="285F3A01"/>
    <w:rsid w:val="285F7801"/>
    <w:rsid w:val="286054AF"/>
    <w:rsid w:val="2867975D"/>
    <w:rsid w:val="28690FBE"/>
    <w:rsid w:val="286A8A6E"/>
    <w:rsid w:val="2882CBDC"/>
    <w:rsid w:val="2887D2A5"/>
    <w:rsid w:val="28889970"/>
    <w:rsid w:val="288F8102"/>
    <w:rsid w:val="28A9A072"/>
    <w:rsid w:val="28BE3AC0"/>
    <w:rsid w:val="28C813D8"/>
    <w:rsid w:val="28CB26AF"/>
    <w:rsid w:val="28CD5C56"/>
    <w:rsid w:val="28D997CE"/>
    <w:rsid w:val="28E1BE74"/>
    <w:rsid w:val="28E49928"/>
    <w:rsid w:val="28EA2349"/>
    <w:rsid w:val="28EF5BC4"/>
    <w:rsid w:val="28F08C5A"/>
    <w:rsid w:val="28F3C2C6"/>
    <w:rsid w:val="28F52D5A"/>
    <w:rsid w:val="2900969B"/>
    <w:rsid w:val="2900FF20"/>
    <w:rsid w:val="2901C8DA"/>
    <w:rsid w:val="2909447D"/>
    <w:rsid w:val="29122A82"/>
    <w:rsid w:val="29138129"/>
    <w:rsid w:val="291C257F"/>
    <w:rsid w:val="2920CB95"/>
    <w:rsid w:val="2924025A"/>
    <w:rsid w:val="2934BFB9"/>
    <w:rsid w:val="293B34A8"/>
    <w:rsid w:val="294839E6"/>
    <w:rsid w:val="294C653A"/>
    <w:rsid w:val="295134D9"/>
    <w:rsid w:val="2958C915"/>
    <w:rsid w:val="29761C63"/>
    <w:rsid w:val="297FABAF"/>
    <w:rsid w:val="299B6CF5"/>
    <w:rsid w:val="299E9669"/>
    <w:rsid w:val="29A5A6F8"/>
    <w:rsid w:val="29A873D9"/>
    <w:rsid w:val="29B6A141"/>
    <w:rsid w:val="29BA5D49"/>
    <w:rsid w:val="29BB2AFC"/>
    <w:rsid w:val="29BC070B"/>
    <w:rsid w:val="29D373C4"/>
    <w:rsid w:val="29D9CE7A"/>
    <w:rsid w:val="29DC71BA"/>
    <w:rsid w:val="29DE3588"/>
    <w:rsid w:val="29DFB641"/>
    <w:rsid w:val="29E4D06D"/>
    <w:rsid w:val="29E61E72"/>
    <w:rsid w:val="29EAEBB8"/>
    <w:rsid w:val="29EB099C"/>
    <w:rsid w:val="29EF8B3F"/>
    <w:rsid w:val="29F131AD"/>
    <w:rsid w:val="2A00B868"/>
    <w:rsid w:val="2A065CBF"/>
    <w:rsid w:val="2A0874CB"/>
    <w:rsid w:val="2A1197D9"/>
    <w:rsid w:val="2A1BBFE0"/>
    <w:rsid w:val="2A201BF0"/>
    <w:rsid w:val="2A36260C"/>
    <w:rsid w:val="2A3EE2BF"/>
    <w:rsid w:val="2A4E655F"/>
    <w:rsid w:val="2A5248D1"/>
    <w:rsid w:val="2A568C88"/>
    <w:rsid w:val="2A5729B2"/>
    <w:rsid w:val="2A57B97D"/>
    <w:rsid w:val="2A5CC071"/>
    <w:rsid w:val="2A6A3603"/>
    <w:rsid w:val="2A6AC877"/>
    <w:rsid w:val="2A6E40BF"/>
    <w:rsid w:val="2A7246B3"/>
    <w:rsid w:val="2A7401FB"/>
    <w:rsid w:val="2A740F4D"/>
    <w:rsid w:val="2A7BE649"/>
    <w:rsid w:val="2A7BFCD3"/>
    <w:rsid w:val="2A7CE02A"/>
    <w:rsid w:val="2A84FA5B"/>
    <w:rsid w:val="2A87B864"/>
    <w:rsid w:val="2A888F09"/>
    <w:rsid w:val="2A8B2C25"/>
    <w:rsid w:val="2A9147E6"/>
    <w:rsid w:val="2A9399B7"/>
    <w:rsid w:val="2A9C66FC"/>
    <w:rsid w:val="2AA1031C"/>
    <w:rsid w:val="2AB3113C"/>
    <w:rsid w:val="2AB3238E"/>
    <w:rsid w:val="2AB3CCF2"/>
    <w:rsid w:val="2AB78539"/>
    <w:rsid w:val="2ABB4DF1"/>
    <w:rsid w:val="2ABC9C96"/>
    <w:rsid w:val="2ACFB57B"/>
    <w:rsid w:val="2AD3C082"/>
    <w:rsid w:val="2ADCD218"/>
    <w:rsid w:val="2ADD6F15"/>
    <w:rsid w:val="2ADDB7BA"/>
    <w:rsid w:val="2AE8C228"/>
    <w:rsid w:val="2AF6A425"/>
    <w:rsid w:val="2B15E5F2"/>
    <w:rsid w:val="2B181101"/>
    <w:rsid w:val="2B265D14"/>
    <w:rsid w:val="2B2763CB"/>
    <w:rsid w:val="2B3633E5"/>
    <w:rsid w:val="2B4188C0"/>
    <w:rsid w:val="2B4DFE9F"/>
    <w:rsid w:val="2B50F198"/>
    <w:rsid w:val="2B530001"/>
    <w:rsid w:val="2B5343E5"/>
    <w:rsid w:val="2B59ECE0"/>
    <w:rsid w:val="2B66D3ED"/>
    <w:rsid w:val="2B6C2277"/>
    <w:rsid w:val="2B6D9905"/>
    <w:rsid w:val="2B6EE09E"/>
    <w:rsid w:val="2B70B7F2"/>
    <w:rsid w:val="2B7C0B59"/>
    <w:rsid w:val="2B7CB6DE"/>
    <w:rsid w:val="2B82C3A1"/>
    <w:rsid w:val="2B83D8CF"/>
    <w:rsid w:val="2B850E92"/>
    <w:rsid w:val="2B853F1A"/>
    <w:rsid w:val="2B88C606"/>
    <w:rsid w:val="2B8B6311"/>
    <w:rsid w:val="2B91A61C"/>
    <w:rsid w:val="2B985A43"/>
    <w:rsid w:val="2BB1A2F8"/>
    <w:rsid w:val="2BB1B2D2"/>
    <w:rsid w:val="2BB57A3A"/>
    <w:rsid w:val="2BBF9B34"/>
    <w:rsid w:val="2BCC93E9"/>
    <w:rsid w:val="2BD3EC50"/>
    <w:rsid w:val="2BDDFCED"/>
    <w:rsid w:val="2BDE0CF7"/>
    <w:rsid w:val="2BE66D4E"/>
    <w:rsid w:val="2BF22264"/>
    <w:rsid w:val="2BF7024F"/>
    <w:rsid w:val="2C013DA6"/>
    <w:rsid w:val="2C09D5D2"/>
    <w:rsid w:val="2C0A44B7"/>
    <w:rsid w:val="2C0B30E9"/>
    <w:rsid w:val="2C0D6183"/>
    <w:rsid w:val="2C152AFD"/>
    <w:rsid w:val="2C19BD89"/>
    <w:rsid w:val="2C28216F"/>
    <w:rsid w:val="2C2F1878"/>
    <w:rsid w:val="2C2FF73E"/>
    <w:rsid w:val="2C36E4F0"/>
    <w:rsid w:val="2C429414"/>
    <w:rsid w:val="2C4A0D43"/>
    <w:rsid w:val="2C4FFBB1"/>
    <w:rsid w:val="2C5EDFEC"/>
    <w:rsid w:val="2C6B3AC5"/>
    <w:rsid w:val="2C6C53B9"/>
    <w:rsid w:val="2C714758"/>
    <w:rsid w:val="2C74CEA3"/>
    <w:rsid w:val="2C7A154D"/>
    <w:rsid w:val="2C7C815C"/>
    <w:rsid w:val="2C7F8999"/>
    <w:rsid w:val="2C8004C1"/>
    <w:rsid w:val="2C8DCD08"/>
    <w:rsid w:val="2C9041D7"/>
    <w:rsid w:val="2C9979F8"/>
    <w:rsid w:val="2CA02F99"/>
    <w:rsid w:val="2CAFD394"/>
    <w:rsid w:val="2CB3126B"/>
    <w:rsid w:val="2CC05399"/>
    <w:rsid w:val="2CC9140F"/>
    <w:rsid w:val="2CD52820"/>
    <w:rsid w:val="2CD6123E"/>
    <w:rsid w:val="2CDFEB82"/>
    <w:rsid w:val="2CE410AA"/>
    <w:rsid w:val="2CE6CDAC"/>
    <w:rsid w:val="2CECB639"/>
    <w:rsid w:val="2CF04336"/>
    <w:rsid w:val="2CFA8726"/>
    <w:rsid w:val="2CFB3FCE"/>
    <w:rsid w:val="2CFB8E1F"/>
    <w:rsid w:val="2D0A54C8"/>
    <w:rsid w:val="2D0E8875"/>
    <w:rsid w:val="2D121A61"/>
    <w:rsid w:val="2D273372"/>
    <w:rsid w:val="2D27C9D8"/>
    <w:rsid w:val="2D31B8E8"/>
    <w:rsid w:val="2D358CEA"/>
    <w:rsid w:val="2D3E390C"/>
    <w:rsid w:val="2D3EB13A"/>
    <w:rsid w:val="2D4FBB1F"/>
    <w:rsid w:val="2D54395A"/>
    <w:rsid w:val="2D602153"/>
    <w:rsid w:val="2D615B98"/>
    <w:rsid w:val="2D6548AA"/>
    <w:rsid w:val="2D6E9F8C"/>
    <w:rsid w:val="2D6EFE93"/>
    <w:rsid w:val="2D7319BB"/>
    <w:rsid w:val="2D74B04F"/>
    <w:rsid w:val="2D823E32"/>
    <w:rsid w:val="2D8FF504"/>
    <w:rsid w:val="2D951470"/>
    <w:rsid w:val="2D9CE42B"/>
    <w:rsid w:val="2DAA185B"/>
    <w:rsid w:val="2DAE014A"/>
    <w:rsid w:val="2DC1A5D7"/>
    <w:rsid w:val="2DCBC79F"/>
    <w:rsid w:val="2DD245AC"/>
    <w:rsid w:val="2DD5D660"/>
    <w:rsid w:val="2DD8C524"/>
    <w:rsid w:val="2DE4631C"/>
    <w:rsid w:val="2DF06AFA"/>
    <w:rsid w:val="2DF561C3"/>
    <w:rsid w:val="2DF72912"/>
    <w:rsid w:val="2E009D56"/>
    <w:rsid w:val="2E0354A9"/>
    <w:rsid w:val="2E1851BD"/>
    <w:rsid w:val="2E213055"/>
    <w:rsid w:val="2E278896"/>
    <w:rsid w:val="2E2DEC51"/>
    <w:rsid w:val="2E2E1609"/>
    <w:rsid w:val="2E30D0A7"/>
    <w:rsid w:val="2E3BB519"/>
    <w:rsid w:val="2E3FA6D2"/>
    <w:rsid w:val="2E3FD42C"/>
    <w:rsid w:val="2E5127B6"/>
    <w:rsid w:val="2E65BEAA"/>
    <w:rsid w:val="2E6C1899"/>
    <w:rsid w:val="2E6D0341"/>
    <w:rsid w:val="2E77AA91"/>
    <w:rsid w:val="2E7CC4E2"/>
    <w:rsid w:val="2E839DAB"/>
    <w:rsid w:val="2E8686D5"/>
    <w:rsid w:val="2E8D5003"/>
    <w:rsid w:val="2E9C7D10"/>
    <w:rsid w:val="2E9D3009"/>
    <w:rsid w:val="2EA4FBA7"/>
    <w:rsid w:val="2EA71143"/>
    <w:rsid w:val="2EA81BE7"/>
    <w:rsid w:val="2EAEB1A8"/>
    <w:rsid w:val="2EB89A64"/>
    <w:rsid w:val="2EBC7B35"/>
    <w:rsid w:val="2EC31192"/>
    <w:rsid w:val="2ED9347A"/>
    <w:rsid w:val="2EF2F9FA"/>
    <w:rsid w:val="2EFF2B65"/>
    <w:rsid w:val="2F034687"/>
    <w:rsid w:val="2F060026"/>
    <w:rsid w:val="2F0E2A3F"/>
    <w:rsid w:val="2F2368A0"/>
    <w:rsid w:val="2F2E057A"/>
    <w:rsid w:val="2F3E78C7"/>
    <w:rsid w:val="2F3EE642"/>
    <w:rsid w:val="2F4909A5"/>
    <w:rsid w:val="2F58453F"/>
    <w:rsid w:val="2F5A26FC"/>
    <w:rsid w:val="2F658C8A"/>
    <w:rsid w:val="2F6701A8"/>
    <w:rsid w:val="2F67B72B"/>
    <w:rsid w:val="2F73143A"/>
    <w:rsid w:val="2F7963FC"/>
    <w:rsid w:val="2F7B7BAD"/>
    <w:rsid w:val="2F7EFEC5"/>
    <w:rsid w:val="2F8AE6FA"/>
    <w:rsid w:val="2F8AF65C"/>
    <w:rsid w:val="2F8EA3B6"/>
    <w:rsid w:val="2F978FAA"/>
    <w:rsid w:val="2F990017"/>
    <w:rsid w:val="2F9C6E16"/>
    <w:rsid w:val="2FA1F7AE"/>
    <w:rsid w:val="2FA58991"/>
    <w:rsid w:val="2FD6B941"/>
    <w:rsid w:val="2FDFFE31"/>
    <w:rsid w:val="2FE35186"/>
    <w:rsid w:val="2FEE2D18"/>
    <w:rsid w:val="2FEEAC33"/>
    <w:rsid w:val="3001A790"/>
    <w:rsid w:val="3003AEF0"/>
    <w:rsid w:val="30044F77"/>
    <w:rsid w:val="3005ABB3"/>
    <w:rsid w:val="300768E6"/>
    <w:rsid w:val="300DCB0F"/>
    <w:rsid w:val="3014BD27"/>
    <w:rsid w:val="3015A17A"/>
    <w:rsid w:val="3017A87D"/>
    <w:rsid w:val="301C6A9D"/>
    <w:rsid w:val="301F837E"/>
    <w:rsid w:val="301FAB7A"/>
    <w:rsid w:val="30263A2E"/>
    <w:rsid w:val="302E3CEC"/>
    <w:rsid w:val="303320DA"/>
    <w:rsid w:val="30390CED"/>
    <w:rsid w:val="30492BB1"/>
    <w:rsid w:val="304A5E7B"/>
    <w:rsid w:val="304EBFE1"/>
    <w:rsid w:val="30684DB4"/>
    <w:rsid w:val="3071B4B0"/>
    <w:rsid w:val="307388AF"/>
    <w:rsid w:val="307D4F65"/>
    <w:rsid w:val="30899336"/>
    <w:rsid w:val="30946986"/>
    <w:rsid w:val="3094CF28"/>
    <w:rsid w:val="309E69E1"/>
    <w:rsid w:val="30A16A91"/>
    <w:rsid w:val="30A70F7D"/>
    <w:rsid w:val="30ABD6BE"/>
    <w:rsid w:val="30AD094F"/>
    <w:rsid w:val="30AE0122"/>
    <w:rsid w:val="30B61FCB"/>
    <w:rsid w:val="30B9E906"/>
    <w:rsid w:val="30BE1A04"/>
    <w:rsid w:val="30C01CDA"/>
    <w:rsid w:val="30CD36D7"/>
    <w:rsid w:val="30CFD909"/>
    <w:rsid w:val="30D4A193"/>
    <w:rsid w:val="30D88906"/>
    <w:rsid w:val="30D8FB1B"/>
    <w:rsid w:val="30D98B33"/>
    <w:rsid w:val="30DDDC12"/>
    <w:rsid w:val="30E5EDEF"/>
    <w:rsid w:val="30E82090"/>
    <w:rsid w:val="30FA6DA9"/>
    <w:rsid w:val="30FC8247"/>
    <w:rsid w:val="30FC8A41"/>
    <w:rsid w:val="30FE4516"/>
    <w:rsid w:val="3106B7BD"/>
    <w:rsid w:val="31186B7D"/>
    <w:rsid w:val="311C835C"/>
    <w:rsid w:val="31244AE2"/>
    <w:rsid w:val="31255D80"/>
    <w:rsid w:val="31380A2F"/>
    <w:rsid w:val="3146FBD0"/>
    <w:rsid w:val="31479640"/>
    <w:rsid w:val="314D9FD5"/>
    <w:rsid w:val="314EA352"/>
    <w:rsid w:val="315F48F8"/>
    <w:rsid w:val="3161D762"/>
    <w:rsid w:val="31623C09"/>
    <w:rsid w:val="316556A8"/>
    <w:rsid w:val="31705792"/>
    <w:rsid w:val="31713910"/>
    <w:rsid w:val="3178C1EF"/>
    <w:rsid w:val="318074F3"/>
    <w:rsid w:val="31892898"/>
    <w:rsid w:val="3189AC80"/>
    <w:rsid w:val="31A51B35"/>
    <w:rsid w:val="31A52C63"/>
    <w:rsid w:val="31A73B5E"/>
    <w:rsid w:val="31AAFFA0"/>
    <w:rsid w:val="31AC1A80"/>
    <w:rsid w:val="31BF2C65"/>
    <w:rsid w:val="31D01F65"/>
    <w:rsid w:val="31D469C6"/>
    <w:rsid w:val="31DBC0C4"/>
    <w:rsid w:val="31DBF408"/>
    <w:rsid w:val="31DEB84E"/>
    <w:rsid w:val="31DEB99A"/>
    <w:rsid w:val="31DF4FC6"/>
    <w:rsid w:val="31ECCFAE"/>
    <w:rsid w:val="31FCAE39"/>
    <w:rsid w:val="3203E42E"/>
    <w:rsid w:val="320BAC84"/>
    <w:rsid w:val="3222BA89"/>
    <w:rsid w:val="322457C8"/>
    <w:rsid w:val="322E7C5E"/>
    <w:rsid w:val="32362E34"/>
    <w:rsid w:val="323A103B"/>
    <w:rsid w:val="323F72DB"/>
    <w:rsid w:val="32457107"/>
    <w:rsid w:val="324582DB"/>
    <w:rsid w:val="324661F9"/>
    <w:rsid w:val="324AA5DE"/>
    <w:rsid w:val="324F23C0"/>
    <w:rsid w:val="3254BD4B"/>
    <w:rsid w:val="3265E1E6"/>
    <w:rsid w:val="327001BA"/>
    <w:rsid w:val="327337C9"/>
    <w:rsid w:val="3273F140"/>
    <w:rsid w:val="327D7CE5"/>
    <w:rsid w:val="328408BA"/>
    <w:rsid w:val="32918E90"/>
    <w:rsid w:val="3296B5F8"/>
    <w:rsid w:val="32991C3C"/>
    <w:rsid w:val="329D9D58"/>
    <w:rsid w:val="329E9E66"/>
    <w:rsid w:val="329EE069"/>
    <w:rsid w:val="32A9AD4D"/>
    <w:rsid w:val="32B0670D"/>
    <w:rsid w:val="32B289B6"/>
    <w:rsid w:val="32BDEE0B"/>
    <w:rsid w:val="32C3E71A"/>
    <w:rsid w:val="32C53DF0"/>
    <w:rsid w:val="32C68A51"/>
    <w:rsid w:val="32CA64BE"/>
    <w:rsid w:val="32D0E6DB"/>
    <w:rsid w:val="32E102A2"/>
    <w:rsid w:val="32E49591"/>
    <w:rsid w:val="32E56858"/>
    <w:rsid w:val="32FF9569"/>
    <w:rsid w:val="33047AD6"/>
    <w:rsid w:val="3306CD3C"/>
    <w:rsid w:val="330A00D1"/>
    <w:rsid w:val="330EBFE6"/>
    <w:rsid w:val="33119F13"/>
    <w:rsid w:val="33193D22"/>
    <w:rsid w:val="331AD40D"/>
    <w:rsid w:val="331CB1AC"/>
    <w:rsid w:val="332E1AEF"/>
    <w:rsid w:val="3335B283"/>
    <w:rsid w:val="333E9095"/>
    <w:rsid w:val="333F78AA"/>
    <w:rsid w:val="3346877A"/>
    <w:rsid w:val="334C967B"/>
    <w:rsid w:val="335093DA"/>
    <w:rsid w:val="3353D30E"/>
    <w:rsid w:val="3367E95F"/>
    <w:rsid w:val="336AE519"/>
    <w:rsid w:val="3379D09E"/>
    <w:rsid w:val="337D4528"/>
    <w:rsid w:val="337DF7DE"/>
    <w:rsid w:val="337FA967"/>
    <w:rsid w:val="337FF139"/>
    <w:rsid w:val="338619B1"/>
    <w:rsid w:val="338C6F7B"/>
    <w:rsid w:val="3396234D"/>
    <w:rsid w:val="3396B381"/>
    <w:rsid w:val="339F5C3D"/>
    <w:rsid w:val="33A26A44"/>
    <w:rsid w:val="33A597D8"/>
    <w:rsid w:val="33ACD5BE"/>
    <w:rsid w:val="33AFD85E"/>
    <w:rsid w:val="33B3798F"/>
    <w:rsid w:val="33C26D29"/>
    <w:rsid w:val="33C46BA4"/>
    <w:rsid w:val="33C50364"/>
    <w:rsid w:val="33C63826"/>
    <w:rsid w:val="33CB402B"/>
    <w:rsid w:val="33DFF700"/>
    <w:rsid w:val="33E49B2D"/>
    <w:rsid w:val="33ED5B60"/>
    <w:rsid w:val="340EDBC0"/>
    <w:rsid w:val="340FD556"/>
    <w:rsid w:val="341CB3DE"/>
    <w:rsid w:val="3420D109"/>
    <w:rsid w:val="3428CC4C"/>
    <w:rsid w:val="3433860F"/>
    <w:rsid w:val="343604DC"/>
    <w:rsid w:val="343FC521"/>
    <w:rsid w:val="3441D3F7"/>
    <w:rsid w:val="3442235E"/>
    <w:rsid w:val="3449EE26"/>
    <w:rsid w:val="344EEB81"/>
    <w:rsid w:val="345C62F4"/>
    <w:rsid w:val="3461319E"/>
    <w:rsid w:val="3468CFC6"/>
    <w:rsid w:val="346A5532"/>
    <w:rsid w:val="347114A4"/>
    <w:rsid w:val="347C96A6"/>
    <w:rsid w:val="347D521E"/>
    <w:rsid w:val="348542E2"/>
    <w:rsid w:val="3486F1B7"/>
    <w:rsid w:val="34941667"/>
    <w:rsid w:val="34952A25"/>
    <w:rsid w:val="349C3AAB"/>
    <w:rsid w:val="349C45DF"/>
    <w:rsid w:val="349CDE07"/>
    <w:rsid w:val="349E20DB"/>
    <w:rsid w:val="34AC1F54"/>
    <w:rsid w:val="34B15882"/>
    <w:rsid w:val="34B61655"/>
    <w:rsid w:val="34D92648"/>
    <w:rsid w:val="34DE451B"/>
    <w:rsid w:val="34E91530"/>
    <w:rsid w:val="34F14965"/>
    <w:rsid w:val="34FE05C0"/>
    <w:rsid w:val="34FFD694"/>
    <w:rsid w:val="3507DBDE"/>
    <w:rsid w:val="350B486A"/>
    <w:rsid w:val="350F762C"/>
    <w:rsid w:val="3511ED63"/>
    <w:rsid w:val="351AAFB4"/>
    <w:rsid w:val="351BC8E3"/>
    <w:rsid w:val="352C5FF8"/>
    <w:rsid w:val="353379F3"/>
    <w:rsid w:val="353E5D2C"/>
    <w:rsid w:val="3547C12D"/>
    <w:rsid w:val="354DA249"/>
    <w:rsid w:val="354DF7E2"/>
    <w:rsid w:val="3556B522"/>
    <w:rsid w:val="35585875"/>
    <w:rsid w:val="355F20DD"/>
    <w:rsid w:val="355F6CD1"/>
    <w:rsid w:val="3562BC0D"/>
    <w:rsid w:val="3563420F"/>
    <w:rsid w:val="357DA1BD"/>
    <w:rsid w:val="357E4416"/>
    <w:rsid w:val="35827A64"/>
    <w:rsid w:val="35934EA8"/>
    <w:rsid w:val="35A520C8"/>
    <w:rsid w:val="35A58E1E"/>
    <w:rsid w:val="35BCE4F5"/>
    <w:rsid w:val="35C7B616"/>
    <w:rsid w:val="35D6EBA3"/>
    <w:rsid w:val="35EFC228"/>
    <w:rsid w:val="35FDD097"/>
    <w:rsid w:val="35FFA271"/>
    <w:rsid w:val="3603B16E"/>
    <w:rsid w:val="3604996E"/>
    <w:rsid w:val="360F47F5"/>
    <w:rsid w:val="36153108"/>
    <w:rsid w:val="3617D59D"/>
    <w:rsid w:val="3623CED7"/>
    <w:rsid w:val="36250B51"/>
    <w:rsid w:val="362AC395"/>
    <w:rsid w:val="363B7D11"/>
    <w:rsid w:val="36435A6C"/>
    <w:rsid w:val="36490F89"/>
    <w:rsid w:val="36524F50"/>
    <w:rsid w:val="36575539"/>
    <w:rsid w:val="3664B198"/>
    <w:rsid w:val="3669B076"/>
    <w:rsid w:val="366D0536"/>
    <w:rsid w:val="3670430B"/>
    <w:rsid w:val="3676B4EB"/>
    <w:rsid w:val="36807526"/>
    <w:rsid w:val="3691414C"/>
    <w:rsid w:val="369BE5C6"/>
    <w:rsid w:val="369C3D34"/>
    <w:rsid w:val="369DF795"/>
    <w:rsid w:val="36A1EC05"/>
    <w:rsid w:val="36A367BC"/>
    <w:rsid w:val="36AAD5AA"/>
    <w:rsid w:val="36B0FE01"/>
    <w:rsid w:val="36B45E49"/>
    <w:rsid w:val="36BA1628"/>
    <w:rsid w:val="36BFEC8C"/>
    <w:rsid w:val="36C01A5B"/>
    <w:rsid w:val="36C0A1ED"/>
    <w:rsid w:val="36C7243A"/>
    <w:rsid w:val="36CFB225"/>
    <w:rsid w:val="36D214EE"/>
    <w:rsid w:val="36E0106A"/>
    <w:rsid w:val="36E3CEA0"/>
    <w:rsid w:val="36EE3807"/>
    <w:rsid w:val="36EE6121"/>
    <w:rsid w:val="36F47256"/>
    <w:rsid w:val="36F7335E"/>
    <w:rsid w:val="36F925D4"/>
    <w:rsid w:val="37008DC1"/>
    <w:rsid w:val="3701FADA"/>
    <w:rsid w:val="3703820D"/>
    <w:rsid w:val="370C6C31"/>
    <w:rsid w:val="370F6E3B"/>
    <w:rsid w:val="37172695"/>
    <w:rsid w:val="371F507F"/>
    <w:rsid w:val="371FA41D"/>
    <w:rsid w:val="3724B5E0"/>
    <w:rsid w:val="37259B7D"/>
    <w:rsid w:val="372D1B7E"/>
    <w:rsid w:val="372EC0EE"/>
    <w:rsid w:val="372F40D8"/>
    <w:rsid w:val="3735815E"/>
    <w:rsid w:val="37413807"/>
    <w:rsid w:val="37489153"/>
    <w:rsid w:val="37516ADB"/>
    <w:rsid w:val="375DC4FB"/>
    <w:rsid w:val="37621D52"/>
    <w:rsid w:val="37732AAC"/>
    <w:rsid w:val="37810B84"/>
    <w:rsid w:val="37944ECF"/>
    <w:rsid w:val="379B9639"/>
    <w:rsid w:val="379F3FDC"/>
    <w:rsid w:val="37A0D5E2"/>
    <w:rsid w:val="37A90D84"/>
    <w:rsid w:val="37B10F9B"/>
    <w:rsid w:val="37B3CB79"/>
    <w:rsid w:val="37B9FBFA"/>
    <w:rsid w:val="37C202B6"/>
    <w:rsid w:val="37C321E3"/>
    <w:rsid w:val="37CA43F8"/>
    <w:rsid w:val="37D2ED90"/>
    <w:rsid w:val="37D981A8"/>
    <w:rsid w:val="37E65551"/>
    <w:rsid w:val="37EF4F78"/>
    <w:rsid w:val="37F1B326"/>
    <w:rsid w:val="37F4F770"/>
    <w:rsid w:val="37FB8C37"/>
    <w:rsid w:val="38012569"/>
    <w:rsid w:val="38092D2B"/>
    <w:rsid w:val="380C4C3C"/>
    <w:rsid w:val="380E5B9B"/>
    <w:rsid w:val="381B96C8"/>
    <w:rsid w:val="3822F772"/>
    <w:rsid w:val="38316F25"/>
    <w:rsid w:val="383E5DB0"/>
    <w:rsid w:val="383FF19A"/>
    <w:rsid w:val="3841A08B"/>
    <w:rsid w:val="38447683"/>
    <w:rsid w:val="384DF9D2"/>
    <w:rsid w:val="384E673C"/>
    <w:rsid w:val="38507864"/>
    <w:rsid w:val="38511626"/>
    <w:rsid w:val="3854A62D"/>
    <w:rsid w:val="3856B265"/>
    <w:rsid w:val="3862395F"/>
    <w:rsid w:val="38730244"/>
    <w:rsid w:val="38731363"/>
    <w:rsid w:val="387F639D"/>
    <w:rsid w:val="388B6E62"/>
    <w:rsid w:val="38961BC0"/>
    <w:rsid w:val="3899F365"/>
    <w:rsid w:val="38A68AC4"/>
    <w:rsid w:val="38B21E7E"/>
    <w:rsid w:val="38B7CAB6"/>
    <w:rsid w:val="38BF1C9F"/>
    <w:rsid w:val="38BF56CB"/>
    <w:rsid w:val="38C097F3"/>
    <w:rsid w:val="38C51DCC"/>
    <w:rsid w:val="38CB10DD"/>
    <w:rsid w:val="38CE5B9F"/>
    <w:rsid w:val="38D92B92"/>
    <w:rsid w:val="38E0F11D"/>
    <w:rsid w:val="38E50C15"/>
    <w:rsid w:val="38E53CA3"/>
    <w:rsid w:val="38E7B991"/>
    <w:rsid w:val="38F1717F"/>
    <w:rsid w:val="38F3A98C"/>
    <w:rsid w:val="38F419C6"/>
    <w:rsid w:val="38F4A5AB"/>
    <w:rsid w:val="38F8AC52"/>
    <w:rsid w:val="38FA40B8"/>
    <w:rsid w:val="390092BE"/>
    <w:rsid w:val="390811E5"/>
    <w:rsid w:val="390AC56F"/>
    <w:rsid w:val="390C9454"/>
    <w:rsid w:val="3919991D"/>
    <w:rsid w:val="3920A3C0"/>
    <w:rsid w:val="3925771F"/>
    <w:rsid w:val="392807B4"/>
    <w:rsid w:val="3931AE64"/>
    <w:rsid w:val="3936E4C7"/>
    <w:rsid w:val="39373CD1"/>
    <w:rsid w:val="395AF99F"/>
    <w:rsid w:val="395B253A"/>
    <w:rsid w:val="39656F7B"/>
    <w:rsid w:val="396E477F"/>
    <w:rsid w:val="396E9A74"/>
    <w:rsid w:val="39796C67"/>
    <w:rsid w:val="3983E7F8"/>
    <w:rsid w:val="39861C3C"/>
    <w:rsid w:val="3986F7C2"/>
    <w:rsid w:val="398ED04B"/>
    <w:rsid w:val="39949A11"/>
    <w:rsid w:val="3994C979"/>
    <w:rsid w:val="3994F420"/>
    <w:rsid w:val="3995F5EE"/>
    <w:rsid w:val="39A30FC0"/>
    <w:rsid w:val="39AB145A"/>
    <w:rsid w:val="39ACA7BB"/>
    <w:rsid w:val="39B4AFEC"/>
    <w:rsid w:val="39B58584"/>
    <w:rsid w:val="39B5B6F0"/>
    <w:rsid w:val="39B99471"/>
    <w:rsid w:val="39C195B8"/>
    <w:rsid w:val="39C26530"/>
    <w:rsid w:val="39C6F1C7"/>
    <w:rsid w:val="39C7BABE"/>
    <w:rsid w:val="39D27CD4"/>
    <w:rsid w:val="39D7385F"/>
    <w:rsid w:val="39D8D36A"/>
    <w:rsid w:val="39DE8181"/>
    <w:rsid w:val="39E51318"/>
    <w:rsid w:val="39FD3CE9"/>
    <w:rsid w:val="39FE88CF"/>
    <w:rsid w:val="3A003448"/>
    <w:rsid w:val="3A0943C2"/>
    <w:rsid w:val="3A169D4A"/>
    <w:rsid w:val="3A1F19E2"/>
    <w:rsid w:val="3A22AD85"/>
    <w:rsid w:val="3A273567"/>
    <w:rsid w:val="3A29AC4E"/>
    <w:rsid w:val="3A2C7D00"/>
    <w:rsid w:val="3A2CDE14"/>
    <w:rsid w:val="3A32555D"/>
    <w:rsid w:val="3A3D630B"/>
    <w:rsid w:val="3A4299F1"/>
    <w:rsid w:val="3A466B18"/>
    <w:rsid w:val="3A4AECBD"/>
    <w:rsid w:val="3A4DFF3F"/>
    <w:rsid w:val="3A533150"/>
    <w:rsid w:val="3A56631B"/>
    <w:rsid w:val="3A58D42C"/>
    <w:rsid w:val="3A64380F"/>
    <w:rsid w:val="3A654E56"/>
    <w:rsid w:val="3A6C03D7"/>
    <w:rsid w:val="3A8042BB"/>
    <w:rsid w:val="3A8701BB"/>
    <w:rsid w:val="3A8EA5DB"/>
    <w:rsid w:val="3A9C1606"/>
    <w:rsid w:val="3A9C3444"/>
    <w:rsid w:val="3AA1C66B"/>
    <w:rsid w:val="3AA6F16C"/>
    <w:rsid w:val="3AACAFA6"/>
    <w:rsid w:val="3AB462C7"/>
    <w:rsid w:val="3ABE3BEC"/>
    <w:rsid w:val="3ABE8B06"/>
    <w:rsid w:val="3ABEF340"/>
    <w:rsid w:val="3ACA6E8E"/>
    <w:rsid w:val="3ACAAB07"/>
    <w:rsid w:val="3AD75562"/>
    <w:rsid w:val="3AD9A673"/>
    <w:rsid w:val="3ADB1944"/>
    <w:rsid w:val="3AE096DF"/>
    <w:rsid w:val="3AEA71DF"/>
    <w:rsid w:val="3AEAD454"/>
    <w:rsid w:val="3AEC9E3A"/>
    <w:rsid w:val="3AF18214"/>
    <w:rsid w:val="3AF42BB4"/>
    <w:rsid w:val="3AFF1B32"/>
    <w:rsid w:val="3B050983"/>
    <w:rsid w:val="3B07D9DE"/>
    <w:rsid w:val="3B08CDF0"/>
    <w:rsid w:val="3B144713"/>
    <w:rsid w:val="3B20EE06"/>
    <w:rsid w:val="3B217CDF"/>
    <w:rsid w:val="3B21CFF7"/>
    <w:rsid w:val="3B2781D1"/>
    <w:rsid w:val="3B2A1D0C"/>
    <w:rsid w:val="3B308718"/>
    <w:rsid w:val="3B329148"/>
    <w:rsid w:val="3B35FF57"/>
    <w:rsid w:val="3B3B2D15"/>
    <w:rsid w:val="3B3F6A1D"/>
    <w:rsid w:val="3B412640"/>
    <w:rsid w:val="3B454111"/>
    <w:rsid w:val="3B57D2C9"/>
    <w:rsid w:val="3B60387A"/>
    <w:rsid w:val="3B6ED163"/>
    <w:rsid w:val="3B7312EE"/>
    <w:rsid w:val="3B7C7386"/>
    <w:rsid w:val="3B7FF82D"/>
    <w:rsid w:val="3B80CAE8"/>
    <w:rsid w:val="3B9A1969"/>
    <w:rsid w:val="3B9EB3DE"/>
    <w:rsid w:val="3BA05613"/>
    <w:rsid w:val="3BBCB535"/>
    <w:rsid w:val="3BBF2ABC"/>
    <w:rsid w:val="3BD8CB1E"/>
    <w:rsid w:val="3BDB8C4A"/>
    <w:rsid w:val="3BDF09B3"/>
    <w:rsid w:val="3BE1FD3F"/>
    <w:rsid w:val="3BE4ECDF"/>
    <w:rsid w:val="3BEAFB45"/>
    <w:rsid w:val="3BED0572"/>
    <w:rsid w:val="3BF60632"/>
    <w:rsid w:val="3C13C28D"/>
    <w:rsid w:val="3C14883A"/>
    <w:rsid w:val="3C21C841"/>
    <w:rsid w:val="3C3165F4"/>
    <w:rsid w:val="3C35455E"/>
    <w:rsid w:val="3C369822"/>
    <w:rsid w:val="3C462BD0"/>
    <w:rsid w:val="3C46FBBA"/>
    <w:rsid w:val="3C4EFDFD"/>
    <w:rsid w:val="3C5ABCF0"/>
    <w:rsid w:val="3C707F75"/>
    <w:rsid w:val="3C722A8F"/>
    <w:rsid w:val="3C7B8F7B"/>
    <w:rsid w:val="3C8638F4"/>
    <w:rsid w:val="3C91F1AB"/>
    <w:rsid w:val="3C9499CD"/>
    <w:rsid w:val="3C94CF82"/>
    <w:rsid w:val="3C992FB9"/>
    <w:rsid w:val="3C9A92AC"/>
    <w:rsid w:val="3C9CE04E"/>
    <w:rsid w:val="3C9EF253"/>
    <w:rsid w:val="3CA1821F"/>
    <w:rsid w:val="3CADB048"/>
    <w:rsid w:val="3CAF6088"/>
    <w:rsid w:val="3CAFAAA1"/>
    <w:rsid w:val="3CAFDD9C"/>
    <w:rsid w:val="3CBAC574"/>
    <w:rsid w:val="3CC1939C"/>
    <w:rsid w:val="3CC32E50"/>
    <w:rsid w:val="3CD19CE7"/>
    <w:rsid w:val="3CD2B06D"/>
    <w:rsid w:val="3CD7AD81"/>
    <w:rsid w:val="3CD8C48A"/>
    <w:rsid w:val="3CE653BC"/>
    <w:rsid w:val="3CE9BD92"/>
    <w:rsid w:val="3CEB72BB"/>
    <w:rsid w:val="3CECFABF"/>
    <w:rsid w:val="3CF0C3F4"/>
    <w:rsid w:val="3CF1438B"/>
    <w:rsid w:val="3CF4A190"/>
    <w:rsid w:val="3CFDA5C3"/>
    <w:rsid w:val="3D006C38"/>
    <w:rsid w:val="3D02F3B6"/>
    <w:rsid w:val="3D04E577"/>
    <w:rsid w:val="3D05BA82"/>
    <w:rsid w:val="3D0A5967"/>
    <w:rsid w:val="3D0E67F7"/>
    <w:rsid w:val="3D19C5B8"/>
    <w:rsid w:val="3D1ABE6D"/>
    <w:rsid w:val="3D282D35"/>
    <w:rsid w:val="3D31EEB6"/>
    <w:rsid w:val="3D3A3094"/>
    <w:rsid w:val="3D3D2792"/>
    <w:rsid w:val="3D3D54DE"/>
    <w:rsid w:val="3D4E5764"/>
    <w:rsid w:val="3D59918C"/>
    <w:rsid w:val="3D60C638"/>
    <w:rsid w:val="3D62E722"/>
    <w:rsid w:val="3D743B08"/>
    <w:rsid w:val="3D78FECD"/>
    <w:rsid w:val="3D7D574D"/>
    <w:rsid w:val="3D80CA36"/>
    <w:rsid w:val="3D81EE87"/>
    <w:rsid w:val="3D91D693"/>
    <w:rsid w:val="3D935F66"/>
    <w:rsid w:val="3D99B8F6"/>
    <w:rsid w:val="3D9F64A6"/>
    <w:rsid w:val="3DAD439B"/>
    <w:rsid w:val="3DAE876C"/>
    <w:rsid w:val="3DB050A2"/>
    <w:rsid w:val="3DB142D7"/>
    <w:rsid w:val="3DC0CD22"/>
    <w:rsid w:val="3DD4FFD6"/>
    <w:rsid w:val="3DD7AAED"/>
    <w:rsid w:val="3DDACF76"/>
    <w:rsid w:val="3DE43699"/>
    <w:rsid w:val="3DED9E4E"/>
    <w:rsid w:val="3DEE36EB"/>
    <w:rsid w:val="3DEF0764"/>
    <w:rsid w:val="3DF9B54D"/>
    <w:rsid w:val="3DFCD520"/>
    <w:rsid w:val="3E03A06F"/>
    <w:rsid w:val="3E03CB04"/>
    <w:rsid w:val="3E04F5AB"/>
    <w:rsid w:val="3E06CEBF"/>
    <w:rsid w:val="3E080084"/>
    <w:rsid w:val="3E081050"/>
    <w:rsid w:val="3E0ECBBF"/>
    <w:rsid w:val="3E1269A2"/>
    <w:rsid w:val="3E1275F9"/>
    <w:rsid w:val="3E14291A"/>
    <w:rsid w:val="3E1E2CBD"/>
    <w:rsid w:val="3E208AD4"/>
    <w:rsid w:val="3E2F34C3"/>
    <w:rsid w:val="3E3491E7"/>
    <w:rsid w:val="3E3588F1"/>
    <w:rsid w:val="3E359B45"/>
    <w:rsid w:val="3E394D58"/>
    <w:rsid w:val="3E44F6F1"/>
    <w:rsid w:val="3E45719A"/>
    <w:rsid w:val="3E4BD7E5"/>
    <w:rsid w:val="3E513329"/>
    <w:rsid w:val="3E5650A2"/>
    <w:rsid w:val="3E663A2A"/>
    <w:rsid w:val="3E6B0311"/>
    <w:rsid w:val="3E70577D"/>
    <w:rsid w:val="3E720535"/>
    <w:rsid w:val="3E737DE2"/>
    <w:rsid w:val="3E82E8E1"/>
    <w:rsid w:val="3E82FC52"/>
    <w:rsid w:val="3E847C05"/>
    <w:rsid w:val="3E8AC7F0"/>
    <w:rsid w:val="3E8B1F6A"/>
    <w:rsid w:val="3E90E7EE"/>
    <w:rsid w:val="3E9314D8"/>
    <w:rsid w:val="3E9694FB"/>
    <w:rsid w:val="3E9CA7EF"/>
    <w:rsid w:val="3EA82BAE"/>
    <w:rsid w:val="3EA8699D"/>
    <w:rsid w:val="3EB39B61"/>
    <w:rsid w:val="3EC74048"/>
    <w:rsid w:val="3EC7ACFF"/>
    <w:rsid w:val="3EC921BE"/>
    <w:rsid w:val="3ECB92E3"/>
    <w:rsid w:val="3EDD2779"/>
    <w:rsid w:val="3EE26044"/>
    <w:rsid w:val="3EE430FE"/>
    <w:rsid w:val="3EE6BAEB"/>
    <w:rsid w:val="3EE73BCC"/>
    <w:rsid w:val="3EE9FB6F"/>
    <w:rsid w:val="3EF148CE"/>
    <w:rsid w:val="3EF61D7D"/>
    <w:rsid w:val="3EFFB640"/>
    <w:rsid w:val="3F027F5F"/>
    <w:rsid w:val="3F0B81DD"/>
    <w:rsid w:val="3F1293AA"/>
    <w:rsid w:val="3F15A7C2"/>
    <w:rsid w:val="3F1F635A"/>
    <w:rsid w:val="3F244C25"/>
    <w:rsid w:val="3F2E7111"/>
    <w:rsid w:val="3F30B2B8"/>
    <w:rsid w:val="3F3532D4"/>
    <w:rsid w:val="3F390E15"/>
    <w:rsid w:val="3F3B2B04"/>
    <w:rsid w:val="3F3DE5F8"/>
    <w:rsid w:val="3F4A93D3"/>
    <w:rsid w:val="3F52E2A7"/>
    <w:rsid w:val="3F625811"/>
    <w:rsid w:val="3F699EE2"/>
    <w:rsid w:val="3F769067"/>
    <w:rsid w:val="3F791469"/>
    <w:rsid w:val="3F82C88B"/>
    <w:rsid w:val="3F867308"/>
    <w:rsid w:val="3F8F511A"/>
    <w:rsid w:val="3F90C5AD"/>
    <w:rsid w:val="3F9750AC"/>
    <w:rsid w:val="3F9F8242"/>
    <w:rsid w:val="3FB5536C"/>
    <w:rsid w:val="3FB5A56B"/>
    <w:rsid w:val="3FBAF54A"/>
    <w:rsid w:val="3FBB944C"/>
    <w:rsid w:val="3FC4508C"/>
    <w:rsid w:val="3FD18DBD"/>
    <w:rsid w:val="3FD2336E"/>
    <w:rsid w:val="3FDCA2E3"/>
    <w:rsid w:val="3FDE2181"/>
    <w:rsid w:val="3FDFD299"/>
    <w:rsid w:val="3FEEF402"/>
    <w:rsid w:val="400AFA99"/>
    <w:rsid w:val="400CD1ED"/>
    <w:rsid w:val="400D122D"/>
    <w:rsid w:val="4010EB75"/>
    <w:rsid w:val="403E9C12"/>
    <w:rsid w:val="4044129F"/>
    <w:rsid w:val="4059141D"/>
    <w:rsid w:val="406B9D58"/>
    <w:rsid w:val="4071943B"/>
    <w:rsid w:val="4082A81A"/>
    <w:rsid w:val="408957A5"/>
    <w:rsid w:val="4098558B"/>
    <w:rsid w:val="409B4DEC"/>
    <w:rsid w:val="409C637C"/>
    <w:rsid w:val="409C8306"/>
    <w:rsid w:val="40ABC53D"/>
    <w:rsid w:val="40B1E9D9"/>
    <w:rsid w:val="40BE08DB"/>
    <w:rsid w:val="40C1429D"/>
    <w:rsid w:val="40D3AE2E"/>
    <w:rsid w:val="40E31AC5"/>
    <w:rsid w:val="40E4DD37"/>
    <w:rsid w:val="40E70675"/>
    <w:rsid w:val="40E90C0E"/>
    <w:rsid w:val="40EABA08"/>
    <w:rsid w:val="40F4BB68"/>
    <w:rsid w:val="40F4F8D1"/>
    <w:rsid w:val="40FDF77C"/>
    <w:rsid w:val="41023D7D"/>
    <w:rsid w:val="41046063"/>
    <w:rsid w:val="41079FD7"/>
    <w:rsid w:val="41103F18"/>
    <w:rsid w:val="41116D55"/>
    <w:rsid w:val="4116F991"/>
    <w:rsid w:val="411C501C"/>
    <w:rsid w:val="411E1F3D"/>
    <w:rsid w:val="411E42A7"/>
    <w:rsid w:val="411F06DF"/>
    <w:rsid w:val="4121ED7A"/>
    <w:rsid w:val="4123C1A4"/>
    <w:rsid w:val="41250D64"/>
    <w:rsid w:val="4125427A"/>
    <w:rsid w:val="413B28DA"/>
    <w:rsid w:val="413CFA1E"/>
    <w:rsid w:val="41408C8B"/>
    <w:rsid w:val="414D0314"/>
    <w:rsid w:val="415EA407"/>
    <w:rsid w:val="415F0FCC"/>
    <w:rsid w:val="415F5FAF"/>
    <w:rsid w:val="4161460B"/>
    <w:rsid w:val="41679F1B"/>
    <w:rsid w:val="4169EF8D"/>
    <w:rsid w:val="416B1502"/>
    <w:rsid w:val="4171B07A"/>
    <w:rsid w:val="41727E84"/>
    <w:rsid w:val="4180B286"/>
    <w:rsid w:val="4181376A"/>
    <w:rsid w:val="4188ACA1"/>
    <w:rsid w:val="41894ECF"/>
    <w:rsid w:val="4196D601"/>
    <w:rsid w:val="41A4F1E3"/>
    <w:rsid w:val="41A7B286"/>
    <w:rsid w:val="41AC2308"/>
    <w:rsid w:val="41AD563C"/>
    <w:rsid w:val="41AE5512"/>
    <w:rsid w:val="41B02744"/>
    <w:rsid w:val="41BD2976"/>
    <w:rsid w:val="41BD344A"/>
    <w:rsid w:val="41C2C8F3"/>
    <w:rsid w:val="41C4C200"/>
    <w:rsid w:val="41CD1AD2"/>
    <w:rsid w:val="41DEAE98"/>
    <w:rsid w:val="41EBA3F7"/>
    <w:rsid w:val="41EC8C03"/>
    <w:rsid w:val="41F41CFF"/>
    <w:rsid w:val="41F5DDBC"/>
    <w:rsid w:val="42041FFD"/>
    <w:rsid w:val="420FE00D"/>
    <w:rsid w:val="4216113D"/>
    <w:rsid w:val="421A78F4"/>
    <w:rsid w:val="421FB2D4"/>
    <w:rsid w:val="42261CF7"/>
    <w:rsid w:val="42289FFD"/>
    <w:rsid w:val="42339928"/>
    <w:rsid w:val="42388AB7"/>
    <w:rsid w:val="4239A6FC"/>
    <w:rsid w:val="424D7048"/>
    <w:rsid w:val="425A0E68"/>
    <w:rsid w:val="4262820B"/>
    <w:rsid w:val="4263DFD6"/>
    <w:rsid w:val="4278C503"/>
    <w:rsid w:val="4280FE21"/>
    <w:rsid w:val="42815BEE"/>
    <w:rsid w:val="4285AB2C"/>
    <w:rsid w:val="429411EF"/>
    <w:rsid w:val="42962448"/>
    <w:rsid w:val="429632D0"/>
    <w:rsid w:val="4297B01F"/>
    <w:rsid w:val="429DD489"/>
    <w:rsid w:val="42A342EF"/>
    <w:rsid w:val="42A460DD"/>
    <w:rsid w:val="42A900D4"/>
    <w:rsid w:val="42AC31A4"/>
    <w:rsid w:val="42AC55B8"/>
    <w:rsid w:val="42AF202C"/>
    <w:rsid w:val="42B106F4"/>
    <w:rsid w:val="42C28408"/>
    <w:rsid w:val="42CED782"/>
    <w:rsid w:val="42CF98D9"/>
    <w:rsid w:val="42D9F2C2"/>
    <w:rsid w:val="42DA01FE"/>
    <w:rsid w:val="42E68879"/>
    <w:rsid w:val="42E9BA75"/>
    <w:rsid w:val="42F15325"/>
    <w:rsid w:val="42FB5F6F"/>
    <w:rsid w:val="42FBDAF9"/>
    <w:rsid w:val="4304F0D8"/>
    <w:rsid w:val="432372CD"/>
    <w:rsid w:val="433594BD"/>
    <w:rsid w:val="434104E1"/>
    <w:rsid w:val="4342F684"/>
    <w:rsid w:val="434481A7"/>
    <w:rsid w:val="4347D325"/>
    <w:rsid w:val="434F415F"/>
    <w:rsid w:val="4354AB91"/>
    <w:rsid w:val="4369CA82"/>
    <w:rsid w:val="436F1644"/>
    <w:rsid w:val="4372145B"/>
    <w:rsid w:val="4372D0CD"/>
    <w:rsid w:val="437D8349"/>
    <w:rsid w:val="4380329A"/>
    <w:rsid w:val="438BDB16"/>
    <w:rsid w:val="438CEC14"/>
    <w:rsid w:val="43930407"/>
    <w:rsid w:val="4393E12D"/>
    <w:rsid w:val="4396A0C6"/>
    <w:rsid w:val="43988BD6"/>
    <w:rsid w:val="4398D250"/>
    <w:rsid w:val="43BAACEF"/>
    <w:rsid w:val="43C23965"/>
    <w:rsid w:val="43C576E8"/>
    <w:rsid w:val="43C64678"/>
    <w:rsid w:val="43C6BD3C"/>
    <w:rsid w:val="43C6DBA1"/>
    <w:rsid w:val="43CA27A6"/>
    <w:rsid w:val="43CF3B5A"/>
    <w:rsid w:val="43E2830E"/>
    <w:rsid w:val="43E59C8E"/>
    <w:rsid w:val="43EC81C6"/>
    <w:rsid w:val="43F2E6C7"/>
    <w:rsid w:val="43F3A59F"/>
    <w:rsid w:val="4401FCAA"/>
    <w:rsid w:val="440C3C36"/>
    <w:rsid w:val="4423CA53"/>
    <w:rsid w:val="442BB67A"/>
    <w:rsid w:val="442EE821"/>
    <w:rsid w:val="443F136A"/>
    <w:rsid w:val="444A8C36"/>
    <w:rsid w:val="44515F49"/>
    <w:rsid w:val="4452E73C"/>
    <w:rsid w:val="445FB276"/>
    <w:rsid w:val="44711EB6"/>
    <w:rsid w:val="447348CB"/>
    <w:rsid w:val="4482CB2F"/>
    <w:rsid w:val="4486097E"/>
    <w:rsid w:val="448ADCDD"/>
    <w:rsid w:val="448B1179"/>
    <w:rsid w:val="448F34A9"/>
    <w:rsid w:val="44902CDD"/>
    <w:rsid w:val="449282B6"/>
    <w:rsid w:val="4494071E"/>
    <w:rsid w:val="449552B9"/>
    <w:rsid w:val="44969454"/>
    <w:rsid w:val="44A1FD09"/>
    <w:rsid w:val="44A20CFC"/>
    <w:rsid w:val="44A5A491"/>
    <w:rsid w:val="44AD930A"/>
    <w:rsid w:val="44B290B3"/>
    <w:rsid w:val="44B4D7FB"/>
    <w:rsid w:val="44BDC96F"/>
    <w:rsid w:val="44C69DC6"/>
    <w:rsid w:val="44C6EBD5"/>
    <w:rsid w:val="44CC4A0C"/>
    <w:rsid w:val="44D60665"/>
    <w:rsid w:val="44DFA422"/>
    <w:rsid w:val="44E34C73"/>
    <w:rsid w:val="44EA8929"/>
    <w:rsid w:val="44EB130C"/>
    <w:rsid w:val="44EEA493"/>
    <w:rsid w:val="44F32912"/>
    <w:rsid w:val="44F583EF"/>
    <w:rsid w:val="44F7D6B1"/>
    <w:rsid w:val="44FC5580"/>
    <w:rsid w:val="450478D2"/>
    <w:rsid w:val="4505BA6D"/>
    <w:rsid w:val="4512D330"/>
    <w:rsid w:val="4513DB22"/>
    <w:rsid w:val="451FE981"/>
    <w:rsid w:val="45269EB8"/>
    <w:rsid w:val="45308767"/>
    <w:rsid w:val="453372CB"/>
    <w:rsid w:val="45338371"/>
    <w:rsid w:val="453E7154"/>
    <w:rsid w:val="455A63D3"/>
    <w:rsid w:val="45657049"/>
    <w:rsid w:val="4576E2D6"/>
    <w:rsid w:val="457C73E1"/>
    <w:rsid w:val="4581DDDC"/>
    <w:rsid w:val="458F8595"/>
    <w:rsid w:val="4592A7F5"/>
    <w:rsid w:val="4596F88A"/>
    <w:rsid w:val="45AB346C"/>
    <w:rsid w:val="45B09474"/>
    <w:rsid w:val="45BADFEB"/>
    <w:rsid w:val="45BF7425"/>
    <w:rsid w:val="45C95B62"/>
    <w:rsid w:val="45D27B25"/>
    <w:rsid w:val="45D426ED"/>
    <w:rsid w:val="45D60086"/>
    <w:rsid w:val="45E686B9"/>
    <w:rsid w:val="45EA07B0"/>
    <w:rsid w:val="45EA20C2"/>
    <w:rsid w:val="45EAAB28"/>
    <w:rsid w:val="45F515D0"/>
    <w:rsid w:val="45FC00FD"/>
    <w:rsid w:val="45FD9292"/>
    <w:rsid w:val="4600DEE8"/>
    <w:rsid w:val="4606629F"/>
    <w:rsid w:val="46096970"/>
    <w:rsid w:val="460D8A3D"/>
    <w:rsid w:val="4613F191"/>
    <w:rsid w:val="46152D07"/>
    <w:rsid w:val="46175C36"/>
    <w:rsid w:val="461A6B26"/>
    <w:rsid w:val="4623C527"/>
    <w:rsid w:val="46287A9D"/>
    <w:rsid w:val="462F4DD6"/>
    <w:rsid w:val="4630E8B1"/>
    <w:rsid w:val="463292FC"/>
    <w:rsid w:val="4632D13F"/>
    <w:rsid w:val="463443A6"/>
    <w:rsid w:val="4639E201"/>
    <w:rsid w:val="463D648A"/>
    <w:rsid w:val="4641CB94"/>
    <w:rsid w:val="4649453C"/>
    <w:rsid w:val="4652E99B"/>
    <w:rsid w:val="466A2C70"/>
    <w:rsid w:val="466ED7BE"/>
    <w:rsid w:val="4674091B"/>
    <w:rsid w:val="467AFF0C"/>
    <w:rsid w:val="467FE71D"/>
    <w:rsid w:val="46898E7D"/>
    <w:rsid w:val="468A5C30"/>
    <w:rsid w:val="468B19DD"/>
    <w:rsid w:val="468DDDAB"/>
    <w:rsid w:val="4692AF10"/>
    <w:rsid w:val="469439F8"/>
    <w:rsid w:val="46948C10"/>
    <w:rsid w:val="469F5660"/>
    <w:rsid w:val="46A1AF28"/>
    <w:rsid w:val="46A2A6F6"/>
    <w:rsid w:val="46A8BE11"/>
    <w:rsid w:val="46B0E7FA"/>
    <w:rsid w:val="46B41B4D"/>
    <w:rsid w:val="46B48E9C"/>
    <w:rsid w:val="46B503FB"/>
    <w:rsid w:val="46B5E9EF"/>
    <w:rsid w:val="46B9C92B"/>
    <w:rsid w:val="46BA7348"/>
    <w:rsid w:val="46C20D81"/>
    <w:rsid w:val="46D14B41"/>
    <w:rsid w:val="46D2D1E2"/>
    <w:rsid w:val="46DE1B99"/>
    <w:rsid w:val="46DFF5B2"/>
    <w:rsid w:val="46E308BA"/>
    <w:rsid w:val="46FD721A"/>
    <w:rsid w:val="46FFA9A5"/>
    <w:rsid w:val="47057379"/>
    <w:rsid w:val="470961C4"/>
    <w:rsid w:val="470AC1F0"/>
    <w:rsid w:val="470AD8FA"/>
    <w:rsid w:val="470E38A6"/>
    <w:rsid w:val="47130EBF"/>
    <w:rsid w:val="472424D2"/>
    <w:rsid w:val="47326918"/>
    <w:rsid w:val="473F0C97"/>
    <w:rsid w:val="474A5FA1"/>
    <w:rsid w:val="474CD34D"/>
    <w:rsid w:val="474CF4F4"/>
    <w:rsid w:val="47562E79"/>
    <w:rsid w:val="475EE70C"/>
    <w:rsid w:val="475FA677"/>
    <w:rsid w:val="4760A5A7"/>
    <w:rsid w:val="47689E35"/>
    <w:rsid w:val="476E6852"/>
    <w:rsid w:val="47793240"/>
    <w:rsid w:val="478996A7"/>
    <w:rsid w:val="479BBF81"/>
    <w:rsid w:val="479D582B"/>
    <w:rsid w:val="479FEA28"/>
    <w:rsid w:val="47A8CB78"/>
    <w:rsid w:val="47A8E523"/>
    <w:rsid w:val="47AA1E0C"/>
    <w:rsid w:val="47AE6019"/>
    <w:rsid w:val="47B8FBFE"/>
    <w:rsid w:val="47BB6FC4"/>
    <w:rsid w:val="47BD0C4D"/>
    <w:rsid w:val="47BF4C8C"/>
    <w:rsid w:val="47BFBCC6"/>
    <w:rsid w:val="47D6DA08"/>
    <w:rsid w:val="47D8471E"/>
    <w:rsid w:val="47E4A0F4"/>
    <w:rsid w:val="47E6F71E"/>
    <w:rsid w:val="47E7B4C8"/>
    <w:rsid w:val="47E83E54"/>
    <w:rsid w:val="47ED95A4"/>
    <w:rsid w:val="47EEEFEF"/>
    <w:rsid w:val="48052C05"/>
    <w:rsid w:val="480628E7"/>
    <w:rsid w:val="4806361D"/>
    <w:rsid w:val="4816A182"/>
    <w:rsid w:val="4830782E"/>
    <w:rsid w:val="4839514C"/>
    <w:rsid w:val="48396A3E"/>
    <w:rsid w:val="4842D5E3"/>
    <w:rsid w:val="48456243"/>
    <w:rsid w:val="484984F8"/>
    <w:rsid w:val="484ABEF0"/>
    <w:rsid w:val="484B7BE4"/>
    <w:rsid w:val="484D3988"/>
    <w:rsid w:val="48537A3D"/>
    <w:rsid w:val="48555522"/>
    <w:rsid w:val="4857BB28"/>
    <w:rsid w:val="485A3E98"/>
    <w:rsid w:val="485F3F30"/>
    <w:rsid w:val="4862EEAC"/>
    <w:rsid w:val="48658AC7"/>
    <w:rsid w:val="48660A50"/>
    <w:rsid w:val="486B9995"/>
    <w:rsid w:val="4873EC1A"/>
    <w:rsid w:val="4875B807"/>
    <w:rsid w:val="4887DFD0"/>
    <w:rsid w:val="488B601D"/>
    <w:rsid w:val="489120A3"/>
    <w:rsid w:val="4891A7FE"/>
    <w:rsid w:val="48932594"/>
    <w:rsid w:val="48A08AE7"/>
    <w:rsid w:val="48A2F5D3"/>
    <w:rsid w:val="48A5066E"/>
    <w:rsid w:val="48AA9FE5"/>
    <w:rsid w:val="48AAF2D9"/>
    <w:rsid w:val="48AF7F8D"/>
    <w:rsid w:val="48B58A05"/>
    <w:rsid w:val="48C07DEB"/>
    <w:rsid w:val="48C0BE41"/>
    <w:rsid w:val="48CE8575"/>
    <w:rsid w:val="48DC9F1E"/>
    <w:rsid w:val="48E191E3"/>
    <w:rsid w:val="48F0E028"/>
    <w:rsid w:val="48F38F8D"/>
    <w:rsid w:val="48F940D5"/>
    <w:rsid w:val="490677D0"/>
    <w:rsid w:val="490D2810"/>
    <w:rsid w:val="490E2348"/>
    <w:rsid w:val="491182CC"/>
    <w:rsid w:val="4913B5D2"/>
    <w:rsid w:val="4913E70B"/>
    <w:rsid w:val="491B710D"/>
    <w:rsid w:val="492111C6"/>
    <w:rsid w:val="49223E71"/>
    <w:rsid w:val="49232CBA"/>
    <w:rsid w:val="49266C2C"/>
    <w:rsid w:val="493A9C85"/>
    <w:rsid w:val="49519CCB"/>
    <w:rsid w:val="495237DA"/>
    <w:rsid w:val="4954213D"/>
    <w:rsid w:val="4956811F"/>
    <w:rsid w:val="495F47DA"/>
    <w:rsid w:val="4963EB54"/>
    <w:rsid w:val="496B32D2"/>
    <w:rsid w:val="4980644C"/>
    <w:rsid w:val="498326D3"/>
    <w:rsid w:val="49845E50"/>
    <w:rsid w:val="498E1A56"/>
    <w:rsid w:val="499E3DC9"/>
    <w:rsid w:val="49A90286"/>
    <w:rsid w:val="49A90426"/>
    <w:rsid w:val="49AD0A30"/>
    <w:rsid w:val="49B48174"/>
    <w:rsid w:val="49C25287"/>
    <w:rsid w:val="49C4A3F3"/>
    <w:rsid w:val="49C53573"/>
    <w:rsid w:val="49CAA3D3"/>
    <w:rsid w:val="49CCF8B4"/>
    <w:rsid w:val="49DAAE96"/>
    <w:rsid w:val="49DE5354"/>
    <w:rsid w:val="49EFEFFC"/>
    <w:rsid w:val="49FA0FDB"/>
    <w:rsid w:val="49FBA7AC"/>
    <w:rsid w:val="4A036EC7"/>
    <w:rsid w:val="4A096EA5"/>
    <w:rsid w:val="4A0A6396"/>
    <w:rsid w:val="4A128A63"/>
    <w:rsid w:val="4A1603A9"/>
    <w:rsid w:val="4A1BF8A9"/>
    <w:rsid w:val="4A1D8F4D"/>
    <w:rsid w:val="4A209E3E"/>
    <w:rsid w:val="4A275A1A"/>
    <w:rsid w:val="4A293059"/>
    <w:rsid w:val="4A31B0DC"/>
    <w:rsid w:val="4A38581A"/>
    <w:rsid w:val="4A3DAE22"/>
    <w:rsid w:val="4A4B1D1D"/>
    <w:rsid w:val="4A4D7D6C"/>
    <w:rsid w:val="4A513259"/>
    <w:rsid w:val="4A5269CD"/>
    <w:rsid w:val="4A5554FA"/>
    <w:rsid w:val="4A589E66"/>
    <w:rsid w:val="4A5AFE66"/>
    <w:rsid w:val="4A5B821D"/>
    <w:rsid w:val="4A5D1019"/>
    <w:rsid w:val="4A671603"/>
    <w:rsid w:val="4A67D56C"/>
    <w:rsid w:val="4A6A06F6"/>
    <w:rsid w:val="4A6A0A60"/>
    <w:rsid w:val="4A6FAC03"/>
    <w:rsid w:val="4A7281D8"/>
    <w:rsid w:val="4A7D8A90"/>
    <w:rsid w:val="4A8B12A9"/>
    <w:rsid w:val="4A8F700B"/>
    <w:rsid w:val="4A90644B"/>
    <w:rsid w:val="4A9AD2CE"/>
    <w:rsid w:val="4AA4322D"/>
    <w:rsid w:val="4AA4CF2A"/>
    <w:rsid w:val="4AA9389D"/>
    <w:rsid w:val="4AA93ED8"/>
    <w:rsid w:val="4AAA8019"/>
    <w:rsid w:val="4AAD1F33"/>
    <w:rsid w:val="4AB7830D"/>
    <w:rsid w:val="4ABCA716"/>
    <w:rsid w:val="4AC5F285"/>
    <w:rsid w:val="4AC65CAD"/>
    <w:rsid w:val="4ACA1159"/>
    <w:rsid w:val="4ACB9F6C"/>
    <w:rsid w:val="4ACD6671"/>
    <w:rsid w:val="4AD1BC8F"/>
    <w:rsid w:val="4ADBEE1E"/>
    <w:rsid w:val="4ADFDD85"/>
    <w:rsid w:val="4AE44F29"/>
    <w:rsid w:val="4AF149C4"/>
    <w:rsid w:val="4AFB7EA3"/>
    <w:rsid w:val="4AFBB1F8"/>
    <w:rsid w:val="4AFCC6CF"/>
    <w:rsid w:val="4AFD8E05"/>
    <w:rsid w:val="4B004215"/>
    <w:rsid w:val="4B0BE236"/>
    <w:rsid w:val="4B0E9EBA"/>
    <w:rsid w:val="4B278185"/>
    <w:rsid w:val="4B2D925C"/>
    <w:rsid w:val="4B348C55"/>
    <w:rsid w:val="4B3640B3"/>
    <w:rsid w:val="4B3A16E7"/>
    <w:rsid w:val="4B43D0F4"/>
    <w:rsid w:val="4B486157"/>
    <w:rsid w:val="4B52D978"/>
    <w:rsid w:val="4B5CF171"/>
    <w:rsid w:val="4B5F04E8"/>
    <w:rsid w:val="4B66148D"/>
    <w:rsid w:val="4B6AF8EA"/>
    <w:rsid w:val="4B6BAFD9"/>
    <w:rsid w:val="4B78E5F2"/>
    <w:rsid w:val="4B7E7E47"/>
    <w:rsid w:val="4B80E392"/>
    <w:rsid w:val="4B8DE3BF"/>
    <w:rsid w:val="4B912577"/>
    <w:rsid w:val="4BA094A8"/>
    <w:rsid w:val="4BB03D33"/>
    <w:rsid w:val="4BB6C8CE"/>
    <w:rsid w:val="4BBE6763"/>
    <w:rsid w:val="4BBE90FF"/>
    <w:rsid w:val="4BD2137C"/>
    <w:rsid w:val="4BD25245"/>
    <w:rsid w:val="4BD39B84"/>
    <w:rsid w:val="4BDD0CD2"/>
    <w:rsid w:val="4BE12836"/>
    <w:rsid w:val="4BFBE6FB"/>
    <w:rsid w:val="4C03CD0B"/>
    <w:rsid w:val="4C053FDF"/>
    <w:rsid w:val="4C080CFE"/>
    <w:rsid w:val="4C081D1B"/>
    <w:rsid w:val="4C1348D2"/>
    <w:rsid w:val="4C25F7D4"/>
    <w:rsid w:val="4C379C21"/>
    <w:rsid w:val="4C42FD78"/>
    <w:rsid w:val="4C46BD29"/>
    <w:rsid w:val="4C5C5CC8"/>
    <w:rsid w:val="4C6326EC"/>
    <w:rsid w:val="4C702413"/>
    <w:rsid w:val="4C7C7CE5"/>
    <w:rsid w:val="4C89C555"/>
    <w:rsid w:val="4C97F4BC"/>
    <w:rsid w:val="4CA922D2"/>
    <w:rsid w:val="4CB99E3E"/>
    <w:rsid w:val="4CC075CA"/>
    <w:rsid w:val="4CC11C3F"/>
    <w:rsid w:val="4CDC13EE"/>
    <w:rsid w:val="4CE02249"/>
    <w:rsid w:val="4CE95FAF"/>
    <w:rsid w:val="4CF3B333"/>
    <w:rsid w:val="4CFE639F"/>
    <w:rsid w:val="4D094724"/>
    <w:rsid w:val="4D0A433D"/>
    <w:rsid w:val="4D15DE73"/>
    <w:rsid w:val="4D17038D"/>
    <w:rsid w:val="4D27B4AE"/>
    <w:rsid w:val="4D2C52F9"/>
    <w:rsid w:val="4D40940F"/>
    <w:rsid w:val="4D4B1E57"/>
    <w:rsid w:val="4D51A2BF"/>
    <w:rsid w:val="4D522D3E"/>
    <w:rsid w:val="4D5BE100"/>
    <w:rsid w:val="4D613430"/>
    <w:rsid w:val="4D676100"/>
    <w:rsid w:val="4D7E2EA1"/>
    <w:rsid w:val="4D861B48"/>
    <w:rsid w:val="4D89BE36"/>
    <w:rsid w:val="4D8AC061"/>
    <w:rsid w:val="4D94790D"/>
    <w:rsid w:val="4D9A2AD0"/>
    <w:rsid w:val="4DA64B5C"/>
    <w:rsid w:val="4DB3FB23"/>
    <w:rsid w:val="4DB606EC"/>
    <w:rsid w:val="4DB8996F"/>
    <w:rsid w:val="4DCDA91B"/>
    <w:rsid w:val="4DCF7B60"/>
    <w:rsid w:val="4DDA4C68"/>
    <w:rsid w:val="4DDB2C4D"/>
    <w:rsid w:val="4DE12969"/>
    <w:rsid w:val="4DF725FC"/>
    <w:rsid w:val="4DF99F70"/>
    <w:rsid w:val="4DFB216F"/>
    <w:rsid w:val="4DFEE015"/>
    <w:rsid w:val="4E02D913"/>
    <w:rsid w:val="4E0C217B"/>
    <w:rsid w:val="4E11C1C6"/>
    <w:rsid w:val="4E11F171"/>
    <w:rsid w:val="4E14AA45"/>
    <w:rsid w:val="4E185B0B"/>
    <w:rsid w:val="4E1E8CC1"/>
    <w:rsid w:val="4E1EF86B"/>
    <w:rsid w:val="4E2BF198"/>
    <w:rsid w:val="4E2ECB79"/>
    <w:rsid w:val="4E2F9B93"/>
    <w:rsid w:val="4E2FF8D4"/>
    <w:rsid w:val="4E3312E2"/>
    <w:rsid w:val="4E36B751"/>
    <w:rsid w:val="4E3BC8BB"/>
    <w:rsid w:val="4E3F5A9B"/>
    <w:rsid w:val="4E40104E"/>
    <w:rsid w:val="4E41E70F"/>
    <w:rsid w:val="4E5238D7"/>
    <w:rsid w:val="4E534B46"/>
    <w:rsid w:val="4E57CDE7"/>
    <w:rsid w:val="4E58200D"/>
    <w:rsid w:val="4E5D44EB"/>
    <w:rsid w:val="4E6A946C"/>
    <w:rsid w:val="4E705687"/>
    <w:rsid w:val="4E784B57"/>
    <w:rsid w:val="4E7974A4"/>
    <w:rsid w:val="4E7C313B"/>
    <w:rsid w:val="4E7CB168"/>
    <w:rsid w:val="4E9DCA0E"/>
    <w:rsid w:val="4EB854B0"/>
    <w:rsid w:val="4EBA4256"/>
    <w:rsid w:val="4EBEA38B"/>
    <w:rsid w:val="4ECC779A"/>
    <w:rsid w:val="4ED0B211"/>
    <w:rsid w:val="4ED4F49A"/>
    <w:rsid w:val="4EDB3112"/>
    <w:rsid w:val="4EE015AD"/>
    <w:rsid w:val="4EEF3A64"/>
    <w:rsid w:val="4EF5658F"/>
    <w:rsid w:val="4EFD6CCF"/>
    <w:rsid w:val="4EFDCB71"/>
    <w:rsid w:val="4EFE5B53"/>
    <w:rsid w:val="4F08E62A"/>
    <w:rsid w:val="4F094DB2"/>
    <w:rsid w:val="4F0964D6"/>
    <w:rsid w:val="4F0995DA"/>
    <w:rsid w:val="4F12EE46"/>
    <w:rsid w:val="4F15C5E8"/>
    <w:rsid w:val="4F197172"/>
    <w:rsid w:val="4F1A54C8"/>
    <w:rsid w:val="4F215E43"/>
    <w:rsid w:val="4F230B9C"/>
    <w:rsid w:val="4F371521"/>
    <w:rsid w:val="4F3BC7AF"/>
    <w:rsid w:val="4F42B09C"/>
    <w:rsid w:val="4F447CE4"/>
    <w:rsid w:val="4F498A7D"/>
    <w:rsid w:val="4F5337D3"/>
    <w:rsid w:val="4F53612C"/>
    <w:rsid w:val="4F554E9C"/>
    <w:rsid w:val="4F5650FF"/>
    <w:rsid w:val="4F5CBB47"/>
    <w:rsid w:val="4F615A22"/>
    <w:rsid w:val="4F67ADCC"/>
    <w:rsid w:val="4F69E107"/>
    <w:rsid w:val="4F730AB6"/>
    <w:rsid w:val="4F7A65D7"/>
    <w:rsid w:val="4F816107"/>
    <w:rsid w:val="4F8A8B37"/>
    <w:rsid w:val="4F8A9281"/>
    <w:rsid w:val="4F8EBE34"/>
    <w:rsid w:val="4F94322D"/>
    <w:rsid w:val="4F9B7ABF"/>
    <w:rsid w:val="4FA90224"/>
    <w:rsid w:val="4FBE69F8"/>
    <w:rsid w:val="4FCAC344"/>
    <w:rsid w:val="4FCDBF09"/>
    <w:rsid w:val="4FCE45EB"/>
    <w:rsid w:val="4FD699B3"/>
    <w:rsid w:val="4FE268C4"/>
    <w:rsid w:val="4FE3EFEE"/>
    <w:rsid w:val="4FEAF20C"/>
    <w:rsid w:val="4FEFBADA"/>
    <w:rsid w:val="4FFCA434"/>
    <w:rsid w:val="5005A8E8"/>
    <w:rsid w:val="500DE4EA"/>
    <w:rsid w:val="500E2378"/>
    <w:rsid w:val="50116A44"/>
    <w:rsid w:val="50131F99"/>
    <w:rsid w:val="5013FF7F"/>
    <w:rsid w:val="5018988E"/>
    <w:rsid w:val="501D3ACA"/>
    <w:rsid w:val="502BE911"/>
    <w:rsid w:val="502E22F8"/>
    <w:rsid w:val="504AC99F"/>
    <w:rsid w:val="504E679D"/>
    <w:rsid w:val="5050D3E8"/>
    <w:rsid w:val="505105AF"/>
    <w:rsid w:val="5051F301"/>
    <w:rsid w:val="5055B48B"/>
    <w:rsid w:val="50590201"/>
    <w:rsid w:val="505B4E56"/>
    <w:rsid w:val="505CCBB6"/>
    <w:rsid w:val="505E8C22"/>
    <w:rsid w:val="5066CD1E"/>
    <w:rsid w:val="506A9162"/>
    <w:rsid w:val="506E0091"/>
    <w:rsid w:val="50739169"/>
    <w:rsid w:val="5078E2BE"/>
    <w:rsid w:val="507FE83C"/>
    <w:rsid w:val="50807238"/>
    <w:rsid w:val="5085909C"/>
    <w:rsid w:val="50860D6F"/>
    <w:rsid w:val="509C9246"/>
    <w:rsid w:val="50A08BA1"/>
    <w:rsid w:val="50A1CBBA"/>
    <w:rsid w:val="50A46BA3"/>
    <w:rsid w:val="50C3DFE8"/>
    <w:rsid w:val="50D63777"/>
    <w:rsid w:val="50D6950F"/>
    <w:rsid w:val="50DD20B7"/>
    <w:rsid w:val="50ED01F4"/>
    <w:rsid w:val="50FABABF"/>
    <w:rsid w:val="50FC9726"/>
    <w:rsid w:val="510258EA"/>
    <w:rsid w:val="5109F415"/>
    <w:rsid w:val="510A1452"/>
    <w:rsid w:val="511ADA62"/>
    <w:rsid w:val="512099D6"/>
    <w:rsid w:val="51236BF7"/>
    <w:rsid w:val="51242EA0"/>
    <w:rsid w:val="5125658A"/>
    <w:rsid w:val="513F4AA9"/>
    <w:rsid w:val="5141837D"/>
    <w:rsid w:val="51501DF8"/>
    <w:rsid w:val="5156ED34"/>
    <w:rsid w:val="5161EC09"/>
    <w:rsid w:val="516703B3"/>
    <w:rsid w:val="516D641D"/>
    <w:rsid w:val="5172FE94"/>
    <w:rsid w:val="51737B2D"/>
    <w:rsid w:val="5174BEB5"/>
    <w:rsid w:val="5179E942"/>
    <w:rsid w:val="517AAD0A"/>
    <w:rsid w:val="51853534"/>
    <w:rsid w:val="5188FDE9"/>
    <w:rsid w:val="5192D1AB"/>
    <w:rsid w:val="5193E2D0"/>
    <w:rsid w:val="5195831F"/>
    <w:rsid w:val="5198B902"/>
    <w:rsid w:val="519A88DD"/>
    <w:rsid w:val="51A071A1"/>
    <w:rsid w:val="51B34F1B"/>
    <w:rsid w:val="51B5C87C"/>
    <w:rsid w:val="51BBDF4B"/>
    <w:rsid w:val="51C0FE60"/>
    <w:rsid w:val="51CA0FC6"/>
    <w:rsid w:val="51CB6557"/>
    <w:rsid w:val="51D67BCB"/>
    <w:rsid w:val="51E33E72"/>
    <w:rsid w:val="51E772AD"/>
    <w:rsid w:val="51E87FC7"/>
    <w:rsid w:val="51EBC692"/>
    <w:rsid w:val="51EEA0D6"/>
    <w:rsid w:val="51F852A4"/>
    <w:rsid w:val="5203C754"/>
    <w:rsid w:val="521CDA97"/>
    <w:rsid w:val="521E2809"/>
    <w:rsid w:val="521FC8E9"/>
    <w:rsid w:val="52217969"/>
    <w:rsid w:val="522AB550"/>
    <w:rsid w:val="522E4E1B"/>
    <w:rsid w:val="522EC543"/>
    <w:rsid w:val="5241BF3A"/>
    <w:rsid w:val="524F6A77"/>
    <w:rsid w:val="52534510"/>
    <w:rsid w:val="525CA76E"/>
    <w:rsid w:val="52623BDF"/>
    <w:rsid w:val="526BBF01"/>
    <w:rsid w:val="5270CE50"/>
    <w:rsid w:val="52727E20"/>
    <w:rsid w:val="5276836A"/>
    <w:rsid w:val="527942E6"/>
    <w:rsid w:val="527C94A8"/>
    <w:rsid w:val="527DFD63"/>
    <w:rsid w:val="5284DC85"/>
    <w:rsid w:val="52891A56"/>
    <w:rsid w:val="528977E5"/>
    <w:rsid w:val="528DCB21"/>
    <w:rsid w:val="5290A4E2"/>
    <w:rsid w:val="529792D2"/>
    <w:rsid w:val="5298972B"/>
    <w:rsid w:val="529DC03F"/>
    <w:rsid w:val="52A62F12"/>
    <w:rsid w:val="52AE2B4D"/>
    <w:rsid w:val="52B33A13"/>
    <w:rsid w:val="52C50FE2"/>
    <w:rsid w:val="52C6C6CA"/>
    <w:rsid w:val="52C7346A"/>
    <w:rsid w:val="52CAF080"/>
    <w:rsid w:val="52CBD2EF"/>
    <w:rsid w:val="52D28D22"/>
    <w:rsid w:val="52D3DCEA"/>
    <w:rsid w:val="52DA7C7E"/>
    <w:rsid w:val="52E08C25"/>
    <w:rsid w:val="52E28FF0"/>
    <w:rsid w:val="52E6B5DB"/>
    <w:rsid w:val="52EAE9A4"/>
    <w:rsid w:val="52EFA16C"/>
    <w:rsid w:val="52F4585C"/>
    <w:rsid w:val="52F5138C"/>
    <w:rsid w:val="52F97442"/>
    <w:rsid w:val="5303FF11"/>
    <w:rsid w:val="5305AAEB"/>
    <w:rsid w:val="530B057E"/>
    <w:rsid w:val="532148A0"/>
    <w:rsid w:val="5321A2AF"/>
    <w:rsid w:val="53510882"/>
    <w:rsid w:val="535376BE"/>
    <w:rsid w:val="53553BCD"/>
    <w:rsid w:val="5355BF35"/>
    <w:rsid w:val="535ACB8F"/>
    <w:rsid w:val="535C69BE"/>
    <w:rsid w:val="5363B353"/>
    <w:rsid w:val="53677C84"/>
    <w:rsid w:val="5368C9C0"/>
    <w:rsid w:val="5369B34D"/>
    <w:rsid w:val="536C8A85"/>
    <w:rsid w:val="5372BD00"/>
    <w:rsid w:val="5376050A"/>
    <w:rsid w:val="5378CE4C"/>
    <w:rsid w:val="537D479F"/>
    <w:rsid w:val="53903F12"/>
    <w:rsid w:val="53B2CAEB"/>
    <w:rsid w:val="53C192B2"/>
    <w:rsid w:val="53C1B7FF"/>
    <w:rsid w:val="53C7BAC0"/>
    <w:rsid w:val="53CB1532"/>
    <w:rsid w:val="53D148D3"/>
    <w:rsid w:val="53D77640"/>
    <w:rsid w:val="53DD502E"/>
    <w:rsid w:val="53DE37E3"/>
    <w:rsid w:val="53E21C3E"/>
    <w:rsid w:val="53E53814"/>
    <w:rsid w:val="53EAFC7B"/>
    <w:rsid w:val="53F9BCFC"/>
    <w:rsid w:val="5414BE0D"/>
    <w:rsid w:val="5422035A"/>
    <w:rsid w:val="5422896B"/>
    <w:rsid w:val="542A77CF"/>
    <w:rsid w:val="5438BCE4"/>
    <w:rsid w:val="5449DAEB"/>
    <w:rsid w:val="544B2057"/>
    <w:rsid w:val="544BE008"/>
    <w:rsid w:val="54532D91"/>
    <w:rsid w:val="54545DB5"/>
    <w:rsid w:val="54889D40"/>
    <w:rsid w:val="548A9B46"/>
    <w:rsid w:val="5493ABD6"/>
    <w:rsid w:val="549DD0F9"/>
    <w:rsid w:val="54A09C00"/>
    <w:rsid w:val="54A557A4"/>
    <w:rsid w:val="54A624F7"/>
    <w:rsid w:val="54B3BA98"/>
    <w:rsid w:val="54B7861D"/>
    <w:rsid w:val="54BFC008"/>
    <w:rsid w:val="54C42302"/>
    <w:rsid w:val="54E5B7CF"/>
    <w:rsid w:val="54EBD766"/>
    <w:rsid w:val="54FA8475"/>
    <w:rsid w:val="5504017A"/>
    <w:rsid w:val="55082E5C"/>
    <w:rsid w:val="551493BC"/>
    <w:rsid w:val="55162F07"/>
    <w:rsid w:val="5516B56C"/>
    <w:rsid w:val="5518FC26"/>
    <w:rsid w:val="551BEB70"/>
    <w:rsid w:val="5522CCE4"/>
    <w:rsid w:val="552C24A3"/>
    <w:rsid w:val="552E1DDC"/>
    <w:rsid w:val="55388CB4"/>
    <w:rsid w:val="553B4EF8"/>
    <w:rsid w:val="553FE6F6"/>
    <w:rsid w:val="5541AA0A"/>
    <w:rsid w:val="55421B3A"/>
    <w:rsid w:val="5543BEEE"/>
    <w:rsid w:val="5548DC3F"/>
    <w:rsid w:val="554F0B01"/>
    <w:rsid w:val="554F5387"/>
    <w:rsid w:val="55507985"/>
    <w:rsid w:val="555296A0"/>
    <w:rsid w:val="555547D8"/>
    <w:rsid w:val="5555ADC7"/>
    <w:rsid w:val="555770BF"/>
    <w:rsid w:val="5565258F"/>
    <w:rsid w:val="55668F96"/>
    <w:rsid w:val="556698D6"/>
    <w:rsid w:val="5566EDCD"/>
    <w:rsid w:val="5571DB6D"/>
    <w:rsid w:val="557F8110"/>
    <w:rsid w:val="55806850"/>
    <w:rsid w:val="558ED7A5"/>
    <w:rsid w:val="5597FBC5"/>
    <w:rsid w:val="559C3701"/>
    <w:rsid w:val="55A63733"/>
    <w:rsid w:val="55AC200A"/>
    <w:rsid w:val="55AE9C22"/>
    <w:rsid w:val="55AFF6F6"/>
    <w:rsid w:val="55B2D57F"/>
    <w:rsid w:val="55B79EEA"/>
    <w:rsid w:val="55C24C21"/>
    <w:rsid w:val="55C52E3A"/>
    <w:rsid w:val="55CAAB74"/>
    <w:rsid w:val="55D9BA89"/>
    <w:rsid w:val="55E9ABE5"/>
    <w:rsid w:val="55F83F35"/>
    <w:rsid w:val="56049751"/>
    <w:rsid w:val="5605EDDB"/>
    <w:rsid w:val="56086298"/>
    <w:rsid w:val="560A102F"/>
    <w:rsid w:val="560DA632"/>
    <w:rsid w:val="5612758A"/>
    <w:rsid w:val="56152EDC"/>
    <w:rsid w:val="561A2C55"/>
    <w:rsid w:val="561C44A0"/>
    <w:rsid w:val="5625E9B8"/>
    <w:rsid w:val="56278A40"/>
    <w:rsid w:val="562889A4"/>
    <w:rsid w:val="562B444B"/>
    <w:rsid w:val="562B837B"/>
    <w:rsid w:val="56318099"/>
    <w:rsid w:val="5634D321"/>
    <w:rsid w:val="56359E5D"/>
    <w:rsid w:val="5636056B"/>
    <w:rsid w:val="563AA5AC"/>
    <w:rsid w:val="5644788C"/>
    <w:rsid w:val="564DEBA2"/>
    <w:rsid w:val="5652EA7D"/>
    <w:rsid w:val="56556C85"/>
    <w:rsid w:val="56650391"/>
    <w:rsid w:val="5667F173"/>
    <w:rsid w:val="566F5477"/>
    <w:rsid w:val="566FF756"/>
    <w:rsid w:val="56712498"/>
    <w:rsid w:val="567A22A1"/>
    <w:rsid w:val="567E03FE"/>
    <w:rsid w:val="56809CEB"/>
    <w:rsid w:val="5682516D"/>
    <w:rsid w:val="569AACB0"/>
    <w:rsid w:val="569F154D"/>
    <w:rsid w:val="56A3D107"/>
    <w:rsid w:val="56B0BB72"/>
    <w:rsid w:val="56B12DF1"/>
    <w:rsid w:val="56B41964"/>
    <w:rsid w:val="56BBA7C3"/>
    <w:rsid w:val="56BED7CE"/>
    <w:rsid w:val="56C33FC4"/>
    <w:rsid w:val="56C5F512"/>
    <w:rsid w:val="56C6DD85"/>
    <w:rsid w:val="56CF42E9"/>
    <w:rsid w:val="56F1F2B1"/>
    <w:rsid w:val="56F3A6EE"/>
    <w:rsid w:val="56FD2E88"/>
    <w:rsid w:val="56FE1D84"/>
    <w:rsid w:val="57146BF6"/>
    <w:rsid w:val="57187821"/>
    <w:rsid w:val="57192FC1"/>
    <w:rsid w:val="571FDC1F"/>
    <w:rsid w:val="5728C4C9"/>
    <w:rsid w:val="5729726C"/>
    <w:rsid w:val="572C2AD1"/>
    <w:rsid w:val="5731FCA0"/>
    <w:rsid w:val="57375F44"/>
    <w:rsid w:val="573D2C53"/>
    <w:rsid w:val="574134EB"/>
    <w:rsid w:val="576A7E32"/>
    <w:rsid w:val="576BF3D1"/>
    <w:rsid w:val="576E695B"/>
    <w:rsid w:val="5771A721"/>
    <w:rsid w:val="5775E18F"/>
    <w:rsid w:val="5784E286"/>
    <w:rsid w:val="578AC18F"/>
    <w:rsid w:val="5791CA82"/>
    <w:rsid w:val="579A8669"/>
    <w:rsid w:val="579D75B3"/>
    <w:rsid w:val="579EC35A"/>
    <w:rsid w:val="579F3623"/>
    <w:rsid w:val="57A7818E"/>
    <w:rsid w:val="57AFBF3D"/>
    <w:rsid w:val="57B7265B"/>
    <w:rsid w:val="57B7D798"/>
    <w:rsid w:val="57BF6934"/>
    <w:rsid w:val="57C95401"/>
    <w:rsid w:val="57D431E3"/>
    <w:rsid w:val="57DE4685"/>
    <w:rsid w:val="57E6632C"/>
    <w:rsid w:val="57E86849"/>
    <w:rsid w:val="57EAA04E"/>
    <w:rsid w:val="57EC082E"/>
    <w:rsid w:val="57FC062F"/>
    <w:rsid w:val="5804B4D0"/>
    <w:rsid w:val="58059601"/>
    <w:rsid w:val="5805C618"/>
    <w:rsid w:val="58151455"/>
    <w:rsid w:val="581A72D8"/>
    <w:rsid w:val="5822A8CC"/>
    <w:rsid w:val="58277ECF"/>
    <w:rsid w:val="5839BD65"/>
    <w:rsid w:val="583F05D0"/>
    <w:rsid w:val="5840A55F"/>
    <w:rsid w:val="584184E6"/>
    <w:rsid w:val="58447983"/>
    <w:rsid w:val="584CCE5E"/>
    <w:rsid w:val="585ED89E"/>
    <w:rsid w:val="58615255"/>
    <w:rsid w:val="587473E4"/>
    <w:rsid w:val="5878F656"/>
    <w:rsid w:val="5881CC2E"/>
    <w:rsid w:val="58850F7C"/>
    <w:rsid w:val="5889F622"/>
    <w:rsid w:val="588D5C67"/>
    <w:rsid w:val="589B24C9"/>
    <w:rsid w:val="589B6C79"/>
    <w:rsid w:val="589CEA6B"/>
    <w:rsid w:val="589DED1E"/>
    <w:rsid w:val="58A3186E"/>
    <w:rsid w:val="58A99B5A"/>
    <w:rsid w:val="58AA283A"/>
    <w:rsid w:val="58B0BEDD"/>
    <w:rsid w:val="58BA3884"/>
    <w:rsid w:val="58BF4E80"/>
    <w:rsid w:val="58C75D36"/>
    <w:rsid w:val="58C9EF71"/>
    <w:rsid w:val="58CC5F30"/>
    <w:rsid w:val="58CF70FF"/>
    <w:rsid w:val="58D35E12"/>
    <w:rsid w:val="58E3C66A"/>
    <w:rsid w:val="58E440F6"/>
    <w:rsid w:val="58E5F160"/>
    <w:rsid w:val="58EE2E15"/>
    <w:rsid w:val="58F3A2AB"/>
    <w:rsid w:val="58F52E98"/>
    <w:rsid w:val="58FBCA56"/>
    <w:rsid w:val="58FD9171"/>
    <w:rsid w:val="5906DBA0"/>
    <w:rsid w:val="590B0F0A"/>
    <w:rsid w:val="590D5620"/>
    <w:rsid w:val="590EA975"/>
    <w:rsid w:val="590FC7B4"/>
    <w:rsid w:val="59126E86"/>
    <w:rsid w:val="59178EAF"/>
    <w:rsid w:val="592032A6"/>
    <w:rsid w:val="5922DF94"/>
    <w:rsid w:val="5929D99C"/>
    <w:rsid w:val="592D7A1D"/>
    <w:rsid w:val="592D8217"/>
    <w:rsid w:val="592FE130"/>
    <w:rsid w:val="59309349"/>
    <w:rsid w:val="593313F1"/>
    <w:rsid w:val="5936BDB8"/>
    <w:rsid w:val="594004AA"/>
    <w:rsid w:val="594719B3"/>
    <w:rsid w:val="5959F4BA"/>
    <w:rsid w:val="595C63E0"/>
    <w:rsid w:val="595E319B"/>
    <w:rsid w:val="5960B3F0"/>
    <w:rsid w:val="5972AC31"/>
    <w:rsid w:val="5974E138"/>
    <w:rsid w:val="5992189D"/>
    <w:rsid w:val="599D1044"/>
    <w:rsid w:val="59C15D9C"/>
    <w:rsid w:val="59C71451"/>
    <w:rsid w:val="59C7C7D0"/>
    <w:rsid w:val="59C9E012"/>
    <w:rsid w:val="59C9E170"/>
    <w:rsid w:val="59CAC4B2"/>
    <w:rsid w:val="59CC5A05"/>
    <w:rsid w:val="59D38023"/>
    <w:rsid w:val="59D54959"/>
    <w:rsid w:val="59DFBB61"/>
    <w:rsid w:val="59E21333"/>
    <w:rsid w:val="59E94383"/>
    <w:rsid w:val="59F9202C"/>
    <w:rsid w:val="59FB26E1"/>
    <w:rsid w:val="59FDF8BC"/>
    <w:rsid w:val="5A095EBF"/>
    <w:rsid w:val="5A09AF4B"/>
    <w:rsid w:val="5A0AAE97"/>
    <w:rsid w:val="5A0AB040"/>
    <w:rsid w:val="5A1947D6"/>
    <w:rsid w:val="5A307713"/>
    <w:rsid w:val="5A36849F"/>
    <w:rsid w:val="5A38D071"/>
    <w:rsid w:val="5A3E913A"/>
    <w:rsid w:val="5A4183BC"/>
    <w:rsid w:val="5A45A57A"/>
    <w:rsid w:val="5A56626E"/>
    <w:rsid w:val="5A686841"/>
    <w:rsid w:val="5A725F87"/>
    <w:rsid w:val="5A757533"/>
    <w:rsid w:val="5A76168B"/>
    <w:rsid w:val="5A78F65E"/>
    <w:rsid w:val="5A84DD82"/>
    <w:rsid w:val="5A87CE54"/>
    <w:rsid w:val="5A88C78F"/>
    <w:rsid w:val="5A93D0CF"/>
    <w:rsid w:val="5A9BFD1B"/>
    <w:rsid w:val="5AA456AD"/>
    <w:rsid w:val="5AA9D0CD"/>
    <w:rsid w:val="5AA9F90D"/>
    <w:rsid w:val="5AB03305"/>
    <w:rsid w:val="5AB887DB"/>
    <w:rsid w:val="5ABC08C8"/>
    <w:rsid w:val="5ABDE751"/>
    <w:rsid w:val="5AC07707"/>
    <w:rsid w:val="5AC28666"/>
    <w:rsid w:val="5AD1A487"/>
    <w:rsid w:val="5AD4D66B"/>
    <w:rsid w:val="5AD52FAC"/>
    <w:rsid w:val="5ADC376A"/>
    <w:rsid w:val="5AF532DB"/>
    <w:rsid w:val="5B05F551"/>
    <w:rsid w:val="5B1087AD"/>
    <w:rsid w:val="5B11028E"/>
    <w:rsid w:val="5B207E74"/>
    <w:rsid w:val="5B247B2F"/>
    <w:rsid w:val="5B255D4A"/>
    <w:rsid w:val="5B2695E1"/>
    <w:rsid w:val="5B33C20B"/>
    <w:rsid w:val="5B3472DD"/>
    <w:rsid w:val="5B351D40"/>
    <w:rsid w:val="5B4E3431"/>
    <w:rsid w:val="5B4E52C0"/>
    <w:rsid w:val="5B571660"/>
    <w:rsid w:val="5B5999D0"/>
    <w:rsid w:val="5B5EC165"/>
    <w:rsid w:val="5B5FE9DA"/>
    <w:rsid w:val="5B6801EC"/>
    <w:rsid w:val="5B6C940E"/>
    <w:rsid w:val="5B784E93"/>
    <w:rsid w:val="5B79DC80"/>
    <w:rsid w:val="5B7EE857"/>
    <w:rsid w:val="5B880BE0"/>
    <w:rsid w:val="5B884946"/>
    <w:rsid w:val="5B8B84E8"/>
    <w:rsid w:val="5B96F742"/>
    <w:rsid w:val="5B979251"/>
    <w:rsid w:val="5B9CE48E"/>
    <w:rsid w:val="5BA1EA0B"/>
    <w:rsid w:val="5BB1DA90"/>
    <w:rsid w:val="5BB65B57"/>
    <w:rsid w:val="5BB9BC4A"/>
    <w:rsid w:val="5BBA9ECA"/>
    <w:rsid w:val="5BC68821"/>
    <w:rsid w:val="5BC7884A"/>
    <w:rsid w:val="5BC83A3C"/>
    <w:rsid w:val="5BCB31C3"/>
    <w:rsid w:val="5BCC41D6"/>
    <w:rsid w:val="5BD30368"/>
    <w:rsid w:val="5BD314A6"/>
    <w:rsid w:val="5BDA7EF4"/>
    <w:rsid w:val="5BDD19DE"/>
    <w:rsid w:val="5BE17BE6"/>
    <w:rsid w:val="5BE87544"/>
    <w:rsid w:val="5BF100AF"/>
    <w:rsid w:val="5BF1E0E9"/>
    <w:rsid w:val="5BF7A265"/>
    <w:rsid w:val="5BFBA181"/>
    <w:rsid w:val="5BFC6D47"/>
    <w:rsid w:val="5BFF2ACF"/>
    <w:rsid w:val="5C008343"/>
    <w:rsid w:val="5C09B09E"/>
    <w:rsid w:val="5C199F2C"/>
    <w:rsid w:val="5C212620"/>
    <w:rsid w:val="5C2210CD"/>
    <w:rsid w:val="5C26D6C8"/>
    <w:rsid w:val="5C2A1EE7"/>
    <w:rsid w:val="5C2D403F"/>
    <w:rsid w:val="5C43CAD3"/>
    <w:rsid w:val="5C4825AD"/>
    <w:rsid w:val="5C4E38A5"/>
    <w:rsid w:val="5C541AD3"/>
    <w:rsid w:val="5C5599A4"/>
    <w:rsid w:val="5C57D695"/>
    <w:rsid w:val="5C6D4576"/>
    <w:rsid w:val="5C754D5C"/>
    <w:rsid w:val="5C7DC705"/>
    <w:rsid w:val="5C7EB12A"/>
    <w:rsid w:val="5C883C18"/>
    <w:rsid w:val="5C926673"/>
    <w:rsid w:val="5C9C8E2A"/>
    <w:rsid w:val="5C9E1D37"/>
    <w:rsid w:val="5CAE706C"/>
    <w:rsid w:val="5CB98E0A"/>
    <w:rsid w:val="5CBA0E03"/>
    <w:rsid w:val="5CC14B20"/>
    <w:rsid w:val="5CC61C89"/>
    <w:rsid w:val="5CCC439B"/>
    <w:rsid w:val="5CD965BD"/>
    <w:rsid w:val="5CDC73C5"/>
    <w:rsid w:val="5CDCEC43"/>
    <w:rsid w:val="5CE80231"/>
    <w:rsid w:val="5CFE84F9"/>
    <w:rsid w:val="5D015340"/>
    <w:rsid w:val="5D083630"/>
    <w:rsid w:val="5D128522"/>
    <w:rsid w:val="5D143F8D"/>
    <w:rsid w:val="5D201B04"/>
    <w:rsid w:val="5D24D854"/>
    <w:rsid w:val="5D2B0B56"/>
    <w:rsid w:val="5D35BE70"/>
    <w:rsid w:val="5D3E1430"/>
    <w:rsid w:val="5D46BD20"/>
    <w:rsid w:val="5D5021B0"/>
    <w:rsid w:val="5D5970B8"/>
    <w:rsid w:val="5D5E76AB"/>
    <w:rsid w:val="5D62CCC9"/>
    <w:rsid w:val="5D655535"/>
    <w:rsid w:val="5D70852A"/>
    <w:rsid w:val="5D70AC68"/>
    <w:rsid w:val="5D7784C0"/>
    <w:rsid w:val="5D77EED0"/>
    <w:rsid w:val="5D89C06F"/>
    <w:rsid w:val="5D8C6501"/>
    <w:rsid w:val="5D94AC4E"/>
    <w:rsid w:val="5DA2550B"/>
    <w:rsid w:val="5DA933BC"/>
    <w:rsid w:val="5DABF19D"/>
    <w:rsid w:val="5DAF30CB"/>
    <w:rsid w:val="5DB1E833"/>
    <w:rsid w:val="5DBE4ABE"/>
    <w:rsid w:val="5DC04589"/>
    <w:rsid w:val="5DCBF9C0"/>
    <w:rsid w:val="5DD066FF"/>
    <w:rsid w:val="5DD1230E"/>
    <w:rsid w:val="5DD40BA0"/>
    <w:rsid w:val="5DDA0089"/>
    <w:rsid w:val="5DDFA142"/>
    <w:rsid w:val="5E03A316"/>
    <w:rsid w:val="5E048143"/>
    <w:rsid w:val="5E0EFEF0"/>
    <w:rsid w:val="5E11E4CE"/>
    <w:rsid w:val="5E1D434B"/>
    <w:rsid w:val="5E2C286B"/>
    <w:rsid w:val="5E3190D3"/>
    <w:rsid w:val="5E32FE8F"/>
    <w:rsid w:val="5E391D41"/>
    <w:rsid w:val="5E3B65E2"/>
    <w:rsid w:val="5E3CF00D"/>
    <w:rsid w:val="5E477E2F"/>
    <w:rsid w:val="5E4B2B0B"/>
    <w:rsid w:val="5E4CA945"/>
    <w:rsid w:val="5E4D5B88"/>
    <w:rsid w:val="5E58CC35"/>
    <w:rsid w:val="5E5C3BA9"/>
    <w:rsid w:val="5E787734"/>
    <w:rsid w:val="5E7C493E"/>
    <w:rsid w:val="5E9092E6"/>
    <w:rsid w:val="5E9E98E1"/>
    <w:rsid w:val="5EA0EE1E"/>
    <w:rsid w:val="5EA81D55"/>
    <w:rsid w:val="5EB408D0"/>
    <w:rsid w:val="5EB62E5D"/>
    <w:rsid w:val="5EBB06AA"/>
    <w:rsid w:val="5ED52B7D"/>
    <w:rsid w:val="5ED74345"/>
    <w:rsid w:val="5EE4DB75"/>
    <w:rsid w:val="5EE7624A"/>
    <w:rsid w:val="5EE7D12E"/>
    <w:rsid w:val="5EEDEC79"/>
    <w:rsid w:val="5EF01434"/>
    <w:rsid w:val="5EF31FB2"/>
    <w:rsid w:val="5EF72A7C"/>
    <w:rsid w:val="5EF901F4"/>
    <w:rsid w:val="5EFD3937"/>
    <w:rsid w:val="5F022F7A"/>
    <w:rsid w:val="5F077EE6"/>
    <w:rsid w:val="5F0921D1"/>
    <w:rsid w:val="5F09C27E"/>
    <w:rsid w:val="5F0A5D4D"/>
    <w:rsid w:val="5F0C57E1"/>
    <w:rsid w:val="5F103CA8"/>
    <w:rsid w:val="5F37BC92"/>
    <w:rsid w:val="5F435E50"/>
    <w:rsid w:val="5F4546FE"/>
    <w:rsid w:val="5F4582B2"/>
    <w:rsid w:val="5F468D08"/>
    <w:rsid w:val="5F4CF414"/>
    <w:rsid w:val="5F54D56B"/>
    <w:rsid w:val="5F5775F4"/>
    <w:rsid w:val="5F58BCDE"/>
    <w:rsid w:val="5F5E2FFF"/>
    <w:rsid w:val="5F62F2E2"/>
    <w:rsid w:val="5F65D85B"/>
    <w:rsid w:val="5F883CF9"/>
    <w:rsid w:val="5F8C28EB"/>
    <w:rsid w:val="5F904FCF"/>
    <w:rsid w:val="5F933A1A"/>
    <w:rsid w:val="5FA249E2"/>
    <w:rsid w:val="5FB016D6"/>
    <w:rsid w:val="5FB096D7"/>
    <w:rsid w:val="5FB4B1D0"/>
    <w:rsid w:val="5FC2B89D"/>
    <w:rsid w:val="5FC69522"/>
    <w:rsid w:val="5FD75824"/>
    <w:rsid w:val="5FD7CBC8"/>
    <w:rsid w:val="5FD7E2FA"/>
    <w:rsid w:val="5FE1E0CF"/>
    <w:rsid w:val="5FE6C685"/>
    <w:rsid w:val="5FF3C69C"/>
    <w:rsid w:val="5FFB9BA8"/>
    <w:rsid w:val="6008E38C"/>
    <w:rsid w:val="6009369A"/>
    <w:rsid w:val="60170ABF"/>
    <w:rsid w:val="6023EF78"/>
    <w:rsid w:val="60312BFB"/>
    <w:rsid w:val="603851AC"/>
    <w:rsid w:val="603C4DA5"/>
    <w:rsid w:val="60403EE7"/>
    <w:rsid w:val="6046B391"/>
    <w:rsid w:val="604DBB34"/>
    <w:rsid w:val="6060E047"/>
    <w:rsid w:val="607B1D8C"/>
    <w:rsid w:val="6096C179"/>
    <w:rsid w:val="609CA6EC"/>
    <w:rsid w:val="609CC7E2"/>
    <w:rsid w:val="60A555E9"/>
    <w:rsid w:val="60BF17A7"/>
    <w:rsid w:val="60C5BF59"/>
    <w:rsid w:val="60CFF845"/>
    <w:rsid w:val="60D24CF0"/>
    <w:rsid w:val="60DCE0C4"/>
    <w:rsid w:val="60DF1E43"/>
    <w:rsid w:val="60E3054B"/>
    <w:rsid w:val="60E6EBAB"/>
    <w:rsid w:val="60F9E20A"/>
    <w:rsid w:val="611946B5"/>
    <w:rsid w:val="6128B187"/>
    <w:rsid w:val="612B3B2F"/>
    <w:rsid w:val="6137B38A"/>
    <w:rsid w:val="613D0788"/>
    <w:rsid w:val="613E64D1"/>
    <w:rsid w:val="613F8F9F"/>
    <w:rsid w:val="6150C0C0"/>
    <w:rsid w:val="6150D381"/>
    <w:rsid w:val="615BB671"/>
    <w:rsid w:val="61677C40"/>
    <w:rsid w:val="61715C25"/>
    <w:rsid w:val="617169CB"/>
    <w:rsid w:val="617B0E7C"/>
    <w:rsid w:val="617CF373"/>
    <w:rsid w:val="618080AD"/>
    <w:rsid w:val="61817CE8"/>
    <w:rsid w:val="61851594"/>
    <w:rsid w:val="618555D6"/>
    <w:rsid w:val="619156DD"/>
    <w:rsid w:val="6192E1C8"/>
    <w:rsid w:val="619435DE"/>
    <w:rsid w:val="619AC1CD"/>
    <w:rsid w:val="619FCF49"/>
    <w:rsid w:val="61A637D4"/>
    <w:rsid w:val="61A7572D"/>
    <w:rsid w:val="61AA571D"/>
    <w:rsid w:val="61ADD39B"/>
    <w:rsid w:val="61AF18C4"/>
    <w:rsid w:val="61BA5387"/>
    <w:rsid w:val="61C17C5C"/>
    <w:rsid w:val="61CE2FA9"/>
    <w:rsid w:val="61D48833"/>
    <w:rsid w:val="61D8419B"/>
    <w:rsid w:val="61E21613"/>
    <w:rsid w:val="61F72C11"/>
    <w:rsid w:val="620042E1"/>
    <w:rsid w:val="6207B37D"/>
    <w:rsid w:val="6214DC8A"/>
    <w:rsid w:val="6216DFBC"/>
    <w:rsid w:val="62192444"/>
    <w:rsid w:val="621B7760"/>
    <w:rsid w:val="621C79FA"/>
    <w:rsid w:val="621F5D17"/>
    <w:rsid w:val="622A5483"/>
    <w:rsid w:val="6231BC73"/>
    <w:rsid w:val="625A807D"/>
    <w:rsid w:val="62673D85"/>
    <w:rsid w:val="6269D9B3"/>
    <w:rsid w:val="62710920"/>
    <w:rsid w:val="62784E64"/>
    <w:rsid w:val="62850E3D"/>
    <w:rsid w:val="6286A071"/>
    <w:rsid w:val="628F917C"/>
    <w:rsid w:val="62900F92"/>
    <w:rsid w:val="62A64BFD"/>
    <w:rsid w:val="62AC160F"/>
    <w:rsid w:val="62AC7ED6"/>
    <w:rsid w:val="62AD217B"/>
    <w:rsid w:val="62B9BCAB"/>
    <w:rsid w:val="62BA338A"/>
    <w:rsid w:val="62C49668"/>
    <w:rsid w:val="62E4906A"/>
    <w:rsid w:val="62E6F3E3"/>
    <w:rsid w:val="62EA34EF"/>
    <w:rsid w:val="62EC2F05"/>
    <w:rsid w:val="62F0E7F2"/>
    <w:rsid w:val="62F96BF5"/>
    <w:rsid w:val="6302C426"/>
    <w:rsid w:val="6304B629"/>
    <w:rsid w:val="63066FB2"/>
    <w:rsid w:val="630F3486"/>
    <w:rsid w:val="63113C76"/>
    <w:rsid w:val="63119ED8"/>
    <w:rsid w:val="6318EB87"/>
    <w:rsid w:val="631AE167"/>
    <w:rsid w:val="63205ED2"/>
    <w:rsid w:val="632900CD"/>
    <w:rsid w:val="63298759"/>
    <w:rsid w:val="632D814D"/>
    <w:rsid w:val="632EFBB2"/>
    <w:rsid w:val="633929EF"/>
    <w:rsid w:val="63421551"/>
    <w:rsid w:val="63464034"/>
    <w:rsid w:val="634A8A4F"/>
    <w:rsid w:val="634AD531"/>
    <w:rsid w:val="634CC601"/>
    <w:rsid w:val="6357B0C0"/>
    <w:rsid w:val="63609AD5"/>
    <w:rsid w:val="6360F092"/>
    <w:rsid w:val="63640ED1"/>
    <w:rsid w:val="63649CBD"/>
    <w:rsid w:val="63650E17"/>
    <w:rsid w:val="6369339D"/>
    <w:rsid w:val="6372C787"/>
    <w:rsid w:val="637BE7E5"/>
    <w:rsid w:val="637DFE13"/>
    <w:rsid w:val="637E82D5"/>
    <w:rsid w:val="63832F68"/>
    <w:rsid w:val="6383B8F1"/>
    <w:rsid w:val="638C1348"/>
    <w:rsid w:val="638FBEA7"/>
    <w:rsid w:val="639515CA"/>
    <w:rsid w:val="6396D436"/>
    <w:rsid w:val="639AA94B"/>
    <w:rsid w:val="639EF233"/>
    <w:rsid w:val="63A6CAD1"/>
    <w:rsid w:val="63A9C863"/>
    <w:rsid w:val="63AEE6DF"/>
    <w:rsid w:val="63B3B7CF"/>
    <w:rsid w:val="63BB6EB8"/>
    <w:rsid w:val="63D628FC"/>
    <w:rsid w:val="63D8CE71"/>
    <w:rsid w:val="63F8B15C"/>
    <w:rsid w:val="64026E34"/>
    <w:rsid w:val="640F2992"/>
    <w:rsid w:val="64109CF4"/>
    <w:rsid w:val="641CB129"/>
    <w:rsid w:val="641D4D8A"/>
    <w:rsid w:val="641EE5B8"/>
    <w:rsid w:val="641F1D4E"/>
    <w:rsid w:val="6420571F"/>
    <w:rsid w:val="64228A8D"/>
    <w:rsid w:val="642FC404"/>
    <w:rsid w:val="64302CCA"/>
    <w:rsid w:val="64348E4F"/>
    <w:rsid w:val="6438A3D7"/>
    <w:rsid w:val="6438B19C"/>
    <w:rsid w:val="6440C6B1"/>
    <w:rsid w:val="6442F5E7"/>
    <w:rsid w:val="64460CC9"/>
    <w:rsid w:val="644B111C"/>
    <w:rsid w:val="6457E4DE"/>
    <w:rsid w:val="645F16DD"/>
    <w:rsid w:val="646A4110"/>
    <w:rsid w:val="646C8C43"/>
    <w:rsid w:val="6474D0F4"/>
    <w:rsid w:val="647EC150"/>
    <w:rsid w:val="648F194D"/>
    <w:rsid w:val="64A15077"/>
    <w:rsid w:val="64A361CA"/>
    <w:rsid w:val="64A36CA5"/>
    <w:rsid w:val="64A67725"/>
    <w:rsid w:val="64AB3033"/>
    <w:rsid w:val="64AF80B5"/>
    <w:rsid w:val="64BBCAB7"/>
    <w:rsid w:val="64BCC05D"/>
    <w:rsid w:val="64BD4D3D"/>
    <w:rsid w:val="64D1C472"/>
    <w:rsid w:val="64D3A0DA"/>
    <w:rsid w:val="64D3A891"/>
    <w:rsid w:val="64D448DD"/>
    <w:rsid w:val="64D5574A"/>
    <w:rsid w:val="64D953CC"/>
    <w:rsid w:val="64E05A63"/>
    <w:rsid w:val="64E5B5B9"/>
    <w:rsid w:val="64E83BF7"/>
    <w:rsid w:val="64E8AFE6"/>
    <w:rsid w:val="64EB1FA0"/>
    <w:rsid w:val="64EEE8DE"/>
    <w:rsid w:val="64F8C081"/>
    <w:rsid w:val="650B4D26"/>
    <w:rsid w:val="65128BCE"/>
    <w:rsid w:val="65139433"/>
    <w:rsid w:val="651414CD"/>
    <w:rsid w:val="6518F1E8"/>
    <w:rsid w:val="651AD416"/>
    <w:rsid w:val="651CFF25"/>
    <w:rsid w:val="6531DBFC"/>
    <w:rsid w:val="653F6820"/>
    <w:rsid w:val="65410357"/>
    <w:rsid w:val="6541AA7A"/>
    <w:rsid w:val="654726D9"/>
    <w:rsid w:val="6549652F"/>
    <w:rsid w:val="654A19E9"/>
    <w:rsid w:val="654AB8A5"/>
    <w:rsid w:val="654C14C8"/>
    <w:rsid w:val="654CC9C6"/>
    <w:rsid w:val="65503A5D"/>
    <w:rsid w:val="6551B04D"/>
    <w:rsid w:val="6557DBA5"/>
    <w:rsid w:val="65637905"/>
    <w:rsid w:val="6564D2A8"/>
    <w:rsid w:val="656BE253"/>
    <w:rsid w:val="656DEAAE"/>
    <w:rsid w:val="656F6F8D"/>
    <w:rsid w:val="6580D24E"/>
    <w:rsid w:val="6582C987"/>
    <w:rsid w:val="65839F47"/>
    <w:rsid w:val="65935E4A"/>
    <w:rsid w:val="6598237A"/>
    <w:rsid w:val="659A31F7"/>
    <w:rsid w:val="65A55475"/>
    <w:rsid w:val="65A95063"/>
    <w:rsid w:val="65C512AC"/>
    <w:rsid w:val="65DB7269"/>
    <w:rsid w:val="65DC034D"/>
    <w:rsid w:val="65DEDB9C"/>
    <w:rsid w:val="65E0F08F"/>
    <w:rsid w:val="65EE4B6F"/>
    <w:rsid w:val="65F3D07D"/>
    <w:rsid w:val="65F49217"/>
    <w:rsid w:val="65F5267E"/>
    <w:rsid w:val="66047DC1"/>
    <w:rsid w:val="660ACDCB"/>
    <w:rsid w:val="660D8A44"/>
    <w:rsid w:val="66175EF0"/>
    <w:rsid w:val="6621C956"/>
    <w:rsid w:val="6628187A"/>
    <w:rsid w:val="662FDB87"/>
    <w:rsid w:val="6639B86D"/>
    <w:rsid w:val="66412280"/>
    <w:rsid w:val="6642A2E9"/>
    <w:rsid w:val="664C5B0B"/>
    <w:rsid w:val="665026A7"/>
    <w:rsid w:val="665FF7DF"/>
    <w:rsid w:val="666B0DDF"/>
    <w:rsid w:val="6673F748"/>
    <w:rsid w:val="66828D96"/>
    <w:rsid w:val="66838BDF"/>
    <w:rsid w:val="6687A162"/>
    <w:rsid w:val="66887805"/>
    <w:rsid w:val="66A8C2D0"/>
    <w:rsid w:val="66B00287"/>
    <w:rsid w:val="66B799A8"/>
    <w:rsid w:val="66CA42EF"/>
    <w:rsid w:val="66D3D3E8"/>
    <w:rsid w:val="66DC9B35"/>
    <w:rsid w:val="66E2F73A"/>
    <w:rsid w:val="66E4C28A"/>
    <w:rsid w:val="66F96C3A"/>
    <w:rsid w:val="670E806C"/>
    <w:rsid w:val="67140573"/>
    <w:rsid w:val="671B89FD"/>
    <w:rsid w:val="671E178F"/>
    <w:rsid w:val="6720CF7E"/>
    <w:rsid w:val="672ABB84"/>
    <w:rsid w:val="672FBEC6"/>
    <w:rsid w:val="6731CF4A"/>
    <w:rsid w:val="6733B69F"/>
    <w:rsid w:val="673A299A"/>
    <w:rsid w:val="674B49CD"/>
    <w:rsid w:val="674C79AB"/>
    <w:rsid w:val="6753562B"/>
    <w:rsid w:val="67632784"/>
    <w:rsid w:val="6763AE3F"/>
    <w:rsid w:val="67652024"/>
    <w:rsid w:val="6769909B"/>
    <w:rsid w:val="67712591"/>
    <w:rsid w:val="67715522"/>
    <w:rsid w:val="67787C52"/>
    <w:rsid w:val="6784C72B"/>
    <w:rsid w:val="678618A9"/>
    <w:rsid w:val="678D5F77"/>
    <w:rsid w:val="67940194"/>
    <w:rsid w:val="6797E778"/>
    <w:rsid w:val="67983BE1"/>
    <w:rsid w:val="6798F5CF"/>
    <w:rsid w:val="679BC396"/>
    <w:rsid w:val="67A424C5"/>
    <w:rsid w:val="67AB3005"/>
    <w:rsid w:val="67BC0A32"/>
    <w:rsid w:val="67BD7AD7"/>
    <w:rsid w:val="67BDA298"/>
    <w:rsid w:val="67C69722"/>
    <w:rsid w:val="67D2C2B0"/>
    <w:rsid w:val="67E1BE3B"/>
    <w:rsid w:val="67E6BB39"/>
    <w:rsid w:val="67E706CF"/>
    <w:rsid w:val="67EDA4B9"/>
    <w:rsid w:val="68008B6B"/>
    <w:rsid w:val="68082045"/>
    <w:rsid w:val="680ABAAF"/>
    <w:rsid w:val="680B00C7"/>
    <w:rsid w:val="680D2B87"/>
    <w:rsid w:val="680F9D4F"/>
    <w:rsid w:val="68138EDC"/>
    <w:rsid w:val="681B28F8"/>
    <w:rsid w:val="681EEAC2"/>
    <w:rsid w:val="6820679D"/>
    <w:rsid w:val="682289D5"/>
    <w:rsid w:val="682A0DC1"/>
    <w:rsid w:val="682E155D"/>
    <w:rsid w:val="682EC5A2"/>
    <w:rsid w:val="6837D491"/>
    <w:rsid w:val="68385359"/>
    <w:rsid w:val="6838EC9E"/>
    <w:rsid w:val="683B5A04"/>
    <w:rsid w:val="683CA67A"/>
    <w:rsid w:val="684626C8"/>
    <w:rsid w:val="685058FA"/>
    <w:rsid w:val="68520C3E"/>
    <w:rsid w:val="685EF0F7"/>
    <w:rsid w:val="6865B0C8"/>
    <w:rsid w:val="6866E4A8"/>
    <w:rsid w:val="6866FE1B"/>
    <w:rsid w:val="68703BC1"/>
    <w:rsid w:val="6883909E"/>
    <w:rsid w:val="688694E4"/>
    <w:rsid w:val="688C6693"/>
    <w:rsid w:val="688DA27C"/>
    <w:rsid w:val="6892E225"/>
    <w:rsid w:val="6893324F"/>
    <w:rsid w:val="689594B9"/>
    <w:rsid w:val="689D0F37"/>
    <w:rsid w:val="68A9ACBB"/>
    <w:rsid w:val="68B296FA"/>
    <w:rsid w:val="68BF5058"/>
    <w:rsid w:val="68C13783"/>
    <w:rsid w:val="68C23C08"/>
    <w:rsid w:val="68C564B5"/>
    <w:rsid w:val="68C7E29F"/>
    <w:rsid w:val="68C882F1"/>
    <w:rsid w:val="68D575E1"/>
    <w:rsid w:val="68E111E8"/>
    <w:rsid w:val="68E2A52F"/>
    <w:rsid w:val="68E36E4F"/>
    <w:rsid w:val="68E3B716"/>
    <w:rsid w:val="68E45CA9"/>
    <w:rsid w:val="68F85D23"/>
    <w:rsid w:val="68FCEABE"/>
    <w:rsid w:val="6911E36C"/>
    <w:rsid w:val="6913AAA3"/>
    <w:rsid w:val="691880A0"/>
    <w:rsid w:val="6924FBDE"/>
    <w:rsid w:val="69292CC3"/>
    <w:rsid w:val="692B054E"/>
    <w:rsid w:val="692C357A"/>
    <w:rsid w:val="6955DF0B"/>
    <w:rsid w:val="695642FF"/>
    <w:rsid w:val="695D7BF2"/>
    <w:rsid w:val="69664422"/>
    <w:rsid w:val="6967F81E"/>
    <w:rsid w:val="696BC569"/>
    <w:rsid w:val="69876C7B"/>
    <w:rsid w:val="6992DC60"/>
    <w:rsid w:val="699549D7"/>
    <w:rsid w:val="699BC269"/>
    <w:rsid w:val="69A5E5EF"/>
    <w:rsid w:val="69A6EE38"/>
    <w:rsid w:val="69C05FD6"/>
    <w:rsid w:val="69CB3112"/>
    <w:rsid w:val="69CD07FF"/>
    <w:rsid w:val="69D3BC16"/>
    <w:rsid w:val="69DA47FA"/>
    <w:rsid w:val="69DA68CA"/>
    <w:rsid w:val="69DC2F73"/>
    <w:rsid w:val="69DEEEBC"/>
    <w:rsid w:val="69E2C3E7"/>
    <w:rsid w:val="69E7C359"/>
    <w:rsid w:val="69F535A5"/>
    <w:rsid w:val="6A0006E2"/>
    <w:rsid w:val="6A08D8BC"/>
    <w:rsid w:val="6A0A58EA"/>
    <w:rsid w:val="6A0DD2B6"/>
    <w:rsid w:val="6A1746AC"/>
    <w:rsid w:val="6A1B19E8"/>
    <w:rsid w:val="6A3044A6"/>
    <w:rsid w:val="6A31876F"/>
    <w:rsid w:val="6A62C06F"/>
    <w:rsid w:val="6A643467"/>
    <w:rsid w:val="6A655EBD"/>
    <w:rsid w:val="6A6A7CCB"/>
    <w:rsid w:val="6A7173CE"/>
    <w:rsid w:val="6A806ACD"/>
    <w:rsid w:val="6A883001"/>
    <w:rsid w:val="6A88974E"/>
    <w:rsid w:val="6A90371C"/>
    <w:rsid w:val="6A951C28"/>
    <w:rsid w:val="6A99273C"/>
    <w:rsid w:val="6AAAEF1D"/>
    <w:rsid w:val="6ABDD291"/>
    <w:rsid w:val="6AC026C9"/>
    <w:rsid w:val="6AC1941B"/>
    <w:rsid w:val="6ACCF7B5"/>
    <w:rsid w:val="6ACEB765"/>
    <w:rsid w:val="6ACF93CD"/>
    <w:rsid w:val="6AD48279"/>
    <w:rsid w:val="6AD75402"/>
    <w:rsid w:val="6AD84695"/>
    <w:rsid w:val="6AD8F8B1"/>
    <w:rsid w:val="6ADC68C8"/>
    <w:rsid w:val="6AE3BB4D"/>
    <w:rsid w:val="6AEAC8E5"/>
    <w:rsid w:val="6AFA6F9F"/>
    <w:rsid w:val="6AFAB4BC"/>
    <w:rsid w:val="6AFFD9AD"/>
    <w:rsid w:val="6B0224DE"/>
    <w:rsid w:val="6B07E608"/>
    <w:rsid w:val="6B1194B1"/>
    <w:rsid w:val="6B195019"/>
    <w:rsid w:val="6B1F1AF4"/>
    <w:rsid w:val="6B236A8F"/>
    <w:rsid w:val="6B28A352"/>
    <w:rsid w:val="6B38EE10"/>
    <w:rsid w:val="6B398BA7"/>
    <w:rsid w:val="6B42A58D"/>
    <w:rsid w:val="6B4E3338"/>
    <w:rsid w:val="6B4F9F7E"/>
    <w:rsid w:val="6B52DA1A"/>
    <w:rsid w:val="6B6484BE"/>
    <w:rsid w:val="6B7008B1"/>
    <w:rsid w:val="6B74E52F"/>
    <w:rsid w:val="6B757E52"/>
    <w:rsid w:val="6B7763D2"/>
    <w:rsid w:val="6B7A84F2"/>
    <w:rsid w:val="6B889EA9"/>
    <w:rsid w:val="6B8D2C22"/>
    <w:rsid w:val="6B9F9072"/>
    <w:rsid w:val="6BA1C60B"/>
    <w:rsid w:val="6BAF0460"/>
    <w:rsid w:val="6BB86437"/>
    <w:rsid w:val="6BBF966C"/>
    <w:rsid w:val="6BBFBCFA"/>
    <w:rsid w:val="6BD37F9F"/>
    <w:rsid w:val="6BD8175E"/>
    <w:rsid w:val="6BE1BFB9"/>
    <w:rsid w:val="6BE97771"/>
    <w:rsid w:val="6BECB927"/>
    <w:rsid w:val="6BF6970B"/>
    <w:rsid w:val="6BFD4EA4"/>
    <w:rsid w:val="6C026AE9"/>
    <w:rsid w:val="6C0F28D9"/>
    <w:rsid w:val="6C1D3B99"/>
    <w:rsid w:val="6C21AACF"/>
    <w:rsid w:val="6C28C0D8"/>
    <w:rsid w:val="6C2B42FC"/>
    <w:rsid w:val="6C37AEBB"/>
    <w:rsid w:val="6C3FE8A2"/>
    <w:rsid w:val="6C43FF3C"/>
    <w:rsid w:val="6C489DF8"/>
    <w:rsid w:val="6C4A45E7"/>
    <w:rsid w:val="6C5EBBE3"/>
    <w:rsid w:val="6C63823B"/>
    <w:rsid w:val="6C705B8D"/>
    <w:rsid w:val="6C724933"/>
    <w:rsid w:val="6C75CFC9"/>
    <w:rsid w:val="6C767ACB"/>
    <w:rsid w:val="6C7E701B"/>
    <w:rsid w:val="6C8AAFF4"/>
    <w:rsid w:val="6C8D86B9"/>
    <w:rsid w:val="6C90033D"/>
    <w:rsid w:val="6C9039F5"/>
    <w:rsid w:val="6C94E6EE"/>
    <w:rsid w:val="6C9914D3"/>
    <w:rsid w:val="6C9F36DE"/>
    <w:rsid w:val="6CAA47B0"/>
    <w:rsid w:val="6CAC6398"/>
    <w:rsid w:val="6CADB62B"/>
    <w:rsid w:val="6CAE5EC8"/>
    <w:rsid w:val="6CB09C1A"/>
    <w:rsid w:val="6CBCF921"/>
    <w:rsid w:val="6CD19271"/>
    <w:rsid w:val="6CDA3A8A"/>
    <w:rsid w:val="6CDB50B1"/>
    <w:rsid w:val="6CE2D0C0"/>
    <w:rsid w:val="6CE555E8"/>
    <w:rsid w:val="6CEB60B5"/>
    <w:rsid w:val="6CEF4F3A"/>
    <w:rsid w:val="6CEF6F89"/>
    <w:rsid w:val="6CF9D931"/>
    <w:rsid w:val="6D0382AF"/>
    <w:rsid w:val="6D059EAD"/>
    <w:rsid w:val="6D1009D8"/>
    <w:rsid w:val="6D342AC7"/>
    <w:rsid w:val="6D389E1E"/>
    <w:rsid w:val="6D43F3C5"/>
    <w:rsid w:val="6D5384DA"/>
    <w:rsid w:val="6D5C9A07"/>
    <w:rsid w:val="6D647A51"/>
    <w:rsid w:val="6D6ACDEF"/>
    <w:rsid w:val="6D6BA67B"/>
    <w:rsid w:val="6D887A4D"/>
    <w:rsid w:val="6D8B90A9"/>
    <w:rsid w:val="6D94BC57"/>
    <w:rsid w:val="6D978C5D"/>
    <w:rsid w:val="6D9C079E"/>
    <w:rsid w:val="6DA4BB08"/>
    <w:rsid w:val="6DA87264"/>
    <w:rsid w:val="6DAACE99"/>
    <w:rsid w:val="6DAEF707"/>
    <w:rsid w:val="6DB4D609"/>
    <w:rsid w:val="6DB905EC"/>
    <w:rsid w:val="6DBC40FB"/>
    <w:rsid w:val="6DCDD321"/>
    <w:rsid w:val="6DD00B31"/>
    <w:rsid w:val="6DD870A5"/>
    <w:rsid w:val="6DD8CF3E"/>
    <w:rsid w:val="6DE711B3"/>
    <w:rsid w:val="6DEFA7D3"/>
    <w:rsid w:val="6DFE207F"/>
    <w:rsid w:val="6DFE4AEA"/>
    <w:rsid w:val="6DFE9A61"/>
    <w:rsid w:val="6DFF83BF"/>
    <w:rsid w:val="6E0562C0"/>
    <w:rsid w:val="6E0A0AB1"/>
    <w:rsid w:val="6E0A5DA6"/>
    <w:rsid w:val="6E14125A"/>
    <w:rsid w:val="6E29F8B9"/>
    <w:rsid w:val="6E2C3144"/>
    <w:rsid w:val="6E31F93D"/>
    <w:rsid w:val="6E329E7A"/>
    <w:rsid w:val="6E3B073F"/>
    <w:rsid w:val="6E3E500D"/>
    <w:rsid w:val="6E3F910D"/>
    <w:rsid w:val="6E571BFB"/>
    <w:rsid w:val="6E5C540B"/>
    <w:rsid w:val="6E66964D"/>
    <w:rsid w:val="6E67C6B5"/>
    <w:rsid w:val="6E6A9FB8"/>
    <w:rsid w:val="6E6C094D"/>
    <w:rsid w:val="6E7E6CEC"/>
    <w:rsid w:val="6E81A6F5"/>
    <w:rsid w:val="6E82AC01"/>
    <w:rsid w:val="6E82B0C2"/>
    <w:rsid w:val="6E841E94"/>
    <w:rsid w:val="6E8A8004"/>
    <w:rsid w:val="6E90C62A"/>
    <w:rsid w:val="6E976509"/>
    <w:rsid w:val="6E9C4739"/>
    <w:rsid w:val="6EAB0277"/>
    <w:rsid w:val="6EAE2A41"/>
    <w:rsid w:val="6EB867B3"/>
    <w:rsid w:val="6EBB66C7"/>
    <w:rsid w:val="6EC5D779"/>
    <w:rsid w:val="6ECCF9B9"/>
    <w:rsid w:val="6ED01B45"/>
    <w:rsid w:val="6EDC1127"/>
    <w:rsid w:val="6EDFED7F"/>
    <w:rsid w:val="6EE1A267"/>
    <w:rsid w:val="6EE42172"/>
    <w:rsid w:val="6EEC72D0"/>
    <w:rsid w:val="6EEDD7B1"/>
    <w:rsid w:val="6EF06EB3"/>
    <w:rsid w:val="6EF27284"/>
    <w:rsid w:val="6EF55495"/>
    <w:rsid w:val="6F03B6F5"/>
    <w:rsid w:val="6F0743F4"/>
    <w:rsid w:val="6F0E99D6"/>
    <w:rsid w:val="6F154B1A"/>
    <w:rsid w:val="6F1B82F5"/>
    <w:rsid w:val="6F1F8DF8"/>
    <w:rsid w:val="6F21A474"/>
    <w:rsid w:val="6F223BEC"/>
    <w:rsid w:val="6F2DAF36"/>
    <w:rsid w:val="6F2E4DF8"/>
    <w:rsid w:val="6F33DBF0"/>
    <w:rsid w:val="6F361AA2"/>
    <w:rsid w:val="6F381D35"/>
    <w:rsid w:val="6F469EFA"/>
    <w:rsid w:val="6F526B34"/>
    <w:rsid w:val="6F5776A9"/>
    <w:rsid w:val="6F60C4F5"/>
    <w:rsid w:val="6F63AB40"/>
    <w:rsid w:val="6F6621CA"/>
    <w:rsid w:val="6F6E407F"/>
    <w:rsid w:val="6F712404"/>
    <w:rsid w:val="6F767D7E"/>
    <w:rsid w:val="6F829218"/>
    <w:rsid w:val="6F87B130"/>
    <w:rsid w:val="6F8DFDAE"/>
    <w:rsid w:val="6F912F05"/>
    <w:rsid w:val="6F91D4B1"/>
    <w:rsid w:val="6F9260C2"/>
    <w:rsid w:val="6F95F3E1"/>
    <w:rsid w:val="6FA0AD8B"/>
    <w:rsid w:val="6FA15693"/>
    <w:rsid w:val="6FA62E07"/>
    <w:rsid w:val="6FA68D98"/>
    <w:rsid w:val="6FB000E5"/>
    <w:rsid w:val="6FB09DC7"/>
    <w:rsid w:val="6FB25E21"/>
    <w:rsid w:val="6FC97B55"/>
    <w:rsid w:val="6FCA4F74"/>
    <w:rsid w:val="6FD583CD"/>
    <w:rsid w:val="6FD8B42E"/>
    <w:rsid w:val="6FDDA3AF"/>
    <w:rsid w:val="6FE8CD93"/>
    <w:rsid w:val="700513BD"/>
    <w:rsid w:val="7006A99B"/>
    <w:rsid w:val="700DA4B8"/>
    <w:rsid w:val="70120356"/>
    <w:rsid w:val="701C6CF3"/>
    <w:rsid w:val="701E1E3B"/>
    <w:rsid w:val="70203712"/>
    <w:rsid w:val="7028ADC3"/>
    <w:rsid w:val="702D25B2"/>
    <w:rsid w:val="70309A21"/>
    <w:rsid w:val="7031EB66"/>
    <w:rsid w:val="7032BCB0"/>
    <w:rsid w:val="703A026F"/>
    <w:rsid w:val="703C96E1"/>
    <w:rsid w:val="703E773B"/>
    <w:rsid w:val="7042C990"/>
    <w:rsid w:val="7049F6FB"/>
    <w:rsid w:val="704C4AAD"/>
    <w:rsid w:val="70553EAB"/>
    <w:rsid w:val="7068EF72"/>
    <w:rsid w:val="706FE248"/>
    <w:rsid w:val="70700F88"/>
    <w:rsid w:val="70725060"/>
    <w:rsid w:val="70808823"/>
    <w:rsid w:val="7089D980"/>
    <w:rsid w:val="709124F6"/>
    <w:rsid w:val="709582C8"/>
    <w:rsid w:val="709BBF16"/>
    <w:rsid w:val="709D74D8"/>
    <w:rsid w:val="70A46EFC"/>
    <w:rsid w:val="70A5D7AB"/>
    <w:rsid w:val="70AA632C"/>
    <w:rsid w:val="70AE2F58"/>
    <w:rsid w:val="70AF93FD"/>
    <w:rsid w:val="70AFE937"/>
    <w:rsid w:val="70BD5AD0"/>
    <w:rsid w:val="70BE0CD3"/>
    <w:rsid w:val="70D0FF89"/>
    <w:rsid w:val="70D220E2"/>
    <w:rsid w:val="70D83BE7"/>
    <w:rsid w:val="70D97EFB"/>
    <w:rsid w:val="70DA2FD2"/>
    <w:rsid w:val="70EBDB9A"/>
    <w:rsid w:val="70EFB976"/>
    <w:rsid w:val="70F5027B"/>
    <w:rsid w:val="70FE55B0"/>
    <w:rsid w:val="710C3DE2"/>
    <w:rsid w:val="71121522"/>
    <w:rsid w:val="7115EF89"/>
    <w:rsid w:val="711B62A2"/>
    <w:rsid w:val="712141A6"/>
    <w:rsid w:val="71231FDE"/>
    <w:rsid w:val="712E3D1B"/>
    <w:rsid w:val="713FE567"/>
    <w:rsid w:val="71441163"/>
    <w:rsid w:val="71464972"/>
    <w:rsid w:val="7151ABC9"/>
    <w:rsid w:val="7152FCD1"/>
    <w:rsid w:val="7154286A"/>
    <w:rsid w:val="715B2E79"/>
    <w:rsid w:val="71643D2A"/>
    <w:rsid w:val="716B45F3"/>
    <w:rsid w:val="71722060"/>
    <w:rsid w:val="71753205"/>
    <w:rsid w:val="7187F972"/>
    <w:rsid w:val="7189DC38"/>
    <w:rsid w:val="719BF175"/>
    <w:rsid w:val="719C01D5"/>
    <w:rsid w:val="719C32BB"/>
    <w:rsid w:val="71A52BD5"/>
    <w:rsid w:val="71A78EFD"/>
    <w:rsid w:val="71B240B3"/>
    <w:rsid w:val="71B4A371"/>
    <w:rsid w:val="71BCA411"/>
    <w:rsid w:val="71C72299"/>
    <w:rsid w:val="71CB0E5F"/>
    <w:rsid w:val="71D685CC"/>
    <w:rsid w:val="71D6DD7D"/>
    <w:rsid w:val="71DD6824"/>
    <w:rsid w:val="71E49C72"/>
    <w:rsid w:val="71E4E03A"/>
    <w:rsid w:val="71EF8E86"/>
    <w:rsid w:val="71F4183B"/>
    <w:rsid w:val="71F75EE0"/>
    <w:rsid w:val="71FA366A"/>
    <w:rsid w:val="71FC352D"/>
    <w:rsid w:val="71FDCE6C"/>
    <w:rsid w:val="72017CF5"/>
    <w:rsid w:val="72039477"/>
    <w:rsid w:val="720A9E65"/>
    <w:rsid w:val="7211F162"/>
    <w:rsid w:val="721B5C65"/>
    <w:rsid w:val="722804B0"/>
    <w:rsid w:val="72353113"/>
    <w:rsid w:val="723A48B2"/>
    <w:rsid w:val="7241C318"/>
    <w:rsid w:val="7247B19A"/>
    <w:rsid w:val="72481EF2"/>
    <w:rsid w:val="72521387"/>
    <w:rsid w:val="7255188A"/>
    <w:rsid w:val="725AA682"/>
    <w:rsid w:val="72679C51"/>
    <w:rsid w:val="726FA828"/>
    <w:rsid w:val="7276A8B1"/>
    <w:rsid w:val="72770DB2"/>
    <w:rsid w:val="72798ABF"/>
    <w:rsid w:val="727ADCA4"/>
    <w:rsid w:val="727F7BBE"/>
    <w:rsid w:val="728281ED"/>
    <w:rsid w:val="728FCA9F"/>
    <w:rsid w:val="729FBBC5"/>
    <w:rsid w:val="72A4ECFB"/>
    <w:rsid w:val="72A8C77B"/>
    <w:rsid w:val="72C57A16"/>
    <w:rsid w:val="72C71D8E"/>
    <w:rsid w:val="72CB58D2"/>
    <w:rsid w:val="72D82AE9"/>
    <w:rsid w:val="72DFF6F4"/>
    <w:rsid w:val="72EA30B9"/>
    <w:rsid w:val="72EB3BBF"/>
    <w:rsid w:val="72F6B0CB"/>
    <w:rsid w:val="72FF0F81"/>
    <w:rsid w:val="73061876"/>
    <w:rsid w:val="73186DD1"/>
    <w:rsid w:val="731A92D2"/>
    <w:rsid w:val="731B7CEB"/>
    <w:rsid w:val="731E76B4"/>
    <w:rsid w:val="73326BD7"/>
    <w:rsid w:val="73335294"/>
    <w:rsid w:val="73358275"/>
    <w:rsid w:val="7338BAB7"/>
    <w:rsid w:val="733BBC0A"/>
    <w:rsid w:val="733E024F"/>
    <w:rsid w:val="73416439"/>
    <w:rsid w:val="73426DAA"/>
    <w:rsid w:val="734F003A"/>
    <w:rsid w:val="734FECDF"/>
    <w:rsid w:val="7352E998"/>
    <w:rsid w:val="735C4447"/>
    <w:rsid w:val="735C9FF6"/>
    <w:rsid w:val="7360FEAD"/>
    <w:rsid w:val="7362E9CE"/>
    <w:rsid w:val="736711A5"/>
    <w:rsid w:val="73730199"/>
    <w:rsid w:val="73732D10"/>
    <w:rsid w:val="737DB1A6"/>
    <w:rsid w:val="737F0AA5"/>
    <w:rsid w:val="7383AB22"/>
    <w:rsid w:val="7388FD5F"/>
    <w:rsid w:val="738BAE5E"/>
    <w:rsid w:val="73909680"/>
    <w:rsid w:val="739B39BE"/>
    <w:rsid w:val="73A27935"/>
    <w:rsid w:val="73B685D0"/>
    <w:rsid w:val="73B9B601"/>
    <w:rsid w:val="73BFB33D"/>
    <w:rsid w:val="73CB9E0B"/>
    <w:rsid w:val="73CCF39D"/>
    <w:rsid w:val="73CD8DB6"/>
    <w:rsid w:val="73CED583"/>
    <w:rsid w:val="73D0D3B9"/>
    <w:rsid w:val="73D3DAEA"/>
    <w:rsid w:val="73D68BC0"/>
    <w:rsid w:val="73DAA29F"/>
    <w:rsid w:val="73E069A0"/>
    <w:rsid w:val="73E51CF7"/>
    <w:rsid w:val="7402959B"/>
    <w:rsid w:val="741E4B14"/>
    <w:rsid w:val="74217DD5"/>
    <w:rsid w:val="7424CEC6"/>
    <w:rsid w:val="74290385"/>
    <w:rsid w:val="742E2456"/>
    <w:rsid w:val="743846A4"/>
    <w:rsid w:val="743A1952"/>
    <w:rsid w:val="743C2C89"/>
    <w:rsid w:val="743FB5EE"/>
    <w:rsid w:val="74422A23"/>
    <w:rsid w:val="7454AD7A"/>
    <w:rsid w:val="7457D43B"/>
    <w:rsid w:val="74641631"/>
    <w:rsid w:val="7482B00D"/>
    <w:rsid w:val="7483FC29"/>
    <w:rsid w:val="74885D60"/>
    <w:rsid w:val="748EDAA2"/>
    <w:rsid w:val="74908759"/>
    <w:rsid w:val="7490FB83"/>
    <w:rsid w:val="749B4F92"/>
    <w:rsid w:val="749C4A4A"/>
    <w:rsid w:val="74A24DEB"/>
    <w:rsid w:val="74AAB27D"/>
    <w:rsid w:val="74B419D8"/>
    <w:rsid w:val="74BE4E52"/>
    <w:rsid w:val="74C05163"/>
    <w:rsid w:val="74C279B8"/>
    <w:rsid w:val="74C924EE"/>
    <w:rsid w:val="74D924BE"/>
    <w:rsid w:val="74E58BC4"/>
    <w:rsid w:val="74E68DF1"/>
    <w:rsid w:val="74EBADF9"/>
    <w:rsid w:val="74ECC9C8"/>
    <w:rsid w:val="74F36D97"/>
    <w:rsid w:val="74F9FD02"/>
    <w:rsid w:val="74FA982E"/>
    <w:rsid w:val="74FD6DE6"/>
    <w:rsid w:val="750D9CAB"/>
    <w:rsid w:val="75118222"/>
    <w:rsid w:val="7512E9FF"/>
    <w:rsid w:val="75153FCD"/>
    <w:rsid w:val="751FA607"/>
    <w:rsid w:val="7522B899"/>
    <w:rsid w:val="752E6777"/>
    <w:rsid w:val="753019B3"/>
    <w:rsid w:val="75335ABD"/>
    <w:rsid w:val="7537B4C8"/>
    <w:rsid w:val="754843AA"/>
    <w:rsid w:val="754B0F4D"/>
    <w:rsid w:val="754BA6C2"/>
    <w:rsid w:val="754C8707"/>
    <w:rsid w:val="75583DCB"/>
    <w:rsid w:val="755BDB6A"/>
    <w:rsid w:val="75656232"/>
    <w:rsid w:val="7567BC1F"/>
    <w:rsid w:val="756995FB"/>
    <w:rsid w:val="756A101A"/>
    <w:rsid w:val="756AF078"/>
    <w:rsid w:val="756EA302"/>
    <w:rsid w:val="7572B4E0"/>
    <w:rsid w:val="75751264"/>
    <w:rsid w:val="7577F0F2"/>
    <w:rsid w:val="7578A450"/>
    <w:rsid w:val="757A0784"/>
    <w:rsid w:val="757DF800"/>
    <w:rsid w:val="757FA1C2"/>
    <w:rsid w:val="7580BF81"/>
    <w:rsid w:val="75864B79"/>
    <w:rsid w:val="7589E09A"/>
    <w:rsid w:val="758E6989"/>
    <w:rsid w:val="7598013B"/>
    <w:rsid w:val="75A189DD"/>
    <w:rsid w:val="75B2816F"/>
    <w:rsid w:val="75B41378"/>
    <w:rsid w:val="75BC188A"/>
    <w:rsid w:val="75BEE598"/>
    <w:rsid w:val="75D03CB4"/>
    <w:rsid w:val="75D2D89F"/>
    <w:rsid w:val="75D30F34"/>
    <w:rsid w:val="75D8E418"/>
    <w:rsid w:val="75D8E6E6"/>
    <w:rsid w:val="75D8FE04"/>
    <w:rsid w:val="75E6115A"/>
    <w:rsid w:val="75F7A560"/>
    <w:rsid w:val="75FB12D7"/>
    <w:rsid w:val="7600A23C"/>
    <w:rsid w:val="7614EAA7"/>
    <w:rsid w:val="7628B1CA"/>
    <w:rsid w:val="762F747D"/>
    <w:rsid w:val="763079A5"/>
    <w:rsid w:val="76326827"/>
    <w:rsid w:val="763AED09"/>
    <w:rsid w:val="763C979A"/>
    <w:rsid w:val="763E1E4C"/>
    <w:rsid w:val="764B52FF"/>
    <w:rsid w:val="764C44D6"/>
    <w:rsid w:val="764E3880"/>
    <w:rsid w:val="76556FC1"/>
    <w:rsid w:val="765B8BE4"/>
    <w:rsid w:val="7662D1F6"/>
    <w:rsid w:val="7662F9A7"/>
    <w:rsid w:val="7664AE9D"/>
    <w:rsid w:val="7673FFAB"/>
    <w:rsid w:val="76773F06"/>
    <w:rsid w:val="767D86E7"/>
    <w:rsid w:val="7681056F"/>
    <w:rsid w:val="76917736"/>
    <w:rsid w:val="76982EE8"/>
    <w:rsid w:val="769C601A"/>
    <w:rsid w:val="76B4091D"/>
    <w:rsid w:val="76B480C5"/>
    <w:rsid w:val="76B5C1A2"/>
    <w:rsid w:val="76CD5267"/>
    <w:rsid w:val="76CDE96C"/>
    <w:rsid w:val="76D17DA0"/>
    <w:rsid w:val="76D3947C"/>
    <w:rsid w:val="76D67446"/>
    <w:rsid w:val="76D7338D"/>
    <w:rsid w:val="76D98483"/>
    <w:rsid w:val="76DEB0BB"/>
    <w:rsid w:val="76E83313"/>
    <w:rsid w:val="76E9D074"/>
    <w:rsid w:val="76FAF4B3"/>
    <w:rsid w:val="7700DE1F"/>
    <w:rsid w:val="770285F6"/>
    <w:rsid w:val="77075E9A"/>
    <w:rsid w:val="77078353"/>
    <w:rsid w:val="77124361"/>
    <w:rsid w:val="77137DAF"/>
    <w:rsid w:val="77165EB7"/>
    <w:rsid w:val="771EF4AC"/>
    <w:rsid w:val="77210C14"/>
    <w:rsid w:val="772CC450"/>
    <w:rsid w:val="772D60B9"/>
    <w:rsid w:val="77338836"/>
    <w:rsid w:val="773F4665"/>
    <w:rsid w:val="7749B8C1"/>
    <w:rsid w:val="774FF56B"/>
    <w:rsid w:val="77516E7A"/>
    <w:rsid w:val="77589E9A"/>
    <w:rsid w:val="775DD173"/>
    <w:rsid w:val="7760F47A"/>
    <w:rsid w:val="77701977"/>
    <w:rsid w:val="777CE465"/>
    <w:rsid w:val="77867628"/>
    <w:rsid w:val="7794465A"/>
    <w:rsid w:val="7794A7C3"/>
    <w:rsid w:val="77A0AE55"/>
    <w:rsid w:val="77A447A9"/>
    <w:rsid w:val="77ABC38D"/>
    <w:rsid w:val="77B13A50"/>
    <w:rsid w:val="77B18B6C"/>
    <w:rsid w:val="77D0628B"/>
    <w:rsid w:val="77D97AB2"/>
    <w:rsid w:val="77DBA320"/>
    <w:rsid w:val="77DC1036"/>
    <w:rsid w:val="77DE070C"/>
    <w:rsid w:val="77DECF2D"/>
    <w:rsid w:val="77E33D98"/>
    <w:rsid w:val="77EA2A9A"/>
    <w:rsid w:val="77EBBAC6"/>
    <w:rsid w:val="77F1375E"/>
    <w:rsid w:val="77F4076C"/>
    <w:rsid w:val="77F49329"/>
    <w:rsid w:val="7809E3F7"/>
    <w:rsid w:val="7811E2C1"/>
    <w:rsid w:val="78133A28"/>
    <w:rsid w:val="7815719A"/>
    <w:rsid w:val="7818F168"/>
    <w:rsid w:val="7821BFB7"/>
    <w:rsid w:val="782A4FA3"/>
    <w:rsid w:val="782F698A"/>
    <w:rsid w:val="78318D82"/>
    <w:rsid w:val="7834A9E5"/>
    <w:rsid w:val="783A1E21"/>
    <w:rsid w:val="784B41AD"/>
    <w:rsid w:val="78560540"/>
    <w:rsid w:val="78580306"/>
    <w:rsid w:val="785BDA6F"/>
    <w:rsid w:val="785BE5EB"/>
    <w:rsid w:val="786928D0"/>
    <w:rsid w:val="7876B879"/>
    <w:rsid w:val="7878B624"/>
    <w:rsid w:val="788F9AE9"/>
    <w:rsid w:val="789B084B"/>
    <w:rsid w:val="789EF867"/>
    <w:rsid w:val="78A0A091"/>
    <w:rsid w:val="78A29BCA"/>
    <w:rsid w:val="78A4077E"/>
    <w:rsid w:val="78A74114"/>
    <w:rsid w:val="78B3DC2E"/>
    <w:rsid w:val="78B7162E"/>
    <w:rsid w:val="78B7503C"/>
    <w:rsid w:val="78C6A83E"/>
    <w:rsid w:val="78CA15E0"/>
    <w:rsid w:val="78CCE48C"/>
    <w:rsid w:val="78D872EA"/>
    <w:rsid w:val="78E0ACE7"/>
    <w:rsid w:val="78E28F47"/>
    <w:rsid w:val="78E4A4D9"/>
    <w:rsid w:val="78EA01AE"/>
    <w:rsid w:val="78ED0D05"/>
    <w:rsid w:val="78EE2C6F"/>
    <w:rsid w:val="78EF8FC2"/>
    <w:rsid w:val="78F07209"/>
    <w:rsid w:val="78F130C9"/>
    <w:rsid w:val="78F618D0"/>
    <w:rsid w:val="79091054"/>
    <w:rsid w:val="7909DA4C"/>
    <w:rsid w:val="790E3357"/>
    <w:rsid w:val="790EF30F"/>
    <w:rsid w:val="79152408"/>
    <w:rsid w:val="793550D1"/>
    <w:rsid w:val="79383AFD"/>
    <w:rsid w:val="794157A0"/>
    <w:rsid w:val="79427657"/>
    <w:rsid w:val="79494AA6"/>
    <w:rsid w:val="7950A8F5"/>
    <w:rsid w:val="795C716D"/>
    <w:rsid w:val="796AE14D"/>
    <w:rsid w:val="797CAA70"/>
    <w:rsid w:val="797FB508"/>
    <w:rsid w:val="79849FA1"/>
    <w:rsid w:val="79866878"/>
    <w:rsid w:val="7988AE58"/>
    <w:rsid w:val="79894967"/>
    <w:rsid w:val="798FD7CD"/>
    <w:rsid w:val="7991BDC7"/>
    <w:rsid w:val="79A1FDF3"/>
    <w:rsid w:val="79B31605"/>
    <w:rsid w:val="79B3F064"/>
    <w:rsid w:val="79B859F4"/>
    <w:rsid w:val="79B9C730"/>
    <w:rsid w:val="79BBB2BB"/>
    <w:rsid w:val="79D137C9"/>
    <w:rsid w:val="79D8B880"/>
    <w:rsid w:val="79DA7430"/>
    <w:rsid w:val="79DB9BE5"/>
    <w:rsid w:val="79E7F23A"/>
    <w:rsid w:val="79E8515E"/>
    <w:rsid w:val="79E9FE45"/>
    <w:rsid w:val="79EDF287"/>
    <w:rsid w:val="79F6E7D8"/>
    <w:rsid w:val="79F7D84B"/>
    <w:rsid w:val="79FDDC8B"/>
    <w:rsid w:val="7A0A63F7"/>
    <w:rsid w:val="7A0AC144"/>
    <w:rsid w:val="7A16CCBC"/>
    <w:rsid w:val="7A176D26"/>
    <w:rsid w:val="7A22BD6F"/>
    <w:rsid w:val="7A2819D3"/>
    <w:rsid w:val="7A30BBC6"/>
    <w:rsid w:val="7A48931B"/>
    <w:rsid w:val="7A57328E"/>
    <w:rsid w:val="7A5868CC"/>
    <w:rsid w:val="7A666810"/>
    <w:rsid w:val="7A6E24F7"/>
    <w:rsid w:val="7A7CF34B"/>
    <w:rsid w:val="7A84B7A2"/>
    <w:rsid w:val="7A9919A4"/>
    <w:rsid w:val="7AA3BF9D"/>
    <w:rsid w:val="7AA48D54"/>
    <w:rsid w:val="7AB31444"/>
    <w:rsid w:val="7AB788AB"/>
    <w:rsid w:val="7ACD45D8"/>
    <w:rsid w:val="7ADE1093"/>
    <w:rsid w:val="7ADF7D8B"/>
    <w:rsid w:val="7AE04329"/>
    <w:rsid w:val="7AE1849A"/>
    <w:rsid w:val="7AF42829"/>
    <w:rsid w:val="7AFE36DB"/>
    <w:rsid w:val="7B024D75"/>
    <w:rsid w:val="7B042934"/>
    <w:rsid w:val="7B092C57"/>
    <w:rsid w:val="7B0CF10A"/>
    <w:rsid w:val="7B184E1E"/>
    <w:rsid w:val="7B1D521D"/>
    <w:rsid w:val="7B21CD47"/>
    <w:rsid w:val="7B297839"/>
    <w:rsid w:val="7B2E621F"/>
    <w:rsid w:val="7B360623"/>
    <w:rsid w:val="7B369651"/>
    <w:rsid w:val="7B496EA7"/>
    <w:rsid w:val="7B4CE5A3"/>
    <w:rsid w:val="7B561E5C"/>
    <w:rsid w:val="7B59F847"/>
    <w:rsid w:val="7B5FF3EE"/>
    <w:rsid w:val="7B69355B"/>
    <w:rsid w:val="7B6F4773"/>
    <w:rsid w:val="7B737469"/>
    <w:rsid w:val="7B8E3A79"/>
    <w:rsid w:val="7B90E906"/>
    <w:rsid w:val="7B9BAC58"/>
    <w:rsid w:val="7B9CCC40"/>
    <w:rsid w:val="7BB886D2"/>
    <w:rsid w:val="7BCB7AD8"/>
    <w:rsid w:val="7BCC8C27"/>
    <w:rsid w:val="7BDCFACC"/>
    <w:rsid w:val="7BE19C95"/>
    <w:rsid w:val="7BE73424"/>
    <w:rsid w:val="7BFCCE1C"/>
    <w:rsid w:val="7C116DA0"/>
    <w:rsid w:val="7C15C14A"/>
    <w:rsid w:val="7C1A256F"/>
    <w:rsid w:val="7C1B134D"/>
    <w:rsid w:val="7C215530"/>
    <w:rsid w:val="7C22D134"/>
    <w:rsid w:val="7C26E3DB"/>
    <w:rsid w:val="7C30F6EB"/>
    <w:rsid w:val="7C38444A"/>
    <w:rsid w:val="7C3C3307"/>
    <w:rsid w:val="7C4462BD"/>
    <w:rsid w:val="7C55A240"/>
    <w:rsid w:val="7C58DD0B"/>
    <w:rsid w:val="7C5D879D"/>
    <w:rsid w:val="7C60677D"/>
    <w:rsid w:val="7C72087C"/>
    <w:rsid w:val="7C7C6791"/>
    <w:rsid w:val="7C860CBF"/>
    <w:rsid w:val="7C8630BD"/>
    <w:rsid w:val="7C8BEE0E"/>
    <w:rsid w:val="7C8EE7C3"/>
    <w:rsid w:val="7C90A11F"/>
    <w:rsid w:val="7C963DFE"/>
    <w:rsid w:val="7C96440C"/>
    <w:rsid w:val="7C97918B"/>
    <w:rsid w:val="7C9FB1AC"/>
    <w:rsid w:val="7CA1CE7A"/>
    <w:rsid w:val="7CA43326"/>
    <w:rsid w:val="7CAE1540"/>
    <w:rsid w:val="7CB786FE"/>
    <w:rsid w:val="7CBCA269"/>
    <w:rsid w:val="7CBD2DE1"/>
    <w:rsid w:val="7CBD7F17"/>
    <w:rsid w:val="7CC17661"/>
    <w:rsid w:val="7CCFD914"/>
    <w:rsid w:val="7CD3BD74"/>
    <w:rsid w:val="7CD484CB"/>
    <w:rsid w:val="7CD738DE"/>
    <w:rsid w:val="7CDAE496"/>
    <w:rsid w:val="7CDBAB9F"/>
    <w:rsid w:val="7CEDB63F"/>
    <w:rsid w:val="7CF1A8EF"/>
    <w:rsid w:val="7CFD1108"/>
    <w:rsid w:val="7D0B408E"/>
    <w:rsid w:val="7D0CBBCB"/>
    <w:rsid w:val="7D176908"/>
    <w:rsid w:val="7D3853A5"/>
    <w:rsid w:val="7D40292D"/>
    <w:rsid w:val="7D426206"/>
    <w:rsid w:val="7D4A098A"/>
    <w:rsid w:val="7D65466F"/>
    <w:rsid w:val="7D684F0C"/>
    <w:rsid w:val="7D6E97F2"/>
    <w:rsid w:val="7D70F864"/>
    <w:rsid w:val="7D77C75A"/>
    <w:rsid w:val="7D7FE298"/>
    <w:rsid w:val="7D812299"/>
    <w:rsid w:val="7D8B0DB6"/>
    <w:rsid w:val="7D8D8013"/>
    <w:rsid w:val="7D972A14"/>
    <w:rsid w:val="7D974053"/>
    <w:rsid w:val="7D9DBF7E"/>
    <w:rsid w:val="7D9FD76E"/>
    <w:rsid w:val="7DA1EE5E"/>
    <w:rsid w:val="7DAAA1CE"/>
    <w:rsid w:val="7DAD78CC"/>
    <w:rsid w:val="7DB00059"/>
    <w:rsid w:val="7DB97183"/>
    <w:rsid w:val="7DBC9B0C"/>
    <w:rsid w:val="7DC2E90F"/>
    <w:rsid w:val="7DD30D7F"/>
    <w:rsid w:val="7DD36DE6"/>
    <w:rsid w:val="7DDC149E"/>
    <w:rsid w:val="7DE15B8E"/>
    <w:rsid w:val="7DE4F903"/>
    <w:rsid w:val="7DE588E7"/>
    <w:rsid w:val="7DF93A35"/>
    <w:rsid w:val="7DFB0F73"/>
    <w:rsid w:val="7DFF427D"/>
    <w:rsid w:val="7E060163"/>
    <w:rsid w:val="7E078A81"/>
    <w:rsid w:val="7E0F4699"/>
    <w:rsid w:val="7E172FBC"/>
    <w:rsid w:val="7E174B07"/>
    <w:rsid w:val="7E1D0254"/>
    <w:rsid w:val="7E1D83CC"/>
    <w:rsid w:val="7E229888"/>
    <w:rsid w:val="7E276326"/>
    <w:rsid w:val="7E40DEA3"/>
    <w:rsid w:val="7E413C79"/>
    <w:rsid w:val="7E45F172"/>
    <w:rsid w:val="7E51431A"/>
    <w:rsid w:val="7E530268"/>
    <w:rsid w:val="7E57DFCE"/>
    <w:rsid w:val="7E581878"/>
    <w:rsid w:val="7E5BDF01"/>
    <w:rsid w:val="7E7172C1"/>
    <w:rsid w:val="7E8723EB"/>
    <w:rsid w:val="7E9CAC55"/>
    <w:rsid w:val="7E9DBCF1"/>
    <w:rsid w:val="7E9F3173"/>
    <w:rsid w:val="7EA85700"/>
    <w:rsid w:val="7EB4FE23"/>
    <w:rsid w:val="7EC7CA4C"/>
    <w:rsid w:val="7ED2B69D"/>
    <w:rsid w:val="7ED9467F"/>
    <w:rsid w:val="7EDA3F71"/>
    <w:rsid w:val="7EDF6C08"/>
    <w:rsid w:val="7EE14C9F"/>
    <w:rsid w:val="7EF5E5D2"/>
    <w:rsid w:val="7EF8C0CF"/>
    <w:rsid w:val="7F1AFE56"/>
    <w:rsid w:val="7F1DA5F6"/>
    <w:rsid w:val="7F2BFD83"/>
    <w:rsid w:val="7F2E1267"/>
    <w:rsid w:val="7F325569"/>
    <w:rsid w:val="7F3FAC05"/>
    <w:rsid w:val="7F4A7C3A"/>
    <w:rsid w:val="7F5113FF"/>
    <w:rsid w:val="7F52E75A"/>
    <w:rsid w:val="7F5476BB"/>
    <w:rsid w:val="7F5FC7DD"/>
    <w:rsid w:val="7F677D41"/>
    <w:rsid w:val="7F6E40CC"/>
    <w:rsid w:val="7F779593"/>
    <w:rsid w:val="7F80A9CA"/>
    <w:rsid w:val="7F88DBD1"/>
    <w:rsid w:val="7F8AB5A7"/>
    <w:rsid w:val="7F916158"/>
    <w:rsid w:val="7F91B1EC"/>
    <w:rsid w:val="7F9B7D80"/>
    <w:rsid w:val="7FA3E482"/>
    <w:rsid w:val="7FADE29A"/>
    <w:rsid w:val="7FAFCC3F"/>
    <w:rsid w:val="7FBB0ACD"/>
    <w:rsid w:val="7FBF1FA8"/>
    <w:rsid w:val="7FC4CFD4"/>
    <w:rsid w:val="7FC6C191"/>
    <w:rsid w:val="7FCACB86"/>
    <w:rsid w:val="7FD3A64A"/>
    <w:rsid w:val="7FD4D967"/>
    <w:rsid w:val="7FD748A6"/>
    <w:rsid w:val="7FDC97F9"/>
    <w:rsid w:val="7FDE6499"/>
    <w:rsid w:val="7FE0A4C5"/>
    <w:rsid w:val="7FEB1D9B"/>
    <w:rsid w:val="7FF335DD"/>
    <w:rsid w:val="7FFB63C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D34712"/>
  <w15:docId w15:val="{43A0FA28-C495-493D-899B-34A4961B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430AF"/>
    <w:rPr>
      <w:rFonts w:ascii="Arial" w:hAnsi="Arial"/>
    </w:rPr>
  </w:style>
  <w:style w:type="paragraph" w:styleId="Heading1">
    <w:name w:val="heading 1"/>
    <w:basedOn w:val="Normal"/>
    <w:link w:val="Heading1Char"/>
    <w:uiPriority w:val="9"/>
    <w:qFormat/>
    <w:rsid w:val="00670793"/>
    <w:pPr>
      <w:spacing w:before="229"/>
      <w:jc w:val="center"/>
      <w:outlineLvl w:val="0"/>
    </w:pPr>
    <w:rPr>
      <w:b/>
      <w:caps/>
      <w:sz w:val="24"/>
      <w:szCs w:val="24"/>
    </w:rPr>
  </w:style>
  <w:style w:type="paragraph" w:styleId="Heading2">
    <w:name w:val="heading 2"/>
    <w:basedOn w:val="Normal"/>
    <w:link w:val="Heading2Char"/>
    <w:uiPriority w:val="9"/>
    <w:qFormat/>
    <w:rsid w:val="001C6C4D"/>
    <w:pPr>
      <w:outlineLvl w:val="1"/>
    </w:pPr>
    <w:rPr>
      <w:rFonts w:eastAsia="Arial" w:cs="Arial"/>
      <w:b/>
      <w:caps/>
      <w:sz w:val="24"/>
      <w:szCs w:val="24"/>
    </w:rPr>
  </w:style>
  <w:style w:type="paragraph" w:styleId="Heading3">
    <w:name w:val="heading 3"/>
    <w:basedOn w:val="Normal"/>
    <w:link w:val="Heading3Char"/>
    <w:uiPriority w:val="9"/>
    <w:qFormat/>
    <w:rsid w:val="009F51CF"/>
    <w:pPr>
      <w:outlineLvl w:val="2"/>
    </w:pPr>
    <w:rPr>
      <w:rFonts w:eastAsia="Calibri" w:cs="Arial"/>
      <w:b/>
      <w:bCs/>
      <w:u w:val="single"/>
    </w:rPr>
  </w:style>
  <w:style w:type="paragraph" w:styleId="Heading4">
    <w:name w:val="heading 4"/>
    <w:basedOn w:val="Heading6"/>
    <w:link w:val="Heading4Char"/>
    <w:uiPriority w:val="9"/>
    <w:qFormat/>
    <w:rsid w:val="00804772"/>
    <w:pPr>
      <w:ind w:firstLine="720"/>
      <w:outlineLvl w:val="3"/>
    </w:pPr>
  </w:style>
  <w:style w:type="paragraph" w:styleId="Heading5">
    <w:name w:val="heading 5"/>
    <w:basedOn w:val="Normal"/>
    <w:next w:val="Normal"/>
    <w:link w:val="Heading5Char"/>
    <w:uiPriority w:val="9"/>
    <w:unhideWhenUsed/>
    <w:qFormat/>
    <w:rsid w:val="00CB7B12"/>
    <w:pPr>
      <w:spacing w:after="160" w:line="259" w:lineRule="auto"/>
      <w:ind w:firstLine="720"/>
      <w:contextualSpacing/>
      <w:outlineLvl w:val="4"/>
    </w:pPr>
    <w:rPr>
      <w:rFonts w:eastAsia="Arial" w:cs="Arial"/>
      <w:u w:val="single"/>
      <w:lang w:val="en-AU"/>
    </w:rPr>
  </w:style>
  <w:style w:type="paragraph" w:styleId="Heading6">
    <w:name w:val="heading 6"/>
    <w:basedOn w:val="Normal"/>
    <w:next w:val="Normal"/>
    <w:link w:val="Heading6Char"/>
    <w:uiPriority w:val="9"/>
    <w:unhideWhenUsed/>
    <w:qFormat/>
    <w:rsid w:val="002C5D65"/>
    <w:pPr>
      <w:spacing w:after="160" w:line="259" w:lineRule="auto"/>
      <w:outlineLvl w:val="5"/>
    </w:pPr>
    <w:rPr>
      <w:rFonts w:eastAsia="Arial" w:cs="Arial"/>
      <w:i/>
      <w:iCs/>
      <w:lang w:val="en-AU"/>
    </w:rPr>
  </w:style>
  <w:style w:type="paragraph" w:styleId="Heading7">
    <w:name w:val="heading 7"/>
    <w:basedOn w:val="Normal"/>
    <w:next w:val="Normal"/>
    <w:link w:val="Heading7Char"/>
    <w:uiPriority w:val="9"/>
    <w:unhideWhenUsed/>
    <w:qFormat/>
    <w:rsid w:val="00E452CB"/>
    <w:pPr>
      <w:keepNext/>
      <w:keepLines/>
      <w:spacing w:before="40"/>
      <w:outlineLvl w:val="6"/>
    </w:pPr>
    <w:rPr>
      <w:rFonts w:eastAsiaTheme="majorEastAsia" w:cs="Arial"/>
      <w:i/>
      <w:iCs/>
      <w:color w:val="243F60" w:themeColor="accent1" w:themeShade="7F"/>
    </w:rPr>
  </w:style>
  <w:style w:type="paragraph" w:styleId="Heading8">
    <w:name w:val="heading 8"/>
    <w:basedOn w:val="Normal"/>
    <w:next w:val="Normal"/>
    <w:link w:val="Heading8Char"/>
    <w:uiPriority w:val="9"/>
    <w:unhideWhenUsed/>
    <w:qFormat/>
    <w:rsid w:val="00A627A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9"/>
    </w:pPr>
    <w:rPr>
      <w:rFonts w:eastAsia="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521F"/>
    <w:pPr>
      <w:tabs>
        <w:tab w:val="center" w:pos="4680"/>
        <w:tab w:val="right" w:pos="9360"/>
      </w:tabs>
    </w:pPr>
  </w:style>
  <w:style w:type="character" w:customStyle="1" w:styleId="HeaderChar">
    <w:name w:val="Header Char"/>
    <w:basedOn w:val="DefaultParagraphFont"/>
    <w:link w:val="Header"/>
    <w:uiPriority w:val="99"/>
    <w:rsid w:val="0081521F"/>
  </w:style>
  <w:style w:type="paragraph" w:styleId="Footer">
    <w:name w:val="footer"/>
    <w:basedOn w:val="Normal"/>
    <w:link w:val="FooterChar"/>
    <w:uiPriority w:val="99"/>
    <w:unhideWhenUsed/>
    <w:rsid w:val="0081521F"/>
    <w:pPr>
      <w:tabs>
        <w:tab w:val="center" w:pos="4680"/>
        <w:tab w:val="right" w:pos="9360"/>
      </w:tabs>
    </w:pPr>
  </w:style>
  <w:style w:type="character" w:customStyle="1" w:styleId="FooterChar">
    <w:name w:val="Footer Char"/>
    <w:basedOn w:val="DefaultParagraphFont"/>
    <w:link w:val="Footer"/>
    <w:uiPriority w:val="99"/>
    <w:rsid w:val="0081521F"/>
  </w:style>
  <w:style w:type="table" w:styleId="TableGrid">
    <w:name w:val="Table Grid"/>
    <w:basedOn w:val="TableNormal"/>
    <w:uiPriority w:val="59"/>
    <w:rsid w:val="002D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1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3B"/>
    <w:rPr>
      <w:rFonts w:ascii="Segoe UI" w:hAnsi="Segoe UI" w:cs="Segoe UI"/>
      <w:sz w:val="18"/>
      <w:szCs w:val="18"/>
    </w:rPr>
  </w:style>
  <w:style w:type="character" w:styleId="CommentReference">
    <w:name w:val="annotation reference"/>
    <w:basedOn w:val="DefaultParagraphFont"/>
    <w:uiPriority w:val="99"/>
    <w:unhideWhenUsed/>
    <w:rsid w:val="006A5D15"/>
    <w:rPr>
      <w:sz w:val="16"/>
      <w:szCs w:val="16"/>
    </w:rPr>
  </w:style>
  <w:style w:type="paragraph" w:styleId="CommentText">
    <w:name w:val="annotation text"/>
    <w:basedOn w:val="Normal"/>
    <w:link w:val="CommentTextChar"/>
    <w:uiPriority w:val="99"/>
    <w:unhideWhenUsed/>
    <w:rsid w:val="006A5D15"/>
    <w:rPr>
      <w:sz w:val="20"/>
      <w:szCs w:val="20"/>
    </w:rPr>
  </w:style>
  <w:style w:type="character" w:customStyle="1" w:styleId="CommentTextChar">
    <w:name w:val="Comment Text Char"/>
    <w:basedOn w:val="DefaultParagraphFont"/>
    <w:link w:val="CommentText"/>
    <w:uiPriority w:val="99"/>
    <w:rsid w:val="006A5D15"/>
    <w:rPr>
      <w:sz w:val="20"/>
      <w:szCs w:val="20"/>
    </w:rPr>
  </w:style>
  <w:style w:type="paragraph" w:styleId="CommentSubject">
    <w:name w:val="annotation subject"/>
    <w:basedOn w:val="CommentText"/>
    <w:next w:val="CommentText"/>
    <w:link w:val="CommentSubjectChar"/>
    <w:uiPriority w:val="99"/>
    <w:semiHidden/>
    <w:unhideWhenUsed/>
    <w:rsid w:val="006A5D15"/>
    <w:rPr>
      <w:b/>
      <w:bCs/>
    </w:rPr>
  </w:style>
  <w:style w:type="character" w:customStyle="1" w:styleId="CommentSubjectChar">
    <w:name w:val="Comment Subject Char"/>
    <w:basedOn w:val="CommentTextChar"/>
    <w:link w:val="CommentSubject"/>
    <w:uiPriority w:val="99"/>
    <w:semiHidden/>
    <w:rsid w:val="006A5D15"/>
    <w:rPr>
      <w:b/>
      <w:bCs/>
      <w:sz w:val="20"/>
      <w:szCs w:val="20"/>
    </w:rPr>
  </w:style>
  <w:style w:type="character" w:styleId="Hyperlink">
    <w:name w:val="Hyperlink"/>
    <w:basedOn w:val="DefaultParagraphFont"/>
    <w:uiPriority w:val="99"/>
    <w:unhideWhenUsed/>
    <w:rsid w:val="009C0D42"/>
    <w:rPr>
      <w:color w:val="0000FF" w:themeColor="hyperlink"/>
      <w:u w:val="single"/>
    </w:rPr>
  </w:style>
  <w:style w:type="character" w:styleId="FollowedHyperlink">
    <w:name w:val="FollowedHyperlink"/>
    <w:basedOn w:val="DefaultParagraphFont"/>
    <w:uiPriority w:val="99"/>
    <w:semiHidden/>
    <w:unhideWhenUsed/>
    <w:rsid w:val="00B83BD6"/>
    <w:rPr>
      <w:color w:val="800080" w:themeColor="followedHyperlink"/>
      <w:u w:val="single"/>
    </w:rPr>
  </w:style>
  <w:style w:type="paragraph" w:styleId="Revision">
    <w:name w:val="Revision"/>
    <w:hidden/>
    <w:uiPriority w:val="99"/>
    <w:semiHidden/>
    <w:rsid w:val="00086488"/>
  </w:style>
  <w:style w:type="character" w:customStyle="1" w:styleId="normaltextrun">
    <w:name w:val="normaltextrun"/>
    <w:basedOn w:val="DefaultParagraphFont"/>
    <w:rsid w:val="007B4CB1"/>
  </w:style>
  <w:style w:type="paragraph" w:customStyle="1" w:styleId="paragraph">
    <w:name w:val="paragraph"/>
    <w:basedOn w:val="Normal"/>
    <w:rsid w:val="004A3C0D"/>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4A3C0D"/>
  </w:style>
  <w:style w:type="character" w:customStyle="1" w:styleId="Heading5Char">
    <w:name w:val="Heading 5 Char"/>
    <w:basedOn w:val="DefaultParagraphFont"/>
    <w:link w:val="Heading5"/>
    <w:uiPriority w:val="9"/>
    <w:rsid w:val="00CB7B12"/>
    <w:rPr>
      <w:rFonts w:ascii="Arial" w:eastAsia="Arial" w:hAnsi="Arial" w:cs="Arial"/>
      <w:u w:val="single"/>
      <w:lang w:val="en-AU"/>
    </w:rPr>
  </w:style>
  <w:style w:type="character" w:customStyle="1" w:styleId="Heading6Char">
    <w:name w:val="Heading 6 Char"/>
    <w:basedOn w:val="DefaultParagraphFont"/>
    <w:link w:val="Heading6"/>
    <w:uiPriority w:val="9"/>
    <w:rsid w:val="002C5D65"/>
    <w:rPr>
      <w:rFonts w:ascii="Arial" w:eastAsia="Arial" w:hAnsi="Arial" w:cs="Arial"/>
      <w:i/>
      <w:iCs/>
      <w:lang w:val="en-AU"/>
    </w:rPr>
  </w:style>
  <w:style w:type="paragraph" w:styleId="Subtitle">
    <w:name w:val="Subtitle"/>
    <w:basedOn w:val="Normal"/>
    <w:next w:val="Normal"/>
    <w:link w:val="SubtitleChar"/>
    <w:uiPriority w:val="11"/>
    <w:qFormat/>
    <w:rsid w:val="00A721C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721C0"/>
    <w:rPr>
      <w:rFonts w:eastAsiaTheme="minorEastAsia"/>
      <w:color w:val="5A5A5A" w:themeColor="text1" w:themeTint="A5"/>
      <w:spacing w:val="15"/>
    </w:rPr>
  </w:style>
  <w:style w:type="character" w:styleId="SubtleEmphasis">
    <w:name w:val="Subtle Emphasis"/>
    <w:basedOn w:val="DefaultParagraphFont"/>
    <w:uiPriority w:val="19"/>
    <w:qFormat/>
    <w:rsid w:val="001A1142"/>
    <w:rPr>
      <w:i/>
      <w:iCs/>
      <w:color w:val="404040" w:themeColor="text1" w:themeTint="BF"/>
    </w:rPr>
  </w:style>
  <w:style w:type="character" w:customStyle="1" w:styleId="ListParagraphChar">
    <w:name w:val="List Paragraph Char"/>
    <w:basedOn w:val="DefaultParagraphFont"/>
    <w:link w:val="ListParagraph"/>
    <w:uiPriority w:val="34"/>
    <w:locked/>
    <w:rsid w:val="008C0364"/>
  </w:style>
  <w:style w:type="character" w:customStyle="1" w:styleId="Heading7Char">
    <w:name w:val="Heading 7 Char"/>
    <w:basedOn w:val="DefaultParagraphFont"/>
    <w:link w:val="Heading7"/>
    <w:uiPriority w:val="9"/>
    <w:rsid w:val="00E452CB"/>
    <w:rPr>
      <w:rFonts w:ascii="Arial" w:hAnsi="Arial" w:eastAsiaTheme="majorEastAsia" w:cs="Arial"/>
      <w:i/>
      <w:iCs/>
      <w:color w:val="243F60" w:themeColor="accent1" w:themeShade="7F"/>
    </w:rPr>
  </w:style>
  <w:style w:type="character" w:customStyle="1" w:styleId="Heading8Char">
    <w:name w:val="Heading 8 Char"/>
    <w:basedOn w:val="DefaultParagraphFont"/>
    <w:link w:val="Heading8"/>
    <w:uiPriority w:val="9"/>
    <w:rsid w:val="00A627AB"/>
    <w:rPr>
      <w:rFonts w:asciiTheme="majorHAnsi" w:eastAsiaTheme="majorEastAsia" w:hAnsiTheme="majorHAnsi" w:cstheme="majorBidi"/>
      <w:color w:val="272727" w:themeColor="text1" w:themeTint="D8"/>
      <w:sz w:val="21"/>
      <w:szCs w:val="21"/>
    </w:rPr>
  </w:style>
  <w:style w:type="paragraph" w:customStyle="1" w:styleId="table">
    <w:name w:val="table"/>
    <w:basedOn w:val="Normal"/>
    <w:autoRedefine/>
    <w:qFormat/>
    <w:rsid w:val="007F36B2"/>
    <w:pPr>
      <w:keepNext/>
      <w:keepLines/>
      <w:jc w:val="center"/>
    </w:pPr>
    <w:rPr>
      <w:rFonts w:eastAsia="Times New Roman" w:cs="Arial"/>
      <w:b/>
      <w:iCs/>
      <w:color w:val="000000"/>
      <w:bdr w:val="none" w:sz="0" w:space="0" w:color="auto" w:frame="1"/>
      <w:lang w:val="en-AU" w:eastAsia="en-AU"/>
    </w:rPr>
  </w:style>
  <w:style w:type="character" w:styleId="Emphasis">
    <w:name w:val="Emphasis"/>
    <w:basedOn w:val="DefaultParagraphFont"/>
    <w:uiPriority w:val="20"/>
    <w:qFormat/>
    <w:rsid w:val="004F7118"/>
    <w:rPr>
      <w:i/>
      <w:iCs/>
    </w:rPr>
  </w:style>
  <w:style w:type="character" w:styleId="Mention">
    <w:name w:val="Mention"/>
    <w:basedOn w:val="DefaultParagraphFont"/>
    <w:uiPriority w:val="99"/>
    <w:unhideWhenUsed/>
    <w:rPr>
      <w:color w:val="2B579A"/>
      <w:shd w:val="clear" w:color="auto" w:fill="E6E6E6"/>
    </w:rPr>
  </w:style>
  <w:style w:type="paragraph" w:customStyle="1" w:styleId="Figure">
    <w:name w:val="Figure"/>
    <w:basedOn w:val="Normal"/>
    <w:link w:val="FigureChar"/>
    <w:qFormat/>
    <w:rsid w:val="00582544"/>
    <w:pPr>
      <w:spacing w:after="160" w:line="259" w:lineRule="auto"/>
    </w:pPr>
    <w:rPr>
      <w:rFonts w:eastAsia="Batang" w:cs="Arial"/>
      <w:b/>
      <w:bCs/>
      <w:lang w:eastAsia="ko-KR"/>
    </w:rPr>
  </w:style>
  <w:style w:type="paragraph" w:customStyle="1" w:styleId="Level1">
    <w:name w:val="Level 1"/>
    <w:basedOn w:val="Normal"/>
    <w:rsid w:val="00582544"/>
    <w:pPr>
      <w:spacing w:after="160" w:line="259" w:lineRule="auto"/>
      <w:ind w:left="720"/>
      <w:jc w:val="both"/>
    </w:pPr>
    <w:rPr>
      <w:rFonts w:ascii="CG Times" w:eastAsia="Times New Roman" w:hAnsi="CG Times" w:cs="Times New Roman"/>
    </w:rPr>
  </w:style>
  <w:style w:type="character" w:customStyle="1" w:styleId="FigureChar">
    <w:name w:val="Figure Char"/>
    <w:basedOn w:val="DefaultParagraphFont"/>
    <w:link w:val="Figure"/>
    <w:rsid w:val="00582544"/>
    <w:rPr>
      <w:rFonts w:ascii="Arial" w:eastAsia="Batang" w:hAnsi="Arial" w:cs="Arial"/>
      <w:b/>
      <w:bCs/>
      <w:lang w:eastAsia="ko-KR"/>
    </w:rPr>
  </w:style>
  <w:style w:type="character" w:customStyle="1" w:styleId="Heading1Char">
    <w:name w:val="Heading 1 Char"/>
    <w:basedOn w:val="DefaultParagraphFont"/>
    <w:link w:val="Heading1"/>
    <w:uiPriority w:val="9"/>
    <w:rsid w:val="00670793"/>
    <w:rPr>
      <w:rFonts w:ascii="Arial" w:hAnsi="Arial"/>
      <w:b/>
      <w:caps/>
      <w:sz w:val="24"/>
      <w:szCs w:val="24"/>
    </w:rPr>
  </w:style>
  <w:style w:type="character" w:customStyle="1" w:styleId="Heading2Char">
    <w:name w:val="Heading 2 Char"/>
    <w:basedOn w:val="DefaultParagraphFont"/>
    <w:link w:val="Heading2"/>
    <w:uiPriority w:val="9"/>
    <w:rsid w:val="001C6C4D"/>
    <w:rPr>
      <w:rFonts w:ascii="Arial" w:eastAsia="Arial" w:hAnsi="Arial" w:cs="Arial"/>
      <w:b/>
      <w:caps/>
      <w:sz w:val="24"/>
      <w:szCs w:val="24"/>
    </w:rPr>
  </w:style>
  <w:style w:type="character" w:customStyle="1" w:styleId="Heading4Char">
    <w:name w:val="Heading 4 Char"/>
    <w:basedOn w:val="DefaultParagraphFont"/>
    <w:link w:val="Heading4"/>
    <w:uiPriority w:val="9"/>
    <w:rsid w:val="00804772"/>
    <w:rPr>
      <w:rFonts w:ascii="Arial" w:hAnsi="Arial" w:eastAsiaTheme="majorEastAsia" w:cs="Arial"/>
      <w:i/>
      <w:iCs/>
      <w:color w:val="243F60" w:themeColor="accent1" w:themeShade="7F"/>
      <w:lang w:val="en-AU"/>
    </w:rPr>
  </w:style>
  <w:style w:type="character" w:customStyle="1" w:styleId="Heading3Char">
    <w:name w:val="Heading 3 Char"/>
    <w:basedOn w:val="DefaultParagraphFont"/>
    <w:link w:val="Heading3"/>
    <w:uiPriority w:val="9"/>
    <w:rsid w:val="009F51CF"/>
    <w:rPr>
      <w:rFonts w:ascii="Arial" w:eastAsia="Calibri" w:hAnsi="Arial" w:cs="Arial"/>
      <w:b/>
      <w:bCs/>
      <w:u w:val="single"/>
    </w:rPr>
  </w:style>
  <w:style w:type="character" w:customStyle="1" w:styleId="BodyTextChar">
    <w:name w:val="Body Text Char"/>
    <w:basedOn w:val="DefaultParagraphFont"/>
    <w:link w:val="BodyText"/>
    <w:uiPriority w:val="1"/>
    <w:rsid w:val="00582544"/>
    <w:rPr>
      <w:rFonts w:ascii="Arial" w:eastAsia="Arial" w:hAnsi="Arial"/>
    </w:rPr>
  </w:style>
  <w:style w:type="table" w:customStyle="1" w:styleId="TableGrid1">
    <w:name w:val="Table Grid1"/>
    <w:basedOn w:val="TableNormal"/>
    <w:next w:val="TableGrid"/>
    <w:uiPriority w:val="59"/>
    <w:rsid w:val="00E735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pellingerror">
    <w:name w:val="spellingerror"/>
    <w:basedOn w:val="DefaultParagraphFont"/>
    <w:rsid w:val="0041605D"/>
  </w:style>
  <w:style w:type="character" w:customStyle="1" w:styleId="scxw38244845">
    <w:name w:val="scxw38244845"/>
    <w:basedOn w:val="DefaultParagraphFont"/>
    <w:rsid w:val="001430BD"/>
  </w:style>
  <w:style w:type="character" w:styleId="UnresolvedMention">
    <w:name w:val="Unresolved Mention"/>
    <w:basedOn w:val="DefaultParagraphFont"/>
    <w:uiPriority w:val="99"/>
    <w:unhideWhenUsed/>
    <w:rsid w:val="00553694"/>
    <w:rPr>
      <w:color w:val="605E5C"/>
      <w:shd w:val="clear" w:color="auto" w:fill="E1DFDD"/>
    </w:rPr>
  </w:style>
  <w:style w:type="paragraph" w:styleId="TOCHeading">
    <w:name w:val="TOC Heading"/>
    <w:basedOn w:val="Heading1"/>
    <w:next w:val="Normal"/>
    <w:uiPriority w:val="39"/>
    <w:unhideWhenUsed/>
    <w:qFormat/>
    <w:rsid w:val="007C5E3D"/>
    <w:pPr>
      <w:keepNext/>
      <w:keepLines/>
      <w:spacing w:before="240" w:line="259" w:lineRule="auto"/>
      <w:outlineLvl w:val="9"/>
    </w:pPr>
    <w:rPr>
      <w:rFonts w:asciiTheme="majorHAnsi" w:eastAsiaTheme="majorEastAsia" w:hAnsiTheme="majorHAnsi" w:cstheme="majorBidi"/>
      <w:bCs/>
      <w:sz w:val="32"/>
      <w:szCs w:val="32"/>
    </w:rPr>
  </w:style>
  <w:style w:type="paragraph" w:styleId="TOC3">
    <w:name w:val="toc 3"/>
    <w:basedOn w:val="Normal"/>
    <w:next w:val="Normal"/>
    <w:autoRedefine/>
    <w:uiPriority w:val="39"/>
    <w:unhideWhenUsed/>
    <w:rsid w:val="004066D2"/>
    <w:pPr>
      <w:tabs>
        <w:tab w:val="left" w:pos="1320"/>
        <w:tab w:val="right" w:leader="dot" w:pos="10030"/>
      </w:tabs>
      <w:ind w:left="1350" w:hanging="910"/>
    </w:pPr>
    <w:rPr>
      <w:b/>
      <w:bCs/>
      <w:noProof/>
    </w:rPr>
  </w:style>
  <w:style w:type="paragraph" w:styleId="TOC1">
    <w:name w:val="toc 1"/>
    <w:basedOn w:val="Normal"/>
    <w:next w:val="Normal"/>
    <w:autoRedefine/>
    <w:uiPriority w:val="39"/>
    <w:unhideWhenUsed/>
    <w:rsid w:val="00C60B54"/>
    <w:pPr>
      <w:tabs>
        <w:tab w:val="right" w:leader="dot" w:pos="10030"/>
      </w:tabs>
    </w:pPr>
    <w:rPr>
      <w:b/>
    </w:rPr>
  </w:style>
  <w:style w:type="paragraph" w:styleId="TOC2">
    <w:name w:val="toc 2"/>
    <w:basedOn w:val="Normal"/>
    <w:next w:val="Normal"/>
    <w:autoRedefine/>
    <w:uiPriority w:val="39"/>
    <w:unhideWhenUsed/>
    <w:rsid w:val="004066D2"/>
    <w:pPr>
      <w:tabs>
        <w:tab w:val="left" w:pos="1100"/>
        <w:tab w:val="right" w:leader="dot" w:pos="10030"/>
      </w:tabs>
      <w:ind w:left="1310" w:hanging="1094"/>
    </w:pPr>
  </w:style>
  <w:style w:type="paragraph" w:customStyle="1" w:styleId="Default">
    <w:name w:val="Default"/>
    <w:rsid w:val="004C23F7"/>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876FDA"/>
    <w:rPr>
      <w:sz w:val="20"/>
      <w:szCs w:val="20"/>
    </w:rPr>
  </w:style>
  <w:style w:type="character" w:customStyle="1" w:styleId="FootnoteTextChar">
    <w:name w:val="Footnote Text Char"/>
    <w:basedOn w:val="DefaultParagraphFont"/>
    <w:link w:val="FootnoteText"/>
    <w:uiPriority w:val="99"/>
    <w:semiHidden/>
    <w:rsid w:val="00876FDA"/>
    <w:rPr>
      <w:sz w:val="20"/>
      <w:szCs w:val="20"/>
    </w:rPr>
  </w:style>
  <w:style w:type="character" w:styleId="FootnoteReference">
    <w:name w:val="footnote reference"/>
    <w:basedOn w:val="DefaultParagraphFont"/>
    <w:uiPriority w:val="99"/>
    <w:semiHidden/>
    <w:unhideWhenUsed/>
    <w:rsid w:val="00876FDA"/>
    <w:rPr>
      <w:vertAlign w:val="superscript"/>
    </w:rPr>
  </w:style>
  <w:style w:type="character" w:customStyle="1" w:styleId="hgkelc">
    <w:name w:val="hgkelc"/>
    <w:basedOn w:val="DefaultParagraphFont"/>
    <w:rsid w:val="00076A61"/>
  </w:style>
  <w:style w:type="character" w:customStyle="1" w:styleId="findhit">
    <w:name w:val="findhit"/>
    <w:basedOn w:val="DefaultParagraphFont"/>
    <w:rsid w:val="00D377A6"/>
  </w:style>
  <w:style w:type="character" w:customStyle="1" w:styleId="advancedproofingissue">
    <w:name w:val="advancedproofingissue"/>
    <w:basedOn w:val="DefaultParagraphFont"/>
    <w:rsid w:val="006422EA"/>
  </w:style>
  <w:style w:type="paragraph" w:styleId="BodyText3">
    <w:name w:val="Body Text 3"/>
    <w:basedOn w:val="Normal"/>
    <w:link w:val="BodyText3Char"/>
    <w:uiPriority w:val="99"/>
    <w:semiHidden/>
    <w:unhideWhenUsed/>
    <w:rsid w:val="006422EA"/>
    <w:pPr>
      <w:spacing w:after="120"/>
    </w:pPr>
    <w:rPr>
      <w:sz w:val="16"/>
      <w:szCs w:val="16"/>
    </w:rPr>
  </w:style>
  <w:style w:type="character" w:customStyle="1" w:styleId="BodyText3Char">
    <w:name w:val="Body Text 3 Char"/>
    <w:basedOn w:val="DefaultParagraphFont"/>
    <w:link w:val="BodyText3"/>
    <w:uiPriority w:val="99"/>
    <w:semiHidden/>
    <w:rsid w:val="006422EA"/>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1.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settings" Target="settings.xml" /><Relationship Id="rId20" Type="http://schemas.openxmlformats.org/officeDocument/2006/relationships/hyperlink" Target="https://www.nrc.gov/docs/ML2128/ML21287A088.pdf" TargetMode="External" /><Relationship Id="rId21" Type="http://schemas.openxmlformats.org/officeDocument/2006/relationships/footer" Target="footer9.xml" /><Relationship Id="rId22" Type="http://schemas.openxmlformats.org/officeDocument/2006/relationships/footer" Target="footer10.xml" /><Relationship Id="rId23" Type="http://schemas.openxmlformats.org/officeDocument/2006/relationships/footer" Target="footer11.xml" /><Relationship Id="rId24" Type="http://schemas.openxmlformats.org/officeDocument/2006/relationships/footer" Target="footer12.xml" /><Relationship Id="rId25" Type="http://schemas.openxmlformats.org/officeDocument/2006/relationships/footer" Target="footer13.xml" /><Relationship Id="rId26" Type="http://schemas.openxmlformats.org/officeDocument/2006/relationships/footer" Target="footer14.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Suzanne Dennis (She/Her/Hers)</DisplayName>
        <AccountId>174</AccountId>
        <AccountType/>
      </UserInfo>
      <UserInfo>
        <DisplayName>Anita Gray</DisplayName>
        <AccountId>160</AccountId>
        <AccountType/>
      </UserInfo>
      <UserInfo>
        <DisplayName>Justin Poole</DisplayName>
        <AccountId>380</AccountId>
        <AccountType/>
      </UserInfo>
      <UserInfo>
        <DisplayName>Sophie Holiday (She/Her)</DisplayName>
        <AccountId>152</AccountId>
        <AccountType/>
      </UserInfo>
      <UserInfo>
        <DisplayName>Chris Douglas (He/Him)</DisplayName>
        <AccountId>381</AccountId>
        <AccountType/>
      </UserInfo>
      <UserInfo>
        <DisplayName>Kimyata Morgan-Butler</DisplayName>
        <AccountId>382</AccountId>
        <AccountType/>
      </UserInfo>
      <UserInfo>
        <DisplayName>Angella Love Blair</DisplayName>
        <AccountId>103</AccountId>
        <AccountType/>
      </UserInfo>
      <UserInfo>
        <DisplayName>Glenna Lappert-Jones</DisplayName>
        <AccountId>242</AccountId>
        <AccountType/>
      </UserInfo>
      <UserInfo>
        <DisplayName>Sheila Ray</DisplayName>
        <AccountId>355</AccountId>
        <AccountType/>
      </UserInfo>
      <UserInfo>
        <DisplayName>Steve Ruffin</DisplayName>
        <AccountId>163</AccountId>
        <AccountType/>
      </UserInfo>
      <UserInfo>
        <DisplayName>SharingLinks.6bbb5d65-6c67-4b8e-bcbd-0f687131b756.Flexible.d7e796aa-56ad-4f71-aa39-873116ef5edb</DisplayName>
        <AccountId>383</AccountId>
        <AccountType/>
      </UserInfo>
      <UserInfo>
        <DisplayName>SharingLinks.e6ed2f6e-10a8-4470-8c3c-09a76fc0d055.OrganizationView.ab105777-ff79-4fc9-af2f-d03ecf5c3494</DisplayName>
        <AccountId>384</AccountId>
        <AccountType/>
      </UserInfo>
      <UserInfo>
        <DisplayName>Gerard Olarte</DisplayName>
        <AccountId>20</AccountId>
        <AccountType/>
      </UserInfo>
      <UserInfo>
        <DisplayName>Russell Allwein</DisplayName>
        <AccountId>66</AccountId>
        <AccountType/>
      </UserInfo>
      <UserInfo>
        <DisplayName>Evan Anderson</DisplayName>
        <AccountId>3077</AccountId>
        <AccountType/>
      </UserInfo>
      <UserInfo>
        <DisplayName>Dennis Andrukat</DisplayName>
        <AccountId>240</AccountId>
        <AccountType/>
      </UserInfo>
      <UserInfo>
        <DisplayName>Brad Baxter</DisplayName>
        <AccountId>1063</AccountId>
        <AccountType/>
      </UserInfo>
      <UserInfo>
        <DisplayName>Bob Beall</DisplayName>
        <AccountId>256</AccountId>
        <AccountType/>
      </UserInfo>
      <UserInfo>
        <DisplayName>Sharon Bennett</DisplayName>
        <AccountId>324</AccountId>
        <AccountType/>
      </UserInfo>
      <UserInfo>
        <DisplayName>Kristen Benney</DisplayName>
        <AccountId>459</AccountId>
        <AccountType/>
      </UserInfo>
      <UserInfo>
        <DisplayName>Howard Benowitz</DisplayName>
        <AccountId>435</AccountId>
        <AccountType/>
      </UserInfo>
      <UserInfo>
        <DisplayName>Ilka Berrios</DisplayName>
        <AccountId>129</AccountId>
        <AccountType/>
      </UserInfo>
      <UserInfo>
        <DisplayName>Jessica Bielecki (She/Her)</DisplayName>
        <AccountId>1595</AccountId>
        <AccountType/>
      </UserInfo>
      <UserInfo>
        <DisplayName>Cindy Bladey</DisplayName>
        <AccountId>67</AccountId>
        <AccountType/>
      </UserInfo>
      <UserInfo>
        <DisplayName>Tony Bowers</DisplayName>
        <AccountId>434</AccountId>
        <AccountType/>
      </UserInfo>
      <UserInfo>
        <DisplayName>Greg Bowman</DisplayName>
        <AccountId>1465</AccountId>
        <AccountType/>
      </UserInfo>
      <UserInfo>
        <DisplayName>Wesley Brunson</DisplayName>
        <AccountId>14</AccountId>
        <AccountType/>
      </UserInfo>
      <UserInfo>
        <DisplayName>Marcia Carpentier</DisplayName>
        <AccountId>1435</AccountId>
        <AccountType/>
      </UserInfo>
      <UserInfo>
        <DisplayName>Yessie Correa</DisplayName>
        <AccountId>218</AccountId>
        <AccountType/>
      </UserInfo>
      <UserInfo>
        <DisplayName>David Cullison</DisplayName>
        <AccountId>68</AccountId>
        <AccountType/>
      </UserInfo>
      <UserInfo>
        <DisplayName>Jay Dougherty</DisplayName>
        <AccountId>70</AccountId>
        <AccountType/>
      </UserInfo>
      <UserInfo>
        <DisplayName>Craig Erlanger</DisplayName>
        <AccountId>98</AccountId>
        <AccountType/>
      </UserInfo>
      <UserInfo>
        <DisplayName>Kenneth Erwin</DisplayName>
        <AccountId>138</AccountId>
        <AccountType/>
      </UserInfo>
      <UserInfo>
        <DisplayName>Mirela Gavrilas</DisplayName>
        <AccountId>215</AccountId>
        <AccountType/>
      </UserInfo>
      <UserInfo>
        <DisplayName>Munira Ghneim</DisplayName>
        <AccountId>10</AccountId>
        <AccountType/>
      </UserInfo>
      <UserInfo>
        <DisplayName>Elizabeth Gormsen</DisplayName>
        <AccountId>784</AccountId>
        <AccountType/>
      </UserInfo>
      <UserInfo>
        <DisplayName>Manjula Gunasekera</DisplayName>
        <AccountId>21</AccountId>
        <AccountType/>
      </UserInfo>
      <UserInfo>
        <DisplayName>Marcia Henley</DisplayName>
        <AccountId>369</AccountId>
        <AccountType/>
      </UserInfo>
      <UserInfo>
        <DisplayName>Jordan Hoellman</DisplayName>
        <AccountId>201</AccountId>
        <AccountType/>
      </UserInfo>
      <UserInfo>
        <DisplayName>Tara Inverso (She)</DisplayName>
        <AccountId>1783</AccountId>
        <AccountType/>
      </UserInfo>
      <UserInfo>
        <DisplayName>William Jessup</DisplayName>
        <AccountId>3086</AccountId>
        <AccountType/>
      </UserInfo>
      <UserInfo>
        <DisplayName>Clay Johnson</DisplayName>
        <AccountId>552</AccountId>
        <AccountType/>
      </UserInfo>
      <UserInfo>
        <DisplayName>Samantha Lav</DisplayName>
        <AccountId>1928</AccountId>
        <AccountType/>
      </UserInfo>
      <UserInfo>
        <DisplayName>Robert Lewis</DisplayName>
        <AccountId>253</AccountId>
        <AccountType/>
      </UserInfo>
      <UserInfo>
        <DisplayName>John Lubinski</DisplayName>
        <AccountId>73</AccountId>
        <AccountType/>
      </UserInfo>
      <UserInfo>
        <DisplayName>Steven Lynch</DisplayName>
        <AccountId>987</AccountId>
        <AccountType/>
      </UserInfo>
      <UserInfo>
        <DisplayName>James Maltese</DisplayName>
        <AccountId>339</AccountId>
        <AccountType/>
      </UserInfo>
      <UserInfo>
        <DisplayName>William McGlinn</DisplayName>
        <AccountId>3197</AccountId>
        <AccountType/>
      </UserInfo>
      <UserInfo>
        <DisplayName>Christine Mellen</DisplayName>
        <AccountId>1781</AccountId>
        <AccountType/>
      </UserInfo>
      <UserInfo>
        <DisplayName>Chris Miller</DisplayName>
        <AccountId>146</AccountId>
        <AccountType/>
      </UserInfo>
      <UserInfo>
        <DisplayName>Recasha Mitchell</DisplayName>
        <AccountId>214</AccountId>
        <AccountType/>
      </UserInfo>
      <UserInfo>
        <DisplayName>Lauren Nist (She)</DisplayName>
        <AccountId>1531</AccountId>
        <AccountType/>
      </UserInfo>
      <UserInfo>
        <DisplayName>Donald Palmrose</DisplayName>
        <AccountId>702</AccountId>
        <AccountType/>
      </UserInfo>
      <UserInfo>
        <DisplayName>Stacy Prasad</DisplayName>
        <AccountId>1847</AccountId>
        <AccountType/>
      </UserInfo>
      <UserInfo>
        <DisplayName>Jennie Rankin</DisplayName>
        <AccountId>671</AccountId>
        <AccountType/>
      </UserInfo>
      <UserInfo>
        <DisplayName>William Reckley</DisplayName>
        <AccountId>3084</AccountId>
        <AccountType/>
      </UserInfo>
      <UserInfo>
        <DisplayName>Beth Reed</DisplayName>
        <AccountId>1848</AccountId>
        <AccountType/>
      </UserInfo>
      <UserInfo>
        <DisplayName>Christopher Regan</DisplayName>
        <AccountId>181</AccountId>
        <AccountType/>
      </UserInfo>
      <UserInfo>
        <DisplayName>Sandra Rodriguez</DisplayName>
        <AccountId>24</AccountId>
        <AccountType/>
      </UserInfo>
      <UserInfo>
        <DisplayName>Michele Sampson (She/Her/Hers)</DisplayName>
        <AccountId>1466</AccountId>
        <AccountType/>
      </UserInfo>
      <UserInfo>
        <DisplayName>Aaron Sanders</DisplayName>
        <AccountId>1507</AccountId>
        <AccountType/>
      </UserInfo>
      <UserInfo>
        <DisplayName>Eric Schrader</DisplayName>
        <AccountId>606</AccountId>
        <AccountType/>
      </UserInfo>
      <UserInfo>
        <DisplayName>John Segala</DisplayName>
        <AccountId>202</AccountId>
        <AccountType/>
      </UserInfo>
      <UserInfo>
        <DisplayName>Jesse Seymour</DisplayName>
        <AccountId>2202</AccountId>
        <AccountType/>
      </UserInfo>
      <UserInfo>
        <DisplayName>Mohamed Shams</DisplayName>
        <AccountId>147</AccountId>
        <AccountType/>
      </UserInfo>
      <UserInfo>
        <DisplayName>Jill Shepherd</DisplayName>
        <AccountId>78</AccountId>
        <AccountType/>
      </UserInfo>
      <UserInfo>
        <DisplayName>Maxwell Smith</DisplayName>
        <AccountId>321</AccountId>
        <AccountType/>
      </UserInfo>
      <UserInfo>
        <DisplayName>Mary Spencer</DisplayName>
        <AccountId>338</AccountId>
        <AccountType/>
      </UserInfo>
      <UserInfo>
        <DisplayName>Marty Stutzke</DisplayName>
        <AccountId>1602</AccountId>
        <AccountType/>
      </UserInfo>
      <UserInfo>
        <DisplayName>Kate Suh</DisplayName>
        <AccountId>32</AccountId>
        <AccountType/>
      </UserInfo>
      <UserInfo>
        <DisplayName>Robert Taylor</DisplayName>
        <AccountId>410</AccountId>
        <AccountType/>
      </UserInfo>
      <UserInfo>
        <DisplayName>Kristopher Thieneman</DisplayName>
        <AccountId>13</AccountId>
        <AccountType/>
      </UserInfo>
      <UserInfo>
        <DisplayName>Sherry Titherington</DisplayName>
        <AccountId>286</AccountId>
        <AccountType/>
      </UserInfo>
      <UserInfo>
        <DisplayName>Boyce Travis</DisplayName>
        <AccountId>1592</AccountId>
        <AccountType/>
      </UserInfo>
      <UserInfo>
        <DisplayName>Andrea Veil</DisplayName>
        <AccountId>132</AccountId>
        <AccountType/>
      </UserInfo>
      <UserInfo>
        <DisplayName>Steven Vitto</DisplayName>
        <AccountId>999</AccountId>
        <AccountType/>
      </UserInfo>
      <UserInfo>
        <DisplayName>Susan Vrahoretis</DisplayName>
        <AccountId>586</AccountId>
        <AccountType/>
      </UserInfo>
      <UserInfo>
        <DisplayName>Jeremy Wachutka</DisplayName>
        <AccountId>1095</AccountId>
        <AccountType/>
      </UserInfo>
      <UserInfo>
        <DisplayName>Katie Wagner</DisplayName>
        <AccountId>3085</AccountId>
        <AccountType/>
      </UserInfo>
      <UserInfo>
        <DisplayName>Robert Weisman</DisplayName>
        <AccountId>1031</AccountId>
        <AccountType/>
      </UserInfo>
      <UserInfo>
        <DisplayName>Sylvia Woods</DisplayName>
        <AccountId>57</AccountId>
        <AccountType/>
      </UserInfo>
      <UserInfo>
        <DisplayName>Meraj Rahimi</DisplayName>
        <AccountId>92</AccountId>
        <AccountType/>
      </UserInfo>
      <UserInfo>
        <DisplayName>Raymond Furstenau</DisplayName>
        <AccountId>217</AccountId>
        <AccountType/>
      </UserInfo>
      <UserInfo>
        <DisplayName>Louise Lund</DisplayName>
        <AccountId>316</AccountId>
        <AccountType/>
      </UserInfo>
      <UserInfo>
        <DisplayName>John Moses</DisplayName>
        <AccountId>318</AccountId>
        <AccountType/>
      </UserInfo>
      <UserInfo>
        <DisplayName>Robert Roche-Rivera</DisplayName>
        <AccountId>237</AccountId>
        <AccountType/>
      </UserInfo>
      <UserInfo>
        <DisplayName>Patricia Cline-Thomas</DisplayName>
        <AccountId>199</AccountId>
        <AccountType/>
      </UserInfo>
      <UserInfo>
        <DisplayName>Todd Smith</DisplayName>
        <AccountId>735</AccountId>
        <AccountType/>
      </UserInfo>
      <UserInfo>
        <DisplayName>Marian Zobler (She/Her/Hers)</DisplayName>
        <AccountId>1599</AccountId>
        <AccountType/>
      </UserInfo>
      <UserInfo>
        <DisplayName>Bernice Ammon</DisplayName>
        <AccountId>612</AccountId>
        <AccountType/>
      </UserInfo>
      <UserInfo>
        <DisplayName>Brian Harris</DisplayName>
        <AccountId>885</AccountId>
        <AccountType/>
      </UserInfo>
      <UserInfo>
        <DisplayName>David Roth OGC</DisplayName>
        <AccountId>1949</AccountId>
        <AccountType/>
      </UserInfo>
      <UserInfo>
        <DisplayName>Michael Spencer</DisplayName>
        <AccountId>3389</AccountId>
        <AccountType/>
      </UserInfo>
      <UserInfo>
        <DisplayName>Patrick Moulding</DisplayName>
        <AccountId>599</AccountId>
        <AccountType/>
      </UserInfo>
      <UserInfo>
        <DisplayName>Lorraine Baer</DisplayName>
        <AccountId>2098</AccountId>
        <AccountType/>
      </UserInfo>
      <UserInfo>
        <DisplayName>Brian Newell</DisplayName>
        <AccountId>1650</AccountId>
        <AccountType/>
      </UserInfo>
      <UserInfo>
        <DisplayName>Georgia Hampton</DisplayName>
        <AccountId>3390</AccountId>
        <AccountType/>
      </UserInfo>
      <UserInfo>
        <DisplayName>Amanda Black (She/Her)</DisplayName>
        <AccountId>3391</AccountId>
        <AccountType/>
      </UserInfo>
      <UserInfo>
        <DisplayName>Nanette Valliere</DisplayName>
        <AccountId>3751</AccountId>
        <AccountType/>
      </UserInfo>
    </SharedWithUsers>
    <_dlc_DocIdPersistId xmlns="b3a34a53-9a19-47a4-8acc-4e423288e9ad" xsi:nil="true"/>
    <_dlc_DocId xmlns="b3a34a53-9a19-47a4-8acc-4e423288e9ad">DJXZ7D336C7E-259460999-5368</_dlc_DocId>
    <_dlc_DocIdUrl xmlns="b3a34a53-9a19-47a4-8acc-4e423288e9ad">
      <Url>https://usnrc.sharepoint.com/teams/OCIO-Information-Collections-Site/_layouts/15/DocIdRedir.aspx?ID=DJXZ7D336C7E-259460999-5368</Url>
      <Description>DJXZ7D336C7E-259460999-5368</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98987-9B62-4F36-AF63-3A96B34E5722}">
  <ds:schemaRefs>
    <ds:schemaRef ds:uri="http://schemas.microsoft.com/office/2006/metadata/properties"/>
    <ds:schemaRef ds:uri="http://schemas.microsoft.com/office/infopath/2007/PartnerControls"/>
    <ds:schemaRef ds:uri="c9b6adfd-9c5d-4148-937b-682eaa5895dd"/>
    <ds:schemaRef ds:uri="c2549668-3175-44bb-ba4d-73dfdb8be4d2"/>
  </ds:schemaRefs>
</ds:datastoreItem>
</file>

<file path=customXml/itemProps2.xml><?xml version="1.0" encoding="utf-8"?>
<ds:datastoreItem xmlns:ds="http://schemas.openxmlformats.org/officeDocument/2006/customXml" ds:itemID="{8A2385B7-70C8-4561-B91E-E843A001FD0F}">
  <ds:schemaRefs>
    <ds:schemaRef ds:uri="http://schemas.microsoft.com/sharepoint/events"/>
  </ds:schemaRefs>
</ds:datastoreItem>
</file>

<file path=customXml/itemProps3.xml><?xml version="1.0" encoding="utf-8"?>
<ds:datastoreItem xmlns:ds="http://schemas.openxmlformats.org/officeDocument/2006/customXml" ds:itemID="{3F2301E4-B48A-4A94-82BE-1A2E9C55CBCE}">
  <ds:schemaRefs>
    <ds:schemaRef ds:uri="http://schemas.microsoft.com/sharepoint/v3/contenttype/forms"/>
  </ds:schemaRefs>
</ds:datastoreItem>
</file>

<file path=customXml/itemProps4.xml><?xml version="1.0" encoding="utf-8"?>
<ds:datastoreItem xmlns:ds="http://schemas.openxmlformats.org/officeDocument/2006/customXml" ds:itemID="{4802CEFB-D4C4-43FE-A654-1475D000E5F0}">
  <ds:schemaRefs>
    <ds:schemaRef ds:uri="http://schemas.openxmlformats.org/officeDocument/2006/bibliography"/>
  </ds:schemaRefs>
</ds:datastoreItem>
</file>

<file path=customXml/itemProps5.xml><?xml version="1.0" encoding="utf-8"?>
<ds:datastoreItem xmlns:ds="http://schemas.openxmlformats.org/officeDocument/2006/customXml" ds:itemID="{49A537E6-4979-41E5-96EB-270A1BF6FB65}">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cf90b97b-be46-4a00-9700-81ce4ff1b7f6}" enabled="0" method="" siteId="{cf90b97b-be46-4a00-9700-81ce4ff1b7f6}" removed="1"/>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5585</TotalTime>
  <Pages>110</Pages>
  <Words>43665</Words>
  <Characters>254571</Characters>
  <Application>Microsoft Office Word</Application>
  <DocSecurity>0</DocSecurity>
  <Lines>5534</Lines>
  <Paragraphs>1975</Paragraphs>
  <ScaleCrop>false</ScaleCrop>
  <HeadingPairs>
    <vt:vector size="2" baseType="variant">
      <vt:variant>
        <vt:lpstr>Title</vt:lpstr>
      </vt:variant>
      <vt:variant>
        <vt:i4>1</vt:i4>
      </vt:variant>
    </vt:vector>
  </HeadingPairs>
  <TitlesOfParts>
    <vt:vector size="1" baseType="lpstr">
      <vt:lpstr>Draft ISG Scalable HFE</vt:lpstr>
    </vt:vector>
  </TitlesOfParts>
  <Company>USNRC</Company>
  <LinksUpToDate>false</LinksUpToDate>
  <CharactersWithSpaces>296261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ISG Scalable HFE</dc:title>
  <dc:subject>July 2022</dc:subject>
  <dc:creator>Casto, Greg</dc:creator>
  <cp:lastModifiedBy>Nicole Fields</cp:lastModifiedBy>
  <cp:revision>305</cp:revision>
  <cp:lastPrinted>2022-11-01T04:48:00Z</cp:lastPrinted>
  <dcterms:created xsi:type="dcterms:W3CDTF">2025-08-27T16:30:00Z</dcterms:created>
  <dcterms:modified xsi:type="dcterms:W3CDTF">2026-03-23T15:38:00Z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0x010100FC04321EF3F43B46B3C00583E2201668</vt:lpwstr>
  </property>
  <property fmtid="{D5CDD505-2E9C-101B-9397-08002B2CF9AE}" pid="4" name="Created">
    <vt:filetime>2012-08-30T00:00:00Z</vt:filetime>
  </property>
  <property fmtid="{D5CDD505-2E9C-101B-9397-08002B2CF9AE}" pid="5" name="LastSaved">
    <vt:filetime>2015-08-21T00:00:00Z</vt:filetime>
  </property>
  <property fmtid="{D5CDD505-2E9C-101B-9397-08002B2CF9AE}" pid="6" name="MediaServiceImageTags">
    <vt:lpwstr/>
  </property>
  <property fmtid="{D5CDD505-2E9C-101B-9397-08002B2CF9AE}" pid="7" name="MSIP_Label_fb74f9b6-60a9-4243-a26a-1dfd9303d70f_ActionId">
    <vt:lpwstr>9a6a2e53-0328-4f80-94a8-058437201639</vt:lpwstr>
  </property>
  <property fmtid="{D5CDD505-2E9C-101B-9397-08002B2CF9AE}" pid="8" name="MSIP_Label_fb74f9b6-60a9-4243-a26a-1dfd9303d70f_ContentBits">
    <vt:lpwstr>0</vt:lpwstr>
  </property>
  <property fmtid="{D5CDD505-2E9C-101B-9397-08002B2CF9AE}" pid="9" name="MSIP_Label_fb74f9b6-60a9-4243-a26a-1dfd9303d70f_Enabled">
    <vt:lpwstr>true</vt:lpwstr>
  </property>
  <property fmtid="{D5CDD505-2E9C-101B-9397-08002B2CF9AE}" pid="10" name="MSIP_Label_fb74f9b6-60a9-4243-a26a-1dfd9303d70f_Method">
    <vt:lpwstr>Standard</vt:lpwstr>
  </property>
  <property fmtid="{D5CDD505-2E9C-101B-9397-08002B2CF9AE}" pid="11" name="MSIP_Label_fb74f9b6-60a9-4243-a26a-1dfd9303d70f_Name">
    <vt:lpwstr>fb74f9b6-60a9-4243-a26a-1dfd9303d70f</vt:lpwstr>
  </property>
  <property fmtid="{D5CDD505-2E9C-101B-9397-08002B2CF9AE}" pid="12" name="MSIP_Label_fb74f9b6-60a9-4243-a26a-1dfd9303d70f_SetDate">
    <vt:lpwstr>2021-11-10T17:01:04Z</vt:lpwstr>
  </property>
  <property fmtid="{D5CDD505-2E9C-101B-9397-08002B2CF9AE}" pid="13" name="MSIP_Label_fb74f9b6-60a9-4243-a26a-1dfd9303d70f_SiteId">
    <vt:lpwstr>e8d01475-c3b5-436a-a065-5def4c64f52e</vt:lpwstr>
  </property>
  <property fmtid="{D5CDD505-2E9C-101B-9397-08002B2CF9AE}" pid="14" name="Order">
    <vt:r8>79400</vt:r8>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dlc_DocIdItemGuid">
    <vt:lpwstr>f709272e-1e8e-4bb2-adaa-551851855204</vt:lpwstr>
  </property>
  <property fmtid="{D5CDD505-2E9C-101B-9397-08002B2CF9AE}" pid="20" name="_ExtendedDescription">
    <vt:lpwstr/>
  </property>
</Properties>
</file>