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451FB" w14:paraId="255C0435" w14:textId="77777777">
      <w:pPr>
        <w:pStyle w:val="BodyText"/>
        <w:kinsoku w:val="0"/>
        <w:overflowPunct w:val="0"/>
        <w:spacing w:before="4"/>
        <w:ind w:left="0"/>
        <w:rPr>
          <w:rFonts w:ascii="Times New Roman" w:hAnsi="Times New Roman" w:cs="Times New Roman"/>
          <w:sz w:val="10"/>
          <w:szCs w:val="10"/>
        </w:rPr>
      </w:pPr>
    </w:p>
    <w:p w:rsidR="006C078B" w:rsidP="00EC7BD4" w14:paraId="16EAB33A" w14:textId="3A82961C">
      <w:pPr>
        <w:pStyle w:val="BodyText"/>
        <w:kinsoku w:val="0"/>
        <w:overflowPunct w:val="0"/>
        <w:ind w:left="0"/>
        <w:jc w:val="center"/>
        <w:rPr>
          <w:spacing w:val="-11"/>
        </w:rPr>
      </w:pPr>
      <w:r>
        <w:t xml:space="preserve">FINAL </w:t>
      </w:r>
      <w:r w:rsidR="00D451FB">
        <w:t>SUPPORTING</w:t>
      </w:r>
      <w:r w:rsidR="00D451FB">
        <w:rPr>
          <w:spacing w:val="-11"/>
        </w:rPr>
        <w:t xml:space="preserve"> </w:t>
      </w:r>
      <w:r w:rsidR="00D451FB">
        <w:t>STATEMENT</w:t>
      </w:r>
      <w:r w:rsidR="00D451FB">
        <w:rPr>
          <w:spacing w:val="-11"/>
        </w:rPr>
        <w:t xml:space="preserve"> </w:t>
      </w:r>
    </w:p>
    <w:p w:rsidR="00D451FB" w:rsidP="00EC7BD4" w14:paraId="561A1B0D" w14:textId="12657F1A">
      <w:pPr>
        <w:pStyle w:val="BodyText"/>
        <w:kinsoku w:val="0"/>
        <w:overflowPunct w:val="0"/>
        <w:ind w:left="0"/>
        <w:jc w:val="center"/>
      </w:pPr>
      <w:r>
        <w:t>FOR</w:t>
      </w:r>
      <w:r>
        <w:rPr>
          <w:spacing w:val="23"/>
          <w:w w:val="99"/>
        </w:rPr>
        <w:t xml:space="preserve"> </w:t>
      </w:r>
      <w:r>
        <w:t>NRC</w:t>
      </w:r>
      <w:r>
        <w:rPr>
          <w:spacing w:val="-7"/>
        </w:rPr>
        <w:t xml:space="preserve"> </w:t>
      </w:r>
      <w:r>
        <w:t>FORMS</w:t>
      </w:r>
      <w:r>
        <w:rPr>
          <w:spacing w:val="-7"/>
        </w:rPr>
        <w:t xml:space="preserve"> </w:t>
      </w:r>
      <w:r>
        <w:t>541</w:t>
      </w:r>
      <w:r>
        <w:rPr>
          <w:spacing w:val="-6"/>
        </w:rPr>
        <w:t xml:space="preserve"> </w:t>
      </w:r>
      <w:r>
        <w:t>AND</w:t>
      </w:r>
      <w:r>
        <w:rPr>
          <w:spacing w:val="-6"/>
        </w:rPr>
        <w:t xml:space="preserve"> </w:t>
      </w:r>
      <w:r>
        <w:t>541A</w:t>
      </w:r>
    </w:p>
    <w:p w:rsidR="00D451FB" w:rsidP="00EC7BD4" w14:paraId="428CAB99" w14:textId="77777777">
      <w:pPr>
        <w:pStyle w:val="BodyText"/>
        <w:kinsoku w:val="0"/>
        <w:overflowPunct w:val="0"/>
        <w:ind w:left="0"/>
        <w:jc w:val="center"/>
      </w:pPr>
      <w:r>
        <w:rPr>
          <w:spacing w:val="-1"/>
        </w:rPr>
        <w:t>UNIFORM</w:t>
      </w:r>
      <w:r>
        <w:rPr>
          <w:spacing w:val="-15"/>
        </w:rPr>
        <w:t xml:space="preserve"> </w:t>
      </w:r>
      <w:r>
        <w:t>LOW-LEVEL</w:t>
      </w:r>
      <w:r>
        <w:rPr>
          <w:spacing w:val="-14"/>
        </w:rPr>
        <w:t xml:space="preserve"> </w:t>
      </w:r>
      <w:r>
        <w:rPr>
          <w:spacing w:val="-1"/>
        </w:rPr>
        <w:t>RADIOACTIVE</w:t>
      </w:r>
      <w:r>
        <w:rPr>
          <w:spacing w:val="-14"/>
        </w:rPr>
        <w:t xml:space="preserve"> </w:t>
      </w:r>
      <w:r>
        <w:t>WASTE</w:t>
      </w:r>
      <w:r>
        <w:rPr>
          <w:spacing w:val="-13"/>
        </w:rPr>
        <w:t xml:space="preserve"> </w:t>
      </w:r>
      <w:r>
        <w:rPr>
          <w:spacing w:val="-1"/>
        </w:rPr>
        <w:t>MANIFEST</w:t>
      </w:r>
      <w:r>
        <w:rPr>
          <w:spacing w:val="26"/>
          <w:w w:val="99"/>
        </w:rPr>
        <w:t xml:space="preserve"> </w:t>
      </w:r>
      <w:r>
        <w:rPr>
          <w:spacing w:val="-1"/>
        </w:rPr>
        <w:t>CONTAINER</w:t>
      </w:r>
      <w:r>
        <w:rPr>
          <w:spacing w:val="-12"/>
        </w:rPr>
        <w:t xml:space="preserve"> </w:t>
      </w:r>
      <w:r>
        <w:rPr>
          <w:spacing w:val="-1"/>
        </w:rPr>
        <w:t>AND</w:t>
      </w:r>
      <w:r>
        <w:rPr>
          <w:spacing w:val="-12"/>
        </w:rPr>
        <w:t xml:space="preserve"> </w:t>
      </w:r>
      <w:r>
        <w:t>WASTE</w:t>
      </w:r>
      <w:r>
        <w:rPr>
          <w:spacing w:val="-11"/>
        </w:rPr>
        <w:t xml:space="preserve"> </w:t>
      </w:r>
      <w:r>
        <w:rPr>
          <w:spacing w:val="-1"/>
        </w:rPr>
        <w:t>DESCRIPTION</w:t>
      </w:r>
      <w:r>
        <w:rPr>
          <w:spacing w:val="-12"/>
        </w:rPr>
        <w:t xml:space="preserve"> </w:t>
      </w:r>
      <w:r>
        <w:t>AND</w:t>
      </w:r>
      <w:r>
        <w:rPr>
          <w:spacing w:val="-11"/>
        </w:rPr>
        <w:t xml:space="preserve"> </w:t>
      </w:r>
      <w:r>
        <w:rPr>
          <w:spacing w:val="-1"/>
        </w:rPr>
        <w:t>CONTINUATION</w:t>
      </w:r>
      <w:r>
        <w:rPr>
          <w:spacing w:val="-11"/>
        </w:rPr>
        <w:t xml:space="preserve"> </w:t>
      </w:r>
      <w:r>
        <w:t>PAGE</w:t>
      </w:r>
    </w:p>
    <w:p w:rsidR="00D451FB" w:rsidP="00DA391D" w14:paraId="299FD94F" w14:textId="77777777">
      <w:pPr>
        <w:pStyle w:val="BodyText"/>
        <w:kinsoku w:val="0"/>
        <w:overflowPunct w:val="0"/>
        <w:ind w:left="0"/>
      </w:pPr>
    </w:p>
    <w:p w:rsidR="006C078B" w:rsidP="00DA391D" w14:paraId="73AD832E" w14:textId="77777777">
      <w:pPr>
        <w:pStyle w:val="BodyText"/>
        <w:kinsoku w:val="0"/>
        <w:overflowPunct w:val="0"/>
        <w:ind w:left="0"/>
        <w:jc w:val="center"/>
      </w:pPr>
      <w:r>
        <w:t>(3150-0166)</w:t>
      </w:r>
      <w:r w:rsidR="00DA391D">
        <w:t xml:space="preserve"> </w:t>
      </w:r>
    </w:p>
    <w:p w:rsidR="006C078B" w:rsidP="00DA391D" w14:paraId="0C2C74AD" w14:textId="77777777">
      <w:pPr>
        <w:pStyle w:val="BodyText"/>
        <w:kinsoku w:val="0"/>
        <w:overflowPunct w:val="0"/>
        <w:ind w:left="0"/>
        <w:jc w:val="center"/>
      </w:pPr>
      <w:r>
        <w:t>---</w:t>
      </w:r>
    </w:p>
    <w:p w:rsidR="00D451FB" w:rsidP="00DA391D" w14:paraId="35EFD0CE" w14:textId="33EB3E67">
      <w:pPr>
        <w:pStyle w:val="BodyText"/>
        <w:kinsoku w:val="0"/>
        <w:overflowPunct w:val="0"/>
        <w:ind w:left="0"/>
        <w:jc w:val="center"/>
      </w:pPr>
      <w:r>
        <w:rPr>
          <w:spacing w:val="-1"/>
          <w:w w:val="95"/>
        </w:rPr>
        <w:t>EXTENSION</w:t>
      </w:r>
      <w:r w:rsidR="00286A15">
        <w:rPr>
          <w:spacing w:val="-1"/>
          <w:w w:val="95"/>
        </w:rPr>
        <w:t xml:space="preserve"> </w:t>
      </w:r>
    </w:p>
    <w:p w:rsidR="00D451FB" w:rsidRPr="00977157" w:rsidP="00977157" w14:paraId="4C2A4860" w14:textId="77777777">
      <w:pPr>
        <w:pStyle w:val="BodyText"/>
        <w:kinsoku w:val="0"/>
        <w:overflowPunct w:val="0"/>
        <w:ind w:left="0"/>
      </w:pPr>
    </w:p>
    <w:p w:rsidR="00884FE4" w:rsidRPr="00977157" w:rsidP="00C828A2" w14:paraId="0D27670A" w14:textId="13496F36">
      <w:pPr>
        <w:pStyle w:val="BodyText"/>
        <w:kinsoku w:val="0"/>
        <w:overflowPunct w:val="0"/>
        <w:ind w:left="0"/>
      </w:pPr>
      <w:r w:rsidRPr="00977157">
        <w:rPr>
          <w:u w:val="single"/>
        </w:rPr>
        <w:t>Description</w:t>
      </w:r>
      <w:r w:rsidRPr="00977157">
        <w:rPr>
          <w:spacing w:val="-11"/>
          <w:u w:val="single"/>
        </w:rPr>
        <w:t xml:space="preserve"> </w:t>
      </w:r>
      <w:r w:rsidRPr="00977157">
        <w:rPr>
          <w:u w:val="single"/>
        </w:rPr>
        <w:t>of</w:t>
      </w:r>
      <w:r w:rsidRPr="00977157">
        <w:rPr>
          <w:spacing w:val="-10"/>
          <w:u w:val="single"/>
        </w:rPr>
        <w:t xml:space="preserve"> </w:t>
      </w:r>
      <w:r w:rsidRPr="00977157">
        <w:rPr>
          <w:u w:val="single"/>
        </w:rPr>
        <w:t>the</w:t>
      </w:r>
      <w:r w:rsidRPr="00977157">
        <w:rPr>
          <w:spacing w:val="-10"/>
          <w:u w:val="single"/>
        </w:rPr>
        <w:t xml:space="preserve"> </w:t>
      </w:r>
      <w:r w:rsidRPr="00977157">
        <w:rPr>
          <w:spacing w:val="-1"/>
          <w:u w:val="single"/>
        </w:rPr>
        <w:t>Information</w:t>
      </w:r>
      <w:r w:rsidRPr="00977157">
        <w:rPr>
          <w:spacing w:val="-9"/>
          <w:u w:val="single"/>
        </w:rPr>
        <w:t xml:space="preserve"> </w:t>
      </w:r>
      <w:r w:rsidRPr="00977157">
        <w:rPr>
          <w:u w:val="single"/>
        </w:rPr>
        <w:t>Collection</w:t>
      </w:r>
    </w:p>
    <w:p w:rsidR="002D547B" w:rsidRPr="00977157" w:rsidP="00977157" w14:paraId="746CA78B" w14:textId="77777777">
      <w:pPr>
        <w:pStyle w:val="BodyText"/>
        <w:kinsoku w:val="0"/>
        <w:overflowPunct w:val="0"/>
        <w:ind w:left="0"/>
      </w:pPr>
    </w:p>
    <w:p w:rsidR="00BB6E94" w:rsidP="00B65DB0" w14:paraId="13A45FBA" w14:textId="6C22DFC3">
      <w:pPr>
        <w:kinsoku w:val="0"/>
        <w:overflowPunct w:val="0"/>
        <w:rPr>
          <w:rFonts w:ascii="Arial" w:hAnsi="Arial" w:cs="Arial"/>
          <w:sz w:val="22"/>
          <w:szCs w:val="22"/>
        </w:rPr>
      </w:pPr>
      <w:bookmarkStart w:id="0" w:name="_Hlk4140919"/>
      <w:r w:rsidRPr="002E2ED7">
        <w:rPr>
          <w:rFonts w:ascii="Arial" w:hAnsi="Arial" w:cs="Arial"/>
          <w:sz w:val="22"/>
          <w:szCs w:val="22"/>
        </w:rPr>
        <w:t xml:space="preserve">The Nuclear Regulatory Commission (NRC) regulations in </w:t>
      </w:r>
      <w:bookmarkStart w:id="1" w:name="_Hlk207368017"/>
      <w:r w:rsidRPr="006C0FAC" w:rsidR="006C0FAC">
        <w:rPr>
          <w:rFonts w:ascii="Arial" w:hAnsi="Arial" w:cs="Arial"/>
          <w:sz w:val="22"/>
          <w:szCs w:val="22"/>
        </w:rPr>
        <w:t xml:space="preserve">Title 10 of the Code of Federal Regulations </w:t>
      </w:r>
      <w:r w:rsidR="006C0FAC">
        <w:rPr>
          <w:rFonts w:ascii="Arial" w:hAnsi="Arial" w:cs="Arial"/>
          <w:sz w:val="22"/>
          <w:szCs w:val="22"/>
        </w:rPr>
        <w:t>(</w:t>
      </w:r>
      <w:r w:rsidRPr="002E2ED7">
        <w:rPr>
          <w:rFonts w:ascii="Arial" w:hAnsi="Arial" w:cs="Arial"/>
          <w:sz w:val="22"/>
          <w:szCs w:val="22"/>
        </w:rPr>
        <w:t>10 CFR</w:t>
      </w:r>
      <w:r w:rsidR="006C0FAC">
        <w:rPr>
          <w:rFonts w:ascii="Arial" w:hAnsi="Arial" w:cs="Arial"/>
          <w:sz w:val="22"/>
          <w:szCs w:val="22"/>
        </w:rPr>
        <w:t>)</w:t>
      </w:r>
      <w:bookmarkEnd w:id="1"/>
      <w:r w:rsidRPr="002E2ED7">
        <w:rPr>
          <w:rFonts w:ascii="Arial" w:hAnsi="Arial" w:cs="Arial"/>
          <w:sz w:val="22"/>
          <w:szCs w:val="22"/>
        </w:rPr>
        <w:t xml:space="preserve"> 20.2006, “Transfer for Disposal and Manifest” and 10 CFR Part 20, Appendix G, “Requirements for Transfers of Low-Level Radioactive Waste (LLRW) Intended for Disposal at Licensed Land Disposal Facilities and Manifests” established requirements for a nationwide system to ensure the safe and efficient transportation and disposal of LLRW. </w:t>
      </w:r>
    </w:p>
    <w:p w:rsidR="00BB6E94" w:rsidP="00B65DB0" w14:paraId="2932D6B4" w14:textId="77777777">
      <w:pPr>
        <w:kinsoku w:val="0"/>
        <w:overflowPunct w:val="0"/>
        <w:rPr>
          <w:rFonts w:ascii="Arial" w:hAnsi="Arial" w:cs="Arial"/>
          <w:sz w:val="22"/>
          <w:szCs w:val="22"/>
        </w:rPr>
      </w:pPr>
    </w:p>
    <w:p w:rsidR="002E2ED7" w:rsidRPr="00490484" w:rsidP="00B65DB0" w14:paraId="13A7D3D9" w14:textId="1F6B5EE6">
      <w:pPr>
        <w:kinsoku w:val="0"/>
        <w:overflowPunct w:val="0"/>
        <w:rPr>
          <w:rFonts w:ascii="Arial" w:eastAsia="Times New Roman" w:hAnsi="Arial" w:cs="Arial"/>
          <w:sz w:val="22"/>
          <w:szCs w:val="22"/>
        </w:rPr>
      </w:pPr>
      <w:r w:rsidRPr="00490484">
        <w:rPr>
          <w:rFonts w:ascii="Arial" w:eastAsia="Times New Roman" w:hAnsi="Arial" w:cs="Arial"/>
          <w:sz w:val="22"/>
          <w:szCs w:val="22"/>
        </w:rPr>
        <w:t xml:space="preserve">The Uniform LLRW Manifest system </w:t>
      </w:r>
      <w:r w:rsidRPr="00490484" w:rsidR="00CA5A7B">
        <w:rPr>
          <w:rFonts w:ascii="Arial" w:eastAsia="Times New Roman" w:hAnsi="Arial" w:cs="Arial"/>
          <w:sz w:val="22"/>
          <w:szCs w:val="22"/>
        </w:rPr>
        <w:t xml:space="preserve">is implemented by </w:t>
      </w:r>
      <w:r w:rsidRPr="00490484" w:rsidR="00867C90">
        <w:rPr>
          <w:rFonts w:ascii="Arial" w:eastAsia="Times New Roman" w:hAnsi="Arial" w:cs="Arial"/>
          <w:sz w:val="22"/>
          <w:szCs w:val="22"/>
        </w:rPr>
        <w:t>utilization</w:t>
      </w:r>
      <w:r w:rsidRPr="00490484" w:rsidR="00CA5A7B">
        <w:rPr>
          <w:rFonts w:ascii="Arial" w:eastAsia="Times New Roman" w:hAnsi="Arial" w:cs="Arial"/>
          <w:sz w:val="22"/>
          <w:szCs w:val="22"/>
        </w:rPr>
        <w:t xml:space="preserve"> of</w:t>
      </w:r>
      <w:r w:rsidRPr="00490484">
        <w:rPr>
          <w:rFonts w:ascii="Arial" w:eastAsia="Times New Roman" w:hAnsi="Arial" w:cs="Arial"/>
          <w:sz w:val="22"/>
          <w:szCs w:val="22"/>
        </w:rPr>
        <w:t xml:space="preserve"> specific NRC Forms to document the information</w:t>
      </w:r>
      <w:r w:rsidRPr="00490484">
        <w:rPr>
          <w:rFonts w:ascii="Arial" w:hAnsi="Arial" w:cs="Arial"/>
          <w:sz w:val="22"/>
          <w:szCs w:val="22"/>
        </w:rPr>
        <w:t xml:space="preserve"> </w:t>
      </w:r>
      <w:r w:rsidRPr="00490484">
        <w:rPr>
          <w:rFonts w:ascii="Arial" w:eastAsia="Times New Roman" w:hAnsi="Arial" w:cs="Arial"/>
          <w:sz w:val="22"/>
          <w:szCs w:val="22"/>
        </w:rPr>
        <w:t xml:space="preserve">required by 10 CFR 20.2006 and 10 CFR Part 20, Appendix G. </w:t>
      </w:r>
      <w:r w:rsidRPr="00490484">
        <w:rPr>
          <w:rFonts w:ascii="Arial" w:hAnsi="Arial" w:cs="Arial"/>
          <w:sz w:val="22"/>
          <w:szCs w:val="22"/>
        </w:rPr>
        <w:t>The NRC Forms 54</w:t>
      </w:r>
      <w:r w:rsidRPr="00490484" w:rsidR="008857B5">
        <w:rPr>
          <w:rFonts w:ascii="Arial" w:hAnsi="Arial" w:cs="Arial"/>
          <w:sz w:val="22"/>
          <w:szCs w:val="22"/>
        </w:rPr>
        <w:t>1/</w:t>
      </w:r>
      <w:r w:rsidRPr="00490484">
        <w:rPr>
          <w:rFonts w:ascii="Arial" w:hAnsi="Arial" w:cs="Arial"/>
          <w:sz w:val="22"/>
          <w:szCs w:val="22"/>
        </w:rPr>
        <w:t>54</w:t>
      </w:r>
      <w:r w:rsidRPr="00490484" w:rsidR="007B5B60">
        <w:rPr>
          <w:rFonts w:ascii="Arial" w:hAnsi="Arial" w:cs="Arial"/>
          <w:sz w:val="22"/>
          <w:szCs w:val="22"/>
        </w:rPr>
        <w:t>1</w:t>
      </w:r>
      <w:r w:rsidRPr="00490484">
        <w:rPr>
          <w:rFonts w:ascii="Arial" w:hAnsi="Arial" w:cs="Arial"/>
          <w:sz w:val="22"/>
          <w:szCs w:val="22"/>
        </w:rPr>
        <w:t xml:space="preserve">A, </w:t>
      </w:r>
      <w:r w:rsidRPr="00490484" w:rsidR="00E655FE">
        <w:rPr>
          <w:rFonts w:ascii="Arial" w:hAnsi="Arial" w:cs="Arial"/>
          <w:sz w:val="22"/>
          <w:szCs w:val="22"/>
        </w:rPr>
        <w:t xml:space="preserve">Uniform </w:t>
      </w:r>
      <w:r w:rsidRPr="00490484" w:rsidR="00797CF2">
        <w:rPr>
          <w:rFonts w:ascii="Arial" w:hAnsi="Arial" w:cs="Arial"/>
          <w:sz w:val="22"/>
          <w:szCs w:val="22"/>
        </w:rPr>
        <w:t>LLRW</w:t>
      </w:r>
      <w:r w:rsidRPr="00490484" w:rsidR="00E655FE">
        <w:rPr>
          <w:rFonts w:ascii="Arial" w:hAnsi="Arial" w:cs="Arial"/>
          <w:sz w:val="22"/>
          <w:szCs w:val="22"/>
        </w:rPr>
        <w:t xml:space="preserve"> Manifest Container </w:t>
      </w:r>
      <w:r w:rsidRPr="00490484" w:rsidR="00F15A71">
        <w:rPr>
          <w:rFonts w:ascii="Arial" w:hAnsi="Arial" w:cs="Arial"/>
          <w:sz w:val="22"/>
          <w:szCs w:val="22"/>
        </w:rPr>
        <w:t>and</w:t>
      </w:r>
      <w:r w:rsidRPr="00490484" w:rsidR="00E655FE">
        <w:rPr>
          <w:rFonts w:ascii="Arial" w:hAnsi="Arial" w:cs="Arial"/>
          <w:sz w:val="22"/>
          <w:szCs w:val="22"/>
        </w:rPr>
        <w:t xml:space="preserve"> Waste Description </w:t>
      </w:r>
      <w:r w:rsidR="00F15A71">
        <w:rPr>
          <w:rFonts w:ascii="Arial" w:hAnsi="Arial" w:cs="Arial"/>
          <w:sz w:val="22"/>
          <w:szCs w:val="22"/>
        </w:rPr>
        <w:t>a</w:t>
      </w:r>
      <w:r w:rsidRPr="00490484" w:rsidR="00E655FE">
        <w:rPr>
          <w:rFonts w:ascii="Arial" w:hAnsi="Arial" w:cs="Arial"/>
          <w:sz w:val="22"/>
          <w:szCs w:val="22"/>
        </w:rPr>
        <w:t>nd Continuation Page</w:t>
      </w:r>
      <w:r w:rsidRPr="00490484" w:rsidR="00E84F31">
        <w:rPr>
          <w:rFonts w:ascii="Arial" w:hAnsi="Arial" w:cs="Arial"/>
          <w:sz w:val="22"/>
          <w:szCs w:val="22"/>
        </w:rPr>
        <w:t xml:space="preserve">,” </w:t>
      </w:r>
      <w:r w:rsidRPr="00490484">
        <w:rPr>
          <w:rFonts w:ascii="Arial" w:hAnsi="Arial" w:cs="Arial"/>
          <w:sz w:val="22"/>
          <w:szCs w:val="22"/>
        </w:rPr>
        <w:t>combined with NRC Forms 54</w:t>
      </w:r>
      <w:r w:rsidRPr="00490484" w:rsidR="007B5B60">
        <w:rPr>
          <w:rFonts w:ascii="Arial" w:hAnsi="Arial" w:cs="Arial"/>
          <w:sz w:val="22"/>
          <w:szCs w:val="22"/>
        </w:rPr>
        <w:t>0</w:t>
      </w:r>
      <w:r w:rsidRPr="00490484">
        <w:rPr>
          <w:rFonts w:ascii="Arial" w:hAnsi="Arial" w:cs="Arial"/>
          <w:sz w:val="22"/>
          <w:szCs w:val="22"/>
        </w:rPr>
        <w:t>/54</w:t>
      </w:r>
      <w:r w:rsidRPr="00490484" w:rsidR="007B5B60">
        <w:rPr>
          <w:rFonts w:ascii="Arial" w:hAnsi="Arial" w:cs="Arial"/>
          <w:sz w:val="22"/>
          <w:szCs w:val="22"/>
        </w:rPr>
        <w:t>0</w:t>
      </w:r>
      <w:r w:rsidRPr="00490484">
        <w:rPr>
          <w:rFonts w:ascii="Arial" w:hAnsi="Arial" w:cs="Arial"/>
          <w:sz w:val="22"/>
          <w:szCs w:val="22"/>
        </w:rPr>
        <w:t>A</w:t>
      </w:r>
      <w:r w:rsidRPr="00490484" w:rsidR="00D753D6">
        <w:rPr>
          <w:rFonts w:ascii="Arial" w:hAnsi="Arial" w:cs="Arial"/>
          <w:sz w:val="22"/>
          <w:szCs w:val="22"/>
        </w:rPr>
        <w:t xml:space="preserve">, “Uniform </w:t>
      </w:r>
      <w:r w:rsidRPr="00490484" w:rsidR="00797CF2">
        <w:rPr>
          <w:rFonts w:ascii="Arial" w:hAnsi="Arial" w:cs="Arial"/>
          <w:sz w:val="22"/>
          <w:szCs w:val="22"/>
        </w:rPr>
        <w:t>LLRW</w:t>
      </w:r>
      <w:r w:rsidRPr="00490484" w:rsidR="00D753D6">
        <w:rPr>
          <w:rFonts w:ascii="Arial" w:hAnsi="Arial" w:cs="Arial"/>
          <w:sz w:val="22"/>
          <w:szCs w:val="22"/>
        </w:rPr>
        <w:t xml:space="preserve"> Manifest (Shipping Paper) And Continuation Page</w:t>
      </w:r>
      <w:r w:rsidRPr="00490484" w:rsidR="004C19FE">
        <w:rPr>
          <w:rFonts w:ascii="Arial" w:hAnsi="Arial" w:cs="Arial"/>
          <w:sz w:val="22"/>
          <w:szCs w:val="22"/>
        </w:rPr>
        <w:t xml:space="preserve">” </w:t>
      </w:r>
      <w:r w:rsidRPr="00490484" w:rsidR="002B1FD4">
        <w:rPr>
          <w:rFonts w:ascii="Arial" w:hAnsi="Arial" w:cs="Arial"/>
          <w:sz w:val="22"/>
          <w:szCs w:val="22"/>
        </w:rPr>
        <w:t>and, if necessary, NRC Forms 542/542A, “Uniform Low-Level Radioactive Waste Manifest Index and Regional Compact Tabulation,”</w:t>
      </w:r>
      <w:r w:rsidRPr="00490484">
        <w:rPr>
          <w:rFonts w:ascii="Arial" w:hAnsi="Arial" w:cs="Arial"/>
          <w:sz w:val="22"/>
          <w:szCs w:val="22"/>
        </w:rPr>
        <w:t xml:space="preserve"> are collectively referred to as the Uniform LLRW Manifest Forms. The forms were originally developed by the NRC at the request of </w:t>
      </w:r>
      <w:r w:rsidR="00DA2BAA">
        <w:rPr>
          <w:rFonts w:ascii="Arial" w:hAnsi="Arial" w:cs="Arial"/>
          <w:sz w:val="22"/>
          <w:szCs w:val="22"/>
        </w:rPr>
        <w:t xml:space="preserve">LLRW </w:t>
      </w:r>
      <w:r w:rsidRPr="00490484">
        <w:rPr>
          <w:rFonts w:ascii="Arial" w:hAnsi="Arial" w:cs="Arial"/>
          <w:sz w:val="22"/>
          <w:szCs w:val="22"/>
        </w:rPr>
        <w:t xml:space="preserve">industry groups, and Federal and State agencies. These forms assist in </w:t>
      </w:r>
      <w:r w:rsidRPr="00490484">
        <w:rPr>
          <w:rFonts w:ascii="Arial" w:eastAsia="Times New Roman" w:hAnsi="Arial" w:cs="Arial"/>
          <w:sz w:val="22"/>
          <w:szCs w:val="22"/>
        </w:rPr>
        <w:t>providing a standardized nationwide framework for collecting and transmitting LLRW related information from generation to disposal.</w:t>
      </w:r>
      <w:r w:rsidRPr="00490484" w:rsidR="008E6FB3">
        <w:t xml:space="preserve"> </w:t>
      </w:r>
      <w:r w:rsidRPr="00490484" w:rsidR="00B134BD">
        <w:t xml:space="preserve"> </w:t>
      </w:r>
      <w:r w:rsidRPr="00490484" w:rsidR="008E6FB3">
        <w:rPr>
          <w:rFonts w:ascii="Arial" w:eastAsia="Times New Roman" w:hAnsi="Arial" w:cs="Arial"/>
          <w:sz w:val="22"/>
          <w:szCs w:val="22"/>
        </w:rPr>
        <w:t>The NUREG/BR-0204, Rev. 3, contains instructions for completing NRC Uniform LLRW Manifest Forms.</w:t>
      </w:r>
    </w:p>
    <w:p w:rsidR="002E2ED7" w:rsidP="00B65DB0" w14:paraId="09C7C123" w14:textId="77777777">
      <w:pPr>
        <w:pStyle w:val="BodyText"/>
        <w:kinsoku w:val="0"/>
        <w:overflowPunct w:val="0"/>
        <w:ind w:left="0"/>
        <w:rPr>
          <w:spacing w:val="-7"/>
        </w:rPr>
      </w:pPr>
    </w:p>
    <w:p w:rsidR="005E0E82" w:rsidP="00B65DB0" w14:paraId="43860903" w14:textId="01820ABA">
      <w:pPr>
        <w:pStyle w:val="BodyText"/>
        <w:kinsoku w:val="0"/>
        <w:overflowPunct w:val="0"/>
        <w:ind w:left="0"/>
      </w:pPr>
      <w:r w:rsidRPr="00890E56">
        <w:t>The NRC Forms 54</w:t>
      </w:r>
      <w:r>
        <w:t>1</w:t>
      </w:r>
      <w:r w:rsidRPr="00890E56">
        <w:t xml:space="preserve"> and 54</w:t>
      </w:r>
      <w:r>
        <w:t>1</w:t>
      </w:r>
      <w:r w:rsidRPr="00890E56">
        <w:t xml:space="preserve">A </w:t>
      </w:r>
      <w:r>
        <w:t xml:space="preserve">or Agreement State equivalent forms </w:t>
      </w:r>
      <w:r w:rsidRPr="00890E56">
        <w:t xml:space="preserve">are used on a nationwide basis to reflect the minimum safety-related information for a LLRW shipment as required by Federal and State reporting requirements for the safe transportation and disposal of LLRW. </w:t>
      </w:r>
      <w:r w:rsidRPr="008C15F7">
        <w:t>The Uniform LLRW Manifest Form 54</w:t>
      </w:r>
      <w:r w:rsidR="00462B12">
        <w:t>1</w:t>
      </w:r>
      <w:r w:rsidRPr="008C15F7">
        <w:t>/54</w:t>
      </w:r>
      <w:r w:rsidR="00462B12">
        <w:t>1</w:t>
      </w:r>
      <w:r w:rsidRPr="008C15F7">
        <w:t xml:space="preserve">A is completed by shippers of LLRW intended for disposal at a licensed LLRW land disposal facility. </w:t>
      </w:r>
      <w:r w:rsidR="00B134BD">
        <w:t xml:space="preserve"> </w:t>
      </w:r>
      <w:r w:rsidRPr="00890E56">
        <w:t xml:space="preserve">These NRC Forms include information </w:t>
      </w:r>
      <w:r w:rsidR="002C7BF1">
        <w:t>regarding the disposal container description</w:t>
      </w:r>
      <w:r w:rsidR="00275753">
        <w:t xml:space="preserve">, </w:t>
      </w:r>
      <w:r w:rsidR="00BE17A4">
        <w:t>waste description for each waste type in the container (</w:t>
      </w:r>
      <w:r w:rsidR="00275753">
        <w:t>physical and chemical description of the waste</w:t>
      </w:r>
      <w:r w:rsidR="00015257">
        <w:t xml:space="preserve">, </w:t>
      </w:r>
      <w:r w:rsidR="000240F7">
        <w:t xml:space="preserve">and </w:t>
      </w:r>
      <w:r w:rsidR="00015257">
        <w:t>the radiolo</w:t>
      </w:r>
      <w:r w:rsidR="00531CEB">
        <w:t>gical description</w:t>
      </w:r>
      <w:r w:rsidR="000240F7">
        <w:t xml:space="preserve"> (radionuclides and activity)</w:t>
      </w:r>
      <w:r w:rsidR="00314B96">
        <w:t xml:space="preserve">) </w:t>
      </w:r>
      <w:r w:rsidR="00531CEB">
        <w:t xml:space="preserve">and </w:t>
      </w:r>
      <w:r w:rsidR="00F40AF6">
        <w:t xml:space="preserve">the </w:t>
      </w:r>
      <w:r w:rsidR="00AA4B80">
        <w:t>classification of the waste</w:t>
      </w:r>
      <w:r w:rsidR="00D73035">
        <w:t xml:space="preserve"> in accordance with</w:t>
      </w:r>
      <w:r w:rsidR="006B38C4">
        <w:t xml:space="preserve"> </w:t>
      </w:r>
      <w:r w:rsidR="00D73035">
        <w:t>10 CFR Part 61.55 “</w:t>
      </w:r>
      <w:r w:rsidR="00B31772">
        <w:t xml:space="preserve">Waste Classification.” </w:t>
      </w:r>
      <w:r w:rsidR="00B134BD">
        <w:t xml:space="preserve"> </w:t>
      </w:r>
      <w:r w:rsidRPr="002F0928" w:rsidR="002F0928">
        <w:t>The completed NRC Manifest Form 54</w:t>
      </w:r>
      <w:r w:rsidR="002F0928">
        <w:t>1</w:t>
      </w:r>
      <w:r w:rsidRPr="002F0928" w:rsidR="002F0928">
        <w:t xml:space="preserve"> also contains information necessary to satisfy the Department of Transportation (DOT) regulations in 49 CFR Part 172, “Hazardous Materials Table, Special Provisions, Hazardous Materials Communications, Emergency Response Information, Training Requirements, and Security Plans.” </w:t>
      </w:r>
    </w:p>
    <w:p w:rsidR="006F00B1" w:rsidP="005E0E82" w14:paraId="4AADCEC5" w14:textId="77777777">
      <w:pPr>
        <w:pStyle w:val="BodyText"/>
        <w:kinsoku w:val="0"/>
        <w:overflowPunct w:val="0"/>
        <w:ind w:left="115" w:right="230"/>
      </w:pPr>
    </w:p>
    <w:bookmarkEnd w:id="0"/>
    <w:p w:rsidR="00E14B4B" w:rsidRPr="004873BF" w:rsidP="00940001" w14:paraId="21FCE33A" w14:textId="2A761DE2">
      <w:pPr>
        <w:pStyle w:val="BodyText"/>
        <w:kinsoku w:val="0"/>
        <w:overflowPunct w:val="0"/>
        <w:ind w:left="0"/>
      </w:pPr>
      <w:r>
        <w:t xml:space="preserve">The </w:t>
      </w:r>
      <w:r w:rsidRPr="001E64D7">
        <w:t>Uniform LLRW Manifest Forms 541</w:t>
      </w:r>
      <w:r>
        <w:t>/</w:t>
      </w:r>
      <w:r w:rsidRPr="001E64D7">
        <w:t>541A are not required to physically accompany the shipment. Upon agreement between the shipper and consignee, NRC</w:t>
      </w:r>
      <w:r>
        <w:t xml:space="preserve"> Form 541/541A </w:t>
      </w:r>
      <w:r w:rsidR="005664DF">
        <w:t>is</w:t>
      </w:r>
      <w:r>
        <w:t xml:space="preserve"> 1) mailed or electronically transferred to the intended consignee prior to the shipment arriving at the consignee or 2) delivered with the waste to the consignee. </w:t>
      </w:r>
      <w:r w:rsidR="00B134BD">
        <w:t xml:space="preserve"> </w:t>
      </w:r>
      <w:r w:rsidRPr="00225F56" w:rsidR="00225F56">
        <w:t>The use of either method is acceptable</w:t>
      </w:r>
      <w:r w:rsidR="00225F56">
        <w:t>.</w:t>
      </w:r>
    </w:p>
    <w:p w:rsidR="00E14B4B" w:rsidP="00E14B4B" w14:paraId="7DA5E0A3" w14:textId="77777777">
      <w:pPr>
        <w:pStyle w:val="BodyText"/>
        <w:kinsoku w:val="0"/>
        <w:overflowPunct w:val="0"/>
        <w:ind w:left="0" w:right="224"/>
      </w:pPr>
    </w:p>
    <w:p w:rsidR="00E14B4B" w:rsidP="00940001" w14:paraId="5FA7D2BC" w14:textId="6592D182">
      <w:pPr>
        <w:pStyle w:val="BodyText"/>
        <w:kinsoku w:val="0"/>
        <w:overflowPunct w:val="0"/>
        <w:ind w:left="0"/>
      </w:pPr>
      <w:r>
        <w:t>T</w:t>
      </w:r>
      <w:r w:rsidRPr="0022007D">
        <w:t xml:space="preserve">he NRC does not collect or retain data on the </w:t>
      </w:r>
      <w:r>
        <w:t xml:space="preserve">manifest </w:t>
      </w:r>
      <w:r w:rsidRPr="0022007D" w:rsidR="000C3D74">
        <w:t>forms,</w:t>
      </w:r>
      <w:r w:rsidRPr="0022007D">
        <w:t xml:space="preserve"> and the forms are not sent to or received by the NRC</w:t>
      </w:r>
      <w:r>
        <w:t xml:space="preserve"> because the NRC has no operating LLRW disposal facilities under its </w:t>
      </w:r>
      <w:r>
        <w:t>regulatory authority</w:t>
      </w:r>
      <w:r w:rsidRPr="0022007D">
        <w:t xml:space="preserve">. </w:t>
      </w:r>
      <w:r w:rsidRPr="00775FFC">
        <w:t>However, LLRW is generated and shipped from all States.</w:t>
      </w:r>
      <w:r>
        <w:t xml:space="preserve"> Because </w:t>
      </w:r>
      <w:r w:rsidRPr="0022007D">
        <w:t xml:space="preserve">of </w:t>
      </w:r>
      <w:r>
        <w:t xml:space="preserve">the NRC’s national </w:t>
      </w:r>
      <w:r w:rsidRPr="0022007D">
        <w:t xml:space="preserve">oversight responsibilities </w:t>
      </w:r>
      <w:r>
        <w:t xml:space="preserve">for the safety and security of LLRW, </w:t>
      </w:r>
      <w:r w:rsidRPr="00775FFC">
        <w:t>the agency is required to establish requirements for the national regulat</w:t>
      </w:r>
      <w:r>
        <w:t xml:space="preserve">ion of </w:t>
      </w:r>
      <w:r w:rsidRPr="00775FFC">
        <w:t>LLRW disposal. As such, the establishment of the Uniform LLRW Manifest Forms is a part of the NRC’s oversight responsibilities.</w:t>
      </w:r>
    </w:p>
    <w:p w:rsidR="00E14B4B" w:rsidP="00940001" w14:paraId="444C6A83" w14:textId="77777777">
      <w:pPr>
        <w:pStyle w:val="BodyText"/>
        <w:kinsoku w:val="0"/>
        <w:overflowPunct w:val="0"/>
        <w:ind w:left="0"/>
      </w:pPr>
    </w:p>
    <w:p w:rsidR="00E14B4B" w:rsidP="00E14B4B" w14:paraId="429EF2DD" w14:textId="3239CE92">
      <w:pPr>
        <w:pStyle w:val="BodyText"/>
        <w:kinsoku w:val="0"/>
        <w:overflowPunct w:val="0"/>
        <w:ind w:left="0" w:right="224"/>
      </w:pPr>
      <w:r>
        <w:t>Some States have entered into Agreements with the NRC, which allows the NRC to relinquish its authority for LLRW disposal and for States to assume this authority from the NRC. In order for a State to assume authority from the NRC, it must be adequate to protect public health and safety and be compatible with NRC’s regulatory programs. These States are referred to as “Agreement States.” A</w:t>
      </w:r>
      <w:r w:rsidRPr="004873BF">
        <w:t>greement</w:t>
      </w:r>
      <w:r w:rsidRPr="004873BF">
        <w:rPr>
          <w:spacing w:val="-6"/>
        </w:rPr>
        <w:t xml:space="preserve"> </w:t>
      </w:r>
      <w:r>
        <w:t>S</w:t>
      </w:r>
      <w:r w:rsidRPr="004873BF">
        <w:t>tate</w:t>
      </w:r>
      <w:r>
        <w:t>s</w:t>
      </w:r>
      <w:r w:rsidRPr="004873BF">
        <w:t>,</w:t>
      </w:r>
      <w:r w:rsidRPr="004873BF">
        <w:rPr>
          <w:spacing w:val="-6"/>
        </w:rPr>
        <w:t xml:space="preserve"> </w:t>
      </w:r>
      <w:r>
        <w:t>where</w:t>
      </w:r>
      <w:r w:rsidRPr="004873BF">
        <w:rPr>
          <w:spacing w:val="-5"/>
        </w:rPr>
        <w:t xml:space="preserve"> </w:t>
      </w:r>
      <w:r w:rsidRPr="004873BF">
        <w:t>applicable,</w:t>
      </w:r>
      <w:r w:rsidRPr="004873BF">
        <w:rPr>
          <w:spacing w:val="-6"/>
        </w:rPr>
        <w:t xml:space="preserve"> </w:t>
      </w:r>
      <w:r w:rsidRPr="004873BF">
        <w:rPr>
          <w:spacing w:val="-1"/>
        </w:rPr>
        <w:t>use</w:t>
      </w:r>
      <w:r w:rsidRPr="004873BF">
        <w:rPr>
          <w:spacing w:val="-5"/>
        </w:rPr>
        <w:t xml:space="preserve"> </w:t>
      </w:r>
      <w:r w:rsidRPr="004873BF">
        <w:rPr>
          <w:spacing w:val="-1"/>
        </w:rPr>
        <w:t>the</w:t>
      </w:r>
      <w:r w:rsidRPr="004873BF">
        <w:rPr>
          <w:spacing w:val="-6"/>
        </w:rPr>
        <w:t xml:space="preserve"> </w:t>
      </w:r>
      <w:r w:rsidRPr="004873BF">
        <w:t>information</w:t>
      </w:r>
      <w:r w:rsidRPr="004873BF">
        <w:rPr>
          <w:spacing w:val="-5"/>
        </w:rPr>
        <w:t xml:space="preserve"> </w:t>
      </w:r>
      <w:r w:rsidRPr="004873BF">
        <w:t>found</w:t>
      </w:r>
      <w:r w:rsidRPr="004873BF">
        <w:rPr>
          <w:spacing w:val="-7"/>
        </w:rPr>
        <w:t xml:space="preserve"> </w:t>
      </w:r>
      <w:r w:rsidRPr="004873BF">
        <w:t>on</w:t>
      </w:r>
      <w:r w:rsidRPr="004873BF">
        <w:rPr>
          <w:spacing w:val="-6"/>
        </w:rPr>
        <w:t xml:space="preserve"> </w:t>
      </w:r>
      <w:r w:rsidRPr="004873BF">
        <w:t>the</w:t>
      </w:r>
      <w:r w:rsidRPr="004873BF">
        <w:rPr>
          <w:spacing w:val="-6"/>
        </w:rPr>
        <w:t xml:space="preserve"> </w:t>
      </w:r>
      <w:r>
        <w:rPr>
          <w:spacing w:val="-6"/>
        </w:rPr>
        <w:t>Uniform Manifest F</w:t>
      </w:r>
      <w:r w:rsidRPr="004873BF">
        <w:t>orms</w:t>
      </w:r>
      <w:r w:rsidRPr="004873BF">
        <w:rPr>
          <w:spacing w:val="-5"/>
        </w:rPr>
        <w:t xml:space="preserve"> </w:t>
      </w:r>
      <w:r w:rsidRPr="004873BF">
        <w:t>to</w:t>
      </w:r>
      <w:r w:rsidRPr="004873BF">
        <w:rPr>
          <w:spacing w:val="-6"/>
        </w:rPr>
        <w:t xml:space="preserve"> </w:t>
      </w:r>
      <w:r>
        <w:rPr>
          <w:spacing w:val="-6"/>
        </w:rPr>
        <w:t xml:space="preserve">determine whether </w:t>
      </w:r>
      <w:r>
        <w:rPr>
          <w:spacing w:val="-5"/>
        </w:rPr>
        <w:t xml:space="preserve">LLRW shipments are suitable for disposal at their respective LLRW disposal facilities. </w:t>
      </w:r>
    </w:p>
    <w:p w:rsidR="00E14B4B" w:rsidP="00E14B4B" w14:paraId="66D7E8DE" w14:textId="77777777">
      <w:pPr>
        <w:pStyle w:val="BodyText"/>
        <w:kinsoku w:val="0"/>
        <w:overflowPunct w:val="0"/>
        <w:ind w:left="0" w:right="224"/>
      </w:pPr>
    </w:p>
    <w:p w:rsidR="00E14B4B" w:rsidRPr="00F361ED" w:rsidP="006674E5" w14:paraId="040D6BA9" w14:textId="60BF0355">
      <w:pPr>
        <w:widowControl/>
        <w:rPr>
          <w:rFonts w:ascii="Arial" w:hAnsi="Arial" w:cs="Arial"/>
          <w:sz w:val="22"/>
          <w:szCs w:val="22"/>
        </w:rPr>
      </w:pPr>
      <w:r w:rsidRPr="006C5D25">
        <w:rPr>
          <w:rFonts w:ascii="Arial" w:hAnsi="Arial" w:cs="Arial"/>
          <w:sz w:val="22"/>
          <w:szCs w:val="22"/>
        </w:rPr>
        <w:t xml:space="preserve">Agreement States are not required to adopt </w:t>
      </w:r>
      <w:r>
        <w:rPr>
          <w:rFonts w:ascii="Arial" w:hAnsi="Arial" w:cs="Arial"/>
          <w:sz w:val="22"/>
          <w:szCs w:val="22"/>
        </w:rPr>
        <w:t xml:space="preserve">the </w:t>
      </w:r>
      <w:r w:rsidRPr="001F78ED">
        <w:rPr>
          <w:rFonts w:ascii="Arial" w:hAnsi="Arial" w:cs="Arial"/>
          <w:sz w:val="22"/>
          <w:szCs w:val="22"/>
        </w:rPr>
        <w:t xml:space="preserve">NRC Uniform LLRW Manifest </w:t>
      </w:r>
      <w:r w:rsidRPr="006C5D25">
        <w:rPr>
          <w:rFonts w:ascii="Arial" w:hAnsi="Arial" w:cs="Arial"/>
          <w:sz w:val="22"/>
          <w:szCs w:val="22"/>
        </w:rPr>
        <w:t xml:space="preserve">Forms. </w:t>
      </w:r>
      <w:r>
        <w:rPr>
          <w:rFonts w:ascii="Arial" w:hAnsi="Arial" w:cs="Arial"/>
          <w:sz w:val="22"/>
          <w:szCs w:val="22"/>
        </w:rPr>
        <w:t xml:space="preserve">Rather, Agreement States are required to adopt </w:t>
      </w:r>
      <w:r w:rsidRPr="006C5D25">
        <w:rPr>
          <w:rFonts w:ascii="Arial" w:hAnsi="Arial" w:cs="Arial"/>
          <w:sz w:val="22"/>
          <w:szCs w:val="22"/>
        </w:rPr>
        <w:t xml:space="preserve">the </w:t>
      </w:r>
      <w:r>
        <w:rPr>
          <w:rFonts w:ascii="Arial" w:hAnsi="Arial" w:cs="Arial"/>
          <w:sz w:val="22"/>
          <w:szCs w:val="22"/>
        </w:rPr>
        <w:t xml:space="preserve">NRC Uniform LLRW Manifest requirements in </w:t>
      </w:r>
      <w:r w:rsidRPr="00883A4B">
        <w:rPr>
          <w:rFonts w:ascii="Arial" w:hAnsi="Arial" w:cs="Arial"/>
          <w:sz w:val="22"/>
          <w:szCs w:val="22"/>
        </w:rPr>
        <w:t>10 CFR 20.2006</w:t>
      </w:r>
      <w:r>
        <w:rPr>
          <w:rFonts w:ascii="Arial" w:hAnsi="Arial" w:cs="Arial"/>
          <w:sz w:val="22"/>
          <w:szCs w:val="22"/>
        </w:rPr>
        <w:t xml:space="preserve"> and</w:t>
      </w:r>
      <w:r w:rsidR="00963549">
        <w:rPr>
          <w:rFonts w:ascii="Arial" w:hAnsi="Arial" w:cs="Arial"/>
          <w:sz w:val="22"/>
          <w:szCs w:val="22"/>
        </w:rPr>
        <w:t xml:space="preserve"> 1</w:t>
      </w:r>
      <w:r w:rsidRPr="00883A4B">
        <w:rPr>
          <w:rFonts w:ascii="Arial" w:hAnsi="Arial" w:cs="Arial"/>
          <w:sz w:val="22"/>
          <w:szCs w:val="22"/>
        </w:rPr>
        <w:t>0 CFR Part 20, Appendix G,</w:t>
      </w:r>
      <w:r>
        <w:rPr>
          <w:rFonts w:ascii="Arial" w:hAnsi="Arial" w:cs="Arial"/>
          <w:sz w:val="22"/>
          <w:szCs w:val="22"/>
        </w:rPr>
        <w:t xml:space="preserve"> </w:t>
      </w:r>
      <w:r w:rsidRPr="006C5D25">
        <w:rPr>
          <w:rFonts w:ascii="Arial" w:hAnsi="Arial" w:cs="Arial"/>
          <w:sz w:val="22"/>
          <w:szCs w:val="22"/>
        </w:rPr>
        <w:t>as a matter of compatibility</w:t>
      </w:r>
      <w:r>
        <w:rPr>
          <w:rFonts w:ascii="Arial" w:hAnsi="Arial" w:cs="Arial"/>
          <w:sz w:val="22"/>
          <w:szCs w:val="22"/>
        </w:rPr>
        <w:t xml:space="preserve"> with NRC’s regulatory programs. These NRC regulations </w:t>
      </w:r>
      <w:r w:rsidRPr="006C5D25">
        <w:rPr>
          <w:rFonts w:ascii="Arial" w:hAnsi="Arial" w:cs="Arial"/>
          <w:sz w:val="22"/>
          <w:szCs w:val="22"/>
        </w:rPr>
        <w:t xml:space="preserve">should be </w:t>
      </w:r>
      <w:r>
        <w:rPr>
          <w:rFonts w:ascii="Arial" w:hAnsi="Arial" w:cs="Arial"/>
          <w:sz w:val="22"/>
          <w:szCs w:val="22"/>
        </w:rPr>
        <w:t xml:space="preserve">adopted by Agreement States in an essentially identical manner </w:t>
      </w:r>
      <w:r w:rsidRPr="006C5D25">
        <w:rPr>
          <w:rFonts w:ascii="Arial" w:hAnsi="Arial" w:cs="Arial"/>
          <w:sz w:val="22"/>
          <w:szCs w:val="22"/>
        </w:rPr>
        <w:t xml:space="preserve">to ensure </w:t>
      </w:r>
      <w:r>
        <w:rPr>
          <w:rFonts w:ascii="Arial" w:hAnsi="Arial" w:cs="Arial"/>
          <w:sz w:val="22"/>
          <w:szCs w:val="22"/>
        </w:rPr>
        <w:t xml:space="preserve">adequate protection and compatible regulation of LLRW disposal </w:t>
      </w:r>
      <w:r w:rsidRPr="006C5D25">
        <w:rPr>
          <w:rFonts w:ascii="Arial" w:hAnsi="Arial" w:cs="Arial"/>
          <w:sz w:val="22"/>
          <w:szCs w:val="22"/>
        </w:rPr>
        <w:t xml:space="preserve">on a </w:t>
      </w:r>
      <w:r>
        <w:rPr>
          <w:rFonts w:ascii="Arial" w:hAnsi="Arial" w:cs="Arial"/>
          <w:sz w:val="22"/>
          <w:szCs w:val="22"/>
        </w:rPr>
        <w:t xml:space="preserve">nationwide </w:t>
      </w:r>
      <w:r w:rsidRPr="006C5D25">
        <w:rPr>
          <w:rFonts w:ascii="Arial" w:hAnsi="Arial" w:cs="Arial"/>
          <w:sz w:val="22"/>
          <w:szCs w:val="22"/>
        </w:rPr>
        <w:t>basis.</w:t>
      </w:r>
      <w:r>
        <w:rPr>
          <w:rFonts w:ascii="Arial" w:hAnsi="Arial" w:cs="Arial"/>
          <w:sz w:val="22"/>
          <w:szCs w:val="22"/>
        </w:rPr>
        <w:t xml:space="preserve"> These concepts are reflected </w:t>
      </w:r>
      <w:r w:rsidRPr="00F361ED">
        <w:rPr>
          <w:rFonts w:ascii="Arial" w:hAnsi="Arial" w:cs="Arial"/>
          <w:sz w:val="22"/>
          <w:szCs w:val="22"/>
        </w:rPr>
        <w:t>in 10 CFR Part 20, Appendix G,</w:t>
      </w:r>
      <w:r w:rsidRPr="00B000EE">
        <w:t xml:space="preserve"> </w:t>
      </w:r>
      <w:r>
        <w:rPr>
          <w:rFonts w:ascii="Arial" w:hAnsi="Arial" w:cs="Arial"/>
          <w:sz w:val="22"/>
          <w:szCs w:val="22"/>
        </w:rPr>
        <w:t>which provides:</w:t>
      </w:r>
    </w:p>
    <w:p w:rsidR="00E14B4B" w:rsidRPr="00B000EE" w:rsidP="00E14B4B" w14:paraId="11E7F229" w14:textId="77777777">
      <w:pPr>
        <w:pStyle w:val="BodyText"/>
        <w:kinsoku w:val="0"/>
        <w:overflowPunct w:val="0"/>
        <w:ind w:left="0" w:right="224"/>
        <w:rPr>
          <w:i/>
          <w:iCs/>
        </w:rPr>
      </w:pPr>
    </w:p>
    <w:p w:rsidR="00D451FB" w:rsidP="00C0499E" w14:paraId="288EB086" w14:textId="0A41D87A">
      <w:pPr>
        <w:pStyle w:val="BodyText"/>
        <w:kinsoku w:val="0"/>
        <w:overflowPunct w:val="0"/>
        <w:ind w:left="720" w:right="720"/>
      </w:pPr>
      <w:r w:rsidRPr="00B000EE">
        <w:rPr>
          <w:i/>
          <w:iCs/>
        </w:rPr>
        <w:t>NRC Forms 540, 540A, 541, 541A, 542, and 542A</w:t>
      </w:r>
      <w:r w:rsidRPr="00B000EE">
        <w:t> are official NRC Forms referenced in this appendix. Licensees need not use originals of these NRC Forms as long as any substitute forms are equivalent to the original documentation in respect to content, clarity, size, and location of information. Upon agreement between the shipper and consignee, NRC Forms 541 (and 541A) and NRC Forms 542 (and 542A) may be completed, transmitted, and stored in electronic media. The electronic media must have the capability for producing legible, accurate, and complete records in the format of the uniform manifest</w:t>
      </w:r>
    </w:p>
    <w:p w:rsidR="00E14B4B" w:rsidP="00E14B4B" w14:paraId="55CE98DC" w14:textId="77777777">
      <w:pPr>
        <w:pStyle w:val="BodyText"/>
        <w:kinsoku w:val="0"/>
        <w:overflowPunct w:val="0"/>
        <w:ind w:left="0"/>
      </w:pPr>
    </w:p>
    <w:p w:rsidR="00D451FB" w:rsidRPr="00C0499E" w:rsidP="00977157" w14:paraId="0516D2E9" w14:textId="77777777">
      <w:pPr>
        <w:pStyle w:val="BodyText"/>
        <w:numPr>
          <w:ilvl w:val="0"/>
          <w:numId w:val="1"/>
        </w:numPr>
        <w:tabs>
          <w:tab w:val="left" w:pos="720"/>
        </w:tabs>
        <w:kinsoku w:val="0"/>
        <w:overflowPunct w:val="0"/>
        <w:ind w:left="720" w:hanging="720"/>
        <w:rPr>
          <w:u w:val="single"/>
        </w:rPr>
      </w:pPr>
      <w:r w:rsidRPr="00C0499E">
        <w:rPr>
          <w:u w:val="single"/>
        </w:rPr>
        <w:t>JUSTIFICATION</w:t>
      </w:r>
    </w:p>
    <w:p w:rsidR="002D547B" w:rsidRPr="00977157" w:rsidP="00977157" w14:paraId="1263FC1C" w14:textId="77777777">
      <w:pPr>
        <w:pStyle w:val="BodyText"/>
        <w:kinsoku w:val="0"/>
        <w:overflowPunct w:val="0"/>
        <w:ind w:left="0"/>
      </w:pPr>
    </w:p>
    <w:p w:rsidR="00D451FB" w:rsidRPr="00977157" w:rsidP="00977157" w14:paraId="10AA5740" w14:textId="77777777">
      <w:pPr>
        <w:pStyle w:val="BodyText"/>
        <w:numPr>
          <w:ilvl w:val="1"/>
          <w:numId w:val="1"/>
        </w:numPr>
        <w:tabs>
          <w:tab w:val="left" w:pos="1080"/>
        </w:tabs>
        <w:kinsoku w:val="0"/>
        <w:overflowPunct w:val="0"/>
        <w:ind w:left="1440" w:hanging="720"/>
      </w:pPr>
      <w:r w:rsidRPr="00977157">
        <w:rPr>
          <w:u w:val="single"/>
        </w:rPr>
        <w:t>Need</w:t>
      </w:r>
      <w:r w:rsidRPr="00977157">
        <w:rPr>
          <w:spacing w:val="-7"/>
          <w:u w:val="single"/>
        </w:rPr>
        <w:t xml:space="preserve"> </w:t>
      </w:r>
      <w:r w:rsidRPr="00977157">
        <w:rPr>
          <w:u w:val="single"/>
        </w:rPr>
        <w:t>for</w:t>
      </w:r>
      <w:r w:rsidRPr="00977157">
        <w:rPr>
          <w:spacing w:val="-6"/>
          <w:u w:val="single"/>
        </w:rPr>
        <w:t xml:space="preserve"> </w:t>
      </w:r>
      <w:r w:rsidRPr="00977157">
        <w:rPr>
          <w:u w:val="single"/>
        </w:rPr>
        <w:t>and</w:t>
      </w:r>
      <w:r w:rsidRPr="00977157">
        <w:rPr>
          <w:spacing w:val="-7"/>
          <w:u w:val="single"/>
        </w:rPr>
        <w:t xml:space="preserve"> </w:t>
      </w:r>
      <w:r w:rsidRPr="00977157">
        <w:rPr>
          <w:u w:val="single"/>
        </w:rPr>
        <w:t>Practical</w:t>
      </w:r>
      <w:r w:rsidRPr="00977157">
        <w:rPr>
          <w:spacing w:val="-8"/>
          <w:u w:val="single"/>
        </w:rPr>
        <w:t xml:space="preserve"> </w:t>
      </w:r>
      <w:r w:rsidRPr="00977157">
        <w:rPr>
          <w:u w:val="single"/>
        </w:rPr>
        <w:t>Utility</w:t>
      </w:r>
      <w:r w:rsidRPr="00977157">
        <w:rPr>
          <w:spacing w:val="-7"/>
          <w:u w:val="single"/>
        </w:rPr>
        <w:t xml:space="preserve"> </w:t>
      </w:r>
      <w:r w:rsidRPr="00977157">
        <w:rPr>
          <w:u w:val="single"/>
        </w:rPr>
        <w:t>of</w:t>
      </w:r>
      <w:r w:rsidRPr="00977157">
        <w:rPr>
          <w:spacing w:val="-6"/>
          <w:u w:val="single"/>
        </w:rPr>
        <w:t xml:space="preserve"> </w:t>
      </w:r>
      <w:r w:rsidRPr="00977157">
        <w:rPr>
          <w:u w:val="single"/>
        </w:rPr>
        <w:t>the</w:t>
      </w:r>
      <w:r w:rsidRPr="00977157">
        <w:rPr>
          <w:spacing w:val="-7"/>
          <w:u w:val="single"/>
        </w:rPr>
        <w:t xml:space="preserve"> </w:t>
      </w:r>
      <w:r w:rsidRPr="00977157">
        <w:rPr>
          <w:u w:val="single"/>
        </w:rPr>
        <w:t>Collection</w:t>
      </w:r>
      <w:r w:rsidRPr="00977157">
        <w:rPr>
          <w:spacing w:val="-6"/>
          <w:u w:val="single"/>
        </w:rPr>
        <w:t xml:space="preserve"> </w:t>
      </w:r>
      <w:r w:rsidRPr="00977157">
        <w:rPr>
          <w:u w:val="single"/>
        </w:rPr>
        <w:t>of</w:t>
      </w:r>
      <w:r w:rsidRPr="00977157">
        <w:rPr>
          <w:spacing w:val="-8"/>
          <w:u w:val="single"/>
        </w:rPr>
        <w:t xml:space="preserve"> </w:t>
      </w:r>
      <w:r w:rsidRPr="00977157">
        <w:rPr>
          <w:u w:val="single"/>
        </w:rPr>
        <w:t>Information</w:t>
      </w:r>
    </w:p>
    <w:p w:rsidR="00D451FB" w:rsidRPr="00977157" w:rsidP="00977157" w14:paraId="71E1ECC4" w14:textId="77777777">
      <w:pPr>
        <w:pStyle w:val="BodyText"/>
        <w:kinsoku w:val="0"/>
        <w:overflowPunct w:val="0"/>
        <w:ind w:left="1080"/>
      </w:pPr>
    </w:p>
    <w:p w:rsidR="00DE3E9C" w:rsidP="00DE3E9C" w14:paraId="56AD2F67" w14:textId="06EED358">
      <w:pPr>
        <w:pStyle w:val="BodyText"/>
        <w:tabs>
          <w:tab w:val="left" w:pos="1170"/>
        </w:tabs>
        <w:kinsoku w:val="0"/>
        <w:overflowPunct w:val="0"/>
        <w:ind w:left="1170"/>
      </w:pPr>
      <w:r w:rsidRPr="004873BF">
        <w:t>To</w:t>
      </w:r>
      <w:r w:rsidRPr="004873BF">
        <w:rPr>
          <w:spacing w:val="-7"/>
        </w:rPr>
        <w:t xml:space="preserve"> </w:t>
      </w:r>
      <w:r w:rsidRPr="004873BF">
        <w:t>meet</w:t>
      </w:r>
      <w:r w:rsidRPr="004873BF">
        <w:rPr>
          <w:spacing w:val="-6"/>
        </w:rPr>
        <w:t xml:space="preserve"> </w:t>
      </w:r>
      <w:r w:rsidRPr="004873BF">
        <w:t>existing</w:t>
      </w:r>
      <w:r w:rsidRPr="004873BF">
        <w:rPr>
          <w:spacing w:val="-6"/>
        </w:rPr>
        <w:t xml:space="preserve"> </w:t>
      </w:r>
      <w:r w:rsidRPr="004873BF">
        <w:rPr>
          <w:spacing w:val="-1"/>
        </w:rPr>
        <w:t>regulations,</w:t>
      </w:r>
      <w:r w:rsidRPr="004873BF">
        <w:rPr>
          <w:spacing w:val="-7"/>
        </w:rPr>
        <w:t xml:space="preserve"> </w:t>
      </w:r>
      <w:r w:rsidRPr="004873BF">
        <w:t>each</w:t>
      </w:r>
      <w:r w:rsidRPr="004873BF">
        <w:rPr>
          <w:spacing w:val="-7"/>
        </w:rPr>
        <w:t xml:space="preserve"> </w:t>
      </w:r>
      <w:r w:rsidRPr="004873BF">
        <w:t>shipment</w:t>
      </w:r>
      <w:r w:rsidRPr="004873BF">
        <w:rPr>
          <w:spacing w:val="-6"/>
        </w:rPr>
        <w:t xml:space="preserve"> </w:t>
      </w:r>
      <w:r w:rsidRPr="004873BF">
        <w:t>of</w:t>
      </w:r>
      <w:r w:rsidRPr="004873BF">
        <w:rPr>
          <w:spacing w:val="-7"/>
        </w:rPr>
        <w:t xml:space="preserve"> </w:t>
      </w:r>
      <w:r>
        <w:t>LLRW</w:t>
      </w:r>
      <w:r w:rsidRPr="004873BF">
        <w:t>,</w:t>
      </w:r>
      <w:r w:rsidRPr="004873BF">
        <w:rPr>
          <w:spacing w:val="-7"/>
        </w:rPr>
        <w:t xml:space="preserve"> </w:t>
      </w:r>
      <w:r w:rsidRPr="004873BF">
        <w:t>either</w:t>
      </w:r>
      <w:r w:rsidRPr="004873BF">
        <w:rPr>
          <w:spacing w:val="24"/>
          <w:w w:val="99"/>
        </w:rPr>
        <w:t xml:space="preserve"> </w:t>
      </w:r>
      <w:r w:rsidRPr="004873BF">
        <w:t>directly</w:t>
      </w:r>
      <w:r w:rsidRPr="004873BF">
        <w:rPr>
          <w:spacing w:val="-6"/>
        </w:rPr>
        <w:t xml:space="preserve"> </w:t>
      </w:r>
      <w:r w:rsidRPr="004873BF">
        <w:t>or</w:t>
      </w:r>
      <w:r w:rsidRPr="004873BF">
        <w:rPr>
          <w:spacing w:val="-6"/>
        </w:rPr>
        <w:t xml:space="preserve"> </w:t>
      </w:r>
      <w:r w:rsidRPr="004873BF">
        <w:rPr>
          <w:spacing w:val="-1"/>
        </w:rPr>
        <w:t>indirectly</w:t>
      </w:r>
      <w:r>
        <w:rPr>
          <w:spacing w:val="-1"/>
        </w:rPr>
        <w:t xml:space="preserve"> goes (e.g., through a waste processor</w:t>
      </w:r>
      <w:r w:rsidR="0092567D">
        <w:rPr>
          <w:spacing w:val="-1"/>
        </w:rPr>
        <w:t xml:space="preserve"> </w:t>
      </w:r>
      <w:r w:rsidR="007E1DFD">
        <w:rPr>
          <w:spacing w:val="-1"/>
        </w:rPr>
        <w:t>or waste collector</w:t>
      </w:r>
      <w:r>
        <w:rPr>
          <w:spacing w:val="-1"/>
        </w:rPr>
        <w:t>)</w:t>
      </w:r>
      <w:r w:rsidRPr="004873BF">
        <w:rPr>
          <w:spacing w:val="-1"/>
        </w:rPr>
        <w:t>,</w:t>
      </w:r>
      <w:r w:rsidRPr="004873BF">
        <w:rPr>
          <w:spacing w:val="-6"/>
        </w:rPr>
        <w:t xml:space="preserve"> </w:t>
      </w:r>
      <w:r w:rsidRPr="004873BF">
        <w:t>to</w:t>
      </w:r>
      <w:r w:rsidRPr="004873BF">
        <w:rPr>
          <w:spacing w:val="-6"/>
        </w:rPr>
        <w:t xml:space="preserve"> </w:t>
      </w:r>
      <w:r w:rsidRPr="004873BF">
        <w:t>a</w:t>
      </w:r>
      <w:r w:rsidRPr="004873BF">
        <w:rPr>
          <w:spacing w:val="-7"/>
        </w:rPr>
        <w:t xml:space="preserve"> </w:t>
      </w:r>
      <w:r w:rsidRPr="004873BF">
        <w:t>licensed</w:t>
      </w:r>
      <w:r w:rsidRPr="004873BF">
        <w:rPr>
          <w:spacing w:val="-7"/>
        </w:rPr>
        <w:t xml:space="preserve"> </w:t>
      </w:r>
      <w:r>
        <w:rPr>
          <w:spacing w:val="-7"/>
        </w:rPr>
        <w:t xml:space="preserve">LLRW </w:t>
      </w:r>
      <w:r w:rsidRPr="004873BF">
        <w:t>disposal</w:t>
      </w:r>
      <w:r w:rsidRPr="004873BF">
        <w:rPr>
          <w:spacing w:val="-6"/>
        </w:rPr>
        <w:t xml:space="preserve"> </w:t>
      </w:r>
      <w:r w:rsidRPr="004873BF">
        <w:t>facility</w:t>
      </w:r>
      <w:r>
        <w:t xml:space="preserve"> that</w:t>
      </w:r>
      <w:r w:rsidRPr="004873BF">
        <w:rPr>
          <w:spacing w:val="-6"/>
        </w:rPr>
        <w:t xml:space="preserve"> </w:t>
      </w:r>
      <w:r w:rsidRPr="004873BF">
        <w:t>is</w:t>
      </w:r>
      <w:r w:rsidRPr="004873BF">
        <w:rPr>
          <w:spacing w:val="-6"/>
        </w:rPr>
        <w:t xml:space="preserve"> </w:t>
      </w:r>
      <w:r w:rsidRPr="004873BF">
        <w:t>accompanied</w:t>
      </w:r>
      <w:r w:rsidRPr="004873BF">
        <w:rPr>
          <w:spacing w:val="-6"/>
        </w:rPr>
        <w:t xml:space="preserve"> </w:t>
      </w:r>
      <w:r w:rsidRPr="004873BF">
        <w:t>by</w:t>
      </w:r>
      <w:r w:rsidRPr="004873BF">
        <w:rPr>
          <w:spacing w:val="-6"/>
        </w:rPr>
        <w:t xml:space="preserve"> </w:t>
      </w:r>
      <w:r w:rsidRPr="004873BF">
        <w:t>a</w:t>
      </w:r>
      <w:r w:rsidRPr="004873BF">
        <w:rPr>
          <w:spacing w:val="20"/>
          <w:w w:val="99"/>
        </w:rPr>
        <w:t xml:space="preserve"> </w:t>
      </w:r>
      <w:r w:rsidRPr="003C0A94">
        <w:t xml:space="preserve">waste </w:t>
      </w:r>
      <w:r w:rsidRPr="004873BF">
        <w:t>manifest</w:t>
      </w:r>
      <w:r w:rsidRPr="004873BF">
        <w:rPr>
          <w:spacing w:val="-6"/>
        </w:rPr>
        <w:t xml:space="preserve"> </w:t>
      </w:r>
      <w:r w:rsidRPr="004873BF">
        <w:t>that</w:t>
      </w:r>
      <w:r w:rsidRPr="004873BF">
        <w:rPr>
          <w:spacing w:val="-5"/>
        </w:rPr>
        <w:t xml:space="preserve"> </w:t>
      </w:r>
      <w:r w:rsidRPr="004873BF">
        <w:rPr>
          <w:spacing w:val="-1"/>
        </w:rPr>
        <w:t>describes</w:t>
      </w:r>
      <w:r w:rsidRPr="004873BF">
        <w:rPr>
          <w:spacing w:val="-6"/>
        </w:rPr>
        <w:t xml:space="preserve"> </w:t>
      </w:r>
      <w:r w:rsidRPr="004873BF">
        <w:rPr>
          <w:spacing w:val="-1"/>
        </w:rPr>
        <w:t>the</w:t>
      </w:r>
      <w:r w:rsidRPr="004873BF">
        <w:rPr>
          <w:spacing w:val="-5"/>
        </w:rPr>
        <w:t xml:space="preserve"> </w:t>
      </w:r>
      <w:r w:rsidRPr="004873BF">
        <w:t>shipment</w:t>
      </w:r>
      <w:r w:rsidRPr="004873BF">
        <w:rPr>
          <w:spacing w:val="-6"/>
        </w:rPr>
        <w:t xml:space="preserve"> </w:t>
      </w:r>
      <w:r w:rsidRPr="004873BF">
        <w:t xml:space="preserve">contents as required </w:t>
      </w:r>
      <w:bookmarkStart w:id="2" w:name="_Hlk198810081"/>
      <w:r w:rsidRPr="004873BF">
        <w:t xml:space="preserve">in </w:t>
      </w:r>
      <w:r w:rsidRPr="00674AD6">
        <w:t>10 CFR 20.2006</w:t>
      </w:r>
      <w:r>
        <w:t>,</w:t>
      </w:r>
      <w:r w:rsidR="00A05971">
        <w:t xml:space="preserve"> </w:t>
      </w:r>
      <w:r w:rsidRPr="004873BF">
        <w:t>10 CFR Part 20</w:t>
      </w:r>
      <w:r>
        <w:t>, Appendix G</w:t>
      </w:r>
      <w:r w:rsidRPr="004873BF">
        <w:t xml:space="preserve"> </w:t>
      </w:r>
      <w:bookmarkEnd w:id="2"/>
      <w:r w:rsidRPr="004873BF">
        <w:t>and the DOT regulations in 49 CFR Part 172.</w:t>
      </w:r>
    </w:p>
    <w:p w:rsidR="00DE3E9C" w:rsidP="00DE3E9C" w14:paraId="4D005F67" w14:textId="77777777">
      <w:pPr>
        <w:pStyle w:val="BodyText"/>
        <w:tabs>
          <w:tab w:val="left" w:pos="1170"/>
        </w:tabs>
        <w:kinsoku w:val="0"/>
        <w:overflowPunct w:val="0"/>
        <w:ind w:left="1170"/>
      </w:pPr>
    </w:p>
    <w:p w:rsidR="00DE3E9C" w:rsidP="00DE3E9C" w14:paraId="2258DC38" w14:textId="77777777">
      <w:pPr>
        <w:pStyle w:val="BodyText"/>
        <w:tabs>
          <w:tab w:val="left" w:pos="1170"/>
        </w:tabs>
        <w:kinsoku w:val="0"/>
        <w:overflowPunct w:val="0"/>
        <w:ind w:left="1170"/>
      </w:pPr>
      <w:r w:rsidRPr="004873BF">
        <w:t xml:space="preserve">Presently, there are four </w:t>
      </w:r>
      <w:r>
        <w:t>operating LLRW</w:t>
      </w:r>
      <w:r w:rsidRPr="004873BF">
        <w:t xml:space="preserve"> disposal facilities in </w:t>
      </w:r>
      <w:r>
        <w:t xml:space="preserve">the United States. They are all located in the Agreement States. They </w:t>
      </w:r>
      <w:r w:rsidRPr="00CF29B3">
        <w:t>are located in Barnwell, South Carolina</w:t>
      </w:r>
      <w:r>
        <w:t xml:space="preserve">; </w:t>
      </w:r>
      <w:r w:rsidRPr="00CF29B3">
        <w:t>Clive, Utah; Hanford</w:t>
      </w:r>
      <w:r>
        <w:t>,</w:t>
      </w:r>
      <w:r w:rsidRPr="00CF29B3">
        <w:t xml:space="preserve"> Washington</w:t>
      </w:r>
      <w:r>
        <w:t xml:space="preserve">, </w:t>
      </w:r>
      <w:r w:rsidRPr="00CF29B3">
        <w:t>and Andrews, Texas</w:t>
      </w:r>
      <w:r>
        <w:t>. These LLRW disposal facilities are licensed and regulated under the Agreement State regulations that are compatible with NRC waste disposal regulations in 10 CFR Part 61</w:t>
      </w:r>
      <w:r w:rsidRPr="000D5880">
        <w:t>.</w:t>
      </w:r>
    </w:p>
    <w:p w:rsidR="00DE3E9C" w:rsidP="00DE3E9C" w14:paraId="4605161A" w14:textId="77777777">
      <w:pPr>
        <w:pStyle w:val="BodyText"/>
        <w:tabs>
          <w:tab w:val="left" w:pos="1170"/>
        </w:tabs>
        <w:kinsoku w:val="0"/>
        <w:overflowPunct w:val="0"/>
        <w:ind w:left="1170"/>
      </w:pPr>
    </w:p>
    <w:p w:rsidR="00DE3E9C" w:rsidRPr="009229A1" w:rsidP="00DE3E9C" w14:paraId="4C2DC168" w14:textId="13876E29">
      <w:pPr>
        <w:pStyle w:val="BodyText"/>
        <w:tabs>
          <w:tab w:val="left" w:pos="1170"/>
        </w:tabs>
        <w:kinsoku w:val="0"/>
        <w:overflowPunct w:val="0"/>
        <w:ind w:left="1170"/>
        <w:rPr>
          <w:rFonts w:eastAsia="Times New Roman"/>
        </w:rPr>
      </w:pPr>
      <w:r w:rsidRPr="00832FFA">
        <w:t xml:space="preserve">The </w:t>
      </w:r>
      <w:r>
        <w:t>U</w:t>
      </w:r>
      <w:r w:rsidRPr="00832FFA">
        <w:t xml:space="preserve">niform LLRW </w:t>
      </w:r>
      <w:r>
        <w:t>M</w:t>
      </w:r>
      <w:r w:rsidRPr="00832FFA">
        <w:t xml:space="preserve">anifest </w:t>
      </w:r>
      <w:r>
        <w:t>F</w:t>
      </w:r>
      <w:r w:rsidRPr="00832FFA">
        <w:t xml:space="preserve">orms </w:t>
      </w:r>
      <w:r w:rsidRPr="009229A1">
        <w:rPr>
          <w:rFonts w:eastAsia="Times New Roman"/>
        </w:rPr>
        <w:t>establish a clear chain of custody for LLRW from generation to disposal of LLRW shipments,</w:t>
      </w:r>
      <w:r w:rsidRPr="00832FFA">
        <w:t xml:space="preserve"> It provides </w:t>
      </w:r>
      <w:r w:rsidRPr="009229A1">
        <w:rPr>
          <w:rFonts w:eastAsia="Times New Roman"/>
        </w:rPr>
        <w:t xml:space="preserve">a detailed record of the </w:t>
      </w:r>
      <w:r w:rsidRPr="009229A1">
        <w:rPr>
          <w:rFonts w:eastAsia="Times New Roman"/>
        </w:rPr>
        <w:t xml:space="preserve">waste's characteristics, quantity, and the movement of the waste from generation through the disposal process. They also </w:t>
      </w:r>
      <w:r w:rsidRPr="009229A1">
        <w:rPr>
          <w:spacing w:val="2"/>
          <w:shd w:val="clear" w:color="auto" w:fill="FFFFFF"/>
        </w:rPr>
        <w:t>provide essential information to ensure that LLRW is handled safely, to ensure radiation exposures are minimized and to ensure appropriate emergency response in the event of an accident</w:t>
      </w:r>
      <w:r w:rsidRPr="009229A1">
        <w:rPr>
          <w:rFonts w:ascii="Roboto" w:hAnsi="Roboto"/>
          <w:spacing w:val="2"/>
          <w:shd w:val="clear" w:color="auto" w:fill="FFFFFF"/>
        </w:rPr>
        <w:t>.</w:t>
      </w:r>
      <w:r w:rsidRPr="009229A1">
        <w:rPr>
          <w:rStyle w:val="uv3um"/>
          <w:rFonts w:ascii="Roboto" w:hAnsi="Roboto"/>
          <w:spacing w:val="2"/>
          <w:shd w:val="clear" w:color="auto" w:fill="FFFFFF"/>
        </w:rPr>
        <w:t> </w:t>
      </w:r>
    </w:p>
    <w:p w:rsidR="00D451FB" w:rsidRPr="00977157" w:rsidP="00977157" w14:paraId="0C6D1FA4" w14:textId="77777777">
      <w:pPr>
        <w:pStyle w:val="BodyText"/>
        <w:kinsoku w:val="0"/>
        <w:overflowPunct w:val="0"/>
        <w:ind w:left="1080"/>
      </w:pPr>
    </w:p>
    <w:p w:rsidR="00D451FB" w:rsidRPr="00977157" w:rsidP="00977157" w14:paraId="51637B4B" w14:textId="77777777">
      <w:pPr>
        <w:pStyle w:val="BodyText"/>
        <w:numPr>
          <w:ilvl w:val="1"/>
          <w:numId w:val="1"/>
        </w:numPr>
        <w:tabs>
          <w:tab w:val="left" w:pos="1080"/>
        </w:tabs>
        <w:kinsoku w:val="0"/>
        <w:overflowPunct w:val="0"/>
        <w:ind w:left="1440" w:hanging="719"/>
      </w:pPr>
      <w:r w:rsidRPr="00977157">
        <w:rPr>
          <w:u w:val="single"/>
        </w:rPr>
        <w:t>Agency</w:t>
      </w:r>
      <w:r w:rsidRPr="00977157">
        <w:rPr>
          <w:spacing w:val="-9"/>
          <w:u w:val="single"/>
        </w:rPr>
        <w:t xml:space="preserve"> </w:t>
      </w:r>
      <w:r w:rsidRPr="00977157">
        <w:rPr>
          <w:u w:val="single"/>
        </w:rPr>
        <w:t>Use</w:t>
      </w:r>
      <w:r w:rsidRPr="00977157">
        <w:rPr>
          <w:spacing w:val="-9"/>
          <w:u w:val="single"/>
        </w:rPr>
        <w:t xml:space="preserve"> </w:t>
      </w:r>
      <w:r w:rsidRPr="00977157">
        <w:rPr>
          <w:u w:val="single"/>
        </w:rPr>
        <w:t>of</w:t>
      </w:r>
      <w:r w:rsidRPr="00977157">
        <w:rPr>
          <w:spacing w:val="-8"/>
          <w:u w:val="single"/>
        </w:rPr>
        <w:t xml:space="preserve"> </w:t>
      </w:r>
      <w:r w:rsidRPr="00977157">
        <w:rPr>
          <w:u w:val="single"/>
        </w:rPr>
        <w:t>Information</w:t>
      </w:r>
    </w:p>
    <w:p w:rsidR="00D451FB" w:rsidRPr="00977157" w:rsidP="00977157" w14:paraId="707DDD3A" w14:textId="77777777">
      <w:pPr>
        <w:pStyle w:val="BodyText"/>
        <w:kinsoku w:val="0"/>
        <w:overflowPunct w:val="0"/>
        <w:ind w:left="1080"/>
      </w:pPr>
    </w:p>
    <w:p w:rsidR="001A071D" w:rsidRPr="004873BF" w:rsidP="001A071D" w14:paraId="34F56E0A" w14:textId="3171EB71">
      <w:pPr>
        <w:pStyle w:val="BodyText"/>
        <w:tabs>
          <w:tab w:val="left" w:pos="1170"/>
        </w:tabs>
        <w:kinsoku w:val="0"/>
        <w:overflowPunct w:val="0"/>
        <w:ind w:left="1170"/>
      </w:pPr>
      <w:r w:rsidRPr="004873BF">
        <w:t>The</w:t>
      </w:r>
      <w:r w:rsidRPr="004873BF">
        <w:rPr>
          <w:spacing w:val="-6"/>
        </w:rPr>
        <w:t xml:space="preserve"> </w:t>
      </w:r>
      <w:r w:rsidRPr="004873BF">
        <w:t>NRC</w:t>
      </w:r>
      <w:r w:rsidRPr="004873BF">
        <w:rPr>
          <w:spacing w:val="-5"/>
        </w:rPr>
        <w:t xml:space="preserve"> </w:t>
      </w:r>
      <w:r w:rsidRPr="004873BF">
        <w:t>Forms</w:t>
      </w:r>
      <w:r w:rsidRPr="004873BF">
        <w:rPr>
          <w:spacing w:val="-6"/>
        </w:rPr>
        <w:t xml:space="preserve"> </w:t>
      </w:r>
      <w:r w:rsidRPr="004873BF">
        <w:t>54</w:t>
      </w:r>
      <w:r>
        <w:t>1</w:t>
      </w:r>
      <w:r w:rsidRPr="004873BF">
        <w:rPr>
          <w:spacing w:val="-5"/>
        </w:rPr>
        <w:t xml:space="preserve"> </w:t>
      </w:r>
      <w:r w:rsidRPr="004873BF">
        <w:t>and</w:t>
      </w:r>
      <w:r w:rsidRPr="004873BF">
        <w:rPr>
          <w:spacing w:val="-5"/>
        </w:rPr>
        <w:t xml:space="preserve"> </w:t>
      </w:r>
      <w:r w:rsidRPr="004873BF">
        <w:t>54</w:t>
      </w:r>
      <w:r>
        <w:t>1</w:t>
      </w:r>
      <w:r w:rsidRPr="004873BF">
        <w:t>A</w:t>
      </w:r>
      <w:r>
        <w:t xml:space="preserve"> and associated forms </w:t>
      </w:r>
      <w:r w:rsidRPr="008E3824">
        <w:rPr>
          <w:spacing w:val="2"/>
        </w:rPr>
        <w:t xml:space="preserve">facilitate </w:t>
      </w:r>
      <w:r>
        <w:rPr>
          <w:spacing w:val="2"/>
        </w:rPr>
        <w:t>S</w:t>
      </w:r>
      <w:r w:rsidRPr="008E3824">
        <w:rPr>
          <w:spacing w:val="2"/>
        </w:rPr>
        <w:t>tate</w:t>
      </w:r>
      <w:r>
        <w:rPr>
          <w:spacing w:val="2"/>
        </w:rPr>
        <w:t xml:space="preserve"> and F</w:t>
      </w:r>
      <w:r w:rsidRPr="008E3824">
        <w:rPr>
          <w:spacing w:val="2"/>
        </w:rPr>
        <w:t>ederal collaboration in the management of LLR</w:t>
      </w:r>
      <w:r>
        <w:rPr>
          <w:spacing w:val="2"/>
        </w:rPr>
        <w:t>W and</w:t>
      </w:r>
      <w:r w:rsidRPr="008E3824">
        <w:rPr>
          <w:spacing w:val="2"/>
        </w:rPr>
        <w:t xml:space="preserve"> helps to streamline the process of transporting waste between </w:t>
      </w:r>
      <w:r>
        <w:rPr>
          <w:spacing w:val="2"/>
        </w:rPr>
        <w:t>S</w:t>
      </w:r>
      <w:r w:rsidRPr="008E3824">
        <w:rPr>
          <w:spacing w:val="2"/>
        </w:rPr>
        <w:t>tates.</w:t>
      </w:r>
      <w:r>
        <w:rPr>
          <w:spacing w:val="2"/>
        </w:rPr>
        <w:t xml:space="preserve"> It also </w:t>
      </w:r>
      <w:r>
        <w:rPr>
          <w:rFonts w:eastAsia="Times New Roman"/>
        </w:rPr>
        <w:t xml:space="preserve">facilitates federal cooperation between NRC and DOT regulations because the Uniform LLRW Manifest </w:t>
      </w:r>
      <w:r w:rsidRPr="00F052E4">
        <w:rPr>
          <w:rFonts w:eastAsia="Times New Roman"/>
        </w:rPr>
        <w:t>is designed to meet the DOT requirements</w:t>
      </w:r>
      <w:r>
        <w:rPr>
          <w:rFonts w:eastAsia="Times New Roman"/>
        </w:rPr>
        <w:t xml:space="preserve"> in</w:t>
      </w:r>
      <w:r w:rsidRPr="00F052E4">
        <w:rPr>
          <w:rFonts w:eastAsia="Times New Roman"/>
        </w:rPr>
        <w:t xml:space="preserve"> 49 CFR Part 172</w:t>
      </w:r>
      <w:r>
        <w:rPr>
          <w:rFonts w:eastAsia="Times New Roman"/>
        </w:rPr>
        <w:t>.</w:t>
      </w:r>
      <w:r>
        <w:t xml:space="preserve"> </w:t>
      </w:r>
      <w:r w:rsidRPr="00063A2D">
        <w:t xml:space="preserve"> </w:t>
      </w:r>
      <w:r>
        <w:t xml:space="preserve"> </w:t>
      </w:r>
    </w:p>
    <w:p w:rsidR="00D451FB" w:rsidRPr="00977157" w:rsidP="00977157" w14:paraId="49714140" w14:textId="77777777">
      <w:pPr>
        <w:pStyle w:val="BodyText"/>
        <w:kinsoku w:val="0"/>
        <w:overflowPunct w:val="0"/>
        <w:ind w:left="1080"/>
      </w:pPr>
    </w:p>
    <w:p w:rsidR="00D451FB" w:rsidRPr="00977157" w:rsidP="00977157" w14:paraId="18E106D3" w14:textId="62382FD1">
      <w:pPr>
        <w:pStyle w:val="BodyText"/>
        <w:numPr>
          <w:ilvl w:val="1"/>
          <w:numId w:val="1"/>
        </w:numPr>
        <w:tabs>
          <w:tab w:val="left" w:pos="1080"/>
        </w:tabs>
        <w:kinsoku w:val="0"/>
        <w:overflowPunct w:val="0"/>
        <w:ind w:left="1440" w:hanging="720"/>
      </w:pPr>
      <w:r w:rsidRPr="00977157">
        <w:rPr>
          <w:u w:val="single"/>
        </w:rPr>
        <w:t>Reduction</w:t>
      </w:r>
      <w:r w:rsidRPr="00977157">
        <w:rPr>
          <w:spacing w:val="-11"/>
          <w:u w:val="single"/>
        </w:rPr>
        <w:t xml:space="preserve"> </w:t>
      </w:r>
      <w:r w:rsidRPr="00977157">
        <w:rPr>
          <w:spacing w:val="-1"/>
          <w:u w:val="single"/>
        </w:rPr>
        <w:t>of</w:t>
      </w:r>
      <w:r w:rsidRPr="00977157">
        <w:rPr>
          <w:spacing w:val="-10"/>
          <w:u w:val="single"/>
        </w:rPr>
        <w:t xml:space="preserve"> </w:t>
      </w:r>
      <w:r w:rsidRPr="00977157">
        <w:rPr>
          <w:u w:val="single"/>
        </w:rPr>
        <w:t>Burden</w:t>
      </w:r>
      <w:r w:rsidRPr="00977157">
        <w:rPr>
          <w:spacing w:val="-11"/>
          <w:u w:val="single"/>
        </w:rPr>
        <w:t xml:space="preserve"> </w:t>
      </w:r>
      <w:r w:rsidR="00E92515">
        <w:rPr>
          <w:u w:val="single"/>
        </w:rPr>
        <w:t>T</w:t>
      </w:r>
      <w:r w:rsidRPr="00977157">
        <w:rPr>
          <w:u w:val="single"/>
        </w:rPr>
        <w:t>hrough</w:t>
      </w:r>
      <w:r w:rsidRPr="00977157">
        <w:rPr>
          <w:spacing w:val="-11"/>
          <w:u w:val="single"/>
        </w:rPr>
        <w:t xml:space="preserve"> </w:t>
      </w:r>
      <w:r w:rsidRPr="00977157">
        <w:rPr>
          <w:u w:val="single"/>
        </w:rPr>
        <w:t>Information</w:t>
      </w:r>
      <w:r w:rsidRPr="00977157">
        <w:rPr>
          <w:spacing w:val="-11"/>
          <w:u w:val="single"/>
        </w:rPr>
        <w:t xml:space="preserve"> </w:t>
      </w:r>
      <w:r w:rsidRPr="00977157">
        <w:rPr>
          <w:spacing w:val="-1"/>
          <w:u w:val="single"/>
        </w:rPr>
        <w:t>Technology</w:t>
      </w:r>
    </w:p>
    <w:p w:rsidR="00D451FB" w:rsidRPr="00977157" w:rsidP="00977157" w14:paraId="0BCF8693" w14:textId="77777777">
      <w:pPr>
        <w:pStyle w:val="BodyText"/>
        <w:kinsoku w:val="0"/>
        <w:overflowPunct w:val="0"/>
        <w:ind w:left="1080"/>
      </w:pPr>
    </w:p>
    <w:p w:rsidR="0045782B" w:rsidP="0045782B" w14:paraId="42C12804" w14:textId="0C65FEAD">
      <w:pPr>
        <w:pStyle w:val="BodyText"/>
        <w:tabs>
          <w:tab w:val="left" w:pos="1170"/>
        </w:tabs>
        <w:kinsoku w:val="0"/>
        <w:overflowPunct w:val="0"/>
        <w:ind w:left="1170" w:right="141"/>
      </w:pPr>
      <w:bookmarkStart w:id="3" w:name="_Hlk7780642"/>
      <w:r>
        <w:t xml:space="preserve">10 CFR Part 20, </w:t>
      </w:r>
      <w:r w:rsidRPr="00977157">
        <w:t xml:space="preserve">Appendix G allows licensees to use substitute forms </w:t>
      </w:r>
      <w:r>
        <w:t>provided that they</w:t>
      </w:r>
      <w:r w:rsidRPr="00977157">
        <w:t xml:space="preserve"> are equivalent to the original </w:t>
      </w:r>
      <w:r>
        <w:t>NRC Forms 541 and 54</w:t>
      </w:r>
      <w:r w:rsidR="002861A1">
        <w:t>1A</w:t>
      </w:r>
      <w:r>
        <w:t xml:space="preserve"> </w:t>
      </w:r>
      <w:r w:rsidRPr="00977157">
        <w:t xml:space="preserve">documentation </w:t>
      </w:r>
      <w:r>
        <w:t>with</w:t>
      </w:r>
      <w:r w:rsidRPr="00977157">
        <w:t xml:space="preserve"> respect to content, clarity, size, and location of information. Upon agreement between the shipper and consignee, the forms may be completed, transmitted, and stored in electronic media. The electronic media must have the capability for producing legible, accurate, and complete records in the format of the uniform manifest.</w:t>
      </w:r>
      <w:bookmarkEnd w:id="3"/>
      <w:r w:rsidRPr="00977157">
        <w:t xml:space="preserve"> </w:t>
      </w:r>
      <w:r w:rsidRPr="001D16C1" w:rsidR="001D16C1">
        <w:t>The Uniform LLRW Manifest Forms 541/541A are not required to physically accompany the shipment.</w:t>
      </w:r>
    </w:p>
    <w:p w:rsidR="0045782B" w:rsidP="0045782B" w14:paraId="0728EAE3" w14:textId="77777777">
      <w:pPr>
        <w:pStyle w:val="BodyText"/>
        <w:tabs>
          <w:tab w:val="left" w:pos="1170"/>
        </w:tabs>
        <w:kinsoku w:val="0"/>
        <w:overflowPunct w:val="0"/>
        <w:ind w:left="0" w:right="141"/>
      </w:pPr>
    </w:p>
    <w:p w:rsidR="00431918" w:rsidRPr="00977157" w:rsidP="002F38D8" w14:paraId="48993AFC" w14:textId="32297F66">
      <w:pPr>
        <w:pStyle w:val="BodyText"/>
        <w:kinsoku w:val="0"/>
        <w:overflowPunct w:val="0"/>
        <w:ind w:left="1080" w:right="110"/>
      </w:pPr>
      <w:r>
        <w:t xml:space="preserve">Licensees can use software packages from several commercial </w:t>
      </w:r>
      <w:r w:rsidR="004D5E7B">
        <w:t xml:space="preserve">vendors </w:t>
      </w:r>
      <w:r w:rsidRPr="004873BF" w:rsidR="0045782B">
        <w:t>to</w:t>
      </w:r>
      <w:r w:rsidRPr="004873BF">
        <w:rPr>
          <w:spacing w:val="27"/>
          <w:w w:val="99"/>
        </w:rPr>
        <w:t xml:space="preserve"> </w:t>
      </w:r>
      <w:r w:rsidRPr="00B67851">
        <w:t>generate</w:t>
      </w:r>
      <w:r w:rsidRPr="004873BF">
        <w:rPr>
          <w:spacing w:val="-8"/>
        </w:rPr>
        <w:t xml:space="preserve"> </w:t>
      </w:r>
      <w:r w:rsidRPr="00B67851">
        <w:t>NRC</w:t>
      </w:r>
      <w:r w:rsidRPr="004873BF">
        <w:rPr>
          <w:spacing w:val="-8"/>
        </w:rPr>
        <w:t xml:space="preserve"> </w:t>
      </w:r>
      <w:r w:rsidRPr="00B67851">
        <w:t>Form</w:t>
      </w:r>
      <w:r w:rsidRPr="004873BF">
        <w:rPr>
          <w:spacing w:val="-7"/>
        </w:rPr>
        <w:t xml:space="preserve"> </w:t>
      </w:r>
      <w:r w:rsidRPr="00B67851">
        <w:t>54</w:t>
      </w:r>
      <w:r>
        <w:t>1</w:t>
      </w:r>
      <w:r w:rsidR="0045782B">
        <w:t>/54</w:t>
      </w:r>
      <w:r w:rsidR="00770D7D">
        <w:t>1</w:t>
      </w:r>
      <w:r w:rsidR="0045782B">
        <w:t>A</w:t>
      </w:r>
      <w:r w:rsidRPr="004873BF" w:rsidR="0045782B">
        <w:rPr>
          <w:spacing w:val="-8"/>
        </w:rPr>
        <w:t xml:space="preserve"> </w:t>
      </w:r>
      <w:r w:rsidR="0045782B">
        <w:rPr>
          <w:spacing w:val="-8"/>
        </w:rPr>
        <w:t>or equivalent Agreement State forms</w:t>
      </w:r>
      <w:r>
        <w:rPr>
          <w:spacing w:val="-8"/>
        </w:rPr>
        <w:t xml:space="preserve"> </w:t>
      </w:r>
      <w:r w:rsidRPr="00B67851">
        <w:t>electronically.</w:t>
      </w:r>
      <w:r w:rsidRPr="004873BF">
        <w:t xml:space="preserve"> </w:t>
      </w:r>
      <w:r w:rsidRPr="004873BF" w:rsidR="0045782B">
        <w:t>The</w:t>
      </w:r>
      <w:r w:rsidRPr="004873BF" w:rsidR="0045782B">
        <w:rPr>
          <w:spacing w:val="-6"/>
        </w:rPr>
        <w:t xml:space="preserve"> </w:t>
      </w:r>
      <w:r w:rsidRPr="004873BF" w:rsidR="0045782B">
        <w:rPr>
          <w:spacing w:val="-1"/>
        </w:rPr>
        <w:t>electronic</w:t>
      </w:r>
      <w:r w:rsidRPr="004873BF" w:rsidR="0045782B">
        <w:rPr>
          <w:spacing w:val="-6"/>
        </w:rPr>
        <w:t xml:space="preserve"> </w:t>
      </w:r>
      <w:r w:rsidRPr="004873BF" w:rsidR="0045782B">
        <w:rPr>
          <w:spacing w:val="-1"/>
        </w:rPr>
        <w:t>facsimiles</w:t>
      </w:r>
      <w:r w:rsidRPr="004873BF" w:rsidR="0045782B">
        <w:rPr>
          <w:spacing w:val="-6"/>
        </w:rPr>
        <w:t xml:space="preserve"> </w:t>
      </w:r>
      <w:r w:rsidRPr="004873BF" w:rsidR="0045782B">
        <w:t>of</w:t>
      </w:r>
      <w:r w:rsidRPr="004873BF" w:rsidR="0045782B">
        <w:rPr>
          <w:spacing w:val="-6"/>
        </w:rPr>
        <w:t xml:space="preserve"> </w:t>
      </w:r>
      <w:r w:rsidRPr="004873BF" w:rsidR="0045782B">
        <w:rPr>
          <w:spacing w:val="-1"/>
        </w:rPr>
        <w:t>the</w:t>
      </w:r>
      <w:r w:rsidRPr="004873BF" w:rsidR="0045782B">
        <w:rPr>
          <w:spacing w:val="-7"/>
        </w:rPr>
        <w:t xml:space="preserve"> </w:t>
      </w:r>
      <w:r w:rsidRPr="004873BF" w:rsidR="0045782B">
        <w:t>forms</w:t>
      </w:r>
      <w:r w:rsidRPr="004873BF" w:rsidR="0045782B">
        <w:rPr>
          <w:spacing w:val="-6"/>
        </w:rPr>
        <w:t xml:space="preserve"> </w:t>
      </w:r>
      <w:r w:rsidRPr="004873BF" w:rsidR="0045782B">
        <w:t>must be equivalent to the original documentation in respect to content, clarity, size, and location of information</w:t>
      </w:r>
      <w:r w:rsidR="00BA4A19">
        <w:t>,</w:t>
      </w:r>
      <w:r w:rsidR="00D84F57">
        <w:t xml:space="preserve"> </w:t>
      </w:r>
      <w:r w:rsidRPr="004873BF" w:rsidR="0045782B">
        <w:t>include the OMB clearance number, and Paperwork Reduction Act statement.</w:t>
      </w:r>
      <w:r w:rsidRPr="004873BF" w:rsidR="0045782B">
        <w:rPr>
          <w:spacing w:val="-8"/>
        </w:rPr>
        <w:t xml:space="preserve"> </w:t>
      </w:r>
    </w:p>
    <w:p w:rsidR="00D451FB" w:rsidRPr="00977157" w:rsidP="00977157" w14:paraId="2C26050B" w14:textId="77777777">
      <w:pPr>
        <w:pStyle w:val="BodyText"/>
        <w:kinsoku w:val="0"/>
        <w:overflowPunct w:val="0"/>
        <w:ind w:left="1080"/>
      </w:pPr>
    </w:p>
    <w:p w:rsidR="00D451FB" w:rsidRPr="00977157" w:rsidP="00977157" w14:paraId="499C54CE" w14:textId="77777777">
      <w:pPr>
        <w:pStyle w:val="BodyText"/>
        <w:numPr>
          <w:ilvl w:val="1"/>
          <w:numId w:val="1"/>
        </w:numPr>
        <w:tabs>
          <w:tab w:val="left" w:pos="1080"/>
          <w:tab w:val="left" w:pos="1160"/>
        </w:tabs>
        <w:kinsoku w:val="0"/>
        <w:overflowPunct w:val="0"/>
        <w:ind w:left="1440" w:hanging="719"/>
      </w:pPr>
      <w:r w:rsidRPr="00977157">
        <w:rPr>
          <w:u w:val="single"/>
        </w:rPr>
        <w:t>Effort</w:t>
      </w:r>
      <w:r w:rsidRPr="00977157">
        <w:rPr>
          <w:spacing w:val="-8"/>
          <w:u w:val="single"/>
        </w:rPr>
        <w:t xml:space="preserve"> </w:t>
      </w:r>
      <w:r w:rsidRPr="00977157">
        <w:rPr>
          <w:u w:val="single"/>
        </w:rPr>
        <w:t>to</w:t>
      </w:r>
      <w:r w:rsidRPr="00977157">
        <w:rPr>
          <w:spacing w:val="-8"/>
          <w:u w:val="single"/>
        </w:rPr>
        <w:t xml:space="preserve"> </w:t>
      </w:r>
      <w:r w:rsidRPr="00977157">
        <w:rPr>
          <w:u w:val="single"/>
        </w:rPr>
        <w:t>Identify</w:t>
      </w:r>
      <w:r w:rsidRPr="00977157">
        <w:rPr>
          <w:spacing w:val="-9"/>
          <w:u w:val="single"/>
        </w:rPr>
        <w:t xml:space="preserve"> </w:t>
      </w:r>
      <w:r w:rsidRPr="00977157">
        <w:rPr>
          <w:u w:val="single"/>
        </w:rPr>
        <w:t>Duplication</w:t>
      </w:r>
      <w:r w:rsidRPr="00977157">
        <w:rPr>
          <w:spacing w:val="-8"/>
          <w:u w:val="single"/>
        </w:rPr>
        <w:t xml:space="preserve"> </w:t>
      </w:r>
      <w:r w:rsidRPr="00977157">
        <w:rPr>
          <w:u w:val="single"/>
        </w:rPr>
        <w:t>and</w:t>
      </w:r>
      <w:r w:rsidRPr="00977157">
        <w:rPr>
          <w:spacing w:val="-7"/>
          <w:u w:val="single"/>
        </w:rPr>
        <w:t xml:space="preserve"> </w:t>
      </w:r>
      <w:r w:rsidRPr="00977157">
        <w:rPr>
          <w:u w:val="single"/>
        </w:rPr>
        <w:t>Use</w:t>
      </w:r>
      <w:r w:rsidRPr="00977157">
        <w:rPr>
          <w:spacing w:val="-8"/>
          <w:u w:val="single"/>
        </w:rPr>
        <w:t xml:space="preserve"> </w:t>
      </w:r>
      <w:r w:rsidRPr="00977157">
        <w:rPr>
          <w:u w:val="single"/>
        </w:rPr>
        <w:t>Similar</w:t>
      </w:r>
      <w:r w:rsidRPr="00977157">
        <w:rPr>
          <w:spacing w:val="-8"/>
          <w:u w:val="single"/>
        </w:rPr>
        <w:t xml:space="preserve"> </w:t>
      </w:r>
      <w:r w:rsidRPr="00977157">
        <w:rPr>
          <w:u w:val="single"/>
        </w:rPr>
        <w:t>Information</w:t>
      </w:r>
    </w:p>
    <w:p w:rsidR="00D451FB" w:rsidRPr="00977157" w:rsidP="00977157" w14:paraId="0D6E4C90" w14:textId="77777777">
      <w:pPr>
        <w:pStyle w:val="BodyText"/>
        <w:kinsoku w:val="0"/>
        <w:overflowPunct w:val="0"/>
        <w:ind w:left="1080"/>
      </w:pPr>
    </w:p>
    <w:p w:rsidR="00D451FB" w:rsidP="00CA33DC" w14:paraId="3C909A87" w14:textId="1F9F24A0">
      <w:pPr>
        <w:pStyle w:val="BodyText"/>
        <w:kinsoku w:val="0"/>
        <w:overflowPunct w:val="0"/>
        <w:ind w:left="1080" w:right="181"/>
        <w:rPr>
          <w:spacing w:val="50"/>
        </w:rPr>
      </w:pPr>
      <w:r w:rsidRPr="00977157">
        <w:t>No</w:t>
      </w:r>
      <w:r w:rsidRPr="00977157">
        <w:rPr>
          <w:spacing w:val="-6"/>
        </w:rPr>
        <w:t xml:space="preserve"> </w:t>
      </w:r>
      <w:r w:rsidRPr="00977157">
        <w:t>sources</w:t>
      </w:r>
      <w:r w:rsidRPr="00977157">
        <w:rPr>
          <w:spacing w:val="-6"/>
        </w:rPr>
        <w:t xml:space="preserve"> </w:t>
      </w:r>
      <w:r w:rsidRPr="00977157">
        <w:t>of</w:t>
      </w:r>
      <w:r w:rsidRPr="00977157">
        <w:rPr>
          <w:spacing w:val="-6"/>
        </w:rPr>
        <w:t xml:space="preserve"> </w:t>
      </w:r>
      <w:r w:rsidRPr="00977157">
        <w:t>similar</w:t>
      </w:r>
      <w:r w:rsidRPr="00977157">
        <w:rPr>
          <w:spacing w:val="-5"/>
        </w:rPr>
        <w:t xml:space="preserve"> </w:t>
      </w:r>
      <w:r w:rsidRPr="00977157">
        <w:rPr>
          <w:spacing w:val="-1"/>
        </w:rPr>
        <w:t>information</w:t>
      </w:r>
      <w:r w:rsidRPr="00977157">
        <w:rPr>
          <w:spacing w:val="-5"/>
        </w:rPr>
        <w:t xml:space="preserve"> </w:t>
      </w:r>
      <w:r w:rsidRPr="00977157">
        <w:t>are</w:t>
      </w:r>
      <w:r w:rsidRPr="00977157">
        <w:rPr>
          <w:spacing w:val="-6"/>
        </w:rPr>
        <w:t xml:space="preserve"> </w:t>
      </w:r>
      <w:r w:rsidRPr="00977157">
        <w:t>available.</w:t>
      </w:r>
      <w:r w:rsidRPr="00977157">
        <w:rPr>
          <w:spacing w:val="50"/>
        </w:rPr>
        <w:t xml:space="preserve"> </w:t>
      </w:r>
      <w:r w:rsidRPr="00977157">
        <w:t>There</w:t>
      </w:r>
      <w:r w:rsidRPr="00977157">
        <w:rPr>
          <w:spacing w:val="-6"/>
        </w:rPr>
        <w:t xml:space="preserve"> </w:t>
      </w:r>
      <w:r w:rsidRPr="00977157">
        <w:t>is</w:t>
      </w:r>
      <w:r w:rsidRPr="00977157">
        <w:rPr>
          <w:spacing w:val="-5"/>
        </w:rPr>
        <w:t xml:space="preserve"> </w:t>
      </w:r>
      <w:r w:rsidRPr="00977157">
        <w:t>no</w:t>
      </w:r>
      <w:r w:rsidRPr="00977157">
        <w:rPr>
          <w:spacing w:val="-6"/>
        </w:rPr>
        <w:t xml:space="preserve"> </w:t>
      </w:r>
      <w:r w:rsidRPr="00977157">
        <w:t>duplication</w:t>
      </w:r>
      <w:r>
        <w:t xml:space="preserve"> </w:t>
      </w:r>
      <w:r w:rsidRPr="00977157">
        <w:t>of</w:t>
      </w:r>
      <w:r>
        <w:t xml:space="preserve"> </w:t>
      </w:r>
      <w:r w:rsidR="00AB7201">
        <w:t xml:space="preserve">NRC </w:t>
      </w:r>
      <w:r w:rsidRPr="00977157">
        <w:t>requirements.</w:t>
      </w:r>
      <w:r w:rsidRPr="00977157">
        <w:rPr>
          <w:spacing w:val="50"/>
        </w:rPr>
        <w:t xml:space="preserve"> </w:t>
      </w:r>
    </w:p>
    <w:p w:rsidR="00963019" w:rsidRPr="00977157" w:rsidP="00CA33DC" w14:paraId="605CF90E" w14:textId="77777777">
      <w:pPr>
        <w:pStyle w:val="BodyText"/>
        <w:kinsoku w:val="0"/>
        <w:overflowPunct w:val="0"/>
        <w:ind w:left="1080" w:right="181"/>
      </w:pPr>
    </w:p>
    <w:p w:rsidR="00D451FB" w:rsidRPr="00977157" w:rsidP="00977157" w14:paraId="1284FDF8" w14:textId="77777777">
      <w:pPr>
        <w:pStyle w:val="BodyText"/>
        <w:numPr>
          <w:ilvl w:val="1"/>
          <w:numId w:val="1"/>
        </w:numPr>
        <w:tabs>
          <w:tab w:val="left" w:pos="1080"/>
          <w:tab w:val="left" w:pos="1161"/>
        </w:tabs>
        <w:kinsoku w:val="0"/>
        <w:overflowPunct w:val="0"/>
        <w:ind w:left="1440" w:hanging="720"/>
      </w:pPr>
      <w:r w:rsidRPr="00977157">
        <w:rPr>
          <w:u w:val="single"/>
        </w:rPr>
        <w:t>Effort</w:t>
      </w:r>
      <w:r w:rsidRPr="00977157">
        <w:rPr>
          <w:spacing w:val="-8"/>
          <w:u w:val="single"/>
        </w:rPr>
        <w:t xml:space="preserve"> </w:t>
      </w:r>
      <w:r w:rsidRPr="00977157">
        <w:rPr>
          <w:u w:val="single"/>
        </w:rPr>
        <w:t>to</w:t>
      </w:r>
      <w:r w:rsidRPr="00977157">
        <w:rPr>
          <w:spacing w:val="-8"/>
          <w:u w:val="single"/>
        </w:rPr>
        <w:t xml:space="preserve"> </w:t>
      </w:r>
      <w:r w:rsidRPr="00977157">
        <w:rPr>
          <w:u w:val="single"/>
        </w:rPr>
        <w:t>Reduce</w:t>
      </w:r>
      <w:r w:rsidRPr="00977157">
        <w:rPr>
          <w:spacing w:val="-8"/>
          <w:u w:val="single"/>
        </w:rPr>
        <w:t xml:space="preserve"> </w:t>
      </w:r>
      <w:r w:rsidRPr="00977157">
        <w:rPr>
          <w:u w:val="single"/>
        </w:rPr>
        <w:t>Small</w:t>
      </w:r>
      <w:r w:rsidRPr="00977157">
        <w:rPr>
          <w:spacing w:val="-8"/>
          <w:u w:val="single"/>
        </w:rPr>
        <w:t xml:space="preserve"> </w:t>
      </w:r>
      <w:r w:rsidRPr="00977157">
        <w:rPr>
          <w:u w:val="single"/>
        </w:rPr>
        <w:t>Business</w:t>
      </w:r>
      <w:r w:rsidRPr="00977157">
        <w:rPr>
          <w:spacing w:val="-8"/>
          <w:u w:val="single"/>
        </w:rPr>
        <w:t xml:space="preserve"> </w:t>
      </w:r>
      <w:r w:rsidRPr="00977157">
        <w:rPr>
          <w:spacing w:val="-1"/>
          <w:u w:val="single"/>
        </w:rPr>
        <w:t>Burden</w:t>
      </w:r>
    </w:p>
    <w:p w:rsidR="00D451FB" w:rsidRPr="00977157" w:rsidP="00977157" w14:paraId="130FCD2B" w14:textId="77777777">
      <w:pPr>
        <w:pStyle w:val="BodyText"/>
        <w:kinsoku w:val="0"/>
        <w:overflowPunct w:val="0"/>
        <w:ind w:left="1080"/>
      </w:pPr>
    </w:p>
    <w:p w:rsidR="009541CC" w:rsidP="009541CC" w14:paraId="7DA279FE" w14:textId="683109E6">
      <w:pPr>
        <w:pStyle w:val="BodyText"/>
        <w:tabs>
          <w:tab w:val="left" w:pos="1170"/>
        </w:tabs>
        <w:kinsoku w:val="0"/>
        <w:overflowPunct w:val="0"/>
        <w:ind w:left="1170" w:right="141"/>
      </w:pPr>
      <w:r w:rsidRPr="004873BF">
        <w:t>The</w:t>
      </w:r>
      <w:r w:rsidRPr="004873BF">
        <w:rPr>
          <w:spacing w:val="-6"/>
        </w:rPr>
        <w:t xml:space="preserve"> </w:t>
      </w:r>
      <w:r w:rsidRPr="004873BF">
        <w:rPr>
          <w:spacing w:val="-1"/>
        </w:rPr>
        <w:t>required</w:t>
      </w:r>
      <w:r w:rsidRPr="004873BF">
        <w:rPr>
          <w:spacing w:val="-5"/>
        </w:rPr>
        <w:t xml:space="preserve"> </w:t>
      </w:r>
      <w:r w:rsidRPr="004873BF">
        <w:t>information</w:t>
      </w:r>
      <w:r w:rsidRPr="004873BF">
        <w:rPr>
          <w:spacing w:val="-5"/>
        </w:rPr>
        <w:t xml:space="preserve"> </w:t>
      </w:r>
      <w:r w:rsidRPr="004873BF">
        <w:t>is</w:t>
      </w:r>
      <w:r w:rsidRPr="004873BF">
        <w:rPr>
          <w:spacing w:val="-5"/>
        </w:rPr>
        <w:t xml:space="preserve"> </w:t>
      </w:r>
      <w:r w:rsidRPr="004873BF">
        <w:rPr>
          <w:spacing w:val="-1"/>
        </w:rPr>
        <w:t>necessary</w:t>
      </w:r>
      <w:r w:rsidRPr="004873BF">
        <w:rPr>
          <w:spacing w:val="-6"/>
        </w:rPr>
        <w:t xml:space="preserve"> </w:t>
      </w:r>
      <w:r w:rsidRPr="004873BF">
        <w:t>from</w:t>
      </w:r>
      <w:r w:rsidRPr="004873BF">
        <w:rPr>
          <w:spacing w:val="-5"/>
        </w:rPr>
        <w:t xml:space="preserve"> </w:t>
      </w:r>
      <w:r w:rsidRPr="004873BF">
        <w:t>all</w:t>
      </w:r>
      <w:r w:rsidRPr="004873BF">
        <w:rPr>
          <w:spacing w:val="-5"/>
        </w:rPr>
        <w:t xml:space="preserve"> </w:t>
      </w:r>
      <w:r w:rsidRPr="004873BF">
        <w:t>shippers</w:t>
      </w:r>
      <w:r w:rsidRPr="004873BF">
        <w:rPr>
          <w:spacing w:val="-5"/>
        </w:rPr>
        <w:t xml:space="preserve"> </w:t>
      </w:r>
      <w:r w:rsidRPr="004873BF">
        <w:t>of</w:t>
      </w:r>
      <w:r w:rsidRPr="004873BF">
        <w:rPr>
          <w:spacing w:val="-6"/>
        </w:rPr>
        <w:t xml:space="preserve"> </w:t>
      </w:r>
      <w:r>
        <w:rPr>
          <w:spacing w:val="-1"/>
        </w:rPr>
        <w:t>LLRW</w:t>
      </w:r>
      <w:r w:rsidRPr="004873BF">
        <w:t xml:space="preserve"> pursuant</w:t>
      </w:r>
      <w:r w:rsidRPr="004873BF">
        <w:rPr>
          <w:spacing w:val="-4"/>
        </w:rPr>
        <w:t xml:space="preserve"> </w:t>
      </w:r>
      <w:r w:rsidRPr="004873BF">
        <w:t>to</w:t>
      </w:r>
      <w:r w:rsidRPr="004873BF">
        <w:rPr>
          <w:spacing w:val="-5"/>
        </w:rPr>
        <w:t xml:space="preserve"> </w:t>
      </w:r>
      <w:r w:rsidRPr="0085654B">
        <w:rPr>
          <w:spacing w:val="-5"/>
        </w:rPr>
        <w:t>10 CFR 20.2006</w:t>
      </w:r>
      <w:r>
        <w:rPr>
          <w:spacing w:val="-5"/>
        </w:rPr>
        <w:t xml:space="preserve">, 10 CFR Part 20, </w:t>
      </w:r>
      <w:r w:rsidRPr="004873BF">
        <w:t>Appendix</w:t>
      </w:r>
      <w:r w:rsidRPr="004873BF">
        <w:rPr>
          <w:spacing w:val="-5"/>
        </w:rPr>
        <w:t xml:space="preserve"> </w:t>
      </w:r>
      <w:r w:rsidRPr="004873BF">
        <w:t>G</w:t>
      </w:r>
      <w:r w:rsidRPr="004873BF">
        <w:rPr>
          <w:spacing w:val="-5"/>
        </w:rPr>
        <w:t xml:space="preserve"> </w:t>
      </w:r>
      <w:r>
        <w:t xml:space="preserve">and </w:t>
      </w:r>
      <w:r w:rsidRPr="00DA6ED7">
        <w:t>DOT shipping paper requirements in 49 CFR Part 172</w:t>
      </w:r>
      <w:r w:rsidRPr="004873BF">
        <w:rPr>
          <w:spacing w:val="-1"/>
        </w:rPr>
        <w:t>.</w:t>
      </w:r>
      <w:r w:rsidRPr="004873BF">
        <w:rPr>
          <w:spacing w:val="51"/>
        </w:rPr>
        <w:t xml:space="preserve"> </w:t>
      </w:r>
      <w:r w:rsidRPr="004873BF">
        <w:t>To</w:t>
      </w:r>
      <w:r w:rsidRPr="004873BF">
        <w:rPr>
          <w:spacing w:val="-5"/>
        </w:rPr>
        <w:t xml:space="preserve"> </w:t>
      </w:r>
      <w:r w:rsidRPr="004873BF">
        <w:t>the</w:t>
      </w:r>
      <w:r w:rsidRPr="004873BF">
        <w:rPr>
          <w:spacing w:val="-7"/>
        </w:rPr>
        <w:t xml:space="preserve"> </w:t>
      </w:r>
      <w:r w:rsidRPr="004873BF">
        <w:t>extent</w:t>
      </w:r>
      <w:r w:rsidRPr="004873BF">
        <w:rPr>
          <w:spacing w:val="33"/>
          <w:w w:val="99"/>
        </w:rPr>
        <w:t xml:space="preserve"> </w:t>
      </w:r>
      <w:r w:rsidRPr="004873BF">
        <w:t>that</w:t>
      </w:r>
      <w:r w:rsidRPr="004873BF">
        <w:rPr>
          <w:spacing w:val="-7"/>
        </w:rPr>
        <w:t xml:space="preserve"> </w:t>
      </w:r>
      <w:r w:rsidRPr="004873BF">
        <w:t>small</w:t>
      </w:r>
      <w:r w:rsidRPr="004873BF">
        <w:rPr>
          <w:spacing w:val="-6"/>
        </w:rPr>
        <w:t xml:space="preserve"> </w:t>
      </w:r>
      <w:r w:rsidRPr="004873BF">
        <w:rPr>
          <w:spacing w:val="-1"/>
        </w:rPr>
        <w:t>entities</w:t>
      </w:r>
      <w:r w:rsidRPr="004873BF">
        <w:rPr>
          <w:spacing w:val="-7"/>
        </w:rPr>
        <w:t xml:space="preserve"> </w:t>
      </w:r>
      <w:r w:rsidRPr="004873BF">
        <w:t>may</w:t>
      </w:r>
      <w:r w:rsidRPr="004873BF">
        <w:rPr>
          <w:spacing w:val="-7"/>
        </w:rPr>
        <w:t xml:space="preserve"> </w:t>
      </w:r>
      <w:r w:rsidRPr="004873BF">
        <w:t>make</w:t>
      </w:r>
      <w:r w:rsidRPr="004873BF">
        <w:rPr>
          <w:spacing w:val="-6"/>
        </w:rPr>
        <w:t xml:space="preserve"> </w:t>
      </w:r>
      <w:r w:rsidRPr="004873BF">
        <w:t>fewer</w:t>
      </w:r>
      <w:r w:rsidRPr="004873BF">
        <w:rPr>
          <w:spacing w:val="-7"/>
        </w:rPr>
        <w:t xml:space="preserve"> </w:t>
      </w:r>
      <w:r w:rsidRPr="004873BF">
        <w:t>waste</w:t>
      </w:r>
      <w:r w:rsidRPr="004873BF">
        <w:rPr>
          <w:spacing w:val="-7"/>
        </w:rPr>
        <w:t xml:space="preserve"> </w:t>
      </w:r>
      <w:r w:rsidRPr="004873BF">
        <w:t>shipments</w:t>
      </w:r>
      <w:r w:rsidRPr="004873BF">
        <w:rPr>
          <w:spacing w:val="-6"/>
        </w:rPr>
        <w:t xml:space="preserve"> </w:t>
      </w:r>
      <w:r w:rsidRPr="004873BF">
        <w:t>than</w:t>
      </w:r>
      <w:r w:rsidRPr="004873BF">
        <w:rPr>
          <w:spacing w:val="-6"/>
        </w:rPr>
        <w:t xml:space="preserve"> </w:t>
      </w:r>
      <w:r w:rsidRPr="004873BF">
        <w:rPr>
          <w:spacing w:val="-1"/>
        </w:rPr>
        <w:t>larger</w:t>
      </w:r>
      <w:r w:rsidRPr="004873BF">
        <w:rPr>
          <w:spacing w:val="-7"/>
        </w:rPr>
        <w:t xml:space="preserve"> </w:t>
      </w:r>
      <w:r w:rsidRPr="004873BF">
        <w:t>entities,</w:t>
      </w:r>
      <w:r w:rsidRPr="004873BF">
        <w:rPr>
          <w:spacing w:val="-7"/>
        </w:rPr>
        <w:t xml:space="preserve"> </w:t>
      </w:r>
      <w:r w:rsidRPr="004873BF">
        <w:t>fewer</w:t>
      </w:r>
      <w:r w:rsidRPr="004873BF">
        <w:rPr>
          <w:spacing w:val="23"/>
          <w:w w:val="99"/>
        </w:rPr>
        <w:t xml:space="preserve"> </w:t>
      </w:r>
      <w:r w:rsidRPr="004873BF">
        <w:t>manifests</w:t>
      </w:r>
      <w:r w:rsidRPr="004873BF">
        <w:rPr>
          <w:spacing w:val="-6"/>
        </w:rPr>
        <w:t xml:space="preserve"> </w:t>
      </w:r>
      <w:r w:rsidRPr="004873BF">
        <w:t>would</w:t>
      </w:r>
      <w:r w:rsidRPr="004873BF">
        <w:rPr>
          <w:spacing w:val="-6"/>
        </w:rPr>
        <w:t xml:space="preserve"> </w:t>
      </w:r>
      <w:r w:rsidRPr="004873BF">
        <w:t>be</w:t>
      </w:r>
      <w:r w:rsidRPr="004873BF">
        <w:rPr>
          <w:spacing w:val="-6"/>
        </w:rPr>
        <w:t xml:space="preserve"> </w:t>
      </w:r>
      <w:r w:rsidRPr="004873BF">
        <w:rPr>
          <w:spacing w:val="-1"/>
        </w:rPr>
        <w:t>required</w:t>
      </w:r>
      <w:r w:rsidRPr="004873BF">
        <w:rPr>
          <w:spacing w:val="-5"/>
        </w:rPr>
        <w:t xml:space="preserve"> </w:t>
      </w:r>
      <w:r w:rsidRPr="004873BF">
        <w:t>of</w:t>
      </w:r>
      <w:r w:rsidRPr="004873BF">
        <w:rPr>
          <w:spacing w:val="-6"/>
        </w:rPr>
        <w:t xml:space="preserve"> </w:t>
      </w:r>
      <w:r w:rsidRPr="004873BF">
        <w:t>small</w:t>
      </w:r>
      <w:r w:rsidRPr="004873BF">
        <w:rPr>
          <w:spacing w:val="-6"/>
        </w:rPr>
        <w:t xml:space="preserve"> </w:t>
      </w:r>
      <w:r w:rsidRPr="004873BF" w:rsidR="0073566F">
        <w:t>entities,</w:t>
      </w:r>
      <w:r w:rsidRPr="004873BF">
        <w:rPr>
          <w:spacing w:val="-5"/>
        </w:rPr>
        <w:t xml:space="preserve"> </w:t>
      </w:r>
      <w:r w:rsidRPr="004873BF">
        <w:t>and</w:t>
      </w:r>
      <w:r w:rsidRPr="004873BF">
        <w:rPr>
          <w:spacing w:val="-7"/>
        </w:rPr>
        <w:t xml:space="preserve"> </w:t>
      </w:r>
      <w:r w:rsidRPr="004873BF">
        <w:t>their</w:t>
      </w:r>
      <w:r w:rsidRPr="004873BF">
        <w:rPr>
          <w:spacing w:val="-7"/>
        </w:rPr>
        <w:t xml:space="preserve"> </w:t>
      </w:r>
      <w:r w:rsidRPr="004873BF">
        <w:rPr>
          <w:spacing w:val="-1"/>
        </w:rPr>
        <w:t>burden</w:t>
      </w:r>
      <w:r w:rsidRPr="004873BF">
        <w:rPr>
          <w:spacing w:val="-5"/>
        </w:rPr>
        <w:t xml:space="preserve"> </w:t>
      </w:r>
      <w:r w:rsidRPr="004873BF">
        <w:t>would</w:t>
      </w:r>
      <w:r w:rsidRPr="004873BF">
        <w:rPr>
          <w:spacing w:val="-6"/>
        </w:rPr>
        <w:t xml:space="preserve"> </w:t>
      </w:r>
      <w:r w:rsidRPr="004873BF">
        <w:t>be</w:t>
      </w:r>
      <w:r w:rsidRPr="004873BF">
        <w:rPr>
          <w:spacing w:val="24"/>
          <w:w w:val="99"/>
        </w:rPr>
        <w:t xml:space="preserve"> </w:t>
      </w:r>
      <w:r w:rsidRPr="004873BF">
        <w:rPr>
          <w:spacing w:val="-1"/>
        </w:rPr>
        <w:t>proportionately</w:t>
      </w:r>
      <w:r w:rsidRPr="004873BF">
        <w:rPr>
          <w:spacing w:val="-20"/>
        </w:rPr>
        <w:t xml:space="preserve"> </w:t>
      </w:r>
      <w:r w:rsidRPr="004873BF">
        <w:t>less.</w:t>
      </w:r>
    </w:p>
    <w:p w:rsidR="00D451FB" w:rsidRPr="00977157" w:rsidP="00977157" w14:paraId="5BF3A5E2" w14:textId="77777777">
      <w:pPr>
        <w:pStyle w:val="BodyText"/>
        <w:kinsoku w:val="0"/>
        <w:overflowPunct w:val="0"/>
        <w:ind w:left="1080"/>
      </w:pPr>
    </w:p>
    <w:p w:rsidR="00D451FB" w:rsidRPr="00977157" w:rsidP="00977157" w14:paraId="2D2FBE4C" w14:textId="487A576B">
      <w:pPr>
        <w:pStyle w:val="BodyText"/>
        <w:numPr>
          <w:ilvl w:val="1"/>
          <w:numId w:val="1"/>
        </w:numPr>
        <w:tabs>
          <w:tab w:val="left" w:pos="1080"/>
        </w:tabs>
        <w:kinsoku w:val="0"/>
        <w:overflowPunct w:val="0"/>
        <w:ind w:left="1080" w:right="509" w:hanging="360"/>
      </w:pPr>
      <w:r w:rsidRPr="00977157">
        <w:rPr>
          <w:u w:val="single"/>
        </w:rPr>
        <w:t>Consequences</w:t>
      </w:r>
      <w:r w:rsidRPr="00977157">
        <w:rPr>
          <w:spacing w:val="-7"/>
          <w:u w:val="single"/>
        </w:rPr>
        <w:t xml:space="preserve"> </w:t>
      </w:r>
      <w:r w:rsidRPr="00977157">
        <w:rPr>
          <w:u w:val="single"/>
        </w:rPr>
        <w:t>to</w:t>
      </w:r>
      <w:r w:rsidRPr="00977157">
        <w:rPr>
          <w:spacing w:val="-7"/>
          <w:u w:val="single"/>
        </w:rPr>
        <w:t xml:space="preserve"> </w:t>
      </w:r>
      <w:r w:rsidRPr="00977157">
        <w:rPr>
          <w:spacing w:val="-1"/>
          <w:u w:val="single"/>
        </w:rPr>
        <w:t>Federal</w:t>
      </w:r>
      <w:r w:rsidRPr="00977157">
        <w:rPr>
          <w:spacing w:val="-7"/>
          <w:u w:val="single"/>
        </w:rPr>
        <w:t xml:space="preserve"> </w:t>
      </w:r>
      <w:r w:rsidRPr="00977157">
        <w:rPr>
          <w:u w:val="single"/>
        </w:rPr>
        <w:t>Program</w:t>
      </w:r>
      <w:r w:rsidRPr="00977157">
        <w:rPr>
          <w:spacing w:val="-6"/>
          <w:u w:val="single"/>
        </w:rPr>
        <w:t xml:space="preserve"> </w:t>
      </w:r>
      <w:r w:rsidRPr="00977157">
        <w:rPr>
          <w:u w:val="single"/>
        </w:rPr>
        <w:t>or</w:t>
      </w:r>
      <w:r w:rsidRPr="00977157">
        <w:rPr>
          <w:spacing w:val="-6"/>
          <w:u w:val="single"/>
        </w:rPr>
        <w:t xml:space="preserve"> </w:t>
      </w:r>
      <w:r w:rsidRPr="00977157">
        <w:rPr>
          <w:u w:val="single"/>
        </w:rPr>
        <w:t>Policy</w:t>
      </w:r>
      <w:r w:rsidRPr="00977157">
        <w:rPr>
          <w:spacing w:val="-7"/>
          <w:u w:val="single"/>
        </w:rPr>
        <w:t xml:space="preserve"> </w:t>
      </w:r>
      <w:r w:rsidRPr="00977157">
        <w:rPr>
          <w:u w:val="single"/>
        </w:rPr>
        <w:t>Activities</w:t>
      </w:r>
      <w:r w:rsidRPr="00977157">
        <w:rPr>
          <w:spacing w:val="-7"/>
          <w:u w:val="single"/>
        </w:rPr>
        <w:t xml:space="preserve"> </w:t>
      </w:r>
      <w:r w:rsidRPr="00977157">
        <w:rPr>
          <w:u w:val="single"/>
        </w:rPr>
        <w:t>if</w:t>
      </w:r>
      <w:r w:rsidRPr="00977157">
        <w:rPr>
          <w:spacing w:val="-7"/>
          <w:u w:val="single"/>
        </w:rPr>
        <w:t xml:space="preserve"> </w:t>
      </w:r>
      <w:r w:rsidRPr="00977157">
        <w:rPr>
          <w:u w:val="single"/>
        </w:rPr>
        <w:t>the</w:t>
      </w:r>
      <w:r w:rsidRPr="00977157">
        <w:rPr>
          <w:spacing w:val="-8"/>
          <w:u w:val="single"/>
        </w:rPr>
        <w:t xml:space="preserve"> </w:t>
      </w:r>
      <w:r w:rsidRPr="00977157">
        <w:rPr>
          <w:u w:val="single"/>
        </w:rPr>
        <w:t>Collection</w:t>
      </w:r>
      <w:r w:rsidRPr="00977157">
        <w:rPr>
          <w:spacing w:val="-7"/>
          <w:u w:val="single"/>
        </w:rPr>
        <w:t xml:space="preserve"> </w:t>
      </w:r>
      <w:r w:rsidRPr="00977157">
        <w:rPr>
          <w:u w:val="single"/>
        </w:rPr>
        <w:t>is</w:t>
      </w:r>
      <w:r w:rsidRPr="00977157">
        <w:rPr>
          <w:spacing w:val="-7"/>
          <w:u w:val="single"/>
        </w:rPr>
        <w:t xml:space="preserve"> </w:t>
      </w:r>
      <w:r w:rsidRPr="00977157">
        <w:rPr>
          <w:u w:val="single"/>
        </w:rPr>
        <w:t>Not</w:t>
      </w:r>
      <w:r w:rsidRPr="00977157">
        <w:rPr>
          <w:spacing w:val="1"/>
          <w:w w:val="99"/>
          <w:u w:val="single"/>
        </w:rPr>
        <w:t xml:space="preserve"> </w:t>
      </w:r>
      <w:r w:rsidRPr="00977157">
        <w:rPr>
          <w:u w:val="single"/>
        </w:rPr>
        <w:t>Conducted</w:t>
      </w:r>
      <w:r w:rsidRPr="00977157">
        <w:rPr>
          <w:spacing w:val="-9"/>
          <w:u w:val="single"/>
        </w:rPr>
        <w:t xml:space="preserve"> </w:t>
      </w:r>
      <w:r w:rsidRPr="00977157">
        <w:rPr>
          <w:u w:val="single"/>
        </w:rPr>
        <w:t>or</w:t>
      </w:r>
      <w:r w:rsidRPr="00977157">
        <w:rPr>
          <w:spacing w:val="-9"/>
          <w:u w:val="single"/>
        </w:rPr>
        <w:t xml:space="preserve"> </w:t>
      </w:r>
      <w:r w:rsidR="00D21A78">
        <w:rPr>
          <w:u w:val="single"/>
        </w:rPr>
        <w:t>I</w:t>
      </w:r>
      <w:r w:rsidRPr="00977157">
        <w:rPr>
          <w:u w:val="single"/>
        </w:rPr>
        <w:t>s</w:t>
      </w:r>
      <w:r w:rsidRPr="00977157">
        <w:rPr>
          <w:spacing w:val="-8"/>
          <w:u w:val="single"/>
        </w:rPr>
        <w:t xml:space="preserve"> </w:t>
      </w:r>
      <w:r w:rsidRPr="00977157">
        <w:rPr>
          <w:spacing w:val="-1"/>
          <w:u w:val="single"/>
        </w:rPr>
        <w:t>Conducted</w:t>
      </w:r>
      <w:r w:rsidRPr="00977157">
        <w:rPr>
          <w:spacing w:val="-9"/>
          <w:u w:val="single"/>
        </w:rPr>
        <w:t xml:space="preserve"> </w:t>
      </w:r>
      <w:r w:rsidRPr="00977157">
        <w:rPr>
          <w:u w:val="single"/>
        </w:rPr>
        <w:t>Less</w:t>
      </w:r>
      <w:r w:rsidRPr="00977157">
        <w:rPr>
          <w:spacing w:val="-8"/>
          <w:u w:val="single"/>
        </w:rPr>
        <w:t xml:space="preserve"> </w:t>
      </w:r>
      <w:r w:rsidRPr="00977157">
        <w:rPr>
          <w:spacing w:val="-1"/>
          <w:u w:val="single"/>
        </w:rPr>
        <w:t>Frequently</w:t>
      </w:r>
    </w:p>
    <w:p w:rsidR="00D451FB" w:rsidRPr="00977157" w:rsidP="00977157" w14:paraId="1BA4325E" w14:textId="77777777">
      <w:pPr>
        <w:pStyle w:val="BodyText"/>
        <w:kinsoku w:val="0"/>
        <w:overflowPunct w:val="0"/>
        <w:ind w:left="1080"/>
      </w:pPr>
    </w:p>
    <w:p w:rsidR="007D7CBE" w:rsidP="007D7CBE" w14:paraId="55ECB5E3" w14:textId="77777777">
      <w:pPr>
        <w:pStyle w:val="BodyText"/>
        <w:tabs>
          <w:tab w:val="left" w:pos="1170"/>
        </w:tabs>
        <w:kinsoku w:val="0"/>
        <w:overflowPunct w:val="0"/>
        <w:ind w:left="1170" w:right="141"/>
        <w:rPr>
          <w:spacing w:val="-6"/>
        </w:rPr>
      </w:pPr>
      <w:r>
        <w:t>Several public health and safety concerns arose in the past that necessitated the creation of</w:t>
      </w:r>
      <w:r w:rsidRPr="004B7C70">
        <w:t xml:space="preserve"> a standardized nationwide framework for collecting and transmitting LLRW related information from generation to disposal.</w:t>
      </w:r>
      <w:r>
        <w:t xml:space="preserve"> Some of the consequences </w:t>
      </w:r>
      <w:r>
        <w:t xml:space="preserve">of not collecting this information included: 1. The inability of State and Federal agencies to properly respond to transportation accidents involving LLRW because they had no information on the physical, chemical, and radiological characteristics of the nuclear material in the shipment, and 2. The inability of LLRW disposal site operators to return unacceptable waste packages, e.g., waste packaged in leaking cardboard boxes, to the originator because this information was not available. Thus, this information collection is </w:t>
      </w:r>
      <w:r>
        <w:rPr>
          <w:spacing w:val="-6"/>
        </w:rPr>
        <w:t xml:space="preserve">essential </w:t>
      </w:r>
      <w:r>
        <w:t xml:space="preserve">for the safe and secure </w:t>
      </w:r>
      <w:r>
        <w:rPr>
          <w:spacing w:val="-6"/>
        </w:rPr>
        <w:t>regulation of LLRW transportation and disposal.</w:t>
      </w:r>
    </w:p>
    <w:p w:rsidR="00D451FB" w:rsidRPr="00977157" w:rsidP="007D7CBE" w14:paraId="3178003B" w14:textId="77777777">
      <w:pPr>
        <w:pStyle w:val="BodyText"/>
        <w:tabs>
          <w:tab w:val="left" w:pos="1170"/>
        </w:tabs>
        <w:kinsoku w:val="0"/>
        <w:overflowPunct w:val="0"/>
        <w:ind w:left="1170" w:right="141"/>
      </w:pPr>
    </w:p>
    <w:p w:rsidR="00D451FB" w:rsidRPr="00977157" w:rsidP="00977157" w14:paraId="40E5F69E" w14:textId="77777777">
      <w:pPr>
        <w:pStyle w:val="BodyText"/>
        <w:numPr>
          <w:ilvl w:val="1"/>
          <w:numId w:val="1"/>
        </w:numPr>
        <w:tabs>
          <w:tab w:val="left" w:pos="1080"/>
          <w:tab w:val="left" w:pos="1161"/>
        </w:tabs>
        <w:kinsoku w:val="0"/>
        <w:overflowPunct w:val="0"/>
        <w:ind w:left="1440" w:hanging="720"/>
      </w:pPr>
      <w:r w:rsidRPr="00977157">
        <w:rPr>
          <w:u w:val="single"/>
        </w:rPr>
        <w:t>Circumstances</w:t>
      </w:r>
      <w:r w:rsidRPr="00977157">
        <w:rPr>
          <w:spacing w:val="-10"/>
          <w:u w:val="single"/>
        </w:rPr>
        <w:t xml:space="preserve"> </w:t>
      </w:r>
      <w:r w:rsidRPr="00977157">
        <w:rPr>
          <w:u w:val="single"/>
        </w:rPr>
        <w:t>Which</w:t>
      </w:r>
      <w:r w:rsidRPr="00977157">
        <w:rPr>
          <w:spacing w:val="-11"/>
          <w:u w:val="single"/>
        </w:rPr>
        <w:t xml:space="preserve"> </w:t>
      </w:r>
      <w:r w:rsidRPr="00977157">
        <w:rPr>
          <w:spacing w:val="-1"/>
          <w:u w:val="single"/>
        </w:rPr>
        <w:t>Justify</w:t>
      </w:r>
      <w:r w:rsidRPr="00977157">
        <w:rPr>
          <w:spacing w:val="-10"/>
          <w:u w:val="single"/>
        </w:rPr>
        <w:t xml:space="preserve"> </w:t>
      </w:r>
      <w:r w:rsidRPr="00977157">
        <w:rPr>
          <w:spacing w:val="-1"/>
          <w:u w:val="single"/>
        </w:rPr>
        <w:t>Variation</w:t>
      </w:r>
      <w:r w:rsidRPr="00977157">
        <w:rPr>
          <w:spacing w:val="-10"/>
          <w:u w:val="single"/>
        </w:rPr>
        <w:t xml:space="preserve"> </w:t>
      </w:r>
      <w:r w:rsidRPr="00977157">
        <w:rPr>
          <w:u w:val="single"/>
        </w:rPr>
        <w:t>from</w:t>
      </w:r>
      <w:r w:rsidRPr="00977157">
        <w:rPr>
          <w:spacing w:val="-11"/>
          <w:u w:val="single"/>
        </w:rPr>
        <w:t xml:space="preserve"> </w:t>
      </w:r>
      <w:r w:rsidRPr="00977157">
        <w:rPr>
          <w:u w:val="single"/>
        </w:rPr>
        <w:t>OMB</w:t>
      </w:r>
      <w:r w:rsidRPr="00977157">
        <w:rPr>
          <w:spacing w:val="-10"/>
          <w:u w:val="single"/>
        </w:rPr>
        <w:t xml:space="preserve"> </w:t>
      </w:r>
      <w:r w:rsidRPr="00977157">
        <w:rPr>
          <w:u w:val="single"/>
        </w:rPr>
        <w:t>Guidelines</w:t>
      </w:r>
    </w:p>
    <w:p w:rsidR="00D451FB" w:rsidRPr="00977157" w:rsidP="00977157" w14:paraId="5132D474" w14:textId="77777777">
      <w:pPr>
        <w:pStyle w:val="BodyText"/>
        <w:kinsoku w:val="0"/>
        <w:overflowPunct w:val="0"/>
        <w:ind w:left="1080"/>
      </w:pPr>
    </w:p>
    <w:p w:rsidR="00D451FB" w:rsidRPr="00977157" w:rsidP="00977157" w14:paraId="260D43CE" w14:textId="77777777">
      <w:pPr>
        <w:pStyle w:val="BodyText"/>
        <w:kinsoku w:val="0"/>
        <w:overflowPunct w:val="0"/>
        <w:ind w:left="1080"/>
      </w:pPr>
      <w:r w:rsidRPr="00977157">
        <w:t>There</w:t>
      </w:r>
      <w:r w:rsidRPr="00977157">
        <w:rPr>
          <w:spacing w:val="-8"/>
        </w:rPr>
        <w:t xml:space="preserve"> </w:t>
      </w:r>
      <w:r w:rsidRPr="00977157">
        <w:t>are</w:t>
      </w:r>
      <w:r w:rsidRPr="00977157">
        <w:rPr>
          <w:spacing w:val="-7"/>
        </w:rPr>
        <w:t xml:space="preserve"> </w:t>
      </w:r>
      <w:r w:rsidRPr="00977157">
        <w:t>no</w:t>
      </w:r>
      <w:r w:rsidRPr="00977157">
        <w:rPr>
          <w:spacing w:val="-7"/>
        </w:rPr>
        <w:t xml:space="preserve"> </w:t>
      </w:r>
      <w:r w:rsidRPr="00977157">
        <w:t>variations</w:t>
      </w:r>
      <w:r w:rsidRPr="00977157">
        <w:rPr>
          <w:spacing w:val="-9"/>
        </w:rPr>
        <w:t xml:space="preserve"> </w:t>
      </w:r>
      <w:r w:rsidRPr="00977157">
        <w:t>from</w:t>
      </w:r>
      <w:r w:rsidRPr="00977157">
        <w:rPr>
          <w:spacing w:val="-6"/>
        </w:rPr>
        <w:t xml:space="preserve"> </w:t>
      </w:r>
      <w:r w:rsidRPr="00977157">
        <w:t>OMB</w:t>
      </w:r>
      <w:r w:rsidRPr="00977157">
        <w:rPr>
          <w:spacing w:val="-7"/>
        </w:rPr>
        <w:t xml:space="preserve"> </w:t>
      </w:r>
      <w:r w:rsidRPr="00977157">
        <w:t>guidelines.</w:t>
      </w:r>
    </w:p>
    <w:p w:rsidR="00D451FB" w:rsidRPr="00977157" w:rsidP="00977157" w14:paraId="65EEEB42" w14:textId="77777777">
      <w:pPr>
        <w:pStyle w:val="BodyText"/>
        <w:kinsoku w:val="0"/>
        <w:overflowPunct w:val="0"/>
        <w:ind w:left="1080"/>
      </w:pPr>
    </w:p>
    <w:p w:rsidR="00D451FB" w:rsidRPr="00977157" w:rsidP="00977157" w14:paraId="19C43060" w14:textId="77777777">
      <w:pPr>
        <w:pStyle w:val="BodyText"/>
        <w:numPr>
          <w:ilvl w:val="1"/>
          <w:numId w:val="1"/>
        </w:numPr>
        <w:tabs>
          <w:tab w:val="left" w:pos="1080"/>
          <w:tab w:val="left" w:pos="1161"/>
        </w:tabs>
        <w:kinsoku w:val="0"/>
        <w:overflowPunct w:val="0"/>
        <w:ind w:left="1440" w:hanging="720"/>
      </w:pPr>
      <w:r w:rsidRPr="00977157">
        <w:rPr>
          <w:spacing w:val="-1"/>
          <w:u w:val="single"/>
        </w:rPr>
        <w:t>Consultations</w:t>
      </w:r>
      <w:r w:rsidRPr="00977157">
        <w:rPr>
          <w:spacing w:val="-11"/>
          <w:u w:val="single"/>
        </w:rPr>
        <w:t xml:space="preserve"> </w:t>
      </w:r>
      <w:r w:rsidRPr="00977157">
        <w:rPr>
          <w:u w:val="single"/>
        </w:rPr>
        <w:t>Outside</w:t>
      </w:r>
      <w:r w:rsidRPr="00977157">
        <w:rPr>
          <w:spacing w:val="-11"/>
          <w:u w:val="single"/>
        </w:rPr>
        <w:t xml:space="preserve"> </w:t>
      </w:r>
      <w:r w:rsidRPr="00977157">
        <w:rPr>
          <w:spacing w:val="-1"/>
          <w:u w:val="single"/>
        </w:rPr>
        <w:t>the</w:t>
      </w:r>
      <w:r w:rsidRPr="00977157">
        <w:rPr>
          <w:spacing w:val="-10"/>
          <w:u w:val="single"/>
        </w:rPr>
        <w:t xml:space="preserve"> </w:t>
      </w:r>
      <w:r w:rsidRPr="00977157">
        <w:rPr>
          <w:u w:val="single"/>
        </w:rPr>
        <w:t>NRC</w:t>
      </w:r>
    </w:p>
    <w:p w:rsidR="00D451FB" w:rsidRPr="00977157" w:rsidP="00977157" w14:paraId="16808DD9" w14:textId="77777777">
      <w:pPr>
        <w:pStyle w:val="BodyText"/>
        <w:kinsoku w:val="0"/>
        <w:overflowPunct w:val="0"/>
        <w:ind w:left="1080"/>
      </w:pPr>
    </w:p>
    <w:p w:rsidR="009B72B2" w:rsidRPr="009B72B2" w:rsidP="009B72B2" w14:paraId="4DC9DD5C" w14:textId="77777777">
      <w:pPr>
        <w:pStyle w:val="BodyText"/>
        <w:kinsoku w:val="0"/>
        <w:overflowPunct w:val="0"/>
        <w:spacing w:before="11"/>
        <w:rPr>
          <w:rFonts w:eastAsia="Times New Roman"/>
        </w:rPr>
      </w:pPr>
      <w:r w:rsidRPr="00354958">
        <w:t xml:space="preserve">Opportunity for public comment on the information collection requirements for this clearance package was published In the Federal Register on December 10, 2025, 90 FR </w:t>
      </w:r>
      <w:r w:rsidR="004E34BB">
        <w:t>57218</w:t>
      </w:r>
      <w:r w:rsidRPr="00354958">
        <w:t xml:space="preserve">. The NRC staff solicited feedback by email on this information collection from the four Agreement State Regulatory Programs that currently have operating LLRW disposal sites.  The Agreement States contacted included South Carolina, Texas, Utah, and Washington. </w:t>
      </w:r>
      <w:r w:rsidRPr="009B72B2">
        <w:rPr>
          <w:rFonts w:eastAsia="Times New Roman"/>
        </w:rPr>
        <w:t xml:space="preserve">No comments were received through the Federal Register </w:t>
      </w:r>
      <w:r w:rsidRPr="009B72B2">
        <w:t>or public consultation.</w:t>
      </w:r>
    </w:p>
    <w:p w:rsidR="00354958" w:rsidRPr="00977157" w:rsidP="00977157" w14:paraId="308E5DEA" w14:textId="543DE96A">
      <w:pPr>
        <w:pStyle w:val="BodyText"/>
        <w:kinsoku w:val="0"/>
        <w:overflowPunct w:val="0"/>
        <w:ind w:left="1080"/>
      </w:pPr>
    </w:p>
    <w:p w:rsidR="00D451FB" w:rsidRPr="00977157" w:rsidP="00977157" w14:paraId="34645513" w14:textId="77777777">
      <w:pPr>
        <w:pStyle w:val="BodyText"/>
        <w:numPr>
          <w:ilvl w:val="1"/>
          <w:numId w:val="1"/>
        </w:numPr>
        <w:tabs>
          <w:tab w:val="left" w:pos="1080"/>
          <w:tab w:val="left" w:pos="1160"/>
        </w:tabs>
        <w:kinsoku w:val="0"/>
        <w:overflowPunct w:val="0"/>
        <w:ind w:left="1440" w:hanging="719"/>
      </w:pPr>
      <w:r w:rsidRPr="00977157">
        <w:rPr>
          <w:u w:val="single"/>
        </w:rPr>
        <w:t>Payment</w:t>
      </w:r>
      <w:r w:rsidRPr="00977157">
        <w:rPr>
          <w:spacing w:val="-8"/>
          <w:u w:val="single"/>
        </w:rPr>
        <w:t xml:space="preserve"> </w:t>
      </w:r>
      <w:r w:rsidRPr="00977157">
        <w:rPr>
          <w:u w:val="single"/>
        </w:rPr>
        <w:t>or</w:t>
      </w:r>
      <w:r w:rsidRPr="00977157">
        <w:rPr>
          <w:spacing w:val="-8"/>
          <w:u w:val="single"/>
        </w:rPr>
        <w:t xml:space="preserve"> </w:t>
      </w:r>
      <w:r w:rsidRPr="00977157">
        <w:rPr>
          <w:u w:val="single"/>
        </w:rPr>
        <w:t>Gift</w:t>
      </w:r>
      <w:r w:rsidRPr="00977157">
        <w:rPr>
          <w:spacing w:val="-8"/>
          <w:u w:val="single"/>
        </w:rPr>
        <w:t xml:space="preserve"> </w:t>
      </w:r>
      <w:r w:rsidRPr="00977157">
        <w:rPr>
          <w:u w:val="single"/>
        </w:rPr>
        <w:t>to</w:t>
      </w:r>
      <w:r w:rsidRPr="00977157">
        <w:rPr>
          <w:spacing w:val="-8"/>
          <w:u w:val="single"/>
        </w:rPr>
        <w:t xml:space="preserve"> </w:t>
      </w:r>
      <w:r w:rsidRPr="00977157">
        <w:rPr>
          <w:u w:val="single"/>
        </w:rPr>
        <w:t>Respondents</w:t>
      </w:r>
    </w:p>
    <w:p w:rsidR="00D451FB" w:rsidRPr="00977157" w:rsidP="00977157" w14:paraId="0820910C" w14:textId="77777777">
      <w:pPr>
        <w:pStyle w:val="BodyText"/>
        <w:kinsoku w:val="0"/>
        <w:overflowPunct w:val="0"/>
        <w:ind w:left="1080"/>
      </w:pPr>
    </w:p>
    <w:p w:rsidR="00D451FB" w:rsidRPr="00977157" w:rsidP="00977157" w14:paraId="64693659" w14:textId="77777777">
      <w:pPr>
        <w:pStyle w:val="BodyText"/>
        <w:kinsoku w:val="0"/>
        <w:overflowPunct w:val="0"/>
        <w:ind w:left="1080"/>
      </w:pPr>
      <w:r w:rsidRPr="00977157">
        <w:t>Not</w:t>
      </w:r>
      <w:r w:rsidRPr="00977157">
        <w:rPr>
          <w:spacing w:val="-14"/>
        </w:rPr>
        <w:t xml:space="preserve"> </w:t>
      </w:r>
      <w:r w:rsidRPr="00977157">
        <w:rPr>
          <w:spacing w:val="-1"/>
        </w:rPr>
        <w:t>applicable.</w:t>
      </w:r>
    </w:p>
    <w:p w:rsidR="00D451FB" w:rsidRPr="00977157" w:rsidP="00977157" w14:paraId="3356EEFE" w14:textId="77777777">
      <w:pPr>
        <w:pStyle w:val="BodyText"/>
        <w:kinsoku w:val="0"/>
        <w:overflowPunct w:val="0"/>
        <w:ind w:left="1080"/>
      </w:pPr>
    </w:p>
    <w:p w:rsidR="00D451FB" w:rsidRPr="00977157" w:rsidP="00977157" w14:paraId="291B4703" w14:textId="77777777">
      <w:pPr>
        <w:pStyle w:val="BodyText"/>
        <w:numPr>
          <w:ilvl w:val="1"/>
          <w:numId w:val="1"/>
        </w:numPr>
        <w:tabs>
          <w:tab w:val="left" w:pos="1080"/>
          <w:tab w:val="left" w:pos="1160"/>
        </w:tabs>
        <w:kinsoku w:val="0"/>
        <w:overflowPunct w:val="0"/>
        <w:ind w:left="1440" w:hanging="719"/>
      </w:pPr>
      <w:r w:rsidRPr="00977157">
        <w:rPr>
          <w:u w:val="single"/>
        </w:rPr>
        <w:t>Confidentiality</w:t>
      </w:r>
      <w:r w:rsidRPr="00977157">
        <w:rPr>
          <w:spacing w:val="-10"/>
          <w:u w:val="single"/>
        </w:rPr>
        <w:t xml:space="preserve"> </w:t>
      </w:r>
      <w:r w:rsidRPr="00977157">
        <w:rPr>
          <w:u w:val="single"/>
        </w:rPr>
        <w:t>of</w:t>
      </w:r>
      <w:r w:rsidRPr="00977157">
        <w:rPr>
          <w:spacing w:val="-11"/>
          <w:u w:val="single"/>
        </w:rPr>
        <w:t xml:space="preserve"> </w:t>
      </w:r>
      <w:r w:rsidRPr="00977157">
        <w:rPr>
          <w:u w:val="single"/>
        </w:rPr>
        <w:t>the</w:t>
      </w:r>
      <w:r w:rsidRPr="00977157">
        <w:rPr>
          <w:spacing w:val="-10"/>
          <w:u w:val="single"/>
        </w:rPr>
        <w:t xml:space="preserve"> </w:t>
      </w:r>
      <w:r w:rsidRPr="00977157">
        <w:rPr>
          <w:u w:val="single"/>
        </w:rPr>
        <w:t>Information</w:t>
      </w:r>
    </w:p>
    <w:p w:rsidR="00D451FB" w:rsidRPr="00977157" w:rsidP="00977157" w14:paraId="16801589" w14:textId="77777777">
      <w:pPr>
        <w:pStyle w:val="BodyText"/>
        <w:kinsoku w:val="0"/>
        <w:overflowPunct w:val="0"/>
        <w:ind w:left="1080"/>
      </w:pPr>
    </w:p>
    <w:p w:rsidR="00D451FB" w:rsidRPr="00977157" w:rsidP="000109F0" w14:paraId="4AC6DB45" w14:textId="4E408CFB">
      <w:pPr>
        <w:pStyle w:val="BodyText"/>
        <w:kinsoku w:val="0"/>
        <w:overflowPunct w:val="0"/>
        <w:ind w:left="1080"/>
      </w:pPr>
      <w:r w:rsidRPr="00977157">
        <w:t>Confidential</w:t>
      </w:r>
      <w:r w:rsidRPr="00977157">
        <w:rPr>
          <w:spacing w:val="-9"/>
        </w:rPr>
        <w:t xml:space="preserve"> </w:t>
      </w:r>
      <w:r w:rsidRPr="00977157">
        <w:t>and</w:t>
      </w:r>
      <w:r w:rsidRPr="00977157">
        <w:rPr>
          <w:spacing w:val="-8"/>
        </w:rPr>
        <w:t xml:space="preserve"> </w:t>
      </w:r>
      <w:r w:rsidRPr="00977157">
        <w:t>proprietary</w:t>
      </w:r>
      <w:r w:rsidRPr="00977157">
        <w:rPr>
          <w:spacing w:val="-7"/>
        </w:rPr>
        <w:t xml:space="preserve"> </w:t>
      </w:r>
      <w:r w:rsidRPr="00977157">
        <w:t>information</w:t>
      </w:r>
      <w:r w:rsidRPr="00977157">
        <w:rPr>
          <w:spacing w:val="-8"/>
        </w:rPr>
        <w:t xml:space="preserve"> </w:t>
      </w:r>
      <w:r w:rsidRPr="00977157">
        <w:t>is</w:t>
      </w:r>
      <w:r w:rsidRPr="00977157">
        <w:rPr>
          <w:spacing w:val="-8"/>
        </w:rPr>
        <w:t xml:space="preserve"> </w:t>
      </w:r>
      <w:r w:rsidRPr="00977157">
        <w:t>protected</w:t>
      </w:r>
      <w:r w:rsidRPr="00977157">
        <w:rPr>
          <w:spacing w:val="-8"/>
        </w:rPr>
        <w:t xml:space="preserve"> </w:t>
      </w:r>
      <w:r w:rsidRPr="00977157">
        <w:t>in</w:t>
      </w:r>
      <w:r w:rsidRPr="00977157">
        <w:rPr>
          <w:spacing w:val="-7"/>
        </w:rPr>
        <w:t xml:space="preserve"> </w:t>
      </w:r>
      <w:r w:rsidRPr="00977157">
        <w:t>accordance</w:t>
      </w:r>
      <w:r w:rsidRPr="00977157">
        <w:rPr>
          <w:spacing w:val="-8"/>
        </w:rPr>
        <w:t xml:space="preserve"> </w:t>
      </w:r>
      <w:r w:rsidRPr="00977157">
        <w:t>with</w:t>
      </w:r>
      <w:r w:rsidRPr="00977157">
        <w:rPr>
          <w:spacing w:val="-8"/>
        </w:rPr>
        <w:t xml:space="preserve"> </w:t>
      </w:r>
      <w:r w:rsidRPr="00977157">
        <w:t>NRC</w:t>
      </w:r>
      <w:r w:rsidRPr="00977157">
        <w:rPr>
          <w:spacing w:val="21"/>
          <w:w w:val="99"/>
        </w:rPr>
        <w:t xml:space="preserve"> </w:t>
      </w:r>
      <w:r w:rsidRPr="00977157">
        <w:t>regulations</w:t>
      </w:r>
      <w:r w:rsidRPr="00977157">
        <w:rPr>
          <w:spacing w:val="-8"/>
        </w:rPr>
        <w:t xml:space="preserve"> </w:t>
      </w:r>
      <w:r w:rsidRPr="00977157">
        <w:t>at</w:t>
      </w:r>
      <w:r w:rsidRPr="00977157">
        <w:rPr>
          <w:spacing w:val="-6"/>
        </w:rPr>
        <w:t xml:space="preserve"> </w:t>
      </w:r>
      <w:r w:rsidRPr="00977157">
        <w:t>10</w:t>
      </w:r>
      <w:r w:rsidRPr="00977157">
        <w:rPr>
          <w:spacing w:val="-5"/>
        </w:rPr>
        <w:t xml:space="preserve"> </w:t>
      </w:r>
      <w:r w:rsidRPr="00977157">
        <w:t>CFR</w:t>
      </w:r>
      <w:r w:rsidRPr="00977157">
        <w:rPr>
          <w:spacing w:val="-6"/>
        </w:rPr>
        <w:t xml:space="preserve"> </w:t>
      </w:r>
      <w:r w:rsidRPr="00977157">
        <w:t>9.17(a)</w:t>
      </w:r>
      <w:r w:rsidR="00C01546">
        <w:t>, “</w:t>
      </w:r>
      <w:r w:rsidRPr="00B40CA3" w:rsidR="00B40CA3">
        <w:t>Agency records exempt from public disclosure</w:t>
      </w:r>
      <w:r w:rsidR="00C01546">
        <w:t xml:space="preserve">,” </w:t>
      </w:r>
      <w:r w:rsidRPr="00977157">
        <w:t>and</w:t>
      </w:r>
      <w:r w:rsidRPr="00977157">
        <w:rPr>
          <w:spacing w:val="-6"/>
        </w:rPr>
        <w:t xml:space="preserve"> </w:t>
      </w:r>
      <w:r w:rsidRPr="00977157">
        <w:t>10</w:t>
      </w:r>
      <w:r w:rsidRPr="00977157">
        <w:rPr>
          <w:spacing w:val="-5"/>
        </w:rPr>
        <w:t xml:space="preserve"> </w:t>
      </w:r>
      <w:r w:rsidRPr="00977157">
        <w:t>CFR</w:t>
      </w:r>
      <w:r w:rsidRPr="00977157">
        <w:rPr>
          <w:spacing w:val="-6"/>
        </w:rPr>
        <w:t xml:space="preserve"> </w:t>
      </w:r>
      <w:r w:rsidRPr="00977157">
        <w:t>2.390(b</w:t>
      </w:r>
      <w:r w:rsidR="00DE6D23">
        <w:t>), “</w:t>
      </w:r>
      <w:r w:rsidRPr="004A4054" w:rsidR="004A4054">
        <w:t>Public inspections, exemptions, requests for withholding.</w:t>
      </w:r>
      <w:r w:rsidR="00DE6D23">
        <w:t>”</w:t>
      </w:r>
      <w:r w:rsidRPr="00977157" w:rsidR="006C1AB8">
        <w:t xml:space="preserve"> </w:t>
      </w:r>
      <w:r w:rsidRPr="00977157">
        <w:t>However,</w:t>
      </w:r>
      <w:r w:rsidRPr="00977157">
        <w:rPr>
          <w:spacing w:val="-6"/>
        </w:rPr>
        <w:t xml:space="preserve"> </w:t>
      </w:r>
      <w:r w:rsidRPr="00977157">
        <w:t>no</w:t>
      </w:r>
      <w:r w:rsidRPr="00977157">
        <w:rPr>
          <w:spacing w:val="-6"/>
        </w:rPr>
        <w:t xml:space="preserve"> </w:t>
      </w:r>
      <w:r w:rsidRPr="00977157">
        <w:t>information</w:t>
      </w:r>
      <w:r w:rsidRPr="00977157">
        <w:rPr>
          <w:spacing w:val="21"/>
          <w:w w:val="99"/>
        </w:rPr>
        <w:t xml:space="preserve"> </w:t>
      </w:r>
      <w:r w:rsidRPr="00977157">
        <w:t>normally</w:t>
      </w:r>
      <w:r w:rsidRPr="00977157">
        <w:rPr>
          <w:spacing w:val="-10"/>
        </w:rPr>
        <w:t xml:space="preserve"> </w:t>
      </w:r>
      <w:r w:rsidRPr="00977157">
        <w:t>considered</w:t>
      </w:r>
      <w:r w:rsidRPr="00977157">
        <w:rPr>
          <w:spacing w:val="-9"/>
        </w:rPr>
        <w:t xml:space="preserve"> </w:t>
      </w:r>
      <w:r w:rsidRPr="00977157">
        <w:rPr>
          <w:spacing w:val="-1"/>
        </w:rPr>
        <w:t>confidential</w:t>
      </w:r>
      <w:r w:rsidRPr="00977157">
        <w:rPr>
          <w:spacing w:val="-9"/>
        </w:rPr>
        <w:t xml:space="preserve"> </w:t>
      </w:r>
      <w:r w:rsidRPr="00977157">
        <w:t>or</w:t>
      </w:r>
      <w:r w:rsidRPr="00977157">
        <w:rPr>
          <w:spacing w:val="-10"/>
        </w:rPr>
        <w:t xml:space="preserve"> </w:t>
      </w:r>
      <w:r w:rsidRPr="00977157">
        <w:t>proprietary</w:t>
      </w:r>
      <w:r w:rsidRPr="00977157">
        <w:rPr>
          <w:spacing w:val="-9"/>
        </w:rPr>
        <w:t xml:space="preserve"> </w:t>
      </w:r>
      <w:r w:rsidRPr="00977157">
        <w:t>is</w:t>
      </w:r>
      <w:r w:rsidRPr="00977157">
        <w:rPr>
          <w:spacing w:val="-9"/>
        </w:rPr>
        <w:t xml:space="preserve"> </w:t>
      </w:r>
      <w:r w:rsidRPr="00977157">
        <w:t>requested.</w:t>
      </w:r>
    </w:p>
    <w:p w:rsidR="00D451FB" w:rsidRPr="00977157" w:rsidP="00977157" w14:paraId="49D6D03D" w14:textId="77777777">
      <w:pPr>
        <w:pStyle w:val="BodyText"/>
        <w:kinsoku w:val="0"/>
        <w:overflowPunct w:val="0"/>
        <w:ind w:left="1080"/>
      </w:pPr>
    </w:p>
    <w:p w:rsidR="00D451FB" w:rsidRPr="00977157" w:rsidP="00977157" w14:paraId="50FF9CC2" w14:textId="77777777">
      <w:pPr>
        <w:pStyle w:val="BodyText"/>
        <w:numPr>
          <w:ilvl w:val="1"/>
          <w:numId w:val="1"/>
        </w:numPr>
        <w:tabs>
          <w:tab w:val="left" w:pos="1080"/>
          <w:tab w:val="left" w:pos="1160"/>
        </w:tabs>
        <w:kinsoku w:val="0"/>
        <w:overflowPunct w:val="0"/>
        <w:ind w:left="1440" w:hanging="719"/>
      </w:pPr>
      <w:r w:rsidRPr="00977157">
        <w:rPr>
          <w:u w:val="single"/>
        </w:rPr>
        <w:t>Justification</w:t>
      </w:r>
      <w:r w:rsidRPr="00977157">
        <w:rPr>
          <w:spacing w:val="-14"/>
          <w:u w:val="single"/>
        </w:rPr>
        <w:t xml:space="preserve"> </w:t>
      </w:r>
      <w:r w:rsidRPr="00977157">
        <w:rPr>
          <w:u w:val="single"/>
        </w:rPr>
        <w:t>for</w:t>
      </w:r>
      <w:r w:rsidRPr="00977157">
        <w:rPr>
          <w:spacing w:val="-12"/>
          <w:u w:val="single"/>
        </w:rPr>
        <w:t xml:space="preserve"> </w:t>
      </w:r>
      <w:r w:rsidRPr="00977157">
        <w:rPr>
          <w:u w:val="single"/>
        </w:rPr>
        <w:t>Sensitive</w:t>
      </w:r>
      <w:r w:rsidRPr="00977157">
        <w:rPr>
          <w:spacing w:val="-11"/>
          <w:u w:val="single"/>
        </w:rPr>
        <w:t xml:space="preserve"> </w:t>
      </w:r>
      <w:r w:rsidRPr="00977157">
        <w:rPr>
          <w:u w:val="single"/>
        </w:rPr>
        <w:t>Questions</w:t>
      </w:r>
    </w:p>
    <w:p w:rsidR="00D451FB" w:rsidRPr="00977157" w:rsidP="00977157" w14:paraId="792DAE31" w14:textId="77777777">
      <w:pPr>
        <w:pStyle w:val="BodyText"/>
        <w:kinsoku w:val="0"/>
        <w:overflowPunct w:val="0"/>
        <w:ind w:left="1080"/>
      </w:pPr>
    </w:p>
    <w:p w:rsidR="00D451FB" w:rsidRPr="00977157" w:rsidP="00977157" w14:paraId="68808755" w14:textId="77777777">
      <w:pPr>
        <w:pStyle w:val="BodyText"/>
        <w:kinsoku w:val="0"/>
        <w:overflowPunct w:val="0"/>
        <w:ind w:left="1080"/>
      </w:pPr>
      <w:r w:rsidRPr="00977157">
        <w:t>This</w:t>
      </w:r>
      <w:r w:rsidRPr="00977157">
        <w:rPr>
          <w:spacing w:val="-9"/>
        </w:rPr>
        <w:t xml:space="preserve"> </w:t>
      </w:r>
      <w:r w:rsidRPr="00977157">
        <w:t>information</w:t>
      </w:r>
      <w:r w:rsidRPr="00977157">
        <w:rPr>
          <w:spacing w:val="-8"/>
        </w:rPr>
        <w:t xml:space="preserve"> </w:t>
      </w:r>
      <w:r w:rsidRPr="00977157">
        <w:rPr>
          <w:spacing w:val="-1"/>
        </w:rPr>
        <w:t>collection</w:t>
      </w:r>
      <w:r w:rsidRPr="00977157">
        <w:rPr>
          <w:spacing w:val="-8"/>
        </w:rPr>
        <w:t xml:space="preserve"> </w:t>
      </w:r>
      <w:r w:rsidRPr="00977157">
        <w:t>does</w:t>
      </w:r>
      <w:r w:rsidRPr="00977157">
        <w:rPr>
          <w:spacing w:val="-8"/>
        </w:rPr>
        <w:t xml:space="preserve"> </w:t>
      </w:r>
      <w:r w:rsidRPr="00977157">
        <w:t>not</w:t>
      </w:r>
      <w:r w:rsidRPr="00977157">
        <w:rPr>
          <w:spacing w:val="-9"/>
        </w:rPr>
        <w:t xml:space="preserve"> </w:t>
      </w:r>
      <w:r w:rsidRPr="00977157">
        <w:t>involve</w:t>
      </w:r>
      <w:r w:rsidRPr="00977157">
        <w:rPr>
          <w:spacing w:val="-8"/>
        </w:rPr>
        <w:t xml:space="preserve"> </w:t>
      </w:r>
      <w:r w:rsidRPr="00977157">
        <w:t>sensitive</w:t>
      </w:r>
      <w:r w:rsidRPr="00977157">
        <w:rPr>
          <w:spacing w:val="-8"/>
        </w:rPr>
        <w:t xml:space="preserve"> </w:t>
      </w:r>
      <w:r w:rsidRPr="00977157">
        <w:rPr>
          <w:spacing w:val="-1"/>
        </w:rPr>
        <w:t>questions.</w:t>
      </w:r>
    </w:p>
    <w:p w:rsidR="00D451FB" w:rsidRPr="00977157" w:rsidP="00977157" w14:paraId="25D4B9B2" w14:textId="77777777">
      <w:pPr>
        <w:pStyle w:val="BodyText"/>
        <w:kinsoku w:val="0"/>
        <w:overflowPunct w:val="0"/>
        <w:ind w:left="1080"/>
      </w:pPr>
    </w:p>
    <w:p w:rsidR="00D451FB" w:rsidRPr="007410FA" w:rsidP="00977157" w14:paraId="6CE4B821" w14:textId="77777777">
      <w:pPr>
        <w:pStyle w:val="BodyText"/>
        <w:numPr>
          <w:ilvl w:val="1"/>
          <w:numId w:val="1"/>
        </w:numPr>
        <w:tabs>
          <w:tab w:val="left" w:pos="1080"/>
          <w:tab w:val="left" w:pos="1160"/>
        </w:tabs>
        <w:kinsoku w:val="0"/>
        <w:overflowPunct w:val="0"/>
        <w:ind w:left="1440" w:hanging="719"/>
      </w:pPr>
      <w:r w:rsidRPr="00977157">
        <w:rPr>
          <w:u w:val="single"/>
        </w:rPr>
        <w:t>Estimated</w:t>
      </w:r>
      <w:r w:rsidRPr="00977157">
        <w:rPr>
          <w:spacing w:val="-8"/>
          <w:u w:val="single"/>
        </w:rPr>
        <w:t xml:space="preserve"> </w:t>
      </w:r>
      <w:r w:rsidRPr="00977157">
        <w:rPr>
          <w:u w:val="single"/>
        </w:rPr>
        <w:t>Burden</w:t>
      </w:r>
      <w:r w:rsidRPr="00977157">
        <w:rPr>
          <w:spacing w:val="-8"/>
          <w:u w:val="single"/>
        </w:rPr>
        <w:t xml:space="preserve"> </w:t>
      </w:r>
      <w:r w:rsidRPr="00977157">
        <w:rPr>
          <w:u w:val="single"/>
        </w:rPr>
        <w:t>and</w:t>
      </w:r>
      <w:r w:rsidRPr="00977157">
        <w:rPr>
          <w:spacing w:val="-8"/>
          <w:u w:val="single"/>
        </w:rPr>
        <w:t xml:space="preserve"> </w:t>
      </w:r>
      <w:r w:rsidRPr="00977157">
        <w:rPr>
          <w:u w:val="single"/>
        </w:rPr>
        <w:t>Burden</w:t>
      </w:r>
      <w:r w:rsidRPr="00977157">
        <w:rPr>
          <w:spacing w:val="-8"/>
          <w:u w:val="single"/>
        </w:rPr>
        <w:t xml:space="preserve"> </w:t>
      </w:r>
      <w:r w:rsidRPr="00977157">
        <w:rPr>
          <w:u w:val="single"/>
        </w:rPr>
        <w:t>Hour</w:t>
      </w:r>
      <w:r w:rsidRPr="00977157">
        <w:rPr>
          <w:spacing w:val="-8"/>
          <w:u w:val="single"/>
        </w:rPr>
        <w:t xml:space="preserve"> </w:t>
      </w:r>
      <w:r w:rsidRPr="00977157">
        <w:rPr>
          <w:u w:val="single"/>
        </w:rPr>
        <w:t>Cost</w:t>
      </w:r>
    </w:p>
    <w:p w:rsidR="007410FA" w:rsidP="007410FA" w14:paraId="5AA07A0C" w14:textId="77777777">
      <w:pPr>
        <w:pStyle w:val="BodyText"/>
        <w:tabs>
          <w:tab w:val="left" w:pos="1080"/>
          <w:tab w:val="left" w:pos="1160"/>
        </w:tabs>
        <w:kinsoku w:val="0"/>
        <w:overflowPunct w:val="0"/>
        <w:ind w:left="840"/>
        <w:rPr>
          <w:u w:val="single"/>
        </w:rPr>
      </w:pPr>
    </w:p>
    <w:p w:rsidR="00DF526C" w:rsidRPr="00977157" w:rsidP="00C57834" w14:paraId="0A22DC45" w14:textId="35B7E2CC">
      <w:pPr>
        <w:pStyle w:val="BodyText"/>
        <w:tabs>
          <w:tab w:val="left" w:pos="1170"/>
        </w:tabs>
        <w:kinsoku w:val="0"/>
        <w:overflowPunct w:val="0"/>
        <w:ind w:left="1080"/>
      </w:pPr>
      <w:r>
        <w:t>NRC staff</w:t>
      </w:r>
      <w:r w:rsidRPr="004873BF" w:rsidR="007312F2">
        <w:rPr>
          <w:spacing w:val="-5"/>
        </w:rPr>
        <w:t xml:space="preserve"> </w:t>
      </w:r>
      <w:r w:rsidRPr="004873BF" w:rsidR="007312F2">
        <w:rPr>
          <w:spacing w:val="-1"/>
        </w:rPr>
        <w:t>estimate</w:t>
      </w:r>
      <w:r>
        <w:rPr>
          <w:spacing w:val="-1"/>
        </w:rPr>
        <w:t>s</w:t>
      </w:r>
      <w:r w:rsidRPr="004873BF" w:rsidR="007312F2">
        <w:rPr>
          <w:spacing w:val="-5"/>
        </w:rPr>
        <w:t xml:space="preserve"> </w:t>
      </w:r>
      <w:r w:rsidRPr="004873BF" w:rsidR="007312F2">
        <w:t>that</w:t>
      </w:r>
      <w:r w:rsidRPr="004873BF" w:rsidR="007312F2">
        <w:rPr>
          <w:spacing w:val="-5"/>
        </w:rPr>
        <w:t xml:space="preserve"> </w:t>
      </w:r>
      <w:r w:rsidRPr="006A771B" w:rsidR="007312F2">
        <w:t>4,616</w:t>
      </w:r>
      <w:r w:rsidRPr="006A771B" w:rsidR="007312F2">
        <w:rPr>
          <w:spacing w:val="-5"/>
        </w:rPr>
        <w:t xml:space="preserve"> </w:t>
      </w:r>
      <w:bookmarkStart w:id="4" w:name="_Hlk200448639"/>
      <w:r w:rsidRPr="00563A01" w:rsidR="007312F2">
        <w:t>NRC</w:t>
      </w:r>
      <w:r w:rsidRPr="00BE3902" w:rsidR="007312F2">
        <w:rPr>
          <w:spacing w:val="-5"/>
        </w:rPr>
        <w:t xml:space="preserve"> </w:t>
      </w:r>
      <w:r w:rsidRPr="00BE3902" w:rsidR="007312F2">
        <w:t>Form</w:t>
      </w:r>
      <w:r w:rsidRPr="006A771B" w:rsidR="007312F2">
        <w:rPr>
          <w:spacing w:val="-5"/>
        </w:rPr>
        <w:t xml:space="preserve"> </w:t>
      </w:r>
      <w:r w:rsidRPr="006A771B" w:rsidR="007312F2">
        <w:t>54</w:t>
      </w:r>
      <w:r w:rsidR="007312F2">
        <w:t>1/541A</w:t>
      </w:r>
      <w:bookmarkEnd w:id="4"/>
      <w:r w:rsidRPr="006A771B" w:rsidR="007312F2">
        <w:rPr>
          <w:spacing w:val="-5"/>
        </w:rPr>
        <w:t xml:space="preserve"> </w:t>
      </w:r>
      <w:r w:rsidR="007312F2">
        <w:rPr>
          <w:spacing w:val="-5"/>
        </w:rPr>
        <w:t xml:space="preserve">(or equivalent Agreement State forms) </w:t>
      </w:r>
      <w:r w:rsidRPr="006A771B" w:rsidR="007312F2">
        <w:t>will</w:t>
      </w:r>
      <w:r w:rsidRPr="006A771B" w:rsidR="007312F2">
        <w:rPr>
          <w:spacing w:val="-5"/>
        </w:rPr>
        <w:t xml:space="preserve"> </w:t>
      </w:r>
      <w:r w:rsidRPr="006A771B" w:rsidR="007312F2">
        <w:t>be</w:t>
      </w:r>
      <w:r w:rsidRPr="006A771B" w:rsidR="007312F2">
        <w:rPr>
          <w:spacing w:val="-5"/>
        </w:rPr>
        <w:t xml:space="preserve"> </w:t>
      </w:r>
      <w:r w:rsidRPr="006A771B" w:rsidR="007312F2">
        <w:t>processed</w:t>
      </w:r>
      <w:r w:rsidRPr="006A771B" w:rsidR="007312F2">
        <w:rPr>
          <w:spacing w:val="-5"/>
        </w:rPr>
        <w:t xml:space="preserve"> </w:t>
      </w:r>
      <w:r w:rsidRPr="006A771B" w:rsidR="007312F2">
        <w:t>annually</w:t>
      </w:r>
      <w:r w:rsidRPr="006A771B" w:rsidR="007312F2">
        <w:rPr>
          <w:spacing w:val="-5"/>
        </w:rPr>
        <w:t xml:space="preserve"> </w:t>
      </w:r>
      <w:r w:rsidRPr="006A771B" w:rsidR="007312F2">
        <w:t>by</w:t>
      </w:r>
      <w:r w:rsidRPr="006A771B" w:rsidR="007312F2">
        <w:rPr>
          <w:spacing w:val="-6"/>
        </w:rPr>
        <w:t xml:space="preserve"> </w:t>
      </w:r>
      <w:r w:rsidRPr="006A771B" w:rsidR="007312F2">
        <w:t>712</w:t>
      </w:r>
      <w:r w:rsidRPr="006A771B" w:rsidR="007312F2">
        <w:rPr>
          <w:spacing w:val="29"/>
          <w:w w:val="99"/>
        </w:rPr>
        <w:t xml:space="preserve"> </w:t>
      </w:r>
      <w:r w:rsidRPr="006A771B" w:rsidR="007312F2">
        <w:t>NRC</w:t>
      </w:r>
      <w:r w:rsidRPr="006A771B" w:rsidR="007312F2">
        <w:rPr>
          <w:spacing w:val="-6"/>
        </w:rPr>
        <w:t xml:space="preserve"> </w:t>
      </w:r>
      <w:r w:rsidRPr="006A771B" w:rsidR="007312F2">
        <w:t>and</w:t>
      </w:r>
      <w:r w:rsidRPr="006A771B" w:rsidR="007312F2">
        <w:rPr>
          <w:spacing w:val="-6"/>
        </w:rPr>
        <w:t xml:space="preserve"> </w:t>
      </w:r>
      <w:r w:rsidRPr="006A771B" w:rsidR="007312F2">
        <w:t>Agreement</w:t>
      </w:r>
      <w:r w:rsidRPr="006A771B" w:rsidR="007312F2">
        <w:rPr>
          <w:spacing w:val="-5"/>
        </w:rPr>
        <w:t xml:space="preserve"> </w:t>
      </w:r>
      <w:r w:rsidRPr="006A771B" w:rsidR="007312F2">
        <w:t>State</w:t>
      </w:r>
      <w:r w:rsidRPr="006A771B" w:rsidR="007312F2">
        <w:rPr>
          <w:spacing w:val="-6"/>
        </w:rPr>
        <w:t xml:space="preserve"> </w:t>
      </w:r>
      <w:r w:rsidRPr="006A771B" w:rsidR="007312F2">
        <w:t>licensees.</w:t>
      </w:r>
      <w:r w:rsidR="007312F2">
        <w:t xml:space="preserve"> </w:t>
      </w:r>
      <w:r w:rsidR="004C0CE9">
        <w:t xml:space="preserve">The </w:t>
      </w:r>
      <w:r w:rsidR="00C66EAF">
        <w:t xml:space="preserve">NRC </w:t>
      </w:r>
      <w:r w:rsidRPr="006A771B" w:rsidR="00B52B5A">
        <w:t>Form</w:t>
      </w:r>
      <w:r w:rsidRPr="006A771B" w:rsidR="007312F2">
        <w:t xml:space="preserve"> 54</w:t>
      </w:r>
      <w:r w:rsidR="003A7C3F">
        <w:t>1</w:t>
      </w:r>
      <w:r w:rsidRPr="006A771B" w:rsidR="007312F2">
        <w:t xml:space="preserve"> </w:t>
      </w:r>
      <w:r w:rsidR="004C0CE9">
        <w:t>is used by all LLRW shippers</w:t>
      </w:r>
      <w:r w:rsidR="001A1FF3">
        <w:t>;</w:t>
      </w:r>
      <w:r w:rsidR="00117CAC">
        <w:t xml:space="preserve"> however, most</w:t>
      </w:r>
      <w:r w:rsidR="003471B4">
        <w:t xml:space="preserve"> shippers </w:t>
      </w:r>
      <w:r w:rsidRPr="006A771B" w:rsidR="007312F2">
        <w:t xml:space="preserve">use Agreement State equivalent versions of the NRC </w:t>
      </w:r>
      <w:r w:rsidR="00EE7CBE">
        <w:t>F</w:t>
      </w:r>
      <w:r w:rsidRPr="006A771B" w:rsidR="007312F2">
        <w:t>orm. It</w:t>
      </w:r>
      <w:r w:rsidRPr="006A771B" w:rsidR="007312F2">
        <w:rPr>
          <w:spacing w:val="-5"/>
        </w:rPr>
        <w:t xml:space="preserve"> </w:t>
      </w:r>
      <w:r w:rsidRPr="006A771B" w:rsidR="007312F2">
        <w:t>is</w:t>
      </w:r>
      <w:r w:rsidRPr="006A771B" w:rsidR="007312F2">
        <w:rPr>
          <w:spacing w:val="-6"/>
        </w:rPr>
        <w:t xml:space="preserve"> </w:t>
      </w:r>
      <w:r w:rsidRPr="006A771B" w:rsidR="007312F2">
        <w:t>assumed</w:t>
      </w:r>
      <w:r w:rsidRPr="006A771B" w:rsidR="007312F2">
        <w:rPr>
          <w:spacing w:val="-5"/>
        </w:rPr>
        <w:t xml:space="preserve"> </w:t>
      </w:r>
      <w:r w:rsidR="000A7843">
        <w:rPr>
          <w:spacing w:val="-5"/>
        </w:rPr>
        <w:t>that</w:t>
      </w:r>
      <w:r w:rsidRPr="006A771B" w:rsidR="007312F2">
        <w:rPr>
          <w:spacing w:val="-5"/>
        </w:rPr>
        <w:t xml:space="preserve"> </w:t>
      </w:r>
      <w:r w:rsidRPr="006A771B" w:rsidR="007312F2">
        <w:t>all</w:t>
      </w:r>
      <w:r w:rsidRPr="006A771B" w:rsidR="007312F2">
        <w:rPr>
          <w:spacing w:val="-6"/>
        </w:rPr>
        <w:t xml:space="preserve"> </w:t>
      </w:r>
      <w:r w:rsidRPr="006A771B" w:rsidR="007312F2">
        <w:t>shippers</w:t>
      </w:r>
      <w:r w:rsidRPr="006A771B" w:rsidR="007312F2">
        <w:rPr>
          <w:spacing w:val="-6"/>
        </w:rPr>
        <w:t xml:space="preserve"> </w:t>
      </w:r>
      <w:r w:rsidRPr="006A771B" w:rsidR="007312F2">
        <w:t>prepare</w:t>
      </w:r>
      <w:r w:rsidRPr="006A771B" w:rsidR="007312F2">
        <w:rPr>
          <w:spacing w:val="-5"/>
        </w:rPr>
        <w:t xml:space="preserve"> </w:t>
      </w:r>
      <w:r w:rsidRPr="006A771B" w:rsidR="007312F2">
        <w:t>the</w:t>
      </w:r>
      <w:r w:rsidRPr="006A771B" w:rsidR="007312F2">
        <w:rPr>
          <w:spacing w:val="21"/>
          <w:w w:val="99"/>
        </w:rPr>
        <w:t xml:space="preserve"> </w:t>
      </w:r>
      <w:r w:rsidRPr="006A771B" w:rsidR="007312F2">
        <w:t>manifests</w:t>
      </w:r>
      <w:r w:rsidRPr="006A771B" w:rsidR="007312F2">
        <w:rPr>
          <w:spacing w:val="-7"/>
        </w:rPr>
        <w:t xml:space="preserve"> </w:t>
      </w:r>
      <w:r w:rsidRPr="006A771B" w:rsidR="007312F2">
        <w:t>electronically</w:t>
      </w:r>
      <w:r w:rsidR="0017328E">
        <w:t>. T</w:t>
      </w:r>
      <w:r w:rsidRPr="006A771B" w:rsidR="007312F2">
        <w:t>herefore,</w:t>
      </w:r>
      <w:r w:rsidRPr="006A771B" w:rsidR="007312F2">
        <w:rPr>
          <w:spacing w:val="-8"/>
        </w:rPr>
        <w:t xml:space="preserve"> </w:t>
      </w:r>
      <w:r w:rsidRPr="006A771B" w:rsidR="007312F2">
        <w:t>the</w:t>
      </w:r>
      <w:r w:rsidRPr="006A771B" w:rsidR="007312F2">
        <w:rPr>
          <w:spacing w:val="-7"/>
        </w:rPr>
        <w:t xml:space="preserve"> </w:t>
      </w:r>
      <w:r w:rsidRPr="006A771B" w:rsidR="007312F2">
        <w:t>average</w:t>
      </w:r>
      <w:r w:rsidRPr="006A771B" w:rsidR="007312F2">
        <w:rPr>
          <w:spacing w:val="-7"/>
        </w:rPr>
        <w:t xml:space="preserve"> </w:t>
      </w:r>
      <w:r w:rsidRPr="006A771B" w:rsidR="007312F2">
        <w:t>burden</w:t>
      </w:r>
      <w:r w:rsidRPr="006A771B" w:rsidR="007312F2">
        <w:rPr>
          <w:spacing w:val="-7"/>
        </w:rPr>
        <w:t xml:space="preserve"> </w:t>
      </w:r>
      <w:r w:rsidRPr="006A771B" w:rsidR="007312F2">
        <w:t>to</w:t>
      </w:r>
      <w:r w:rsidRPr="006A771B" w:rsidR="007312F2">
        <w:rPr>
          <w:spacing w:val="-7"/>
        </w:rPr>
        <w:t xml:space="preserve"> </w:t>
      </w:r>
      <w:r w:rsidRPr="006A771B" w:rsidR="007312F2">
        <w:rPr>
          <w:spacing w:val="-1"/>
        </w:rPr>
        <w:t>complete</w:t>
      </w:r>
      <w:r w:rsidRPr="006A771B" w:rsidR="007312F2">
        <w:rPr>
          <w:spacing w:val="-7"/>
        </w:rPr>
        <w:t xml:space="preserve"> </w:t>
      </w:r>
      <w:r w:rsidRPr="006A771B" w:rsidR="007312F2">
        <w:t>the</w:t>
      </w:r>
      <w:r w:rsidRPr="006A771B" w:rsidR="007312F2">
        <w:rPr>
          <w:spacing w:val="-7"/>
        </w:rPr>
        <w:t xml:space="preserve"> </w:t>
      </w:r>
      <w:r w:rsidRPr="006A771B" w:rsidR="007312F2">
        <w:t>form</w:t>
      </w:r>
      <w:r w:rsidRPr="006A771B" w:rsidR="007312F2">
        <w:rPr>
          <w:spacing w:val="-7"/>
        </w:rPr>
        <w:t xml:space="preserve"> </w:t>
      </w:r>
      <w:r w:rsidRPr="006A771B" w:rsidR="007312F2">
        <w:t>is</w:t>
      </w:r>
      <w:r w:rsidRPr="006A771B" w:rsidR="007312F2">
        <w:rPr>
          <w:spacing w:val="27"/>
          <w:w w:val="99"/>
        </w:rPr>
        <w:t xml:space="preserve"> </w:t>
      </w:r>
      <w:r w:rsidRPr="006A771B" w:rsidR="007312F2">
        <w:t>estimated</w:t>
      </w:r>
      <w:r w:rsidRPr="006A771B" w:rsidR="007312F2">
        <w:rPr>
          <w:spacing w:val="-5"/>
        </w:rPr>
        <w:t xml:space="preserve"> </w:t>
      </w:r>
      <w:r w:rsidRPr="006A771B" w:rsidR="007312F2">
        <w:t>to</w:t>
      </w:r>
      <w:r w:rsidRPr="006A771B" w:rsidR="007312F2">
        <w:rPr>
          <w:spacing w:val="-5"/>
        </w:rPr>
        <w:t xml:space="preserve"> </w:t>
      </w:r>
      <w:r w:rsidRPr="006A771B" w:rsidR="007312F2">
        <w:t>be</w:t>
      </w:r>
      <w:r w:rsidRPr="006A771B" w:rsidR="007312F2">
        <w:rPr>
          <w:spacing w:val="-5"/>
        </w:rPr>
        <w:t xml:space="preserve"> </w:t>
      </w:r>
      <w:r w:rsidR="003A7C3F">
        <w:t>3.3</w:t>
      </w:r>
      <w:r w:rsidRPr="006A771B" w:rsidR="007312F2">
        <w:rPr>
          <w:spacing w:val="-5"/>
        </w:rPr>
        <w:t xml:space="preserve"> </w:t>
      </w:r>
      <w:r w:rsidR="003F2E44">
        <w:rPr>
          <w:spacing w:val="-5"/>
        </w:rPr>
        <w:t>staff-</w:t>
      </w:r>
      <w:r w:rsidRPr="006A771B" w:rsidR="007312F2">
        <w:rPr>
          <w:spacing w:val="-1"/>
        </w:rPr>
        <w:t>hours</w:t>
      </w:r>
      <w:r w:rsidR="00DB7CD7">
        <w:rPr>
          <w:spacing w:val="-1"/>
        </w:rPr>
        <w:t>/form</w:t>
      </w:r>
      <w:r w:rsidRPr="006A771B" w:rsidR="007312F2">
        <w:rPr>
          <w:spacing w:val="-1"/>
        </w:rPr>
        <w:t>.</w:t>
      </w:r>
      <w:r w:rsidR="00713C8C">
        <w:rPr>
          <w:spacing w:val="51"/>
        </w:rPr>
        <w:t xml:space="preserve"> </w:t>
      </w:r>
      <w:r w:rsidRPr="006A771B" w:rsidR="007312F2">
        <w:t>The</w:t>
      </w:r>
      <w:r w:rsidRPr="006A771B" w:rsidR="007312F2">
        <w:rPr>
          <w:spacing w:val="-5"/>
        </w:rPr>
        <w:t xml:space="preserve"> </w:t>
      </w:r>
      <w:r w:rsidRPr="006A771B" w:rsidR="007312F2">
        <w:t>total</w:t>
      </w:r>
      <w:r w:rsidRPr="006A771B" w:rsidR="007312F2">
        <w:rPr>
          <w:spacing w:val="-6"/>
        </w:rPr>
        <w:t xml:space="preserve"> </w:t>
      </w:r>
      <w:r w:rsidRPr="006A771B" w:rsidR="007312F2">
        <w:t>industry</w:t>
      </w:r>
      <w:r w:rsidRPr="006A771B" w:rsidR="007312F2">
        <w:rPr>
          <w:spacing w:val="-5"/>
        </w:rPr>
        <w:t xml:space="preserve"> </w:t>
      </w:r>
      <w:r w:rsidRPr="006A771B" w:rsidR="007312F2">
        <w:t>burden</w:t>
      </w:r>
      <w:r w:rsidRPr="006A771B" w:rsidR="007312F2">
        <w:rPr>
          <w:spacing w:val="-5"/>
        </w:rPr>
        <w:t xml:space="preserve"> </w:t>
      </w:r>
      <w:r w:rsidRPr="006A771B" w:rsidR="007312F2">
        <w:t>for</w:t>
      </w:r>
      <w:r w:rsidRPr="006A771B" w:rsidR="007312F2">
        <w:rPr>
          <w:spacing w:val="-5"/>
        </w:rPr>
        <w:t xml:space="preserve"> </w:t>
      </w:r>
      <w:r w:rsidRPr="006A771B" w:rsidR="007312F2">
        <w:t>completion</w:t>
      </w:r>
      <w:r w:rsidRPr="006A771B" w:rsidR="007312F2">
        <w:rPr>
          <w:spacing w:val="-5"/>
        </w:rPr>
        <w:t xml:space="preserve"> </w:t>
      </w:r>
      <w:r w:rsidRPr="006A771B" w:rsidR="007312F2">
        <w:t>of</w:t>
      </w:r>
      <w:r w:rsidRPr="006A771B" w:rsidR="007312F2">
        <w:rPr>
          <w:spacing w:val="-5"/>
        </w:rPr>
        <w:t xml:space="preserve"> </w:t>
      </w:r>
      <w:r w:rsidRPr="006A771B" w:rsidR="007312F2">
        <w:rPr>
          <w:spacing w:val="-1"/>
        </w:rPr>
        <w:t>the</w:t>
      </w:r>
      <w:r w:rsidRPr="006A771B" w:rsidR="007312F2">
        <w:rPr>
          <w:spacing w:val="-5"/>
        </w:rPr>
        <w:t xml:space="preserve"> </w:t>
      </w:r>
      <w:r w:rsidRPr="00563A01" w:rsidR="00B86E6C">
        <w:t>NRC</w:t>
      </w:r>
      <w:r w:rsidRPr="00BE3902" w:rsidR="00B86E6C">
        <w:rPr>
          <w:spacing w:val="-5"/>
        </w:rPr>
        <w:t xml:space="preserve"> </w:t>
      </w:r>
      <w:r w:rsidRPr="00BE3902" w:rsidR="00B86E6C">
        <w:t>Form</w:t>
      </w:r>
      <w:r w:rsidRPr="006A771B" w:rsidR="00B86E6C">
        <w:rPr>
          <w:spacing w:val="-5"/>
        </w:rPr>
        <w:t xml:space="preserve"> </w:t>
      </w:r>
      <w:r w:rsidRPr="006A771B" w:rsidR="00B86E6C">
        <w:t>54</w:t>
      </w:r>
      <w:r w:rsidR="00B86E6C">
        <w:t>1/541A</w:t>
      </w:r>
      <w:r w:rsidRPr="006A771B" w:rsidR="007312F2">
        <w:rPr>
          <w:spacing w:val="27"/>
          <w:w w:val="99"/>
        </w:rPr>
        <w:t xml:space="preserve"> </w:t>
      </w:r>
      <w:r w:rsidRPr="006A771B" w:rsidR="007312F2">
        <w:t>is</w:t>
      </w:r>
      <w:r w:rsidRPr="006A771B" w:rsidR="007312F2">
        <w:rPr>
          <w:spacing w:val="-6"/>
        </w:rPr>
        <w:t xml:space="preserve"> </w:t>
      </w:r>
      <w:r w:rsidRPr="006A771B" w:rsidR="007312F2">
        <w:t>estimated</w:t>
      </w:r>
      <w:r w:rsidRPr="006A771B" w:rsidR="007312F2">
        <w:rPr>
          <w:spacing w:val="-7"/>
        </w:rPr>
        <w:t xml:space="preserve"> </w:t>
      </w:r>
      <w:r w:rsidRPr="006A771B" w:rsidR="007312F2">
        <w:t>at</w:t>
      </w:r>
      <w:r w:rsidRPr="006A771B" w:rsidR="007312F2">
        <w:rPr>
          <w:spacing w:val="-5"/>
        </w:rPr>
        <w:t xml:space="preserve"> </w:t>
      </w:r>
      <w:r w:rsidR="00822855">
        <w:t>15,23</w:t>
      </w:r>
      <w:r w:rsidR="00241574">
        <w:t>3</w:t>
      </w:r>
      <w:r w:rsidRPr="006A771B" w:rsidR="007312F2">
        <w:rPr>
          <w:spacing w:val="-6"/>
        </w:rPr>
        <w:t xml:space="preserve"> </w:t>
      </w:r>
      <w:r w:rsidR="009426CA">
        <w:rPr>
          <w:spacing w:val="-6"/>
        </w:rPr>
        <w:t>staff-</w:t>
      </w:r>
      <w:r w:rsidRPr="006A771B" w:rsidR="007312F2">
        <w:rPr>
          <w:spacing w:val="-1"/>
        </w:rPr>
        <w:t>hours</w:t>
      </w:r>
      <w:r w:rsidRPr="006A771B" w:rsidR="007312F2">
        <w:rPr>
          <w:spacing w:val="-6"/>
        </w:rPr>
        <w:t xml:space="preserve"> </w:t>
      </w:r>
      <w:r w:rsidRPr="006A771B" w:rsidR="007312F2">
        <w:t>annually</w:t>
      </w:r>
      <w:r w:rsidRPr="006A771B" w:rsidR="007312F2">
        <w:rPr>
          <w:spacing w:val="-6"/>
        </w:rPr>
        <w:t xml:space="preserve"> </w:t>
      </w:r>
      <w:r w:rsidRPr="006A771B" w:rsidR="007312F2">
        <w:t>(</w:t>
      </w:r>
      <w:r w:rsidRPr="00493342" w:rsidR="007312F2">
        <w:t>4,616</w:t>
      </w:r>
      <w:r w:rsidRPr="00493342" w:rsidR="007312F2">
        <w:rPr>
          <w:spacing w:val="-5"/>
        </w:rPr>
        <w:t xml:space="preserve"> </w:t>
      </w:r>
      <w:r w:rsidRPr="00493342" w:rsidR="007312F2">
        <w:t>forms</w:t>
      </w:r>
      <w:r w:rsidRPr="00493342" w:rsidR="007312F2">
        <w:rPr>
          <w:spacing w:val="-6"/>
        </w:rPr>
        <w:t xml:space="preserve"> </w:t>
      </w:r>
      <w:r w:rsidRPr="00493342" w:rsidR="007312F2">
        <w:t>x</w:t>
      </w:r>
      <w:r w:rsidRPr="00493342" w:rsidR="007312F2">
        <w:rPr>
          <w:spacing w:val="-6"/>
        </w:rPr>
        <w:t xml:space="preserve"> </w:t>
      </w:r>
      <w:r w:rsidR="00822855">
        <w:t>3.3</w:t>
      </w:r>
      <w:r w:rsidRPr="00493342" w:rsidR="007312F2">
        <w:rPr>
          <w:spacing w:val="-5"/>
        </w:rPr>
        <w:t xml:space="preserve"> </w:t>
      </w:r>
      <w:r w:rsidR="00396A27">
        <w:rPr>
          <w:spacing w:val="-5"/>
        </w:rPr>
        <w:t>staff-</w:t>
      </w:r>
      <w:r w:rsidRPr="00493342" w:rsidR="007312F2">
        <w:t>hours</w:t>
      </w:r>
      <w:r w:rsidR="00B86E6C">
        <w:t>/form</w:t>
      </w:r>
      <w:r w:rsidRPr="006A771B" w:rsidR="007312F2">
        <w:t>)</w:t>
      </w:r>
      <w:r w:rsidR="00713C8C">
        <w:t xml:space="preserve"> </w:t>
      </w:r>
      <w:r w:rsidRPr="00BE3902" w:rsidR="007312F2">
        <w:t>for reporting</w:t>
      </w:r>
      <w:r w:rsidR="00713C8C">
        <w:t xml:space="preserve">. </w:t>
      </w:r>
      <w:r w:rsidRPr="006A771B" w:rsidR="007312F2">
        <w:rPr>
          <w:spacing w:val="-6"/>
        </w:rPr>
        <w:t xml:space="preserve">The </w:t>
      </w:r>
      <w:r w:rsidRPr="006A771B" w:rsidR="007312F2">
        <w:t>total</w:t>
      </w:r>
      <w:r w:rsidRPr="006A771B" w:rsidR="007312F2">
        <w:rPr>
          <w:spacing w:val="-6"/>
        </w:rPr>
        <w:t xml:space="preserve"> </w:t>
      </w:r>
      <w:r w:rsidRPr="006A771B" w:rsidR="007312F2">
        <w:t>cost</w:t>
      </w:r>
      <w:r w:rsidRPr="006A771B" w:rsidR="007312F2">
        <w:rPr>
          <w:spacing w:val="-7"/>
        </w:rPr>
        <w:t xml:space="preserve"> </w:t>
      </w:r>
      <w:r w:rsidRPr="006A771B" w:rsidR="007312F2">
        <w:t>is</w:t>
      </w:r>
      <w:r w:rsidRPr="006A771B" w:rsidR="007312F2">
        <w:rPr>
          <w:spacing w:val="-6"/>
        </w:rPr>
        <w:t xml:space="preserve"> </w:t>
      </w:r>
      <w:r w:rsidRPr="006A771B" w:rsidR="007312F2">
        <w:rPr>
          <w:spacing w:val="-1"/>
        </w:rPr>
        <w:t>estimated</w:t>
      </w:r>
      <w:r w:rsidRPr="006A771B" w:rsidR="007312F2">
        <w:rPr>
          <w:spacing w:val="-6"/>
        </w:rPr>
        <w:t xml:space="preserve"> </w:t>
      </w:r>
      <w:r w:rsidRPr="006A771B" w:rsidR="007312F2">
        <w:t>to</w:t>
      </w:r>
      <w:r w:rsidRPr="006A771B" w:rsidR="007312F2">
        <w:rPr>
          <w:spacing w:val="-6"/>
        </w:rPr>
        <w:t xml:space="preserve"> </w:t>
      </w:r>
      <w:r w:rsidRPr="006A771B" w:rsidR="007312F2">
        <w:t>be</w:t>
      </w:r>
      <w:r w:rsidR="007312F2">
        <w:t xml:space="preserve"> </w:t>
      </w:r>
      <w:r w:rsidRPr="006A771B" w:rsidR="007312F2">
        <w:t>$</w:t>
      </w:r>
      <w:r w:rsidR="005572E5">
        <w:rPr>
          <w:spacing w:val="-10"/>
        </w:rPr>
        <w:t>4,828,861</w:t>
      </w:r>
      <w:r w:rsidR="007312F2">
        <w:rPr>
          <w:spacing w:val="-10"/>
        </w:rPr>
        <w:t xml:space="preserve"> </w:t>
      </w:r>
      <w:r w:rsidRPr="00563A01" w:rsidR="007312F2">
        <w:t>(</w:t>
      </w:r>
      <w:r w:rsidR="007608AD">
        <w:t>15,</w:t>
      </w:r>
      <w:r w:rsidR="002933F1">
        <w:t>23</w:t>
      </w:r>
      <w:r w:rsidR="00ED0175">
        <w:t>3</w:t>
      </w:r>
      <w:r w:rsidRPr="006A771B" w:rsidR="007312F2">
        <w:rPr>
          <w:spacing w:val="-9"/>
        </w:rPr>
        <w:t xml:space="preserve"> </w:t>
      </w:r>
      <w:r w:rsidR="004041EC">
        <w:rPr>
          <w:spacing w:val="-9"/>
        </w:rPr>
        <w:t>staf</w:t>
      </w:r>
      <w:r w:rsidR="00A47A12">
        <w:rPr>
          <w:spacing w:val="-9"/>
        </w:rPr>
        <w:t>f</w:t>
      </w:r>
      <w:r w:rsidR="004041EC">
        <w:rPr>
          <w:spacing w:val="-9"/>
        </w:rPr>
        <w:t>-</w:t>
      </w:r>
      <w:r w:rsidRPr="006A771B" w:rsidR="007312F2">
        <w:t>hours</w:t>
      </w:r>
      <w:r w:rsidRPr="006A771B" w:rsidR="007312F2">
        <w:rPr>
          <w:spacing w:val="-9"/>
        </w:rPr>
        <w:t xml:space="preserve"> </w:t>
      </w:r>
      <w:r w:rsidRPr="006A771B" w:rsidR="007312F2">
        <w:t>x</w:t>
      </w:r>
      <w:r w:rsidRPr="006A771B" w:rsidR="007312F2">
        <w:rPr>
          <w:spacing w:val="-9"/>
        </w:rPr>
        <w:t xml:space="preserve"> </w:t>
      </w:r>
      <w:r w:rsidRPr="006A771B" w:rsidR="007312F2">
        <w:t>$</w:t>
      </w:r>
      <w:r w:rsidR="002D547B">
        <w:t>317</w:t>
      </w:r>
      <w:r w:rsidR="004E6CA6">
        <w:t xml:space="preserve"> per </w:t>
      </w:r>
      <w:r w:rsidR="00A47A12">
        <w:t>staff-</w:t>
      </w:r>
      <w:r w:rsidRPr="006A771B" w:rsidR="007312F2">
        <w:t>hour)</w:t>
      </w:r>
      <w:r w:rsidR="00832C6F">
        <w:t>.</w:t>
      </w:r>
    </w:p>
    <w:p w:rsidR="00FB55B0" w:rsidRPr="00977157" w:rsidP="00977157" w14:paraId="22D0D4D8" w14:textId="77777777">
      <w:pPr>
        <w:pStyle w:val="BodyText"/>
        <w:kinsoku w:val="0"/>
        <w:overflowPunct w:val="0"/>
        <w:ind w:left="1080"/>
      </w:pPr>
    </w:p>
    <w:p w:rsidR="00EF0134" w:rsidP="00F25707" w14:paraId="0DC3E91C" w14:textId="7A11D099">
      <w:pPr>
        <w:pStyle w:val="BodyText"/>
        <w:tabs>
          <w:tab w:val="left" w:pos="1080"/>
          <w:tab w:val="left" w:pos="1160"/>
        </w:tabs>
        <w:kinsoku w:val="0"/>
        <w:overflowPunct w:val="0"/>
        <w:ind w:left="1080"/>
        <w:rPr>
          <w:rFonts w:eastAsia="Arial"/>
        </w:rPr>
      </w:pPr>
      <w:r w:rsidRPr="00C43C5E">
        <w:rPr>
          <w:rFonts w:eastAsia="Arial"/>
        </w:rPr>
        <w:t xml:space="preserve">The $317 </w:t>
      </w:r>
      <w:r>
        <w:rPr>
          <w:rFonts w:eastAsia="Arial"/>
        </w:rPr>
        <w:t>staff-</w:t>
      </w:r>
      <w:r w:rsidRPr="00C43C5E">
        <w:rPr>
          <w:rFonts w:eastAsia="Arial"/>
        </w:rPr>
        <w:t xml:space="preserve">hour rate used in the burden estimates is based on the </w:t>
      </w:r>
      <w:r>
        <w:rPr>
          <w:rFonts w:eastAsia="Arial"/>
        </w:rPr>
        <w:t>NRC</w:t>
      </w:r>
      <w:r w:rsidRPr="00C43C5E">
        <w:rPr>
          <w:rFonts w:eastAsia="Arial"/>
        </w:rPr>
        <w:t>’s fee for hourly rates as noted in 10 CFR 170.20 “Average cost per professional staff-hour.” For more information on the basis of this rate, see the Revision of Fee Schedules; Fee Recovery for Fiscal Year 2024 (89 FR 51789, June 20, 2024)</w:t>
      </w:r>
      <w:r w:rsidR="004962B5">
        <w:rPr>
          <w:rFonts w:eastAsia="Arial"/>
        </w:rPr>
        <w:t>.</w:t>
      </w:r>
    </w:p>
    <w:p w:rsidR="0021224A" w:rsidRPr="00A669BC" w:rsidP="00F25707" w14:paraId="29CD3D5A" w14:textId="77777777">
      <w:pPr>
        <w:pStyle w:val="BodyText"/>
        <w:tabs>
          <w:tab w:val="left" w:pos="1080"/>
          <w:tab w:val="left" w:pos="1160"/>
        </w:tabs>
        <w:kinsoku w:val="0"/>
        <w:overflowPunct w:val="0"/>
        <w:ind w:left="1080"/>
      </w:pPr>
    </w:p>
    <w:p w:rsidR="00D451FB" w:rsidRPr="00977157" w:rsidP="00977157" w14:paraId="0EDA3632" w14:textId="189DB7CF">
      <w:pPr>
        <w:pStyle w:val="BodyText"/>
        <w:numPr>
          <w:ilvl w:val="1"/>
          <w:numId w:val="1"/>
        </w:numPr>
        <w:tabs>
          <w:tab w:val="left" w:pos="1080"/>
          <w:tab w:val="left" w:pos="1160"/>
        </w:tabs>
        <w:kinsoku w:val="0"/>
        <w:overflowPunct w:val="0"/>
        <w:ind w:left="1440" w:hanging="719"/>
      </w:pPr>
      <w:r w:rsidRPr="00977157">
        <w:rPr>
          <w:u w:val="single"/>
        </w:rPr>
        <w:t>Estimate</w:t>
      </w:r>
      <w:r w:rsidRPr="00977157">
        <w:rPr>
          <w:spacing w:val="-9"/>
          <w:u w:val="single"/>
        </w:rPr>
        <w:t xml:space="preserve"> </w:t>
      </w:r>
      <w:r w:rsidRPr="00977157">
        <w:rPr>
          <w:u w:val="single"/>
        </w:rPr>
        <w:t>of</w:t>
      </w:r>
      <w:r w:rsidRPr="00977157">
        <w:rPr>
          <w:spacing w:val="-8"/>
          <w:u w:val="single"/>
        </w:rPr>
        <w:t xml:space="preserve"> </w:t>
      </w:r>
      <w:r w:rsidRPr="00977157">
        <w:rPr>
          <w:u w:val="single"/>
        </w:rPr>
        <w:t>Other</w:t>
      </w:r>
      <w:r w:rsidRPr="00977157">
        <w:rPr>
          <w:spacing w:val="-10"/>
          <w:u w:val="single"/>
        </w:rPr>
        <w:t xml:space="preserve"> </w:t>
      </w:r>
      <w:r w:rsidRPr="00977157">
        <w:rPr>
          <w:u w:val="single"/>
        </w:rPr>
        <w:t>Additional</w:t>
      </w:r>
      <w:r w:rsidRPr="00977157">
        <w:rPr>
          <w:spacing w:val="-9"/>
          <w:u w:val="single"/>
        </w:rPr>
        <w:t xml:space="preserve"> </w:t>
      </w:r>
      <w:r w:rsidRPr="00977157">
        <w:rPr>
          <w:u w:val="single"/>
        </w:rPr>
        <w:t>Costs</w:t>
      </w:r>
    </w:p>
    <w:p w:rsidR="00CB6CB3" w:rsidRPr="00977157" w:rsidP="00977157" w14:paraId="2147273F" w14:textId="77777777">
      <w:pPr>
        <w:pStyle w:val="BodyText"/>
        <w:kinsoku w:val="0"/>
        <w:overflowPunct w:val="0"/>
        <w:ind w:left="1080"/>
      </w:pPr>
    </w:p>
    <w:p w:rsidR="00D451FB" w:rsidP="00977157" w14:paraId="0157B133" w14:textId="74629A9D">
      <w:pPr>
        <w:pStyle w:val="BodyText"/>
        <w:kinsoku w:val="0"/>
        <w:overflowPunct w:val="0"/>
        <w:ind w:left="1080"/>
      </w:pPr>
      <w:r w:rsidRPr="00977157">
        <w:t>There</w:t>
      </w:r>
      <w:r w:rsidRPr="00977157">
        <w:rPr>
          <w:spacing w:val="-8"/>
        </w:rPr>
        <w:t xml:space="preserve"> </w:t>
      </w:r>
      <w:r w:rsidRPr="00977157">
        <w:t>are</w:t>
      </w:r>
      <w:r w:rsidRPr="00977157">
        <w:rPr>
          <w:spacing w:val="-6"/>
        </w:rPr>
        <w:t xml:space="preserve"> </w:t>
      </w:r>
      <w:r w:rsidRPr="00977157">
        <w:t>no</w:t>
      </w:r>
      <w:r w:rsidRPr="00977157">
        <w:rPr>
          <w:spacing w:val="-6"/>
        </w:rPr>
        <w:t xml:space="preserve"> </w:t>
      </w:r>
      <w:r w:rsidRPr="00977157">
        <w:t>other</w:t>
      </w:r>
      <w:r w:rsidRPr="00977157">
        <w:rPr>
          <w:spacing w:val="-7"/>
        </w:rPr>
        <w:t xml:space="preserve"> </w:t>
      </w:r>
      <w:r w:rsidRPr="00977157">
        <w:rPr>
          <w:spacing w:val="-1"/>
        </w:rPr>
        <w:t>additional</w:t>
      </w:r>
      <w:r w:rsidRPr="00977157">
        <w:rPr>
          <w:spacing w:val="-6"/>
        </w:rPr>
        <w:t xml:space="preserve"> </w:t>
      </w:r>
      <w:r w:rsidRPr="00977157">
        <w:t>costs.</w:t>
      </w:r>
    </w:p>
    <w:p w:rsidR="00D451FB" w:rsidRPr="00977157" w:rsidP="002D5330" w14:paraId="1C35939F" w14:textId="77777777">
      <w:pPr>
        <w:pStyle w:val="BodyText"/>
        <w:kinsoku w:val="0"/>
        <w:overflowPunct w:val="0"/>
        <w:ind w:left="0"/>
      </w:pPr>
    </w:p>
    <w:p w:rsidR="00D451FB" w:rsidRPr="00977157" w:rsidP="00977157" w14:paraId="4E6D070A" w14:textId="77777777">
      <w:pPr>
        <w:pStyle w:val="BodyText"/>
        <w:numPr>
          <w:ilvl w:val="1"/>
          <w:numId w:val="1"/>
        </w:numPr>
        <w:tabs>
          <w:tab w:val="left" w:pos="1080"/>
        </w:tabs>
        <w:kinsoku w:val="0"/>
        <w:overflowPunct w:val="0"/>
        <w:ind w:left="1440" w:hanging="719"/>
      </w:pPr>
      <w:r w:rsidRPr="00977157">
        <w:rPr>
          <w:u w:val="single"/>
        </w:rPr>
        <w:t>Estimated</w:t>
      </w:r>
      <w:r w:rsidRPr="00977157">
        <w:rPr>
          <w:spacing w:val="-9"/>
          <w:u w:val="single"/>
        </w:rPr>
        <w:t xml:space="preserve"> </w:t>
      </w:r>
      <w:r w:rsidRPr="00977157">
        <w:rPr>
          <w:u w:val="single"/>
        </w:rPr>
        <w:t>Annualized</w:t>
      </w:r>
      <w:r w:rsidRPr="00977157">
        <w:rPr>
          <w:spacing w:val="-10"/>
          <w:u w:val="single"/>
        </w:rPr>
        <w:t xml:space="preserve"> </w:t>
      </w:r>
      <w:r w:rsidRPr="00977157">
        <w:rPr>
          <w:spacing w:val="-1"/>
          <w:u w:val="single"/>
        </w:rPr>
        <w:t>Cost</w:t>
      </w:r>
      <w:r w:rsidRPr="00977157">
        <w:rPr>
          <w:spacing w:val="-9"/>
          <w:u w:val="single"/>
        </w:rPr>
        <w:t xml:space="preserve"> </w:t>
      </w:r>
      <w:r w:rsidRPr="00977157">
        <w:rPr>
          <w:u w:val="single"/>
        </w:rPr>
        <w:t>to</w:t>
      </w:r>
      <w:r w:rsidRPr="00977157">
        <w:rPr>
          <w:spacing w:val="-9"/>
          <w:u w:val="single"/>
        </w:rPr>
        <w:t xml:space="preserve"> </w:t>
      </w:r>
      <w:r w:rsidRPr="00977157">
        <w:rPr>
          <w:u w:val="single"/>
        </w:rPr>
        <w:t>the</w:t>
      </w:r>
      <w:r w:rsidRPr="00977157">
        <w:rPr>
          <w:spacing w:val="-9"/>
          <w:u w:val="single"/>
        </w:rPr>
        <w:t xml:space="preserve"> </w:t>
      </w:r>
      <w:r w:rsidRPr="00977157">
        <w:rPr>
          <w:spacing w:val="-1"/>
          <w:u w:val="single"/>
        </w:rPr>
        <w:t>Federal</w:t>
      </w:r>
      <w:r w:rsidRPr="00977157">
        <w:rPr>
          <w:spacing w:val="-9"/>
          <w:u w:val="single"/>
        </w:rPr>
        <w:t xml:space="preserve"> </w:t>
      </w:r>
      <w:r w:rsidRPr="00977157">
        <w:rPr>
          <w:u w:val="single"/>
        </w:rPr>
        <w:t>Government</w:t>
      </w:r>
    </w:p>
    <w:p w:rsidR="00D451FB" w:rsidRPr="00977157" w:rsidP="00977157" w14:paraId="47B3EC87" w14:textId="77777777">
      <w:pPr>
        <w:pStyle w:val="BodyText"/>
        <w:kinsoku w:val="0"/>
        <w:overflowPunct w:val="0"/>
        <w:ind w:left="1080"/>
      </w:pPr>
    </w:p>
    <w:p w:rsidR="007F75B9" w:rsidRPr="00977157" w:rsidP="00977157" w14:paraId="0917B045" w14:textId="791D6B44">
      <w:pPr>
        <w:pStyle w:val="BodyText"/>
        <w:kinsoku w:val="0"/>
        <w:overflowPunct w:val="0"/>
        <w:ind w:left="1080"/>
      </w:pPr>
      <w:r w:rsidRPr="00977157">
        <w:t xml:space="preserve">There are no annual </w:t>
      </w:r>
      <w:r w:rsidRPr="00977157" w:rsidR="00C03A17">
        <w:t>printing and distribution costs to the Federal Government as the manifest forms are available for electronic downloading.</w:t>
      </w:r>
      <w:r w:rsidRPr="00977157" w:rsidR="006C1AB8">
        <w:t xml:space="preserve"> </w:t>
      </w:r>
    </w:p>
    <w:p w:rsidR="00D451FB" w:rsidRPr="00977157" w:rsidP="00977157" w14:paraId="5F52BFA4" w14:textId="77777777">
      <w:pPr>
        <w:pStyle w:val="BodyText"/>
        <w:kinsoku w:val="0"/>
        <w:overflowPunct w:val="0"/>
        <w:ind w:left="1080"/>
      </w:pPr>
    </w:p>
    <w:p w:rsidR="00C3457A" w:rsidP="00C3457A" w14:paraId="7B01E318" w14:textId="5C9C149F">
      <w:pPr>
        <w:pStyle w:val="BodyText"/>
        <w:numPr>
          <w:ilvl w:val="1"/>
          <w:numId w:val="1"/>
        </w:numPr>
        <w:tabs>
          <w:tab w:val="left" w:pos="1080"/>
        </w:tabs>
        <w:kinsoku w:val="0"/>
        <w:overflowPunct w:val="0"/>
        <w:ind w:left="1440" w:hanging="720"/>
      </w:pPr>
      <w:r w:rsidRPr="00977157">
        <w:rPr>
          <w:u w:val="single"/>
        </w:rPr>
        <w:t>Reasons</w:t>
      </w:r>
      <w:r w:rsidRPr="00977157">
        <w:rPr>
          <w:spacing w:val="-7"/>
          <w:u w:val="single"/>
        </w:rPr>
        <w:t xml:space="preserve"> </w:t>
      </w:r>
      <w:r w:rsidRPr="00977157">
        <w:rPr>
          <w:u w:val="single"/>
        </w:rPr>
        <w:t>for</w:t>
      </w:r>
      <w:r w:rsidRPr="00977157">
        <w:rPr>
          <w:spacing w:val="-8"/>
          <w:u w:val="single"/>
        </w:rPr>
        <w:t xml:space="preserve"> </w:t>
      </w:r>
      <w:r w:rsidRPr="00977157">
        <w:rPr>
          <w:u w:val="single"/>
        </w:rPr>
        <w:t>Changes</w:t>
      </w:r>
      <w:r w:rsidRPr="00977157">
        <w:rPr>
          <w:spacing w:val="-7"/>
          <w:u w:val="single"/>
        </w:rPr>
        <w:t xml:space="preserve"> </w:t>
      </w:r>
      <w:r w:rsidRPr="00977157">
        <w:rPr>
          <w:u w:val="single"/>
        </w:rPr>
        <w:t>in</w:t>
      </w:r>
      <w:r w:rsidRPr="00977157">
        <w:rPr>
          <w:spacing w:val="-7"/>
          <w:u w:val="single"/>
        </w:rPr>
        <w:t xml:space="preserve"> </w:t>
      </w:r>
      <w:r w:rsidRPr="00977157">
        <w:rPr>
          <w:u w:val="single"/>
        </w:rPr>
        <w:t>Burden</w:t>
      </w:r>
      <w:r w:rsidRPr="00977157">
        <w:rPr>
          <w:spacing w:val="-7"/>
          <w:u w:val="single"/>
        </w:rPr>
        <w:t xml:space="preserve"> </w:t>
      </w:r>
      <w:r w:rsidRPr="00977157">
        <w:rPr>
          <w:u w:val="single"/>
        </w:rPr>
        <w:t>or</w:t>
      </w:r>
      <w:r w:rsidRPr="00977157">
        <w:rPr>
          <w:spacing w:val="-6"/>
          <w:u w:val="single"/>
        </w:rPr>
        <w:t xml:space="preserve"> </w:t>
      </w:r>
      <w:r w:rsidRPr="00977157">
        <w:rPr>
          <w:u w:val="single"/>
        </w:rPr>
        <w:t>Cost</w:t>
      </w:r>
    </w:p>
    <w:p w:rsidR="007101B0" w:rsidRPr="00977157" w:rsidP="007101B0" w14:paraId="4B56DA5C" w14:textId="77777777">
      <w:pPr>
        <w:pStyle w:val="BodyText"/>
        <w:tabs>
          <w:tab w:val="left" w:pos="1080"/>
        </w:tabs>
        <w:kinsoku w:val="0"/>
        <w:overflowPunct w:val="0"/>
        <w:ind w:left="1440"/>
      </w:pPr>
    </w:p>
    <w:p w:rsidR="00203169" w:rsidP="00977157" w14:paraId="2D5D1BD9" w14:textId="6274634D">
      <w:pPr>
        <w:pStyle w:val="BodyText"/>
        <w:kinsoku w:val="0"/>
        <w:overflowPunct w:val="0"/>
        <w:ind w:left="1080"/>
      </w:pPr>
      <w:r w:rsidRPr="0037203E">
        <w:t>There is no change in burden</w:t>
      </w:r>
      <w:r w:rsidR="00A73CA4">
        <w:t>. T</w:t>
      </w:r>
      <w:r w:rsidRPr="0037203E">
        <w:t xml:space="preserve">he overall burden for this renewal remains unchanged at </w:t>
      </w:r>
      <w:r w:rsidR="00000E1B">
        <w:t>1</w:t>
      </w:r>
      <w:r w:rsidRPr="00927F8A" w:rsidR="00927F8A">
        <w:t>5,233 staff-hours annually</w:t>
      </w:r>
      <w:r w:rsidR="00411D9B">
        <w:t xml:space="preserve">. </w:t>
      </w:r>
      <w:r w:rsidRPr="00635AFD" w:rsidR="00635AFD">
        <w:t xml:space="preserve">The </w:t>
      </w:r>
      <w:r w:rsidR="00411D9B">
        <w:t xml:space="preserve">staff </w:t>
      </w:r>
      <w:r w:rsidRPr="00635AFD" w:rsidR="00635AFD">
        <w:t xml:space="preserve">hourly </w:t>
      </w:r>
      <w:r w:rsidR="002D2240">
        <w:t>rate</w:t>
      </w:r>
      <w:r w:rsidRPr="00635AFD" w:rsidR="00635AFD">
        <w:t xml:space="preserve"> for professional staff increased from $288</w:t>
      </w:r>
      <w:r w:rsidR="00CE28F8">
        <w:t xml:space="preserve"> per staff-</w:t>
      </w:r>
      <w:r w:rsidRPr="00635AFD" w:rsidR="00635AFD">
        <w:t>hour to $3</w:t>
      </w:r>
      <w:r w:rsidR="00ED28F5">
        <w:t>17 per staff-</w:t>
      </w:r>
      <w:r w:rsidRPr="00635AFD" w:rsidR="00635AFD">
        <w:t>hour</w:t>
      </w:r>
      <w:r w:rsidR="00531D6B">
        <w:t xml:space="preserve"> in June 2024, </w:t>
      </w:r>
      <w:r w:rsidRPr="00A73CA4" w:rsidR="00531D6B">
        <w:t xml:space="preserve">which was an increase of $29 </w:t>
      </w:r>
      <w:r w:rsidRPr="00AB78B9" w:rsidR="00AB78B9">
        <w:t xml:space="preserve">per staff-hour </w:t>
      </w:r>
      <w:r w:rsidRPr="00A73CA4" w:rsidR="00531D6B">
        <w:t>($317 per staff-hour minus $288 per staff-hour = $29</w:t>
      </w:r>
      <w:r w:rsidRPr="00AB78B9" w:rsidR="00AB78B9">
        <w:t xml:space="preserve"> per staff-hour</w:t>
      </w:r>
      <w:r w:rsidRPr="00A73CA4" w:rsidR="00531D6B">
        <w:t>)</w:t>
      </w:r>
      <w:r w:rsidR="00ED28F5">
        <w:t xml:space="preserve">. </w:t>
      </w:r>
      <w:r w:rsidRPr="00A304EF" w:rsidR="00A304EF">
        <w:t>This resulted in a</w:t>
      </w:r>
      <w:r w:rsidR="00DD0918">
        <w:t>n</w:t>
      </w:r>
      <w:r w:rsidRPr="00A304EF" w:rsidR="00A304EF">
        <w:t xml:space="preserve">  overall </w:t>
      </w:r>
      <w:r w:rsidR="0020281D">
        <w:t xml:space="preserve">annual </w:t>
      </w:r>
      <w:r w:rsidRPr="00A304EF" w:rsidR="00A304EF">
        <w:t>increase of $</w:t>
      </w:r>
      <w:r w:rsidR="00BC11A3">
        <w:t>441,757</w:t>
      </w:r>
      <w:r w:rsidRPr="00A304EF" w:rsidR="00A304EF">
        <w:t xml:space="preserve"> ($29.00 per staff-hour x </w:t>
      </w:r>
      <w:r w:rsidR="00027126">
        <w:t>15,233</w:t>
      </w:r>
      <w:r w:rsidRPr="00A304EF" w:rsidR="00A304EF">
        <w:t xml:space="preserve"> staff-hour</w:t>
      </w:r>
      <w:r w:rsidR="002337AF">
        <w:t xml:space="preserve">. </w:t>
      </w:r>
    </w:p>
    <w:p w:rsidR="002337AF" w:rsidRPr="00977157" w:rsidP="00977157" w14:paraId="412F5A6D" w14:textId="77777777">
      <w:pPr>
        <w:pStyle w:val="BodyText"/>
        <w:kinsoku w:val="0"/>
        <w:overflowPunct w:val="0"/>
        <w:ind w:left="1080"/>
      </w:pPr>
    </w:p>
    <w:p w:rsidR="00D451FB" w:rsidRPr="00977157" w:rsidP="00977157" w14:paraId="76F83673" w14:textId="77777777">
      <w:pPr>
        <w:pStyle w:val="BodyText"/>
        <w:numPr>
          <w:ilvl w:val="1"/>
          <w:numId w:val="1"/>
        </w:numPr>
        <w:tabs>
          <w:tab w:val="left" w:pos="1080"/>
        </w:tabs>
        <w:kinsoku w:val="0"/>
        <w:overflowPunct w:val="0"/>
        <w:ind w:left="1440" w:hanging="720"/>
      </w:pPr>
      <w:r w:rsidRPr="00977157">
        <w:rPr>
          <w:u w:val="single"/>
        </w:rPr>
        <w:t>Publication</w:t>
      </w:r>
      <w:r w:rsidRPr="00977157">
        <w:rPr>
          <w:spacing w:val="-11"/>
          <w:u w:val="single"/>
        </w:rPr>
        <w:t xml:space="preserve"> </w:t>
      </w:r>
      <w:r w:rsidRPr="00977157">
        <w:rPr>
          <w:spacing w:val="-1"/>
          <w:u w:val="single"/>
        </w:rPr>
        <w:t>for</w:t>
      </w:r>
      <w:r w:rsidRPr="00977157">
        <w:rPr>
          <w:spacing w:val="-9"/>
          <w:u w:val="single"/>
        </w:rPr>
        <w:t xml:space="preserve"> </w:t>
      </w:r>
      <w:r w:rsidRPr="00977157">
        <w:rPr>
          <w:spacing w:val="-1"/>
          <w:u w:val="single"/>
        </w:rPr>
        <w:t>Statistical</w:t>
      </w:r>
      <w:r w:rsidRPr="00977157">
        <w:rPr>
          <w:spacing w:val="-10"/>
          <w:u w:val="single"/>
        </w:rPr>
        <w:t xml:space="preserve"> </w:t>
      </w:r>
      <w:r w:rsidRPr="00977157">
        <w:rPr>
          <w:u w:val="single"/>
        </w:rPr>
        <w:t>Use</w:t>
      </w:r>
    </w:p>
    <w:p w:rsidR="00D451FB" w:rsidRPr="00977157" w:rsidP="00977157" w14:paraId="2B4DDDE1" w14:textId="77777777">
      <w:pPr>
        <w:pStyle w:val="BodyText"/>
        <w:kinsoku w:val="0"/>
        <w:overflowPunct w:val="0"/>
        <w:ind w:left="1080"/>
      </w:pPr>
    </w:p>
    <w:p w:rsidR="00D451FB" w:rsidP="00977157" w14:paraId="6545BD34" w14:textId="5384A6FE">
      <w:pPr>
        <w:pStyle w:val="BodyText"/>
        <w:kinsoku w:val="0"/>
        <w:overflowPunct w:val="0"/>
        <w:ind w:left="1080"/>
      </w:pPr>
      <w:r w:rsidRPr="00977157">
        <w:t>None.</w:t>
      </w:r>
    </w:p>
    <w:p w:rsidR="00D451FB" w:rsidRPr="00977157" w:rsidP="00CC6832" w14:paraId="3F786422" w14:textId="77777777">
      <w:pPr>
        <w:pStyle w:val="BodyText"/>
        <w:kinsoku w:val="0"/>
        <w:overflowPunct w:val="0"/>
        <w:ind w:left="0"/>
      </w:pPr>
    </w:p>
    <w:p w:rsidR="00D451FB" w:rsidRPr="00977157" w:rsidP="00977157" w14:paraId="08A649F1" w14:textId="77777777">
      <w:pPr>
        <w:pStyle w:val="BodyText"/>
        <w:numPr>
          <w:ilvl w:val="1"/>
          <w:numId w:val="1"/>
        </w:numPr>
        <w:tabs>
          <w:tab w:val="left" w:pos="1080"/>
        </w:tabs>
        <w:kinsoku w:val="0"/>
        <w:overflowPunct w:val="0"/>
        <w:ind w:left="1440" w:hanging="719"/>
      </w:pPr>
      <w:r w:rsidRPr="00977157">
        <w:rPr>
          <w:u w:val="single"/>
        </w:rPr>
        <w:t>Reason</w:t>
      </w:r>
      <w:r w:rsidRPr="00977157">
        <w:rPr>
          <w:spacing w:val="-8"/>
          <w:u w:val="single"/>
        </w:rPr>
        <w:t xml:space="preserve"> </w:t>
      </w:r>
      <w:r w:rsidRPr="00977157">
        <w:rPr>
          <w:u w:val="single"/>
        </w:rPr>
        <w:t>for</w:t>
      </w:r>
      <w:r w:rsidRPr="00977157">
        <w:rPr>
          <w:spacing w:val="-7"/>
          <w:u w:val="single"/>
        </w:rPr>
        <w:t xml:space="preserve"> </w:t>
      </w:r>
      <w:r w:rsidRPr="00977157">
        <w:rPr>
          <w:u w:val="single"/>
        </w:rPr>
        <w:t>Not</w:t>
      </w:r>
      <w:r w:rsidRPr="00977157">
        <w:rPr>
          <w:spacing w:val="-8"/>
          <w:u w:val="single"/>
        </w:rPr>
        <w:t xml:space="preserve"> </w:t>
      </w:r>
      <w:r w:rsidRPr="00977157">
        <w:rPr>
          <w:u w:val="single"/>
        </w:rPr>
        <w:t>Displaying</w:t>
      </w:r>
      <w:r w:rsidRPr="00977157">
        <w:rPr>
          <w:spacing w:val="-7"/>
          <w:u w:val="single"/>
        </w:rPr>
        <w:t xml:space="preserve"> </w:t>
      </w:r>
      <w:r w:rsidRPr="00977157">
        <w:rPr>
          <w:u w:val="single"/>
        </w:rPr>
        <w:t>the</w:t>
      </w:r>
      <w:r w:rsidRPr="00977157">
        <w:rPr>
          <w:spacing w:val="-8"/>
          <w:u w:val="single"/>
        </w:rPr>
        <w:t xml:space="preserve"> </w:t>
      </w:r>
      <w:r w:rsidRPr="00977157">
        <w:rPr>
          <w:u w:val="single"/>
        </w:rPr>
        <w:t>Expiration</w:t>
      </w:r>
      <w:r w:rsidRPr="00977157">
        <w:rPr>
          <w:spacing w:val="-7"/>
          <w:u w:val="single"/>
        </w:rPr>
        <w:t xml:space="preserve"> </w:t>
      </w:r>
      <w:r w:rsidRPr="00977157">
        <w:rPr>
          <w:u w:val="single"/>
        </w:rPr>
        <w:t>Date</w:t>
      </w:r>
    </w:p>
    <w:p w:rsidR="00D451FB" w:rsidRPr="00977157" w:rsidP="00977157" w14:paraId="6E6F5101" w14:textId="77777777">
      <w:pPr>
        <w:pStyle w:val="BodyText"/>
        <w:kinsoku w:val="0"/>
        <w:overflowPunct w:val="0"/>
        <w:ind w:left="1080"/>
      </w:pPr>
    </w:p>
    <w:p w:rsidR="00D72353" w:rsidP="00BF3599" w14:paraId="6136EAC9" w14:textId="3C7D1268">
      <w:pPr>
        <w:pStyle w:val="BodyText"/>
        <w:tabs>
          <w:tab w:val="left" w:pos="1170"/>
        </w:tabs>
        <w:kinsoku w:val="0"/>
        <w:overflowPunct w:val="0"/>
        <w:ind w:left="1080" w:right="100"/>
      </w:pPr>
      <w:r>
        <w:t xml:space="preserve">The </w:t>
      </w:r>
      <w:r w:rsidR="0036467A">
        <w:t>LLRW</w:t>
      </w:r>
      <w:r>
        <w:t xml:space="preserve"> shipping industry utilizes software to generate </w:t>
      </w:r>
      <w:r w:rsidR="002337AF">
        <w:t>Form</w:t>
      </w:r>
      <w:r>
        <w:t xml:space="preserve"> 54</w:t>
      </w:r>
      <w:r w:rsidR="00844BED">
        <w:t>1</w:t>
      </w:r>
      <w:r>
        <w:t>/54</w:t>
      </w:r>
      <w:r w:rsidR="00844BED">
        <w:t>1</w:t>
      </w:r>
      <w:r>
        <w:t xml:space="preserve">A. </w:t>
      </w:r>
    </w:p>
    <w:p w:rsidR="00D72353" w:rsidP="00BF3599" w14:paraId="12DA1144" w14:textId="6D38564A">
      <w:pPr>
        <w:pStyle w:val="BodyText"/>
        <w:tabs>
          <w:tab w:val="left" w:pos="1170"/>
        </w:tabs>
        <w:kinsoku w:val="0"/>
        <w:overflowPunct w:val="0"/>
        <w:ind w:left="1080" w:right="100"/>
      </w:pPr>
      <w:r>
        <w:t>This software must undergo a verification and validation process by the waste generators every time a change is made to the form. Many waste generators at nuclear power plants have strict change management processes that are time</w:t>
      </w:r>
      <w:r w:rsidR="008F4931">
        <w:t>-</w:t>
      </w:r>
      <w:r>
        <w:t>consuming and expensive because any change to the software used during daily plant operations could impact the plant operations.</w:t>
      </w:r>
    </w:p>
    <w:p w:rsidR="00D72353" w:rsidP="00BF3599" w14:paraId="52D514ED" w14:textId="77777777">
      <w:pPr>
        <w:pStyle w:val="BodyText"/>
        <w:tabs>
          <w:tab w:val="left" w:pos="1170"/>
        </w:tabs>
        <w:kinsoku w:val="0"/>
        <w:overflowPunct w:val="0"/>
        <w:ind w:left="1080" w:right="100"/>
      </w:pPr>
    </w:p>
    <w:p w:rsidR="00547D43" w:rsidP="00BF3599" w14:paraId="4200DDE6" w14:textId="07CE74BA">
      <w:pPr>
        <w:widowControl/>
        <w:autoSpaceDE/>
        <w:autoSpaceDN/>
        <w:adjustRightInd/>
        <w:ind w:left="1080"/>
        <w:rPr>
          <w:rFonts w:ascii="Arial" w:hAnsi="Arial" w:cs="Arial"/>
          <w:sz w:val="22"/>
          <w:szCs w:val="22"/>
        </w:rPr>
      </w:pPr>
      <w:r w:rsidRPr="00D72353">
        <w:rPr>
          <w:rFonts w:ascii="Arial" w:hAnsi="Arial" w:cs="Arial"/>
          <w:sz w:val="22"/>
          <w:szCs w:val="22"/>
        </w:rPr>
        <w:t xml:space="preserve">For this reason, changing the expiration date on the form </w:t>
      </w:r>
      <w:r w:rsidR="009D0622">
        <w:rPr>
          <w:rFonts w:ascii="Arial" w:hAnsi="Arial" w:cs="Arial"/>
          <w:sz w:val="22"/>
          <w:szCs w:val="22"/>
        </w:rPr>
        <w:t xml:space="preserve">would </w:t>
      </w:r>
      <w:r w:rsidRPr="00D72353">
        <w:rPr>
          <w:rFonts w:ascii="Arial" w:hAnsi="Arial" w:cs="Arial"/>
          <w:sz w:val="22"/>
          <w:szCs w:val="22"/>
        </w:rPr>
        <w:t xml:space="preserve">cause the industry the burden of performing a time-consuming verification and validation on the software that generates the forms. As such, the expiration date will not be displayed on the hardcopy form. Only changes to </w:t>
      </w:r>
      <w:r w:rsidR="007C525F">
        <w:rPr>
          <w:rFonts w:ascii="Arial" w:hAnsi="Arial" w:cs="Arial"/>
          <w:sz w:val="22"/>
          <w:szCs w:val="22"/>
        </w:rPr>
        <w:t>the</w:t>
      </w:r>
      <w:r w:rsidRPr="00D72353">
        <w:rPr>
          <w:rFonts w:ascii="Arial" w:hAnsi="Arial" w:cs="Arial"/>
          <w:sz w:val="22"/>
          <w:szCs w:val="22"/>
        </w:rPr>
        <w:t xml:space="preserve"> content of the NRC Form 54</w:t>
      </w:r>
      <w:r w:rsidR="00844BED">
        <w:rPr>
          <w:rFonts w:ascii="Arial" w:hAnsi="Arial" w:cs="Arial"/>
          <w:sz w:val="22"/>
          <w:szCs w:val="22"/>
        </w:rPr>
        <w:t>1</w:t>
      </w:r>
      <w:r w:rsidR="00340321">
        <w:rPr>
          <w:rFonts w:ascii="Arial" w:hAnsi="Arial" w:cs="Arial"/>
          <w:sz w:val="22"/>
          <w:szCs w:val="22"/>
        </w:rPr>
        <w:t>/541A</w:t>
      </w:r>
      <w:r w:rsidRPr="00D72353">
        <w:rPr>
          <w:rFonts w:ascii="Arial" w:hAnsi="Arial" w:cs="Arial"/>
          <w:sz w:val="22"/>
          <w:szCs w:val="22"/>
        </w:rPr>
        <w:t xml:space="preserve"> will require imposing the burden of the software update and subsequent verification and validation on form users</w:t>
      </w:r>
      <w:r w:rsidRPr="00977157">
        <w:rPr>
          <w:rFonts w:ascii="Arial" w:hAnsi="Arial" w:cs="Arial"/>
          <w:sz w:val="22"/>
          <w:szCs w:val="22"/>
        </w:rPr>
        <w:t xml:space="preserve">. </w:t>
      </w:r>
    </w:p>
    <w:p w:rsidR="00BF4414" w:rsidP="00977157" w14:paraId="778FBE12" w14:textId="607BB3DF">
      <w:pPr>
        <w:widowControl/>
        <w:autoSpaceDE/>
        <w:autoSpaceDN/>
        <w:adjustRightInd/>
        <w:ind w:left="1080"/>
        <w:rPr>
          <w:rFonts w:ascii="Arial" w:hAnsi="Arial" w:cs="Arial"/>
          <w:sz w:val="22"/>
          <w:szCs w:val="22"/>
        </w:rPr>
      </w:pPr>
    </w:p>
    <w:p w:rsidR="00D451FB" w:rsidRPr="00977157" w:rsidP="00977157" w14:paraId="585E4405" w14:textId="77777777">
      <w:pPr>
        <w:pStyle w:val="BodyText"/>
        <w:numPr>
          <w:ilvl w:val="1"/>
          <w:numId w:val="1"/>
        </w:numPr>
        <w:tabs>
          <w:tab w:val="left" w:pos="1080"/>
        </w:tabs>
        <w:kinsoku w:val="0"/>
        <w:overflowPunct w:val="0"/>
        <w:ind w:left="1440" w:hanging="719"/>
      </w:pPr>
      <w:r w:rsidRPr="00977157">
        <w:rPr>
          <w:u w:val="single"/>
        </w:rPr>
        <w:t>Exceptions</w:t>
      </w:r>
      <w:r w:rsidRPr="00977157">
        <w:rPr>
          <w:spacing w:val="-10"/>
          <w:u w:val="single"/>
        </w:rPr>
        <w:t xml:space="preserve"> </w:t>
      </w:r>
      <w:r w:rsidRPr="00977157">
        <w:rPr>
          <w:u w:val="single"/>
        </w:rPr>
        <w:t>to</w:t>
      </w:r>
      <w:r w:rsidRPr="00977157">
        <w:rPr>
          <w:spacing w:val="-10"/>
          <w:u w:val="single"/>
        </w:rPr>
        <w:t xml:space="preserve"> </w:t>
      </w:r>
      <w:r w:rsidRPr="00977157">
        <w:rPr>
          <w:u w:val="single"/>
        </w:rPr>
        <w:t>the</w:t>
      </w:r>
      <w:r w:rsidRPr="00977157">
        <w:rPr>
          <w:spacing w:val="-10"/>
          <w:u w:val="single"/>
        </w:rPr>
        <w:t xml:space="preserve"> </w:t>
      </w:r>
      <w:r w:rsidRPr="00977157">
        <w:rPr>
          <w:u w:val="single"/>
        </w:rPr>
        <w:t>Certification</w:t>
      </w:r>
      <w:r w:rsidRPr="00977157">
        <w:rPr>
          <w:spacing w:val="-9"/>
          <w:u w:val="single"/>
        </w:rPr>
        <w:t xml:space="preserve"> </w:t>
      </w:r>
      <w:r w:rsidRPr="00977157">
        <w:rPr>
          <w:spacing w:val="-1"/>
          <w:u w:val="single"/>
        </w:rPr>
        <w:t>Statement</w:t>
      </w:r>
    </w:p>
    <w:p w:rsidR="00D451FB" w:rsidRPr="00977157" w:rsidP="00977157" w14:paraId="33646795" w14:textId="77777777">
      <w:pPr>
        <w:pStyle w:val="BodyText"/>
        <w:kinsoku w:val="0"/>
        <w:overflowPunct w:val="0"/>
        <w:ind w:left="1080"/>
      </w:pPr>
    </w:p>
    <w:p w:rsidR="007F75B9" w:rsidP="00832C6F" w14:paraId="1FDC9280" w14:textId="7F399F31">
      <w:pPr>
        <w:pStyle w:val="BodyText"/>
        <w:kinsoku w:val="0"/>
        <w:overflowPunct w:val="0"/>
        <w:ind w:left="1080"/>
      </w:pPr>
      <w:r w:rsidRPr="00977157">
        <w:t>There</w:t>
      </w:r>
      <w:r w:rsidRPr="00977157">
        <w:rPr>
          <w:spacing w:val="-9"/>
        </w:rPr>
        <w:t xml:space="preserve"> </w:t>
      </w:r>
      <w:r w:rsidRPr="00977157">
        <w:t>are</w:t>
      </w:r>
      <w:r w:rsidRPr="00977157">
        <w:rPr>
          <w:spacing w:val="-7"/>
        </w:rPr>
        <w:t xml:space="preserve"> </w:t>
      </w:r>
      <w:r w:rsidRPr="00977157">
        <w:t>no</w:t>
      </w:r>
      <w:r w:rsidRPr="00977157">
        <w:rPr>
          <w:spacing w:val="-8"/>
        </w:rPr>
        <w:t xml:space="preserve"> </w:t>
      </w:r>
      <w:r w:rsidRPr="00977157">
        <w:t>exceptions.</w:t>
      </w:r>
    </w:p>
    <w:p w:rsidR="00D451FB" w:rsidRPr="00977157" w:rsidP="00977157" w14:paraId="006DABF4" w14:textId="77777777">
      <w:pPr>
        <w:pStyle w:val="BodyText"/>
        <w:kinsoku w:val="0"/>
        <w:overflowPunct w:val="0"/>
        <w:ind w:left="0"/>
      </w:pPr>
    </w:p>
    <w:p w:rsidR="006C1AB8" w:rsidRPr="00977157" w:rsidP="00977157" w14:paraId="132E1FEA" w14:textId="77777777">
      <w:pPr>
        <w:pStyle w:val="BodyText"/>
        <w:numPr>
          <w:ilvl w:val="0"/>
          <w:numId w:val="1"/>
        </w:numPr>
        <w:kinsoku w:val="0"/>
        <w:overflowPunct w:val="0"/>
        <w:ind w:left="720" w:right="1215" w:hanging="720"/>
      </w:pPr>
      <w:r w:rsidRPr="00977157">
        <w:rPr>
          <w:spacing w:val="-1"/>
        </w:rPr>
        <w:t>COLLECTIONS</w:t>
      </w:r>
      <w:r w:rsidRPr="00977157">
        <w:rPr>
          <w:spacing w:val="-14"/>
        </w:rPr>
        <w:t xml:space="preserve"> </w:t>
      </w:r>
      <w:r w:rsidRPr="00977157">
        <w:t>OF</w:t>
      </w:r>
      <w:r w:rsidRPr="00977157">
        <w:rPr>
          <w:spacing w:val="-15"/>
        </w:rPr>
        <w:t xml:space="preserve"> </w:t>
      </w:r>
      <w:r w:rsidRPr="00977157">
        <w:rPr>
          <w:spacing w:val="-1"/>
        </w:rPr>
        <w:t>INFORMATION</w:t>
      </w:r>
      <w:r w:rsidRPr="00977157">
        <w:rPr>
          <w:spacing w:val="-15"/>
        </w:rPr>
        <w:t xml:space="preserve"> </w:t>
      </w:r>
      <w:r w:rsidRPr="00977157">
        <w:t>EMPLOYING</w:t>
      </w:r>
      <w:r w:rsidRPr="00977157">
        <w:rPr>
          <w:spacing w:val="-14"/>
        </w:rPr>
        <w:t xml:space="preserve"> </w:t>
      </w:r>
      <w:r w:rsidRPr="00977157">
        <w:t>STATISTICAL</w:t>
      </w:r>
      <w:r w:rsidRPr="00977157">
        <w:rPr>
          <w:spacing w:val="-15"/>
        </w:rPr>
        <w:t xml:space="preserve"> </w:t>
      </w:r>
      <w:r w:rsidRPr="00977157">
        <w:t>METHODS</w:t>
      </w:r>
      <w:r w:rsidRPr="00977157">
        <w:rPr>
          <w:spacing w:val="39"/>
          <w:w w:val="99"/>
        </w:rPr>
        <w:t xml:space="preserve"> </w:t>
      </w:r>
    </w:p>
    <w:p w:rsidR="00203169" w:rsidP="00203169" w14:paraId="1C543AA7" w14:textId="77777777">
      <w:pPr>
        <w:pStyle w:val="BodyText"/>
        <w:kinsoku w:val="0"/>
        <w:overflowPunct w:val="0"/>
        <w:ind w:left="0" w:right="1215"/>
        <w:rPr>
          <w:spacing w:val="39"/>
          <w:w w:val="99"/>
        </w:rPr>
      </w:pPr>
    </w:p>
    <w:p w:rsidR="00D451FB" w:rsidP="00203169" w14:paraId="0A6A660B" w14:textId="665ACAA5">
      <w:pPr>
        <w:pStyle w:val="BodyText"/>
        <w:kinsoku w:val="0"/>
        <w:overflowPunct w:val="0"/>
        <w:ind w:left="0" w:right="1215" w:firstLine="720"/>
      </w:pPr>
      <w:r w:rsidRPr="00977157">
        <w:t>The</w:t>
      </w:r>
      <w:r w:rsidRPr="00977157">
        <w:rPr>
          <w:spacing w:val="-8"/>
        </w:rPr>
        <w:t xml:space="preserve"> </w:t>
      </w:r>
      <w:r w:rsidRPr="00977157">
        <w:t>collection</w:t>
      </w:r>
      <w:r w:rsidRPr="00977157">
        <w:rPr>
          <w:spacing w:val="-7"/>
        </w:rPr>
        <w:t xml:space="preserve"> </w:t>
      </w:r>
      <w:r w:rsidRPr="00977157">
        <w:t>of</w:t>
      </w:r>
      <w:r w:rsidRPr="00977157">
        <w:rPr>
          <w:spacing w:val="-7"/>
        </w:rPr>
        <w:t xml:space="preserve"> </w:t>
      </w:r>
      <w:r w:rsidRPr="00977157">
        <w:t>information</w:t>
      </w:r>
      <w:r w:rsidRPr="00977157">
        <w:rPr>
          <w:spacing w:val="-8"/>
        </w:rPr>
        <w:t xml:space="preserve"> </w:t>
      </w:r>
      <w:r w:rsidRPr="00977157">
        <w:t>does</w:t>
      </w:r>
      <w:r w:rsidRPr="00977157">
        <w:rPr>
          <w:spacing w:val="-7"/>
        </w:rPr>
        <w:t xml:space="preserve"> </w:t>
      </w:r>
      <w:r w:rsidRPr="00977157">
        <w:rPr>
          <w:spacing w:val="-1"/>
        </w:rPr>
        <w:t>not</w:t>
      </w:r>
      <w:r w:rsidRPr="00977157">
        <w:rPr>
          <w:spacing w:val="-7"/>
        </w:rPr>
        <w:t xml:space="preserve"> </w:t>
      </w:r>
      <w:r w:rsidRPr="00977157">
        <w:t>employ</w:t>
      </w:r>
      <w:r w:rsidRPr="00977157">
        <w:rPr>
          <w:spacing w:val="-8"/>
        </w:rPr>
        <w:t xml:space="preserve"> </w:t>
      </w:r>
      <w:r w:rsidRPr="00977157">
        <w:rPr>
          <w:spacing w:val="-1"/>
        </w:rPr>
        <w:t>statistical</w:t>
      </w:r>
      <w:r w:rsidRPr="00977157">
        <w:rPr>
          <w:spacing w:val="-7"/>
        </w:rPr>
        <w:t xml:space="preserve"> </w:t>
      </w:r>
      <w:r w:rsidRPr="00977157">
        <w:t>methods.</w:t>
      </w:r>
    </w:p>
    <w:p w:rsidR="00203169" w:rsidRPr="00977157" w:rsidP="00203169" w14:paraId="441CFBB3" w14:textId="77777777">
      <w:pPr>
        <w:pStyle w:val="BodyText"/>
        <w:kinsoku w:val="0"/>
        <w:overflowPunct w:val="0"/>
        <w:ind w:left="0" w:right="1215" w:firstLine="720"/>
      </w:pPr>
    </w:p>
    <w:sectPr w:rsidSect="00C828A2">
      <w:headerReference w:type="default" r:id="rId8"/>
      <w:pgSz w:w="12240" w:h="15840"/>
      <w:pgMar w:top="1440" w:right="1440" w:bottom="1440" w:left="1440" w:header="1440" w:footer="0" w:gutter="0"/>
      <w:cols w:space="720" w:equalWidth="0">
        <w:col w:w="9480" w:space="0"/>
      </w:cols>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98116543"/>
      <w:docPartObj>
        <w:docPartGallery w:val="Page Numbers (Top of Page)"/>
        <w:docPartUnique/>
      </w:docPartObj>
    </w:sdtPr>
    <w:sdtEndPr>
      <w:rPr>
        <w:rFonts w:ascii="Arial" w:hAnsi="Arial" w:cs="Arial"/>
        <w:noProof/>
        <w:sz w:val="22"/>
        <w:szCs w:val="22"/>
      </w:rPr>
    </w:sdtEndPr>
    <w:sdtContent>
      <w:p w:rsidR="00DA391D" w14:paraId="7B846391" w14:textId="77777777">
        <w:pPr>
          <w:pStyle w:val="Header"/>
          <w:jc w:val="center"/>
          <w:rPr>
            <w:rFonts w:ascii="Arial" w:hAnsi="Arial" w:cs="Arial"/>
            <w:noProof/>
            <w:sz w:val="22"/>
            <w:szCs w:val="22"/>
          </w:rPr>
        </w:pPr>
        <w:r w:rsidRPr="00DA391D">
          <w:rPr>
            <w:rFonts w:ascii="Arial" w:hAnsi="Arial" w:cs="Arial"/>
            <w:sz w:val="22"/>
            <w:szCs w:val="22"/>
          </w:rPr>
          <w:fldChar w:fldCharType="begin"/>
        </w:r>
        <w:r w:rsidRPr="00DA391D">
          <w:rPr>
            <w:rFonts w:ascii="Arial" w:hAnsi="Arial" w:cs="Arial"/>
            <w:sz w:val="22"/>
            <w:szCs w:val="22"/>
          </w:rPr>
          <w:instrText xml:space="preserve"> PAGE   \* MERGEFORMAT </w:instrText>
        </w:r>
        <w:r w:rsidRPr="00DA391D">
          <w:rPr>
            <w:rFonts w:ascii="Arial" w:hAnsi="Arial" w:cs="Arial"/>
            <w:sz w:val="22"/>
            <w:szCs w:val="22"/>
          </w:rPr>
          <w:fldChar w:fldCharType="separate"/>
        </w:r>
        <w:r w:rsidR="00D91562">
          <w:rPr>
            <w:rFonts w:ascii="Arial" w:hAnsi="Arial" w:cs="Arial"/>
            <w:noProof/>
            <w:sz w:val="22"/>
            <w:szCs w:val="22"/>
          </w:rPr>
          <w:t>2</w:t>
        </w:r>
        <w:r w:rsidRPr="00DA391D">
          <w:rPr>
            <w:rFonts w:ascii="Arial" w:hAnsi="Arial" w:cs="Arial"/>
            <w:noProof/>
            <w:sz w:val="22"/>
            <w:szCs w:val="22"/>
          </w:rPr>
          <w:fldChar w:fldCharType="end"/>
        </w:r>
      </w:p>
      <w:p w:rsidR="00DA391D" w:rsidRPr="00DA391D" w14:paraId="01F5C231" w14:textId="20ECA78A">
        <w:pPr>
          <w:pStyle w:val="Header"/>
          <w:jc w:val="center"/>
          <w:rPr>
            <w:rFonts w:ascii="Arial" w:hAnsi="Arial" w:cs="Arial"/>
            <w:sz w:val="22"/>
            <w:szCs w:val="22"/>
          </w:rPr>
        </w:pPr>
      </w:p>
    </w:sdtContent>
  </w:sdt>
  <w:p w:rsidR="00D451FB" w14:paraId="13D1578A" w14:textId="776409E9">
    <w:pPr>
      <w:pStyle w:val="BodyText"/>
      <w:kinsoku w:val="0"/>
      <w:overflowPunct w:val="0"/>
      <w:spacing w:line="14" w:lineRule="auto"/>
      <w:ind w:left="0"/>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402"/>
    <w:multiLevelType w:val="multilevel"/>
    <w:tmpl w:val="00000885"/>
    <w:lvl w:ilvl="0">
      <w:start w:val="1"/>
      <w:numFmt w:val="upperLetter"/>
      <w:lvlText w:val="%1."/>
      <w:lvlJc w:val="left"/>
      <w:pPr>
        <w:ind w:left="840" w:hanging="721"/>
      </w:pPr>
      <w:rPr>
        <w:rFonts w:ascii="Arial" w:hAnsi="Arial" w:cs="Arial"/>
        <w:b w:val="0"/>
        <w:bCs w:val="0"/>
        <w:w w:val="99"/>
        <w:sz w:val="22"/>
        <w:szCs w:val="22"/>
      </w:rPr>
    </w:lvl>
    <w:lvl w:ilvl="1">
      <w:start w:val="1"/>
      <w:numFmt w:val="decimal"/>
      <w:lvlText w:val="%2."/>
      <w:lvlJc w:val="left"/>
      <w:pPr>
        <w:ind w:left="1160" w:hanging="721"/>
      </w:pPr>
      <w:rPr>
        <w:rFonts w:ascii="Arial" w:hAnsi="Arial" w:cs="Arial"/>
        <w:b w:val="0"/>
        <w:bCs w:val="0"/>
        <w:w w:val="99"/>
        <w:sz w:val="22"/>
        <w:szCs w:val="22"/>
      </w:rPr>
    </w:lvl>
    <w:lvl w:ilvl="2">
      <w:start w:val="0"/>
      <w:numFmt w:val="bullet"/>
      <w:lvlText w:val="•"/>
      <w:lvlJc w:val="left"/>
      <w:pPr>
        <w:ind w:left="2110" w:hanging="721"/>
      </w:pPr>
    </w:lvl>
    <w:lvl w:ilvl="3">
      <w:start w:val="0"/>
      <w:numFmt w:val="bullet"/>
      <w:lvlText w:val="•"/>
      <w:lvlJc w:val="left"/>
      <w:pPr>
        <w:ind w:left="3041" w:hanging="721"/>
      </w:pPr>
    </w:lvl>
    <w:lvl w:ilvl="4">
      <w:start w:val="0"/>
      <w:numFmt w:val="bullet"/>
      <w:lvlText w:val="•"/>
      <w:lvlJc w:val="left"/>
      <w:pPr>
        <w:ind w:left="3972" w:hanging="721"/>
      </w:pPr>
    </w:lvl>
    <w:lvl w:ilvl="5">
      <w:start w:val="0"/>
      <w:numFmt w:val="bullet"/>
      <w:lvlText w:val="•"/>
      <w:lvlJc w:val="left"/>
      <w:pPr>
        <w:ind w:left="4904" w:hanging="721"/>
      </w:pPr>
    </w:lvl>
    <w:lvl w:ilvl="6">
      <w:start w:val="0"/>
      <w:numFmt w:val="bullet"/>
      <w:lvlText w:val="•"/>
      <w:lvlJc w:val="left"/>
      <w:pPr>
        <w:ind w:left="5835" w:hanging="721"/>
      </w:pPr>
    </w:lvl>
    <w:lvl w:ilvl="7">
      <w:start w:val="0"/>
      <w:numFmt w:val="bullet"/>
      <w:lvlText w:val="•"/>
      <w:lvlJc w:val="left"/>
      <w:pPr>
        <w:ind w:left="6766" w:hanging="721"/>
      </w:pPr>
    </w:lvl>
    <w:lvl w:ilvl="8">
      <w:start w:val="0"/>
      <w:numFmt w:val="bullet"/>
      <w:lvlText w:val="•"/>
      <w:lvlJc w:val="left"/>
      <w:pPr>
        <w:ind w:left="7697" w:hanging="721"/>
      </w:pPr>
    </w:lvl>
  </w:abstractNum>
  <w:abstractNum w:abstractNumId="1">
    <w:nsid w:val="0AF629DD"/>
    <w:multiLevelType w:val="hybridMultilevel"/>
    <w:tmpl w:val="9DD47E3A"/>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num w:numId="1" w16cid:durableId="915165556">
    <w:abstractNumId w:val="0"/>
  </w:num>
  <w:num w:numId="2" w16cid:durableId="10363504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4FB"/>
    <w:rsid w:val="00000E1B"/>
    <w:rsid w:val="000040B5"/>
    <w:rsid w:val="0001036F"/>
    <w:rsid w:val="0001092E"/>
    <w:rsid w:val="000109F0"/>
    <w:rsid w:val="000112BD"/>
    <w:rsid w:val="00015257"/>
    <w:rsid w:val="000240F7"/>
    <w:rsid w:val="00027126"/>
    <w:rsid w:val="00033C49"/>
    <w:rsid w:val="000401F8"/>
    <w:rsid w:val="00044389"/>
    <w:rsid w:val="00047D26"/>
    <w:rsid w:val="0005646B"/>
    <w:rsid w:val="000578C6"/>
    <w:rsid w:val="00063A2D"/>
    <w:rsid w:val="000658B3"/>
    <w:rsid w:val="000718DF"/>
    <w:rsid w:val="000760BF"/>
    <w:rsid w:val="00076674"/>
    <w:rsid w:val="000770A6"/>
    <w:rsid w:val="00086B85"/>
    <w:rsid w:val="00092113"/>
    <w:rsid w:val="000946A7"/>
    <w:rsid w:val="00095654"/>
    <w:rsid w:val="000A77E6"/>
    <w:rsid w:val="000A7843"/>
    <w:rsid w:val="000B2058"/>
    <w:rsid w:val="000B4BD4"/>
    <w:rsid w:val="000B4CFA"/>
    <w:rsid w:val="000B7EF9"/>
    <w:rsid w:val="000C1BE3"/>
    <w:rsid w:val="000C2C56"/>
    <w:rsid w:val="000C3D74"/>
    <w:rsid w:val="000C5BC5"/>
    <w:rsid w:val="000D0BFD"/>
    <w:rsid w:val="000D5880"/>
    <w:rsid w:val="000D74B6"/>
    <w:rsid w:val="000E09AC"/>
    <w:rsid w:val="000E4DE8"/>
    <w:rsid w:val="000F7F9B"/>
    <w:rsid w:val="00101CF3"/>
    <w:rsid w:val="00102919"/>
    <w:rsid w:val="00102AE2"/>
    <w:rsid w:val="00103FB2"/>
    <w:rsid w:val="00105E9D"/>
    <w:rsid w:val="00106E0D"/>
    <w:rsid w:val="00113085"/>
    <w:rsid w:val="001164FF"/>
    <w:rsid w:val="00117CAC"/>
    <w:rsid w:val="00120DA2"/>
    <w:rsid w:val="00126CF0"/>
    <w:rsid w:val="00126D86"/>
    <w:rsid w:val="00131C2E"/>
    <w:rsid w:val="00133031"/>
    <w:rsid w:val="00136A4B"/>
    <w:rsid w:val="00145604"/>
    <w:rsid w:val="001467C6"/>
    <w:rsid w:val="00147DE2"/>
    <w:rsid w:val="00147FBE"/>
    <w:rsid w:val="00164DF3"/>
    <w:rsid w:val="00167629"/>
    <w:rsid w:val="0017134D"/>
    <w:rsid w:val="0017328E"/>
    <w:rsid w:val="00176647"/>
    <w:rsid w:val="00180807"/>
    <w:rsid w:val="001829E4"/>
    <w:rsid w:val="00192342"/>
    <w:rsid w:val="00194BD3"/>
    <w:rsid w:val="001A012C"/>
    <w:rsid w:val="001A071D"/>
    <w:rsid w:val="001A1FF3"/>
    <w:rsid w:val="001D12F2"/>
    <w:rsid w:val="001D16C1"/>
    <w:rsid w:val="001E64D7"/>
    <w:rsid w:val="001F174F"/>
    <w:rsid w:val="001F54F8"/>
    <w:rsid w:val="001F78ED"/>
    <w:rsid w:val="0020082A"/>
    <w:rsid w:val="0020281D"/>
    <w:rsid w:val="00202845"/>
    <w:rsid w:val="00203169"/>
    <w:rsid w:val="00205E1E"/>
    <w:rsid w:val="002075B9"/>
    <w:rsid w:val="0021224A"/>
    <w:rsid w:val="00213EF4"/>
    <w:rsid w:val="00214A06"/>
    <w:rsid w:val="00215399"/>
    <w:rsid w:val="0022007D"/>
    <w:rsid w:val="00225F56"/>
    <w:rsid w:val="00230066"/>
    <w:rsid w:val="002337AF"/>
    <w:rsid w:val="00241574"/>
    <w:rsid w:val="00246A9E"/>
    <w:rsid w:val="00262ED2"/>
    <w:rsid w:val="00272313"/>
    <w:rsid w:val="00275753"/>
    <w:rsid w:val="00276FE5"/>
    <w:rsid w:val="00281394"/>
    <w:rsid w:val="00283B8B"/>
    <w:rsid w:val="0028613D"/>
    <w:rsid w:val="002861A1"/>
    <w:rsid w:val="00286A15"/>
    <w:rsid w:val="00291375"/>
    <w:rsid w:val="002933F1"/>
    <w:rsid w:val="00293ECB"/>
    <w:rsid w:val="00294607"/>
    <w:rsid w:val="002A7E67"/>
    <w:rsid w:val="002B145F"/>
    <w:rsid w:val="002B1FD4"/>
    <w:rsid w:val="002B77C6"/>
    <w:rsid w:val="002C205A"/>
    <w:rsid w:val="002C3C04"/>
    <w:rsid w:val="002C7BF1"/>
    <w:rsid w:val="002D2240"/>
    <w:rsid w:val="002D306F"/>
    <w:rsid w:val="002D4D24"/>
    <w:rsid w:val="002D5330"/>
    <w:rsid w:val="002D547B"/>
    <w:rsid w:val="002E1A81"/>
    <w:rsid w:val="002E2ED7"/>
    <w:rsid w:val="002F0928"/>
    <w:rsid w:val="002F38D8"/>
    <w:rsid w:val="002F43F9"/>
    <w:rsid w:val="0030073C"/>
    <w:rsid w:val="00300A76"/>
    <w:rsid w:val="00303C6C"/>
    <w:rsid w:val="00313DD4"/>
    <w:rsid w:val="00314B96"/>
    <w:rsid w:val="0032387F"/>
    <w:rsid w:val="00323ACC"/>
    <w:rsid w:val="00326E1D"/>
    <w:rsid w:val="003300A5"/>
    <w:rsid w:val="00334856"/>
    <w:rsid w:val="0033521C"/>
    <w:rsid w:val="00335EB0"/>
    <w:rsid w:val="00337218"/>
    <w:rsid w:val="003374D5"/>
    <w:rsid w:val="00340321"/>
    <w:rsid w:val="00341FE2"/>
    <w:rsid w:val="00342FE6"/>
    <w:rsid w:val="00344E32"/>
    <w:rsid w:val="003471B4"/>
    <w:rsid w:val="00354958"/>
    <w:rsid w:val="00355391"/>
    <w:rsid w:val="00357B82"/>
    <w:rsid w:val="003604DA"/>
    <w:rsid w:val="00362898"/>
    <w:rsid w:val="0036467A"/>
    <w:rsid w:val="00365754"/>
    <w:rsid w:val="003663F4"/>
    <w:rsid w:val="003716A5"/>
    <w:rsid w:val="0037203E"/>
    <w:rsid w:val="0037464D"/>
    <w:rsid w:val="00375879"/>
    <w:rsid w:val="003759FF"/>
    <w:rsid w:val="003768ED"/>
    <w:rsid w:val="003925CF"/>
    <w:rsid w:val="00394937"/>
    <w:rsid w:val="00396A27"/>
    <w:rsid w:val="00397649"/>
    <w:rsid w:val="003A151D"/>
    <w:rsid w:val="003A27D8"/>
    <w:rsid w:val="003A7C3F"/>
    <w:rsid w:val="003C0A94"/>
    <w:rsid w:val="003C7FFA"/>
    <w:rsid w:val="003D67D8"/>
    <w:rsid w:val="003E4020"/>
    <w:rsid w:val="003F21B1"/>
    <w:rsid w:val="003F23C3"/>
    <w:rsid w:val="003F2E44"/>
    <w:rsid w:val="003F406A"/>
    <w:rsid w:val="003F4E1E"/>
    <w:rsid w:val="003F5B17"/>
    <w:rsid w:val="003F732D"/>
    <w:rsid w:val="004041EC"/>
    <w:rsid w:val="004071A2"/>
    <w:rsid w:val="00410ACB"/>
    <w:rsid w:val="00411D9B"/>
    <w:rsid w:val="0041575A"/>
    <w:rsid w:val="004165BD"/>
    <w:rsid w:val="004168F1"/>
    <w:rsid w:val="00424555"/>
    <w:rsid w:val="00431918"/>
    <w:rsid w:val="00434633"/>
    <w:rsid w:val="00443A1E"/>
    <w:rsid w:val="0044682F"/>
    <w:rsid w:val="004519E9"/>
    <w:rsid w:val="004555CA"/>
    <w:rsid w:val="0045782B"/>
    <w:rsid w:val="00461583"/>
    <w:rsid w:val="00462B12"/>
    <w:rsid w:val="0046791A"/>
    <w:rsid w:val="00467D2E"/>
    <w:rsid w:val="00472FA8"/>
    <w:rsid w:val="00475715"/>
    <w:rsid w:val="00480C58"/>
    <w:rsid w:val="00483B2B"/>
    <w:rsid w:val="004873BF"/>
    <w:rsid w:val="00490484"/>
    <w:rsid w:val="00491599"/>
    <w:rsid w:val="004930F1"/>
    <w:rsid w:val="00493342"/>
    <w:rsid w:val="00494F7D"/>
    <w:rsid w:val="004962B5"/>
    <w:rsid w:val="004A4054"/>
    <w:rsid w:val="004B7C70"/>
    <w:rsid w:val="004C0CE9"/>
    <w:rsid w:val="004C19FE"/>
    <w:rsid w:val="004D5E7B"/>
    <w:rsid w:val="004E090F"/>
    <w:rsid w:val="004E34BB"/>
    <w:rsid w:val="004E424B"/>
    <w:rsid w:val="004E6CA6"/>
    <w:rsid w:val="004F2874"/>
    <w:rsid w:val="004F717C"/>
    <w:rsid w:val="004F7D90"/>
    <w:rsid w:val="004F7E36"/>
    <w:rsid w:val="00500E41"/>
    <w:rsid w:val="00503B5E"/>
    <w:rsid w:val="00506BC9"/>
    <w:rsid w:val="00511A4E"/>
    <w:rsid w:val="00514C12"/>
    <w:rsid w:val="00515F0A"/>
    <w:rsid w:val="00516412"/>
    <w:rsid w:val="00525CF9"/>
    <w:rsid w:val="00531CEB"/>
    <w:rsid w:val="00531D6B"/>
    <w:rsid w:val="00531DBF"/>
    <w:rsid w:val="0053451B"/>
    <w:rsid w:val="00536AB1"/>
    <w:rsid w:val="0054260F"/>
    <w:rsid w:val="00543339"/>
    <w:rsid w:val="005444A7"/>
    <w:rsid w:val="00547BCB"/>
    <w:rsid w:val="00547D43"/>
    <w:rsid w:val="00554FA6"/>
    <w:rsid w:val="005572E5"/>
    <w:rsid w:val="00563A01"/>
    <w:rsid w:val="00564A3B"/>
    <w:rsid w:val="005664DF"/>
    <w:rsid w:val="00566AF7"/>
    <w:rsid w:val="0057644C"/>
    <w:rsid w:val="00583438"/>
    <w:rsid w:val="00585AE3"/>
    <w:rsid w:val="005B5CF5"/>
    <w:rsid w:val="005C0027"/>
    <w:rsid w:val="005C37B1"/>
    <w:rsid w:val="005C58DD"/>
    <w:rsid w:val="005C5979"/>
    <w:rsid w:val="005D54B8"/>
    <w:rsid w:val="005E061B"/>
    <w:rsid w:val="005E0E82"/>
    <w:rsid w:val="005E0F5C"/>
    <w:rsid w:val="005E2D44"/>
    <w:rsid w:val="005F0FA4"/>
    <w:rsid w:val="005F3FAD"/>
    <w:rsid w:val="005F4E17"/>
    <w:rsid w:val="00601EDF"/>
    <w:rsid w:val="006021C9"/>
    <w:rsid w:val="006116BC"/>
    <w:rsid w:val="00614004"/>
    <w:rsid w:val="006240C2"/>
    <w:rsid w:val="0062479A"/>
    <w:rsid w:val="00635AFD"/>
    <w:rsid w:val="00637AA2"/>
    <w:rsid w:val="006510C1"/>
    <w:rsid w:val="0065183A"/>
    <w:rsid w:val="00654936"/>
    <w:rsid w:val="00654D2B"/>
    <w:rsid w:val="006674E5"/>
    <w:rsid w:val="00674AD6"/>
    <w:rsid w:val="00690735"/>
    <w:rsid w:val="00694402"/>
    <w:rsid w:val="006A0F39"/>
    <w:rsid w:val="006A2C9C"/>
    <w:rsid w:val="006A5282"/>
    <w:rsid w:val="006A726C"/>
    <w:rsid w:val="006A771B"/>
    <w:rsid w:val="006B24A2"/>
    <w:rsid w:val="006B26FC"/>
    <w:rsid w:val="006B38C4"/>
    <w:rsid w:val="006C078B"/>
    <w:rsid w:val="006C0FAC"/>
    <w:rsid w:val="006C1AB8"/>
    <w:rsid w:val="006C325D"/>
    <w:rsid w:val="006C458C"/>
    <w:rsid w:val="006C5D25"/>
    <w:rsid w:val="006D2893"/>
    <w:rsid w:val="006D5D05"/>
    <w:rsid w:val="006F00B1"/>
    <w:rsid w:val="006F4B23"/>
    <w:rsid w:val="007000FC"/>
    <w:rsid w:val="00705C30"/>
    <w:rsid w:val="00705C97"/>
    <w:rsid w:val="007101B0"/>
    <w:rsid w:val="00713C8C"/>
    <w:rsid w:val="007150EE"/>
    <w:rsid w:val="0071763B"/>
    <w:rsid w:val="0072337C"/>
    <w:rsid w:val="00723D32"/>
    <w:rsid w:val="00725325"/>
    <w:rsid w:val="0072607E"/>
    <w:rsid w:val="007312F2"/>
    <w:rsid w:val="00731524"/>
    <w:rsid w:val="007346C8"/>
    <w:rsid w:val="0073566F"/>
    <w:rsid w:val="00736115"/>
    <w:rsid w:val="007410FA"/>
    <w:rsid w:val="00741D02"/>
    <w:rsid w:val="007422DB"/>
    <w:rsid w:val="00747922"/>
    <w:rsid w:val="0075000B"/>
    <w:rsid w:val="00754794"/>
    <w:rsid w:val="007548F2"/>
    <w:rsid w:val="007608AD"/>
    <w:rsid w:val="0076292D"/>
    <w:rsid w:val="00764372"/>
    <w:rsid w:val="00764CF4"/>
    <w:rsid w:val="00770D7D"/>
    <w:rsid w:val="00771E89"/>
    <w:rsid w:val="0077448D"/>
    <w:rsid w:val="00775FFC"/>
    <w:rsid w:val="00783D5B"/>
    <w:rsid w:val="0078714B"/>
    <w:rsid w:val="00796149"/>
    <w:rsid w:val="00797CF2"/>
    <w:rsid w:val="007B2BFE"/>
    <w:rsid w:val="007B5B60"/>
    <w:rsid w:val="007C0481"/>
    <w:rsid w:val="007C085F"/>
    <w:rsid w:val="007C525F"/>
    <w:rsid w:val="007D2F67"/>
    <w:rsid w:val="007D50BB"/>
    <w:rsid w:val="007D7CBE"/>
    <w:rsid w:val="007E1DFD"/>
    <w:rsid w:val="007E5EBE"/>
    <w:rsid w:val="007F0869"/>
    <w:rsid w:val="007F38AF"/>
    <w:rsid w:val="007F3E53"/>
    <w:rsid w:val="007F3F9E"/>
    <w:rsid w:val="007F75B9"/>
    <w:rsid w:val="008013B6"/>
    <w:rsid w:val="0080268B"/>
    <w:rsid w:val="00802703"/>
    <w:rsid w:val="00805587"/>
    <w:rsid w:val="008100AC"/>
    <w:rsid w:val="00810CA9"/>
    <w:rsid w:val="008219DF"/>
    <w:rsid w:val="00822855"/>
    <w:rsid w:val="00831496"/>
    <w:rsid w:val="008327AD"/>
    <w:rsid w:val="00832C6F"/>
    <w:rsid w:val="00832FFA"/>
    <w:rsid w:val="00842BF3"/>
    <w:rsid w:val="00842CB0"/>
    <w:rsid w:val="00844BED"/>
    <w:rsid w:val="00850F37"/>
    <w:rsid w:val="00852ABB"/>
    <w:rsid w:val="00853255"/>
    <w:rsid w:val="008537B6"/>
    <w:rsid w:val="0085490A"/>
    <w:rsid w:val="0085654B"/>
    <w:rsid w:val="00860B53"/>
    <w:rsid w:val="00865145"/>
    <w:rsid w:val="00867227"/>
    <w:rsid w:val="00867C90"/>
    <w:rsid w:val="0087453B"/>
    <w:rsid w:val="00874680"/>
    <w:rsid w:val="008827A9"/>
    <w:rsid w:val="00883A4B"/>
    <w:rsid w:val="00884FE4"/>
    <w:rsid w:val="008857B5"/>
    <w:rsid w:val="008861EE"/>
    <w:rsid w:val="0088768F"/>
    <w:rsid w:val="00890E56"/>
    <w:rsid w:val="0089154F"/>
    <w:rsid w:val="008930D1"/>
    <w:rsid w:val="008C15F7"/>
    <w:rsid w:val="008C18C1"/>
    <w:rsid w:val="008C6FE2"/>
    <w:rsid w:val="008D505B"/>
    <w:rsid w:val="008E282D"/>
    <w:rsid w:val="008E3824"/>
    <w:rsid w:val="008E44DD"/>
    <w:rsid w:val="008E6FB3"/>
    <w:rsid w:val="008E71E1"/>
    <w:rsid w:val="008F0818"/>
    <w:rsid w:val="008F135E"/>
    <w:rsid w:val="008F4931"/>
    <w:rsid w:val="008F646B"/>
    <w:rsid w:val="0090018E"/>
    <w:rsid w:val="00900C5D"/>
    <w:rsid w:val="009063CE"/>
    <w:rsid w:val="00913CB0"/>
    <w:rsid w:val="009229A1"/>
    <w:rsid w:val="009233B3"/>
    <w:rsid w:val="0092567D"/>
    <w:rsid w:val="00927F8A"/>
    <w:rsid w:val="00931955"/>
    <w:rsid w:val="009329D2"/>
    <w:rsid w:val="00940001"/>
    <w:rsid w:val="00940B87"/>
    <w:rsid w:val="009426CA"/>
    <w:rsid w:val="00947417"/>
    <w:rsid w:val="00950DC5"/>
    <w:rsid w:val="00952899"/>
    <w:rsid w:val="009541CC"/>
    <w:rsid w:val="009546A6"/>
    <w:rsid w:val="009552B6"/>
    <w:rsid w:val="00955C56"/>
    <w:rsid w:val="00957B3E"/>
    <w:rsid w:val="00962A68"/>
    <w:rsid w:val="00963019"/>
    <w:rsid w:val="00963549"/>
    <w:rsid w:val="00977157"/>
    <w:rsid w:val="0098613F"/>
    <w:rsid w:val="00997E09"/>
    <w:rsid w:val="009A12F9"/>
    <w:rsid w:val="009A46C8"/>
    <w:rsid w:val="009A615E"/>
    <w:rsid w:val="009A6777"/>
    <w:rsid w:val="009A6BC2"/>
    <w:rsid w:val="009A7610"/>
    <w:rsid w:val="009B177C"/>
    <w:rsid w:val="009B72B2"/>
    <w:rsid w:val="009C0F48"/>
    <w:rsid w:val="009C3638"/>
    <w:rsid w:val="009D0622"/>
    <w:rsid w:val="009E30C2"/>
    <w:rsid w:val="009E7487"/>
    <w:rsid w:val="009F08C3"/>
    <w:rsid w:val="009F4DB8"/>
    <w:rsid w:val="00A005FA"/>
    <w:rsid w:val="00A02480"/>
    <w:rsid w:val="00A05971"/>
    <w:rsid w:val="00A06E5D"/>
    <w:rsid w:val="00A104C8"/>
    <w:rsid w:val="00A10F65"/>
    <w:rsid w:val="00A16F02"/>
    <w:rsid w:val="00A2279C"/>
    <w:rsid w:val="00A304EF"/>
    <w:rsid w:val="00A33434"/>
    <w:rsid w:val="00A36468"/>
    <w:rsid w:val="00A36CE6"/>
    <w:rsid w:val="00A37AD6"/>
    <w:rsid w:val="00A433EA"/>
    <w:rsid w:val="00A47A12"/>
    <w:rsid w:val="00A54082"/>
    <w:rsid w:val="00A547A6"/>
    <w:rsid w:val="00A61CB7"/>
    <w:rsid w:val="00A61F35"/>
    <w:rsid w:val="00A64A00"/>
    <w:rsid w:val="00A669BC"/>
    <w:rsid w:val="00A67925"/>
    <w:rsid w:val="00A67BCB"/>
    <w:rsid w:val="00A73CA4"/>
    <w:rsid w:val="00A76AE5"/>
    <w:rsid w:val="00A82C41"/>
    <w:rsid w:val="00A83682"/>
    <w:rsid w:val="00A93FFA"/>
    <w:rsid w:val="00A9702A"/>
    <w:rsid w:val="00AA2846"/>
    <w:rsid w:val="00AA4B80"/>
    <w:rsid w:val="00AA5479"/>
    <w:rsid w:val="00AA755E"/>
    <w:rsid w:val="00AB2FA9"/>
    <w:rsid w:val="00AB34BA"/>
    <w:rsid w:val="00AB3D65"/>
    <w:rsid w:val="00AB6AB1"/>
    <w:rsid w:val="00AB7201"/>
    <w:rsid w:val="00AB78B9"/>
    <w:rsid w:val="00AC0F15"/>
    <w:rsid w:val="00AC148B"/>
    <w:rsid w:val="00AE0D8A"/>
    <w:rsid w:val="00AE5298"/>
    <w:rsid w:val="00B000EE"/>
    <w:rsid w:val="00B134BD"/>
    <w:rsid w:val="00B164C4"/>
    <w:rsid w:val="00B30729"/>
    <w:rsid w:val="00B31772"/>
    <w:rsid w:val="00B34F76"/>
    <w:rsid w:val="00B40CA3"/>
    <w:rsid w:val="00B45F1C"/>
    <w:rsid w:val="00B462F0"/>
    <w:rsid w:val="00B47FB8"/>
    <w:rsid w:val="00B52B5A"/>
    <w:rsid w:val="00B63947"/>
    <w:rsid w:val="00B65DB0"/>
    <w:rsid w:val="00B668A5"/>
    <w:rsid w:val="00B67851"/>
    <w:rsid w:val="00B67B0E"/>
    <w:rsid w:val="00B728DD"/>
    <w:rsid w:val="00B7496F"/>
    <w:rsid w:val="00B74C2A"/>
    <w:rsid w:val="00B7600F"/>
    <w:rsid w:val="00B769C8"/>
    <w:rsid w:val="00B85C9E"/>
    <w:rsid w:val="00B86E6C"/>
    <w:rsid w:val="00B87227"/>
    <w:rsid w:val="00B8748A"/>
    <w:rsid w:val="00B8757F"/>
    <w:rsid w:val="00B904DA"/>
    <w:rsid w:val="00B92744"/>
    <w:rsid w:val="00B94F67"/>
    <w:rsid w:val="00B95F0E"/>
    <w:rsid w:val="00BA2599"/>
    <w:rsid w:val="00BA47D6"/>
    <w:rsid w:val="00BA4A19"/>
    <w:rsid w:val="00BA6D33"/>
    <w:rsid w:val="00BB1E2F"/>
    <w:rsid w:val="00BB4AE5"/>
    <w:rsid w:val="00BB6E94"/>
    <w:rsid w:val="00BC11A3"/>
    <w:rsid w:val="00BD6BC0"/>
    <w:rsid w:val="00BE1461"/>
    <w:rsid w:val="00BE17A4"/>
    <w:rsid w:val="00BE3902"/>
    <w:rsid w:val="00BF2B87"/>
    <w:rsid w:val="00BF3599"/>
    <w:rsid w:val="00BF4414"/>
    <w:rsid w:val="00BF6A6B"/>
    <w:rsid w:val="00C002D0"/>
    <w:rsid w:val="00C01546"/>
    <w:rsid w:val="00C03A17"/>
    <w:rsid w:val="00C047C5"/>
    <w:rsid w:val="00C0499E"/>
    <w:rsid w:val="00C05892"/>
    <w:rsid w:val="00C07B6C"/>
    <w:rsid w:val="00C101CD"/>
    <w:rsid w:val="00C12530"/>
    <w:rsid w:val="00C1506D"/>
    <w:rsid w:val="00C23A02"/>
    <w:rsid w:val="00C27C6F"/>
    <w:rsid w:val="00C3457A"/>
    <w:rsid w:val="00C36C0D"/>
    <w:rsid w:val="00C43C5E"/>
    <w:rsid w:val="00C43F36"/>
    <w:rsid w:val="00C47718"/>
    <w:rsid w:val="00C5286F"/>
    <w:rsid w:val="00C53507"/>
    <w:rsid w:val="00C57834"/>
    <w:rsid w:val="00C66EAF"/>
    <w:rsid w:val="00C67830"/>
    <w:rsid w:val="00C72C3C"/>
    <w:rsid w:val="00C80AB2"/>
    <w:rsid w:val="00C828A2"/>
    <w:rsid w:val="00CA33DC"/>
    <w:rsid w:val="00CA5874"/>
    <w:rsid w:val="00CA5A7B"/>
    <w:rsid w:val="00CB177B"/>
    <w:rsid w:val="00CB218E"/>
    <w:rsid w:val="00CB4A16"/>
    <w:rsid w:val="00CB612E"/>
    <w:rsid w:val="00CB6CB3"/>
    <w:rsid w:val="00CB73DB"/>
    <w:rsid w:val="00CC121E"/>
    <w:rsid w:val="00CC3C67"/>
    <w:rsid w:val="00CC4AFB"/>
    <w:rsid w:val="00CC6007"/>
    <w:rsid w:val="00CC6832"/>
    <w:rsid w:val="00CD2E6C"/>
    <w:rsid w:val="00CE103D"/>
    <w:rsid w:val="00CE28F8"/>
    <w:rsid w:val="00CF025E"/>
    <w:rsid w:val="00CF29B3"/>
    <w:rsid w:val="00CF6A7E"/>
    <w:rsid w:val="00D02EFC"/>
    <w:rsid w:val="00D06692"/>
    <w:rsid w:val="00D11AEB"/>
    <w:rsid w:val="00D14431"/>
    <w:rsid w:val="00D208AE"/>
    <w:rsid w:val="00D21A78"/>
    <w:rsid w:val="00D2304A"/>
    <w:rsid w:val="00D24403"/>
    <w:rsid w:val="00D24893"/>
    <w:rsid w:val="00D26098"/>
    <w:rsid w:val="00D30178"/>
    <w:rsid w:val="00D32232"/>
    <w:rsid w:val="00D4262D"/>
    <w:rsid w:val="00D451FB"/>
    <w:rsid w:val="00D51E93"/>
    <w:rsid w:val="00D53854"/>
    <w:rsid w:val="00D54A3E"/>
    <w:rsid w:val="00D65221"/>
    <w:rsid w:val="00D715DA"/>
    <w:rsid w:val="00D72353"/>
    <w:rsid w:val="00D73035"/>
    <w:rsid w:val="00D7392A"/>
    <w:rsid w:val="00D753D6"/>
    <w:rsid w:val="00D8408F"/>
    <w:rsid w:val="00D84F57"/>
    <w:rsid w:val="00D85A3F"/>
    <w:rsid w:val="00D86018"/>
    <w:rsid w:val="00D90CF0"/>
    <w:rsid w:val="00D91562"/>
    <w:rsid w:val="00D91E9F"/>
    <w:rsid w:val="00D95B7C"/>
    <w:rsid w:val="00D97F2F"/>
    <w:rsid w:val="00DA2BAA"/>
    <w:rsid w:val="00DA391D"/>
    <w:rsid w:val="00DA6ED7"/>
    <w:rsid w:val="00DB01E2"/>
    <w:rsid w:val="00DB3F87"/>
    <w:rsid w:val="00DB7CD7"/>
    <w:rsid w:val="00DC175B"/>
    <w:rsid w:val="00DD0918"/>
    <w:rsid w:val="00DD1425"/>
    <w:rsid w:val="00DD4A23"/>
    <w:rsid w:val="00DD5908"/>
    <w:rsid w:val="00DE3E9C"/>
    <w:rsid w:val="00DE3EC7"/>
    <w:rsid w:val="00DE4546"/>
    <w:rsid w:val="00DE6D23"/>
    <w:rsid w:val="00DF289B"/>
    <w:rsid w:val="00DF32A3"/>
    <w:rsid w:val="00DF3D11"/>
    <w:rsid w:val="00DF526C"/>
    <w:rsid w:val="00DF5F9B"/>
    <w:rsid w:val="00E00170"/>
    <w:rsid w:val="00E06D84"/>
    <w:rsid w:val="00E11C41"/>
    <w:rsid w:val="00E14B4B"/>
    <w:rsid w:val="00E35928"/>
    <w:rsid w:val="00E43EA5"/>
    <w:rsid w:val="00E4794B"/>
    <w:rsid w:val="00E55301"/>
    <w:rsid w:val="00E655FE"/>
    <w:rsid w:val="00E74726"/>
    <w:rsid w:val="00E765A7"/>
    <w:rsid w:val="00E84F31"/>
    <w:rsid w:val="00E91034"/>
    <w:rsid w:val="00E92515"/>
    <w:rsid w:val="00EA2E69"/>
    <w:rsid w:val="00EA42BE"/>
    <w:rsid w:val="00EA5A2B"/>
    <w:rsid w:val="00EB13F7"/>
    <w:rsid w:val="00EC5E00"/>
    <w:rsid w:val="00EC7BD4"/>
    <w:rsid w:val="00ED0175"/>
    <w:rsid w:val="00ED23B7"/>
    <w:rsid w:val="00ED28F5"/>
    <w:rsid w:val="00ED6277"/>
    <w:rsid w:val="00ED682D"/>
    <w:rsid w:val="00EE0652"/>
    <w:rsid w:val="00EE30F0"/>
    <w:rsid w:val="00EE7CBE"/>
    <w:rsid w:val="00EF0134"/>
    <w:rsid w:val="00EF092B"/>
    <w:rsid w:val="00EF4695"/>
    <w:rsid w:val="00EF4E0C"/>
    <w:rsid w:val="00F052E4"/>
    <w:rsid w:val="00F07482"/>
    <w:rsid w:val="00F10CA5"/>
    <w:rsid w:val="00F15A71"/>
    <w:rsid w:val="00F20BB9"/>
    <w:rsid w:val="00F255CB"/>
    <w:rsid w:val="00F25707"/>
    <w:rsid w:val="00F27FF1"/>
    <w:rsid w:val="00F3201B"/>
    <w:rsid w:val="00F361ED"/>
    <w:rsid w:val="00F40AF6"/>
    <w:rsid w:val="00F42FA7"/>
    <w:rsid w:val="00F438E8"/>
    <w:rsid w:val="00F458EE"/>
    <w:rsid w:val="00F45B2E"/>
    <w:rsid w:val="00F468F4"/>
    <w:rsid w:val="00F47200"/>
    <w:rsid w:val="00F61011"/>
    <w:rsid w:val="00F66866"/>
    <w:rsid w:val="00F7609B"/>
    <w:rsid w:val="00F813BC"/>
    <w:rsid w:val="00F852F0"/>
    <w:rsid w:val="00F923FC"/>
    <w:rsid w:val="00F9442B"/>
    <w:rsid w:val="00FA2154"/>
    <w:rsid w:val="00FB131F"/>
    <w:rsid w:val="00FB55B0"/>
    <w:rsid w:val="00FB6207"/>
    <w:rsid w:val="00FB6E5A"/>
    <w:rsid w:val="00FC0095"/>
    <w:rsid w:val="00FC24FB"/>
    <w:rsid w:val="00FD1C80"/>
    <w:rsid w:val="00FD379F"/>
    <w:rsid w:val="00FE5813"/>
    <w:rsid w:val="00FF29EC"/>
    <w:rsid w:val="00FF5CE4"/>
    <w:rsid w:val="00FF6C5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099B71E6"/>
  <w15:docId w15:val="{F337BC80-E27C-4343-90FD-FF19C1757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60"/>
    </w:pPr>
    <w:rPr>
      <w:rFonts w:ascii="Arial" w:hAnsi="Arial" w:cs="Arial"/>
      <w:sz w:val="22"/>
      <w:szCs w:val="22"/>
    </w:rPr>
  </w:style>
  <w:style w:type="character" w:customStyle="1" w:styleId="BodyTextChar">
    <w:name w:val="Body Text Char"/>
    <w:basedOn w:val="DefaultParagraphFont"/>
    <w:link w:val="BodyText"/>
    <w:uiPriority w:val="1"/>
    <w:semiHidden/>
    <w:locked/>
    <w:rPr>
      <w:rFonts w:ascii="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884FE4"/>
    <w:rPr>
      <w:rFonts w:cs="Times New Roman"/>
      <w:sz w:val="16"/>
      <w:szCs w:val="16"/>
    </w:rPr>
  </w:style>
  <w:style w:type="paragraph" w:styleId="CommentText">
    <w:name w:val="annotation text"/>
    <w:basedOn w:val="Normal"/>
    <w:link w:val="CommentTextChar"/>
    <w:uiPriority w:val="99"/>
    <w:unhideWhenUsed/>
    <w:rsid w:val="00884FE4"/>
    <w:rPr>
      <w:sz w:val="20"/>
      <w:szCs w:val="20"/>
    </w:rPr>
  </w:style>
  <w:style w:type="character" w:customStyle="1" w:styleId="CommentTextChar">
    <w:name w:val="Comment Text Char"/>
    <w:basedOn w:val="DefaultParagraphFont"/>
    <w:link w:val="CommentText"/>
    <w:uiPriority w:val="99"/>
    <w:locked/>
    <w:rsid w:val="00884FE4"/>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84FE4"/>
    <w:rPr>
      <w:b/>
      <w:bCs/>
    </w:rPr>
  </w:style>
  <w:style w:type="character" w:customStyle="1" w:styleId="CommentSubjectChar">
    <w:name w:val="Comment Subject Char"/>
    <w:basedOn w:val="CommentTextChar"/>
    <w:link w:val="CommentSubject"/>
    <w:uiPriority w:val="99"/>
    <w:semiHidden/>
    <w:locked/>
    <w:rsid w:val="00884FE4"/>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884FE4"/>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884FE4"/>
    <w:rPr>
      <w:rFonts w:ascii="Segoe UI" w:hAnsi="Segoe UI" w:cs="Segoe UI"/>
      <w:sz w:val="18"/>
      <w:szCs w:val="18"/>
    </w:rPr>
  </w:style>
  <w:style w:type="character" w:styleId="Hyperlink">
    <w:name w:val="Hyperlink"/>
    <w:basedOn w:val="DefaultParagraphFont"/>
    <w:uiPriority w:val="99"/>
    <w:unhideWhenUsed/>
    <w:rsid w:val="00867227"/>
    <w:rPr>
      <w:rFonts w:cs="Times New Roman"/>
      <w:color w:val="0563C1"/>
      <w:u w:val="single"/>
    </w:rPr>
  </w:style>
  <w:style w:type="paragraph" w:styleId="Header">
    <w:name w:val="header"/>
    <w:basedOn w:val="Normal"/>
    <w:link w:val="HeaderChar"/>
    <w:uiPriority w:val="99"/>
    <w:unhideWhenUsed/>
    <w:rsid w:val="00DA391D"/>
    <w:pPr>
      <w:tabs>
        <w:tab w:val="center" w:pos="4680"/>
        <w:tab w:val="right" w:pos="9360"/>
      </w:tabs>
    </w:pPr>
  </w:style>
  <w:style w:type="character" w:customStyle="1" w:styleId="HeaderChar">
    <w:name w:val="Header Char"/>
    <w:basedOn w:val="DefaultParagraphFont"/>
    <w:link w:val="Header"/>
    <w:uiPriority w:val="99"/>
    <w:rsid w:val="00DA391D"/>
    <w:rPr>
      <w:rFonts w:ascii="Times New Roman" w:hAnsi="Times New Roman"/>
      <w:sz w:val="24"/>
      <w:szCs w:val="24"/>
    </w:rPr>
  </w:style>
  <w:style w:type="paragraph" w:styleId="Footer">
    <w:name w:val="footer"/>
    <w:basedOn w:val="Normal"/>
    <w:link w:val="FooterChar"/>
    <w:uiPriority w:val="99"/>
    <w:unhideWhenUsed/>
    <w:rsid w:val="00DA391D"/>
    <w:pPr>
      <w:tabs>
        <w:tab w:val="center" w:pos="4680"/>
        <w:tab w:val="right" w:pos="9360"/>
      </w:tabs>
    </w:pPr>
  </w:style>
  <w:style w:type="character" w:customStyle="1" w:styleId="FooterChar">
    <w:name w:val="Footer Char"/>
    <w:basedOn w:val="DefaultParagraphFont"/>
    <w:link w:val="Footer"/>
    <w:uiPriority w:val="99"/>
    <w:rsid w:val="00DA391D"/>
    <w:rPr>
      <w:rFonts w:ascii="Times New Roman" w:hAnsi="Times New Roman"/>
      <w:sz w:val="24"/>
      <w:szCs w:val="24"/>
    </w:rPr>
  </w:style>
  <w:style w:type="paragraph" w:customStyle="1" w:styleId="Default">
    <w:name w:val="Default"/>
    <w:rsid w:val="009A7610"/>
    <w:pPr>
      <w:autoSpaceDE w:val="0"/>
      <w:autoSpaceDN w:val="0"/>
      <w:adjustRightInd w:val="0"/>
      <w:spacing w:after="0" w:line="240" w:lineRule="auto"/>
    </w:pPr>
    <w:rPr>
      <w:rFonts w:ascii="Garamond" w:hAnsi="Garamond" w:cs="Garamond"/>
      <w:color w:val="000000"/>
      <w:sz w:val="24"/>
      <w:szCs w:val="24"/>
    </w:rPr>
  </w:style>
  <w:style w:type="paragraph" w:styleId="Revision">
    <w:name w:val="Revision"/>
    <w:hidden/>
    <w:uiPriority w:val="99"/>
    <w:semiHidden/>
    <w:rsid w:val="002D547B"/>
    <w:pPr>
      <w:spacing w:after="0" w:line="240" w:lineRule="auto"/>
    </w:pPr>
    <w:rPr>
      <w:rFonts w:ascii="Times New Roman" w:hAnsi="Times New Roman"/>
      <w:sz w:val="24"/>
      <w:szCs w:val="24"/>
    </w:rPr>
  </w:style>
  <w:style w:type="character" w:styleId="Mention">
    <w:name w:val="Mention"/>
    <w:basedOn w:val="DefaultParagraphFont"/>
    <w:uiPriority w:val="99"/>
    <w:unhideWhenUsed/>
    <w:rsid w:val="0020281D"/>
    <w:rPr>
      <w:color w:val="2B579A"/>
      <w:shd w:val="clear" w:color="auto" w:fill="E1DFDD"/>
    </w:rPr>
  </w:style>
  <w:style w:type="character" w:customStyle="1" w:styleId="uv3um">
    <w:name w:val="uv3um"/>
    <w:basedOn w:val="DefaultParagraphFont"/>
    <w:rsid w:val="00B34F76"/>
  </w:style>
  <w:style w:type="character" w:styleId="LineNumber">
    <w:name w:val="line number"/>
    <w:basedOn w:val="DefaultParagraphFont"/>
    <w:uiPriority w:val="99"/>
    <w:semiHidden/>
    <w:unhideWhenUsed/>
    <w:rsid w:val="00C828A2"/>
  </w:style>
  <w:style w:type="character" w:customStyle="1" w:styleId="normaltextrun">
    <w:name w:val="normaltextrun"/>
    <w:basedOn w:val="DefaultParagraphFont"/>
    <w:rsid w:val="008532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pixelsPerInch w:val="12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EF15D7-BAA9-472F-AB3F-00A948112A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5DF95D4-6793-42C9-B524-3D13B4D1ABF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13CE13C-9A43-4732-A1CC-D8F9CE8A9EAA}">
  <ds:schemaRefs>
    <ds:schemaRef ds:uri="http://schemas.microsoft.com/sharepoint/v3/contenttype/forms"/>
  </ds:schemaRefs>
</ds:datastoreItem>
</file>

<file path=customXml/itemProps4.xml><?xml version="1.0" encoding="utf-8"?>
<ds:datastoreItem xmlns:ds="http://schemas.openxmlformats.org/officeDocument/2006/customXml" ds:itemID="{752B26FA-518E-4428-9966-9B22E8B9DCB1}">
  <ds:schemaRefs>
    <ds:schemaRef ds:uri="http://schemas.openxmlformats.org/officeDocument/2006/bibliography"/>
  </ds:schemaRefs>
</ds:datastoreItem>
</file>

<file path=docMetadata/LabelInfo.xml><?xml version="1.0" encoding="utf-8"?>
<clbl:labelList xmlns:clbl="http://schemas.microsoft.com/office/2020/mipLabelMetadata">
  <clbl:label id="{e8d01475-c3b5-436a-a065-5def4c64f52e}" enabled="0" method="" siteId="{e8d01475-c3b5-436a-a065-5def4c64f52e}" removed="1"/>
</clbl:labelList>
</file>

<file path=docProps/app.xml><?xml version="1.0" encoding="utf-8"?>
<Properties xmlns="http://schemas.openxmlformats.org/officeDocument/2006/extended-properties" xmlns:vt="http://schemas.openxmlformats.org/officeDocument/2006/docPropsVTypes">
  <Template>Normal</Template>
  <TotalTime>2</TotalTime>
  <Pages>6</Pages>
  <Words>2081</Words>
  <Characters>11642</Characters>
  <Application>Microsoft Office Word</Application>
  <DocSecurity>0</DocSecurity>
  <Lines>249</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Miles, Brenda</dc:creator>
  <cp:lastModifiedBy>Christina Malinowski</cp:lastModifiedBy>
  <cp:revision>3</cp:revision>
  <cp:lastPrinted>2018-12-21T16:17:00Z</cp:lastPrinted>
  <dcterms:created xsi:type="dcterms:W3CDTF">2026-04-02T20:36:00Z</dcterms:created>
  <dcterms:modified xsi:type="dcterms:W3CDTF">2026-04-02T20:37:00Z</dcterms:modified>
</cp:coreProperties>
</file>