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3D4E" w:rsidRPr="00F70566" w:rsidP="00633D4E" w14:paraId="221C8070" w14:textId="7E1A38A5">
      <w:pPr>
        <w:pStyle w:val="Title"/>
        <w:keepNext w:val="0"/>
        <w:keepLines w:val="0"/>
        <w:widowControl w:val="0"/>
        <w:tabs>
          <w:tab w:val="left" w:pos="1440"/>
          <w:tab w:val="left" w:pos="2160"/>
          <w:tab w:val="left" w:pos="2880"/>
        </w:tabs>
        <w:spacing w:before="0" w:after="240"/>
        <w:jc w:val="left"/>
      </w:pPr>
      <w:bookmarkStart w:id="0" w:name="_Hlk202280589"/>
    </w:p>
    <w:p w:rsidR="00633D4E" w:rsidRPr="00F70566" w:rsidP="00633D4E" w14:paraId="3A781A83" w14:textId="77777777">
      <w:pPr>
        <w:pStyle w:val="Title"/>
        <w:keepNext w:val="0"/>
        <w:keepLines w:val="0"/>
        <w:widowControl w:val="0"/>
        <w:tabs>
          <w:tab w:val="left" w:pos="1440"/>
          <w:tab w:val="left" w:pos="2160"/>
          <w:tab w:val="left" w:pos="2880"/>
        </w:tabs>
        <w:spacing w:before="0" w:after="240"/>
        <w:jc w:val="left"/>
      </w:pPr>
    </w:p>
    <w:p w:rsidR="00633D4E" w:rsidRPr="00F70566" w:rsidP="00633D4E" w14:paraId="2C9DD48E" w14:textId="77777777">
      <w:pPr>
        <w:pStyle w:val="Title"/>
        <w:keepNext w:val="0"/>
        <w:keepLines w:val="0"/>
        <w:widowControl w:val="0"/>
        <w:tabs>
          <w:tab w:val="left" w:pos="1440"/>
          <w:tab w:val="left" w:pos="2160"/>
          <w:tab w:val="left" w:pos="2880"/>
        </w:tabs>
        <w:spacing w:before="0" w:after="240"/>
        <w:jc w:val="left"/>
      </w:pPr>
      <w:r w:rsidRPr="00091E93">
        <w:rPr>
          <w:noProof/>
        </w:rPr>
        <w:drawing>
          <wp:anchor distT="0" distB="0" distL="114300" distR="114300" simplePos="0" relativeHeight="251660288" behindDoc="0" locked="0" layoutInCell="1" allowOverlap="0">
            <wp:simplePos x="0" y="0"/>
            <wp:positionH relativeFrom="page">
              <wp:align>center</wp:align>
            </wp:positionH>
            <wp:positionV relativeFrom="margin">
              <wp:align>top</wp:align>
            </wp:positionV>
            <wp:extent cx="4523384" cy="1287476"/>
            <wp:effectExtent l="19050" t="0" r="7620" b="0"/>
            <wp:wrapSquare wrapText="bothSides"/>
            <wp:docPr id="2" name="Picture 2" descr="N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RC-Logo"/>
                    <pic:cNvPicPr>
                      <a:picLocks noChangeAspect="1" noChangeArrowheads="1"/>
                    </pic:cNvPicPr>
                  </pic:nvPicPr>
                  <pic:blipFill>
                    <a:blip xmlns:r="http://schemas.openxmlformats.org/officeDocument/2006/relationships" r:embed="rId10" cstate="print"/>
                    <a:stretch>
                      <a:fillRect/>
                    </a:stretch>
                  </pic:blipFill>
                  <pic:spPr bwMode="auto">
                    <a:xfrm>
                      <a:off x="0" y="0"/>
                      <a:ext cx="4526280" cy="1287780"/>
                    </a:xfrm>
                    <a:prstGeom prst="rect">
                      <a:avLst/>
                    </a:prstGeom>
                    <a:noFill/>
                  </pic:spPr>
                </pic:pic>
              </a:graphicData>
            </a:graphic>
          </wp:anchor>
        </w:drawing>
      </w:r>
    </w:p>
    <w:p w:rsidR="00633D4E" w:rsidRPr="00F70566" w:rsidP="00633D4E" w14:paraId="3DF01192" w14:textId="77777777">
      <w:pPr>
        <w:pStyle w:val="Title"/>
        <w:keepNext w:val="0"/>
        <w:keepLines w:val="0"/>
        <w:widowControl w:val="0"/>
        <w:tabs>
          <w:tab w:val="left" w:pos="1440"/>
          <w:tab w:val="left" w:pos="2160"/>
          <w:tab w:val="left" w:pos="2880"/>
        </w:tabs>
        <w:spacing w:before="0" w:after="240"/>
        <w:jc w:val="left"/>
      </w:pPr>
    </w:p>
    <w:p w:rsidR="00633D4E" w:rsidRPr="00F70566" w:rsidP="00633D4E" w14:paraId="3DDEDA8B" w14:textId="77777777">
      <w:pPr>
        <w:pStyle w:val="Title"/>
        <w:keepNext w:val="0"/>
        <w:keepLines w:val="0"/>
        <w:widowControl w:val="0"/>
        <w:tabs>
          <w:tab w:val="left" w:pos="1440"/>
          <w:tab w:val="left" w:pos="2160"/>
          <w:tab w:val="left" w:pos="2880"/>
        </w:tabs>
        <w:spacing w:before="0" w:after="240"/>
        <w:jc w:val="left"/>
      </w:pPr>
    </w:p>
    <w:p w:rsidR="00633D4E" w:rsidRPr="00F70566" w:rsidP="00633D4E" w14:paraId="2972CB6F" w14:textId="45A1C7B9">
      <w:pPr>
        <w:pStyle w:val="Title"/>
        <w:keepNext w:val="0"/>
        <w:keepLines w:val="0"/>
        <w:widowControl w:val="0"/>
        <w:tabs>
          <w:tab w:val="left" w:pos="1440"/>
          <w:tab w:val="left" w:pos="2160"/>
          <w:tab w:val="left" w:pos="2880"/>
        </w:tabs>
        <w:spacing w:before="0" w:after="240"/>
        <w:jc w:val="left"/>
      </w:pPr>
    </w:p>
    <w:p w:rsidR="00633D4E" w:rsidP="00633D4E" w14:paraId="33F318FF" w14:textId="77777777">
      <w:pPr>
        <w:pStyle w:val="Title"/>
        <w:keepNext w:val="0"/>
        <w:keepLines w:val="0"/>
        <w:widowControl w:val="0"/>
        <w:tabs>
          <w:tab w:val="left" w:pos="1440"/>
          <w:tab w:val="left" w:pos="2160"/>
          <w:tab w:val="left" w:pos="2880"/>
        </w:tabs>
        <w:spacing w:before="0" w:after="240"/>
        <w:jc w:val="left"/>
      </w:pPr>
    </w:p>
    <w:p w:rsidR="00633D4E" w:rsidRPr="006F5567" w:rsidP="00633D4E" w14:paraId="1012C6E8" w14:textId="77777777">
      <w:pPr>
        <w:rPr>
          <w:rFonts w:cs="Arial"/>
          <w:sz w:val="32"/>
          <w:szCs w:val="32"/>
        </w:rPr>
      </w:pPr>
    </w:p>
    <w:p w:rsidR="0092504D" w:rsidRPr="006F5567" w:rsidP="00633D4E" w14:paraId="5F59CA02" w14:textId="77777777">
      <w:pPr>
        <w:rPr>
          <w:rFonts w:cs="Arial"/>
          <w:sz w:val="32"/>
          <w:szCs w:val="32"/>
        </w:rPr>
      </w:pPr>
    </w:p>
    <w:p w:rsidR="00633D4E" w:rsidRPr="008D6AF6" w:rsidP="00633D4E" w14:paraId="3B6564B5" w14:textId="77777777">
      <w:pPr>
        <w:pStyle w:val="Title"/>
        <w:keepNext w:val="0"/>
        <w:keepLines w:val="0"/>
        <w:widowControl w:val="0"/>
        <w:tabs>
          <w:tab w:val="left" w:pos="1440"/>
          <w:tab w:val="left" w:pos="2160"/>
          <w:tab w:val="left" w:pos="2880"/>
        </w:tabs>
        <w:spacing w:before="0" w:after="240"/>
        <w:jc w:val="left"/>
      </w:pPr>
    </w:p>
    <w:bookmarkStart w:id="1" w:name="_Hlk24024110"/>
    <w:p w:rsidR="00633D4E" w:rsidP="005E08B8" w14:paraId="5681A8EA" w14:textId="4F2D3075">
      <w:pPr>
        <w:pStyle w:val="Title"/>
        <w:keepNext w:val="0"/>
        <w:keepLines w:val="0"/>
        <w:widowControl w:val="0"/>
        <w:tabs>
          <w:tab w:val="left" w:pos="1440"/>
          <w:tab w:val="left" w:pos="2160"/>
          <w:tab w:val="left" w:pos="2880"/>
        </w:tabs>
        <w:spacing w:before="0" w:after="240"/>
        <w:jc w:val="left"/>
        <w:rPr>
          <w:b w:val="0"/>
          <w:bCs w:val="0"/>
          <w:sz w:val="22"/>
          <w:szCs w:val="22"/>
        </w:rPr>
      </w:pPr>
      <w:r>
        <w:rPr>
          <w:noProof/>
        </w:rPr>
        <mc:AlternateContent>
          <mc:Choice Requires="wps">
            <w:drawing>
              <wp:anchor distT="0" distB="0" distL="114300" distR="114300" simplePos="0" relativeHeight="251658240" behindDoc="0" locked="0" layoutInCell="1" allowOverlap="1">
                <wp:simplePos x="0" y="0"/>
                <wp:positionH relativeFrom="page">
                  <wp:posOffset>1047750</wp:posOffset>
                </wp:positionH>
                <wp:positionV relativeFrom="margin">
                  <wp:posOffset>3160395</wp:posOffset>
                </wp:positionV>
                <wp:extent cx="5943600" cy="225298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2529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744" w:rsidRPr="006F5567" w:rsidP="00633D4E" w14:textId="73B4E798">
                            <w:pPr>
                              <w:jc w:val="center"/>
                              <w:rPr>
                                <w:rFonts w:cs="Arial"/>
                                <w:b/>
                                <w:smallCaps/>
                                <w:sz w:val="32"/>
                                <w:szCs w:val="32"/>
                                <w:u w:val="double"/>
                              </w:rPr>
                            </w:pPr>
                            <w:r>
                              <w:rPr>
                                <w:rFonts w:cs="Arial"/>
                                <w:b/>
                                <w:smallCaps/>
                                <w:sz w:val="32"/>
                                <w:szCs w:val="32"/>
                              </w:rPr>
                              <w:t>NEW NUCLEAR</w:t>
                            </w:r>
                            <w:r w:rsidRPr="006F5567">
                              <w:rPr>
                                <w:rFonts w:cs="Arial"/>
                                <w:b/>
                                <w:smallCaps/>
                                <w:sz w:val="32"/>
                                <w:szCs w:val="32"/>
                              </w:rPr>
                              <w:t xml:space="preserve"> </w:t>
                            </w:r>
                            <w:r w:rsidRPr="006F5567">
                              <w:rPr>
                                <w:rFonts w:cs="Arial"/>
                                <w:b/>
                                <w:smallCaps/>
                                <w:sz w:val="32"/>
                                <w:szCs w:val="32"/>
                              </w:rPr>
                              <w:t xml:space="preserve">REACTOR APPLICATIONS </w:t>
                            </w:r>
                          </w:p>
                          <w:p w:rsidR="00495744" w:rsidRPr="006F5567" w:rsidP="00633D4E" w14:textId="6DCE1AA5">
                            <w:pPr>
                              <w:jc w:val="center"/>
                              <w:rPr>
                                <w:rFonts w:cs="Arial"/>
                                <w:b/>
                                <w:sz w:val="32"/>
                                <w:szCs w:val="32"/>
                              </w:rPr>
                            </w:pPr>
                            <w:r w:rsidRPr="006F5567">
                              <w:rPr>
                                <w:rFonts w:cs="Arial"/>
                                <w:b/>
                                <w:sz w:val="32"/>
                                <w:szCs w:val="32"/>
                              </w:rPr>
                              <w:t>COL-ISG-030</w:t>
                            </w:r>
                          </w:p>
                          <w:p w:rsidR="00495744" w:rsidRPr="006F5567" w:rsidP="00633D4E" w14:textId="77777777">
                            <w:pPr>
                              <w:jc w:val="center"/>
                              <w:rPr>
                                <w:rFonts w:cs="Arial"/>
                                <w:b/>
                                <w:sz w:val="32"/>
                                <w:szCs w:val="32"/>
                              </w:rPr>
                            </w:pPr>
                          </w:p>
                          <w:p w:rsidR="00551D78" w:rsidP="00633D4E" w14:textId="39430C88">
                            <w:pPr>
                              <w:jc w:val="center"/>
                              <w:rPr>
                                <w:rFonts w:cs="Arial"/>
                                <w:b/>
                                <w:sz w:val="32"/>
                                <w:szCs w:val="32"/>
                              </w:rPr>
                            </w:pPr>
                            <w:r w:rsidRPr="006F5567">
                              <w:rPr>
                                <w:rFonts w:cs="Arial"/>
                                <w:b/>
                                <w:sz w:val="32"/>
                                <w:szCs w:val="32"/>
                              </w:rPr>
                              <w:t>Environmental Considerations for</w:t>
                            </w:r>
                            <w:r>
                              <w:rPr>
                                <w:rFonts w:cs="Arial"/>
                                <w:b/>
                                <w:sz w:val="32"/>
                                <w:szCs w:val="32"/>
                              </w:rPr>
                              <w:t xml:space="preserve"> </w:t>
                            </w:r>
                            <w:r w:rsidR="00761EA4">
                              <w:rPr>
                                <w:rFonts w:cs="Arial"/>
                                <w:b/>
                                <w:sz w:val="32"/>
                                <w:szCs w:val="32"/>
                              </w:rPr>
                              <w:t>New Nuclear</w:t>
                            </w:r>
                            <w:r w:rsidRPr="006F5567">
                              <w:rPr>
                                <w:rFonts w:cs="Arial"/>
                                <w:b/>
                                <w:sz w:val="32"/>
                                <w:szCs w:val="32"/>
                              </w:rPr>
                              <w:t xml:space="preserve"> Reactor Applications</w:t>
                            </w:r>
                            <w:r>
                              <w:rPr>
                                <w:rFonts w:cs="Arial"/>
                                <w:b/>
                                <w:sz w:val="32"/>
                                <w:szCs w:val="32"/>
                              </w:rPr>
                              <w:t xml:space="preserve"> </w:t>
                            </w:r>
                            <w:r w:rsidRPr="006F5567">
                              <w:rPr>
                                <w:rFonts w:cs="Arial"/>
                                <w:b/>
                                <w:sz w:val="32"/>
                                <w:szCs w:val="32"/>
                              </w:rPr>
                              <w:t>that Reference the Generic Environmental</w:t>
                            </w:r>
                            <w:r>
                              <w:rPr>
                                <w:rFonts w:cs="Arial"/>
                                <w:b/>
                                <w:sz w:val="32"/>
                                <w:szCs w:val="32"/>
                              </w:rPr>
                              <w:t xml:space="preserve"> </w:t>
                            </w:r>
                            <w:r w:rsidRPr="006F5567">
                              <w:rPr>
                                <w:rFonts w:cs="Arial"/>
                                <w:b/>
                                <w:sz w:val="32"/>
                                <w:szCs w:val="32"/>
                              </w:rPr>
                              <w:t xml:space="preserve">Impact Statement </w:t>
                            </w:r>
                            <w:r w:rsidR="00024613">
                              <w:rPr>
                                <w:rFonts w:cs="Arial"/>
                                <w:b/>
                                <w:sz w:val="32"/>
                                <w:szCs w:val="32"/>
                              </w:rPr>
                              <w:t xml:space="preserve">for Licensing of New </w:t>
                            </w:r>
                            <w:r w:rsidR="004E410C">
                              <w:rPr>
                                <w:rFonts w:cs="Arial"/>
                                <w:b/>
                                <w:sz w:val="32"/>
                                <w:szCs w:val="32"/>
                              </w:rPr>
                              <w:t xml:space="preserve">Nuclear </w:t>
                            </w:r>
                            <w:r w:rsidR="00024613">
                              <w:rPr>
                                <w:rFonts w:cs="Arial"/>
                                <w:b/>
                                <w:sz w:val="32"/>
                                <w:szCs w:val="32"/>
                              </w:rPr>
                              <w:t>Reactors</w:t>
                            </w:r>
                            <w:r w:rsidRPr="006F5567">
                              <w:rPr>
                                <w:rFonts w:cs="Arial"/>
                                <w:b/>
                                <w:sz w:val="32"/>
                                <w:szCs w:val="32"/>
                              </w:rPr>
                              <w:t xml:space="preserve"> </w:t>
                            </w:r>
                          </w:p>
                          <w:p w:rsidR="00495744" w:rsidRPr="006F5567" w:rsidP="00633D4E" w14:textId="3C0AF0DB">
                            <w:pPr>
                              <w:jc w:val="center"/>
                              <w:rPr>
                                <w:b/>
                                <w:sz w:val="32"/>
                                <w:szCs w:val="32"/>
                              </w:rPr>
                            </w:pPr>
                            <w:r w:rsidRPr="006F5567">
                              <w:rPr>
                                <w:rFonts w:cs="Arial"/>
                                <w:b/>
                                <w:sz w:val="32"/>
                                <w:szCs w:val="32"/>
                              </w:rPr>
                              <w:t>(NUREG-2249)</w:t>
                            </w:r>
                          </w:p>
                          <w:p w:rsidR="00495744" w:rsidRPr="006F5567" w:rsidP="00633D4E" w14:textId="77777777">
                            <w:pPr>
                              <w:jc w:val="center"/>
                              <w:rPr>
                                <w:b/>
                                <w:sz w:val="32"/>
                                <w:szCs w:val="32"/>
                              </w:rPr>
                            </w:pPr>
                          </w:p>
                          <w:p w:rsidR="00875537" w:rsidRPr="006F5567" w:rsidP="00875537" w14:textId="1E52916B">
                            <w:pPr>
                              <w:jc w:val="center"/>
                              <w:rPr>
                                <w:rFonts w:cs="Arial"/>
                                <w:b/>
                                <w:sz w:val="32"/>
                                <w:szCs w:val="32"/>
                              </w:rPr>
                            </w:pPr>
                            <w:r w:rsidRPr="006F5567">
                              <w:rPr>
                                <w:rFonts w:cs="Arial"/>
                                <w:b/>
                                <w:sz w:val="32"/>
                                <w:szCs w:val="32"/>
                              </w:rPr>
                              <w:t>Interim Staff Guidance</w:t>
                            </w:r>
                          </w:p>
                          <w:p w:rsidR="00495744" w:rsidRPr="00B87A31" w:rsidP="00633D4E" w14:textId="7254E66B">
                            <w:pPr>
                              <w:jc w:val="center"/>
                              <w:rPr>
                                <w:rFonts w:cs="Arial"/>
                                <w:i/>
                                <w:sz w:val="28"/>
                                <w:szCs w:val="2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8pt;height:177.4pt;margin-top:248.85pt;margin-left:82.5pt;mso-height-percent:0;mso-height-relative:page;mso-position-horizontal-relative:page;mso-position-vertical-relative:margin;mso-width-percent:0;mso-width-relative:page;mso-wrap-distance-bottom:0;mso-wrap-distance-left:9pt;mso-wrap-distance-right:9pt;mso-wrap-distance-top:0;mso-wrap-style:none;position:absolute;visibility:visible;v-text-anchor:top;z-index:251659264" filled="f" stroked="f">
                <v:textbox style="mso-fit-shape-to-text:t">
                  <w:txbxContent>
                    <w:p w:rsidR="00495744" w:rsidRPr="006F5567" w:rsidP="00633D4E" w14:paraId="49A36D95" w14:textId="73B4E798">
                      <w:pPr>
                        <w:jc w:val="center"/>
                        <w:rPr>
                          <w:rFonts w:cs="Arial"/>
                          <w:b/>
                          <w:smallCaps/>
                          <w:sz w:val="32"/>
                          <w:szCs w:val="32"/>
                          <w:u w:val="double"/>
                        </w:rPr>
                      </w:pPr>
                      <w:r>
                        <w:rPr>
                          <w:rFonts w:cs="Arial"/>
                          <w:b/>
                          <w:smallCaps/>
                          <w:sz w:val="32"/>
                          <w:szCs w:val="32"/>
                        </w:rPr>
                        <w:t>NEW NUCLEAR</w:t>
                      </w:r>
                      <w:r w:rsidRPr="006F5567">
                        <w:rPr>
                          <w:rFonts w:cs="Arial"/>
                          <w:b/>
                          <w:smallCaps/>
                          <w:sz w:val="32"/>
                          <w:szCs w:val="32"/>
                        </w:rPr>
                        <w:t xml:space="preserve"> </w:t>
                      </w:r>
                      <w:r w:rsidRPr="006F5567">
                        <w:rPr>
                          <w:rFonts w:cs="Arial"/>
                          <w:b/>
                          <w:smallCaps/>
                          <w:sz w:val="32"/>
                          <w:szCs w:val="32"/>
                        </w:rPr>
                        <w:t xml:space="preserve">REACTOR APPLICATIONS </w:t>
                      </w:r>
                    </w:p>
                    <w:p w:rsidR="00495744" w:rsidRPr="006F5567" w:rsidP="00633D4E" w14:paraId="1DAFD415" w14:textId="6DCE1AA5">
                      <w:pPr>
                        <w:jc w:val="center"/>
                        <w:rPr>
                          <w:rFonts w:cs="Arial"/>
                          <w:b/>
                          <w:sz w:val="32"/>
                          <w:szCs w:val="32"/>
                        </w:rPr>
                      </w:pPr>
                      <w:r w:rsidRPr="006F5567">
                        <w:rPr>
                          <w:rFonts w:cs="Arial"/>
                          <w:b/>
                          <w:sz w:val="32"/>
                          <w:szCs w:val="32"/>
                        </w:rPr>
                        <w:t>COL-ISG-030</w:t>
                      </w:r>
                    </w:p>
                    <w:p w:rsidR="00495744" w:rsidRPr="006F5567" w:rsidP="00633D4E" w14:paraId="7D67F321" w14:textId="77777777">
                      <w:pPr>
                        <w:jc w:val="center"/>
                        <w:rPr>
                          <w:rFonts w:cs="Arial"/>
                          <w:b/>
                          <w:sz w:val="32"/>
                          <w:szCs w:val="32"/>
                        </w:rPr>
                      </w:pPr>
                    </w:p>
                    <w:p w:rsidR="00551D78" w:rsidP="00633D4E" w14:paraId="0AC6CA2B" w14:textId="39430C88">
                      <w:pPr>
                        <w:jc w:val="center"/>
                        <w:rPr>
                          <w:rFonts w:cs="Arial"/>
                          <w:b/>
                          <w:sz w:val="32"/>
                          <w:szCs w:val="32"/>
                        </w:rPr>
                      </w:pPr>
                      <w:r w:rsidRPr="006F5567">
                        <w:rPr>
                          <w:rFonts w:cs="Arial"/>
                          <w:b/>
                          <w:sz w:val="32"/>
                          <w:szCs w:val="32"/>
                        </w:rPr>
                        <w:t>Environmental Considerations for</w:t>
                      </w:r>
                      <w:r>
                        <w:rPr>
                          <w:rFonts w:cs="Arial"/>
                          <w:b/>
                          <w:sz w:val="32"/>
                          <w:szCs w:val="32"/>
                        </w:rPr>
                        <w:t xml:space="preserve"> </w:t>
                      </w:r>
                      <w:r w:rsidR="00761EA4">
                        <w:rPr>
                          <w:rFonts w:cs="Arial"/>
                          <w:b/>
                          <w:sz w:val="32"/>
                          <w:szCs w:val="32"/>
                        </w:rPr>
                        <w:t>New Nuclear</w:t>
                      </w:r>
                      <w:r w:rsidRPr="006F5567">
                        <w:rPr>
                          <w:rFonts w:cs="Arial"/>
                          <w:b/>
                          <w:sz w:val="32"/>
                          <w:szCs w:val="32"/>
                        </w:rPr>
                        <w:t xml:space="preserve"> Reactor Applications</w:t>
                      </w:r>
                      <w:r>
                        <w:rPr>
                          <w:rFonts w:cs="Arial"/>
                          <w:b/>
                          <w:sz w:val="32"/>
                          <w:szCs w:val="32"/>
                        </w:rPr>
                        <w:t xml:space="preserve"> </w:t>
                      </w:r>
                      <w:r w:rsidRPr="006F5567">
                        <w:rPr>
                          <w:rFonts w:cs="Arial"/>
                          <w:b/>
                          <w:sz w:val="32"/>
                          <w:szCs w:val="32"/>
                        </w:rPr>
                        <w:t>that Reference the Generic Environmental</w:t>
                      </w:r>
                      <w:r>
                        <w:rPr>
                          <w:rFonts w:cs="Arial"/>
                          <w:b/>
                          <w:sz w:val="32"/>
                          <w:szCs w:val="32"/>
                        </w:rPr>
                        <w:t xml:space="preserve"> </w:t>
                      </w:r>
                      <w:r w:rsidRPr="006F5567">
                        <w:rPr>
                          <w:rFonts w:cs="Arial"/>
                          <w:b/>
                          <w:sz w:val="32"/>
                          <w:szCs w:val="32"/>
                        </w:rPr>
                        <w:t xml:space="preserve">Impact Statement </w:t>
                      </w:r>
                      <w:r w:rsidR="00024613">
                        <w:rPr>
                          <w:rFonts w:cs="Arial"/>
                          <w:b/>
                          <w:sz w:val="32"/>
                          <w:szCs w:val="32"/>
                        </w:rPr>
                        <w:t xml:space="preserve">for Licensing of New </w:t>
                      </w:r>
                      <w:r w:rsidR="004E410C">
                        <w:rPr>
                          <w:rFonts w:cs="Arial"/>
                          <w:b/>
                          <w:sz w:val="32"/>
                          <w:szCs w:val="32"/>
                        </w:rPr>
                        <w:t xml:space="preserve">Nuclear </w:t>
                      </w:r>
                      <w:r w:rsidR="00024613">
                        <w:rPr>
                          <w:rFonts w:cs="Arial"/>
                          <w:b/>
                          <w:sz w:val="32"/>
                          <w:szCs w:val="32"/>
                        </w:rPr>
                        <w:t>Reactors</w:t>
                      </w:r>
                      <w:r w:rsidRPr="006F5567">
                        <w:rPr>
                          <w:rFonts w:cs="Arial"/>
                          <w:b/>
                          <w:sz w:val="32"/>
                          <w:szCs w:val="32"/>
                        </w:rPr>
                        <w:t xml:space="preserve"> </w:t>
                      </w:r>
                    </w:p>
                    <w:p w:rsidR="00495744" w:rsidRPr="006F5567" w:rsidP="00633D4E" w14:paraId="4A322EB9" w14:textId="3C0AF0DB">
                      <w:pPr>
                        <w:jc w:val="center"/>
                        <w:rPr>
                          <w:b/>
                          <w:sz w:val="32"/>
                          <w:szCs w:val="32"/>
                        </w:rPr>
                      </w:pPr>
                      <w:r w:rsidRPr="006F5567">
                        <w:rPr>
                          <w:rFonts w:cs="Arial"/>
                          <w:b/>
                          <w:sz w:val="32"/>
                          <w:szCs w:val="32"/>
                        </w:rPr>
                        <w:t>(NUREG-2249)</w:t>
                      </w:r>
                    </w:p>
                    <w:p w:rsidR="00495744" w:rsidRPr="006F5567" w:rsidP="00633D4E" w14:paraId="38D6C0BE" w14:textId="77777777">
                      <w:pPr>
                        <w:jc w:val="center"/>
                        <w:rPr>
                          <w:b/>
                          <w:sz w:val="32"/>
                          <w:szCs w:val="32"/>
                        </w:rPr>
                      </w:pPr>
                    </w:p>
                    <w:p w:rsidR="00875537" w:rsidRPr="006F5567" w:rsidP="00875537" w14:paraId="1A9A9AA2" w14:textId="1E52916B">
                      <w:pPr>
                        <w:jc w:val="center"/>
                        <w:rPr>
                          <w:rFonts w:cs="Arial"/>
                          <w:b/>
                          <w:sz w:val="32"/>
                          <w:szCs w:val="32"/>
                        </w:rPr>
                      </w:pPr>
                      <w:r w:rsidRPr="006F5567">
                        <w:rPr>
                          <w:rFonts w:cs="Arial"/>
                          <w:b/>
                          <w:sz w:val="32"/>
                          <w:szCs w:val="32"/>
                        </w:rPr>
                        <w:t>Interim Staff Guidance</w:t>
                      </w:r>
                    </w:p>
                    <w:p w:rsidR="00495744" w:rsidRPr="00B87A31" w:rsidP="00633D4E" w14:paraId="0B793D4C" w14:textId="7254E66B">
                      <w:pPr>
                        <w:jc w:val="center"/>
                        <w:rPr>
                          <w:rFonts w:cs="Arial"/>
                          <w:i/>
                          <w:sz w:val="28"/>
                          <w:szCs w:val="28"/>
                        </w:rPr>
                      </w:pPr>
                    </w:p>
                  </w:txbxContent>
                </v:textbox>
                <w10:wrap type="square"/>
              </v:shape>
            </w:pict>
          </mc:Fallback>
        </mc:AlternateContent>
      </w:r>
    </w:p>
    <w:p w:rsidR="00633D4E" w:rsidRPr="00E737B9" w:rsidP="00633D4E" w14:paraId="42BF4C07" w14:textId="77777777">
      <w:pPr>
        <w:pStyle w:val="Default"/>
        <w:jc w:val="center"/>
        <w:rPr>
          <w:rFonts w:cs="Arial"/>
          <w:sz w:val="22"/>
          <w:szCs w:val="22"/>
        </w:rPr>
      </w:pPr>
    </w:p>
    <w:p w:rsidR="00633D4E" w:rsidRPr="00E737B9" w:rsidP="00633D4E" w14:paraId="3FD48B99" w14:textId="77777777">
      <w:pPr>
        <w:pStyle w:val="Default"/>
        <w:jc w:val="center"/>
        <w:rPr>
          <w:rFonts w:cs="Arial"/>
          <w:sz w:val="22"/>
          <w:szCs w:val="22"/>
        </w:rPr>
      </w:pPr>
    </w:p>
    <w:p w:rsidR="00633D4E" w:rsidP="00633D4E" w14:paraId="57FC4B5D" w14:textId="4212A586">
      <w:pPr>
        <w:pStyle w:val="Default"/>
        <w:jc w:val="center"/>
        <w:rPr>
          <w:rFonts w:cs="Arial"/>
          <w:b/>
          <w:bCs/>
          <w:sz w:val="22"/>
          <w:szCs w:val="22"/>
        </w:rPr>
        <w:sectPr w:rsidSect="00295A9B">
          <w:headerReference w:type="default" r:id="rId11"/>
          <w:footerReference w:type="default" r:id="rId12"/>
          <w:headerReference w:type="first" r:id="rId13"/>
          <w:pgSz w:w="12240" w:h="15840" w:code="1"/>
          <w:pgMar w:top="1440" w:right="1440" w:bottom="1440" w:left="1440" w:header="720" w:footer="720" w:gutter="0"/>
          <w:pgNumType w:start="1"/>
          <w:cols w:space="720"/>
          <w:titlePg/>
          <w:docGrid w:linePitch="272"/>
        </w:sectPr>
      </w:pPr>
    </w:p>
    <w:p w:rsidR="009A0F5C" w:rsidRPr="000053A8" w:rsidP="009A0F5C" w14:paraId="3269DB0C" w14:textId="77777777">
      <w:pPr>
        <w:pStyle w:val="BodyText"/>
        <w:rPr>
          <w:rFonts w:cs="Arial"/>
          <w:i/>
          <w:iCs/>
        </w:rPr>
      </w:pPr>
      <w:bookmarkStart w:id="2" w:name="_Hlk14956917"/>
      <w:bookmarkEnd w:id="1"/>
      <w:r w:rsidRPr="000053A8">
        <w:rPr>
          <w:i/>
          <w:iCs/>
        </w:rPr>
        <w:t>NOTE: This document uses universal tracking numbers (TNs) to better guide readers to appropriate reference materials. Citations are presented in the author-date format followed by a TN. The TN allows for both simplified electronic search and the ability for readers to distinguish between references with identical authors and dates.</w:t>
      </w:r>
    </w:p>
    <w:p w:rsidR="0002756F" w:rsidRPr="00BF4367" w:rsidP="00B117CD" w14:paraId="2B045A47" w14:textId="044765B3">
      <w:pPr>
        <w:pStyle w:val="Heading1"/>
        <w:spacing w:after="240"/>
      </w:pPr>
      <w:r w:rsidRPr="00BF4367">
        <w:t>PURPOSE</w:t>
      </w:r>
    </w:p>
    <w:p w:rsidR="0002756F" w:rsidRPr="0002756F" w:rsidP="00295A9B" w14:paraId="61082B96" w14:textId="00E91AA5">
      <w:pPr>
        <w:pStyle w:val="BodyText"/>
        <w:rPr>
          <w:rFonts w:eastAsiaTheme="minorEastAsia" w:cs="Arial"/>
        </w:rPr>
      </w:pPr>
      <w:r w:rsidRPr="0031094E">
        <w:rPr>
          <w:rFonts w:eastAsiaTheme="minorEastAsia" w:cs="Arial"/>
        </w:rPr>
        <w:t xml:space="preserve">Title 10 of the </w:t>
      </w:r>
      <w:r w:rsidRPr="0031094E">
        <w:rPr>
          <w:rFonts w:eastAsiaTheme="minorEastAsia" w:cs="Arial"/>
          <w:i/>
        </w:rPr>
        <w:t>Code of Federal Regulations</w:t>
      </w:r>
      <w:r w:rsidRPr="0031094E">
        <w:rPr>
          <w:rFonts w:eastAsiaTheme="minorEastAsia" w:cs="Arial"/>
        </w:rPr>
        <w:t xml:space="preserve"> (10 CFR) 51.20, “</w:t>
      </w:r>
      <w:r w:rsidRPr="0031094E">
        <w:rPr>
          <w:rFonts w:cs="Arial"/>
        </w:rPr>
        <w:t>Criteria for and Identification of Licensing and Regulatory Actions Requiring Environmental Impact Statements”</w:t>
      </w:r>
      <w:r w:rsidRPr="0031094E" w:rsidR="0074482C">
        <w:rPr>
          <w:rFonts w:eastAsiaTheme="minorEastAsia" w:cs="Arial"/>
        </w:rPr>
        <w:t xml:space="preserve"> </w:t>
      </w:r>
      <w:r w:rsidR="0074482C">
        <w:rPr>
          <w:rFonts w:cs="Arial"/>
        </w:rPr>
        <w:t>(</w:t>
      </w:r>
      <w:r w:rsidRPr="00393402" w:rsidR="00393402">
        <w:t>10 CFR Part 51-TN10253</w:t>
      </w:r>
      <w:r w:rsidR="0074482C">
        <w:rPr>
          <w:rFonts w:cs="Arial"/>
        </w:rPr>
        <w:t>),</w:t>
      </w:r>
      <w:r w:rsidRPr="0031094E">
        <w:rPr>
          <w:rFonts w:eastAsiaTheme="minorEastAsia" w:cs="Arial"/>
        </w:rPr>
        <w:t xml:space="preserve"> require</w:t>
      </w:r>
      <w:r w:rsidRPr="0031094E" w:rsidR="00AD00A7">
        <w:rPr>
          <w:rFonts w:eastAsiaTheme="minorEastAsia" w:cs="Arial"/>
        </w:rPr>
        <w:t>s</w:t>
      </w:r>
      <w:r w:rsidRPr="0031094E">
        <w:rPr>
          <w:rFonts w:eastAsiaTheme="minorEastAsia" w:cs="Arial"/>
        </w:rPr>
        <w:t xml:space="preserve"> the preparation of an environmental impact statement (EIS) or a supplemental environmental impact statement (SEIS) documenting the </w:t>
      </w:r>
      <w:r w:rsidR="004A366F">
        <w:rPr>
          <w:rFonts w:eastAsiaTheme="minorEastAsia" w:cs="Arial"/>
        </w:rPr>
        <w:t>U.S. Nuclear Regulatory Commission (</w:t>
      </w:r>
      <w:r w:rsidRPr="0031094E">
        <w:rPr>
          <w:rFonts w:eastAsiaTheme="minorEastAsia" w:cs="Arial"/>
        </w:rPr>
        <w:t>NRC</w:t>
      </w:r>
      <w:r w:rsidR="004A366F">
        <w:rPr>
          <w:rFonts w:eastAsiaTheme="minorEastAsia" w:cs="Arial"/>
        </w:rPr>
        <w:t>)</w:t>
      </w:r>
      <w:r w:rsidRPr="0031094E">
        <w:rPr>
          <w:rFonts w:eastAsiaTheme="minorEastAsia" w:cs="Arial"/>
        </w:rPr>
        <w:t xml:space="preserve"> staff’s environmental findings for issuance of an early site permit (ESP) or a combined license (COL) under 10 CFR Part 52, “Licenses, Certifications, and Approvals for Nuclear Power Plants”</w:t>
      </w:r>
      <w:r w:rsidR="0074482C">
        <w:rPr>
          <w:rFonts w:eastAsiaTheme="minorEastAsia" w:cs="Arial"/>
        </w:rPr>
        <w:t xml:space="preserve"> (</w:t>
      </w:r>
      <w:r w:rsidRPr="00393402" w:rsidR="00393402">
        <w:rPr>
          <w:rFonts w:eastAsiaTheme="minorEastAsia" w:cs="Arial"/>
        </w:rPr>
        <w:t>TN251</w:t>
      </w:r>
      <w:r w:rsidR="0074482C">
        <w:rPr>
          <w:rFonts w:eastAsiaTheme="minorEastAsia" w:cs="Arial"/>
        </w:rPr>
        <w:t>),</w:t>
      </w:r>
      <w:r w:rsidRPr="0031094E">
        <w:rPr>
          <w:rFonts w:eastAsiaTheme="minorEastAsia" w:cs="Arial"/>
        </w:rPr>
        <w:t xml:space="preserve"> for issuance of a </w:t>
      </w:r>
      <w:bookmarkStart w:id="3" w:name="_Hlk170730939"/>
      <w:r w:rsidRPr="0031094E">
        <w:rPr>
          <w:rFonts w:eastAsiaTheme="minorEastAsia" w:cs="Arial"/>
        </w:rPr>
        <w:t>construction permit</w:t>
      </w:r>
      <w:bookmarkEnd w:id="3"/>
      <w:r w:rsidRPr="0031094E">
        <w:rPr>
          <w:rFonts w:eastAsiaTheme="minorEastAsia" w:cs="Arial"/>
        </w:rPr>
        <w:t xml:space="preserve"> (CP)</w:t>
      </w:r>
      <w:r w:rsidRPr="0031094E" w:rsidR="00AD00A7">
        <w:rPr>
          <w:rFonts w:eastAsiaTheme="minorEastAsia" w:cs="Arial"/>
        </w:rPr>
        <w:t>,</w:t>
      </w:r>
      <w:r w:rsidRPr="0031094E">
        <w:rPr>
          <w:rFonts w:eastAsiaTheme="minorEastAsia" w:cs="Arial"/>
        </w:rPr>
        <w:t xml:space="preserve"> </w:t>
      </w:r>
      <w:r w:rsidRPr="0031094E" w:rsidR="00AD00A7">
        <w:rPr>
          <w:rFonts w:eastAsiaTheme="minorEastAsia" w:cs="Arial"/>
        </w:rPr>
        <w:t>or</w:t>
      </w:r>
      <w:r w:rsidRPr="0031094E">
        <w:rPr>
          <w:rFonts w:eastAsiaTheme="minorEastAsia" w:cs="Arial"/>
        </w:rPr>
        <w:t xml:space="preserve"> operating license (OL) for a nuclear power reactor under 10 CFR Part 50, “</w:t>
      </w:r>
      <w:r w:rsidRPr="00393402">
        <w:rPr>
          <w:rFonts w:eastAsiaTheme="minorEastAsia" w:cs="Arial"/>
        </w:rPr>
        <w:t>Domestic Licensing of Production and Utilization Facilities</w:t>
      </w:r>
      <w:r w:rsidRPr="00393402">
        <w:rPr>
          <w:rFonts w:eastAsiaTheme="minorEastAsia" w:cs="Arial" w:hint="eastAsia"/>
        </w:rPr>
        <w:t>”</w:t>
      </w:r>
      <w:r w:rsidRPr="00393402" w:rsidR="0074482C">
        <w:rPr>
          <w:rFonts w:eastAsiaTheme="minorEastAsia" w:cs="Arial"/>
        </w:rPr>
        <w:t xml:space="preserve"> (</w:t>
      </w:r>
      <w:r w:rsidRPr="00393402" w:rsidR="00393402">
        <w:rPr>
          <w:rFonts w:eastAsiaTheme="minorEastAsia" w:cs="Arial"/>
        </w:rPr>
        <w:t>TN249</w:t>
      </w:r>
      <w:r w:rsidRPr="00393402" w:rsidR="0074482C">
        <w:rPr>
          <w:rFonts w:eastAsiaTheme="minorEastAsia" w:cs="Arial"/>
        </w:rPr>
        <w:t>)</w:t>
      </w:r>
      <w:r w:rsidRPr="00393402" w:rsidR="00632A39">
        <w:rPr>
          <w:rFonts w:eastAsiaTheme="minorEastAsia" w:cs="Arial"/>
        </w:rPr>
        <w:t>, or for issuance of a limited work authorization (LWA) for a nuclear power reactor</w:t>
      </w:r>
      <w:r w:rsidRPr="00393402" w:rsidR="00DC6A8D">
        <w:rPr>
          <w:rFonts w:eastAsiaTheme="minorEastAsia" w:cs="Arial"/>
        </w:rPr>
        <w:t xml:space="preserve"> under 10 CFR Part 50 (</w:t>
      </w:r>
      <w:r w:rsidRPr="00393402" w:rsidR="00393402">
        <w:rPr>
          <w:rFonts w:eastAsiaTheme="minorEastAsia" w:cs="Arial"/>
        </w:rPr>
        <w:t>TN249</w:t>
      </w:r>
      <w:r w:rsidRPr="00393402" w:rsidR="00DC6A8D">
        <w:rPr>
          <w:rFonts w:eastAsiaTheme="minorEastAsia" w:cs="Arial"/>
        </w:rPr>
        <w:t xml:space="preserve">) or Part 52 </w:t>
      </w:r>
      <w:r w:rsidR="00DC6A8D">
        <w:rPr>
          <w:rFonts w:eastAsiaTheme="minorEastAsia" w:cs="Arial"/>
        </w:rPr>
        <w:t>(</w:t>
      </w:r>
      <w:r w:rsidRPr="00393402" w:rsidR="00393402">
        <w:rPr>
          <w:rFonts w:eastAsiaTheme="minorEastAsia" w:cs="Arial"/>
        </w:rPr>
        <w:t>TN251</w:t>
      </w:r>
      <w:r w:rsidR="00DC6A8D">
        <w:rPr>
          <w:rFonts w:eastAsiaTheme="minorEastAsia" w:cs="Arial"/>
        </w:rPr>
        <w:t>)</w:t>
      </w:r>
      <w:r w:rsidR="0074482C">
        <w:rPr>
          <w:rFonts w:cs="Arial"/>
        </w:rPr>
        <w:t>.</w:t>
      </w:r>
      <w:r>
        <w:rPr>
          <w:rStyle w:val="FootnoteReference"/>
        </w:rPr>
        <w:footnoteReference w:id="3"/>
      </w:r>
      <w:r>
        <w:rPr>
          <w:rFonts w:cs="Arial"/>
        </w:rPr>
        <w:t xml:space="preserve"> </w:t>
      </w:r>
      <w:r>
        <w:rPr>
          <w:rFonts w:eastAsiaTheme="minorEastAsia" w:cs="Arial"/>
        </w:rPr>
        <w:t xml:space="preserve"> </w:t>
      </w:r>
      <w:r w:rsidR="00EE3D99">
        <w:rPr>
          <w:rFonts w:eastAsiaTheme="minorEastAsia" w:cs="Arial"/>
        </w:rPr>
        <w:t xml:space="preserve"> </w:t>
      </w:r>
    </w:p>
    <w:p w:rsidR="0002756F" w:rsidRPr="0002756F" w:rsidP="0002756F" w14:paraId="117CF283" w14:textId="422CEA48">
      <w:pPr>
        <w:autoSpaceDE w:val="0"/>
        <w:autoSpaceDN w:val="0"/>
        <w:adjustRightInd w:val="0"/>
        <w:spacing w:before="240" w:after="240"/>
        <w:rPr>
          <w:rFonts w:eastAsiaTheme="minorEastAsia" w:cs="Arial"/>
          <w:szCs w:val="22"/>
        </w:rPr>
      </w:pPr>
      <w:r w:rsidRPr="0002756F">
        <w:rPr>
          <w:rFonts w:eastAsiaTheme="minorEastAsia" w:cs="Arial"/>
          <w:szCs w:val="22"/>
        </w:rPr>
        <w:t>The purpose of this interim staff guidance (ISG) is to modify existing guidance and provide supplemental</w:t>
      </w:r>
      <w:r w:rsidRPr="0002756F">
        <w:rPr>
          <w:rFonts w:eastAsia="Arial," w:cs="Arial"/>
          <w:szCs w:val="22"/>
        </w:rPr>
        <w:t xml:space="preserve"> guidance to </w:t>
      </w:r>
      <w:r w:rsidRPr="0002756F">
        <w:rPr>
          <w:rFonts w:eastAsiaTheme="minorEastAsia" w:cs="Arial"/>
          <w:szCs w:val="22"/>
        </w:rPr>
        <w:t xml:space="preserve">assist the NRC staff in determining the scope and scale of environmental reviews of </w:t>
      </w:r>
      <w:r w:rsidR="00A51B6E">
        <w:rPr>
          <w:rFonts w:eastAsiaTheme="minorEastAsia" w:cs="Arial"/>
          <w:szCs w:val="22"/>
        </w:rPr>
        <w:t>new reactor</w:t>
      </w:r>
      <w:r w:rsidR="00EE3D99">
        <w:rPr>
          <w:rFonts w:eastAsiaTheme="minorEastAsia" w:cs="Arial"/>
          <w:szCs w:val="22"/>
        </w:rPr>
        <w:t>s</w:t>
      </w:r>
      <w:r w:rsidR="00934852">
        <w:rPr>
          <w:rFonts w:eastAsiaTheme="minorEastAsia" w:cs="Arial"/>
          <w:szCs w:val="22"/>
        </w:rPr>
        <w:t xml:space="preserve"> that reference </w:t>
      </w:r>
      <w:r w:rsidR="0092504D">
        <w:rPr>
          <w:rFonts w:eastAsiaTheme="minorEastAsia" w:cs="Arial"/>
          <w:szCs w:val="22"/>
        </w:rPr>
        <w:t>NUREG-2249, “G</w:t>
      </w:r>
      <w:r w:rsidR="00934852">
        <w:rPr>
          <w:rFonts w:eastAsiaTheme="minorEastAsia" w:cs="Arial"/>
          <w:szCs w:val="22"/>
        </w:rPr>
        <w:t xml:space="preserve">eneric </w:t>
      </w:r>
      <w:r w:rsidR="0092504D">
        <w:rPr>
          <w:rFonts w:eastAsiaTheme="minorEastAsia" w:cs="Arial"/>
          <w:szCs w:val="22"/>
        </w:rPr>
        <w:t>E</w:t>
      </w:r>
      <w:r w:rsidR="00934852">
        <w:rPr>
          <w:rFonts w:eastAsiaTheme="minorEastAsia" w:cs="Arial"/>
          <w:szCs w:val="22"/>
        </w:rPr>
        <w:t xml:space="preserve">nvironmental </w:t>
      </w:r>
      <w:r w:rsidR="0092504D">
        <w:rPr>
          <w:rFonts w:eastAsiaTheme="minorEastAsia" w:cs="Arial"/>
          <w:szCs w:val="22"/>
        </w:rPr>
        <w:t>I</w:t>
      </w:r>
      <w:r w:rsidR="00934852">
        <w:rPr>
          <w:rFonts w:eastAsiaTheme="minorEastAsia" w:cs="Arial"/>
          <w:szCs w:val="22"/>
        </w:rPr>
        <w:t xml:space="preserve">mpact </w:t>
      </w:r>
      <w:r w:rsidR="0092504D">
        <w:rPr>
          <w:rFonts w:eastAsiaTheme="minorEastAsia" w:cs="Arial"/>
          <w:szCs w:val="22"/>
        </w:rPr>
        <w:t>S</w:t>
      </w:r>
      <w:r w:rsidR="00934852">
        <w:rPr>
          <w:rFonts w:eastAsiaTheme="minorEastAsia" w:cs="Arial"/>
          <w:szCs w:val="22"/>
        </w:rPr>
        <w:t xml:space="preserve">tatement </w:t>
      </w:r>
      <w:r w:rsidR="00B37AED">
        <w:rPr>
          <w:rFonts w:eastAsiaTheme="minorEastAsia" w:cs="Arial"/>
          <w:szCs w:val="22"/>
        </w:rPr>
        <w:t>[</w:t>
      </w:r>
      <w:r w:rsidR="00934852">
        <w:rPr>
          <w:rFonts w:eastAsiaTheme="minorEastAsia" w:cs="Arial"/>
          <w:szCs w:val="22"/>
        </w:rPr>
        <w:t>GEIS</w:t>
      </w:r>
      <w:r w:rsidR="00B37AED">
        <w:rPr>
          <w:rFonts w:eastAsiaTheme="minorEastAsia" w:cs="Arial"/>
          <w:szCs w:val="22"/>
        </w:rPr>
        <w:t xml:space="preserve">] </w:t>
      </w:r>
      <w:r w:rsidR="00934852">
        <w:rPr>
          <w:rFonts w:eastAsiaTheme="minorEastAsia" w:cs="Arial"/>
          <w:szCs w:val="22"/>
        </w:rPr>
        <w:t xml:space="preserve">for </w:t>
      </w:r>
      <w:r w:rsidR="00DB718A">
        <w:rPr>
          <w:rFonts w:eastAsiaTheme="minorEastAsia" w:cs="Arial"/>
          <w:szCs w:val="22"/>
        </w:rPr>
        <w:t xml:space="preserve">Licensing of </w:t>
      </w:r>
      <w:r w:rsidR="00A51B6E">
        <w:rPr>
          <w:rFonts w:eastAsiaTheme="minorEastAsia" w:cs="Arial"/>
          <w:szCs w:val="22"/>
        </w:rPr>
        <w:t xml:space="preserve">New </w:t>
      </w:r>
      <w:r w:rsidR="00B37AED">
        <w:rPr>
          <w:rFonts w:eastAsiaTheme="minorEastAsia" w:cs="Arial"/>
          <w:szCs w:val="22"/>
        </w:rPr>
        <w:t xml:space="preserve">Nuclear Reactors” </w:t>
      </w:r>
      <w:r w:rsidR="00934852">
        <w:rPr>
          <w:rFonts w:eastAsiaTheme="minorEastAsia" w:cs="Arial"/>
          <w:szCs w:val="22"/>
        </w:rPr>
        <w:t>(NUREG-</w:t>
      </w:r>
      <w:r w:rsidR="00FE6096">
        <w:rPr>
          <w:rFonts w:eastAsiaTheme="minorEastAsia" w:cs="Arial"/>
          <w:szCs w:val="22"/>
        </w:rPr>
        <w:t>2249</w:t>
      </w:r>
      <w:r w:rsidR="00934852">
        <w:rPr>
          <w:rFonts w:eastAsiaTheme="minorEastAsia" w:cs="Arial"/>
          <w:szCs w:val="22"/>
        </w:rPr>
        <w:t xml:space="preserve">, </w:t>
      </w:r>
      <w:r w:rsidR="00A51B6E">
        <w:rPr>
          <w:rFonts w:eastAsiaTheme="minorEastAsia" w:cs="Arial"/>
          <w:szCs w:val="22"/>
        </w:rPr>
        <w:t>NR GEIS</w:t>
      </w:r>
      <w:r w:rsidR="00B37AED">
        <w:rPr>
          <w:rFonts w:eastAsiaTheme="minorEastAsia" w:cs="Arial"/>
          <w:szCs w:val="22"/>
        </w:rPr>
        <w:t xml:space="preserve">; </w:t>
      </w:r>
      <w:r w:rsidR="008B1AE3">
        <w:t>NRC 2026-TN12155</w:t>
      </w:r>
      <w:r w:rsidR="00934852">
        <w:rPr>
          <w:rFonts w:eastAsiaTheme="minorEastAsia" w:cs="Arial"/>
          <w:szCs w:val="22"/>
        </w:rPr>
        <w:t>)</w:t>
      </w:r>
      <w:r w:rsidRPr="0002756F">
        <w:rPr>
          <w:rFonts w:eastAsiaTheme="minorEastAsia" w:cs="Arial"/>
          <w:szCs w:val="22"/>
        </w:rPr>
        <w:t>.</w:t>
      </w:r>
      <w:r w:rsidRPr="0002756F">
        <w:rPr>
          <w:rFonts w:eastAsia="Arial," w:cs="Arial"/>
          <w:szCs w:val="22"/>
        </w:rPr>
        <w:t xml:space="preserve"> The guidance highlights unique considerations for </w:t>
      </w:r>
      <w:r w:rsidR="00A51B6E">
        <w:rPr>
          <w:rFonts w:eastAsia="Arial," w:cs="Arial"/>
          <w:szCs w:val="22"/>
        </w:rPr>
        <w:t>new reactor</w:t>
      </w:r>
      <w:r w:rsidR="00EE3D99">
        <w:rPr>
          <w:rFonts w:eastAsia="Arial," w:cs="Arial"/>
          <w:szCs w:val="22"/>
        </w:rPr>
        <w:t>s</w:t>
      </w:r>
      <w:r w:rsidRPr="0002756F">
        <w:rPr>
          <w:rFonts w:eastAsia="Arial," w:cs="Arial"/>
          <w:szCs w:val="22"/>
        </w:rPr>
        <w:t xml:space="preserve"> in each resource area typically covered in the staff’s environmental review. </w:t>
      </w:r>
      <w:r w:rsidRPr="0002756F">
        <w:rPr>
          <w:rFonts w:eastAsiaTheme="minorEastAsia" w:cs="Arial"/>
          <w:szCs w:val="22"/>
        </w:rPr>
        <w:t xml:space="preserve">The staff should be familiar with the following guidance documents that </w:t>
      </w:r>
      <w:r w:rsidR="00B412BB">
        <w:rPr>
          <w:rFonts w:eastAsiaTheme="minorEastAsia" w:cs="Arial"/>
          <w:szCs w:val="22"/>
        </w:rPr>
        <w:t>support the preparation of an EIS or SEIS</w:t>
      </w:r>
      <w:r w:rsidRPr="0002756F">
        <w:rPr>
          <w:rFonts w:eastAsiaTheme="minorEastAsia" w:cs="Arial"/>
          <w:szCs w:val="22"/>
        </w:rPr>
        <w:t>:</w:t>
      </w:r>
    </w:p>
    <w:p w:rsidR="0002756F" w:rsidRPr="00C7537E" w:rsidP="00D243A0" w14:paraId="017036FA" w14:textId="3CFDC7D1">
      <w:pPr>
        <w:pStyle w:val="ListBullet"/>
        <w:rPr>
          <w:rFonts w:eastAsiaTheme="minorEastAsia" w:cs="Arial"/>
          <w:szCs w:val="22"/>
        </w:rPr>
      </w:pPr>
      <w:r w:rsidRPr="00C7537E">
        <w:rPr>
          <w:rFonts w:eastAsiaTheme="minorEastAsia" w:cs="Arial"/>
          <w:szCs w:val="22"/>
        </w:rPr>
        <w:t xml:space="preserve">NUREG-1555, </w:t>
      </w:r>
      <w:r w:rsidRPr="00C7537E">
        <w:rPr>
          <w:rFonts w:eastAsiaTheme="minorEastAsia" w:cs="Arial"/>
          <w:i/>
          <w:szCs w:val="22"/>
        </w:rPr>
        <w:t>Standard Review Plans for Environmental Rev</w:t>
      </w:r>
      <w:r w:rsidRPr="00C7537E">
        <w:rPr>
          <w:rFonts w:eastAsiaTheme="minorEastAsia" w:cs="Arial"/>
          <w:szCs w:val="22"/>
        </w:rPr>
        <w:t xml:space="preserve">iews </w:t>
      </w:r>
      <w:r w:rsidRPr="00C7537E">
        <w:rPr>
          <w:rFonts w:eastAsiaTheme="minorEastAsia" w:cs="Arial"/>
          <w:i/>
          <w:szCs w:val="22"/>
        </w:rPr>
        <w:t>for Nuclear Power Plants</w:t>
      </w:r>
      <w:r w:rsidRPr="00C7537E">
        <w:rPr>
          <w:rFonts w:eastAsiaTheme="minorEastAsia" w:cs="Arial"/>
          <w:szCs w:val="22"/>
        </w:rPr>
        <w:t>: Environmental Standard Review Plan</w:t>
      </w:r>
      <w:r w:rsidRPr="00C7537E" w:rsidR="00665D08">
        <w:rPr>
          <w:rFonts w:eastAsiaTheme="minorEastAsia" w:cs="Arial"/>
          <w:szCs w:val="22"/>
        </w:rPr>
        <w:t>,</w:t>
      </w:r>
      <w:r w:rsidRPr="00C7537E" w:rsidR="0068569B">
        <w:rPr>
          <w:rFonts w:eastAsiaTheme="minorEastAsia" w:cs="Arial"/>
          <w:szCs w:val="22"/>
        </w:rPr>
        <w:t xml:space="preserve"> i</w:t>
      </w:r>
      <w:r w:rsidRPr="00C7537E" w:rsidR="00F1681C">
        <w:rPr>
          <w:rFonts w:eastAsiaTheme="minorEastAsia" w:cs="Arial"/>
          <w:szCs w:val="22"/>
        </w:rPr>
        <w:t xml:space="preserve">ssued </w:t>
      </w:r>
      <w:r w:rsidRPr="00C7537E" w:rsidR="00605903">
        <w:rPr>
          <w:rFonts w:eastAsiaTheme="minorEastAsia" w:cs="Arial"/>
          <w:szCs w:val="22"/>
        </w:rPr>
        <w:t>in 2000 and updated in 2007</w:t>
      </w:r>
      <w:r w:rsidRPr="00C7537E" w:rsidR="00FE17A0">
        <w:rPr>
          <w:rFonts w:eastAsiaTheme="minorEastAsia" w:cs="Arial"/>
          <w:szCs w:val="22"/>
        </w:rPr>
        <w:t xml:space="preserve"> (</w:t>
      </w:r>
      <w:r w:rsidRPr="00393402" w:rsidR="00393402">
        <w:rPr>
          <w:rFonts w:eastAsiaTheme="minorEastAsia" w:cs="Arial"/>
          <w:szCs w:val="22"/>
        </w:rPr>
        <w:t>NRC 2000, 2007-TN614</w:t>
      </w:r>
      <w:r w:rsidRPr="00C7537E" w:rsidR="00FE17A0">
        <w:rPr>
          <w:rFonts w:eastAsiaTheme="minorEastAsia" w:cs="Arial"/>
          <w:szCs w:val="22"/>
        </w:rPr>
        <w:t>)</w:t>
      </w:r>
      <w:r w:rsidRPr="00C7537E" w:rsidR="00471694">
        <w:rPr>
          <w:rFonts w:eastAsiaTheme="minorEastAsia" w:cs="Arial"/>
          <w:szCs w:val="22"/>
        </w:rPr>
        <w:t>;</w:t>
      </w:r>
    </w:p>
    <w:p w:rsidR="0002756F" w:rsidRPr="00C7537E" w:rsidP="00D243A0" w14:paraId="48F9CED1" w14:textId="0545A37A">
      <w:pPr>
        <w:pStyle w:val="ListBullet"/>
        <w:rPr>
          <w:rFonts w:eastAsiaTheme="minorEastAsia" w:cs="Arial"/>
          <w:szCs w:val="22"/>
        </w:rPr>
      </w:pPr>
      <w:r w:rsidRPr="00C7537E">
        <w:rPr>
          <w:rFonts w:eastAsiaTheme="minorEastAsia" w:cs="Arial"/>
          <w:szCs w:val="22"/>
        </w:rPr>
        <w:t>COL/ESP-ISG-026, “Environmental Issues Associated with New Reactors”</w:t>
      </w:r>
      <w:r w:rsidRPr="00C7537E" w:rsidR="00C7537E">
        <w:rPr>
          <w:rFonts w:eastAsiaTheme="minorEastAsia" w:cs="Arial"/>
          <w:szCs w:val="22"/>
        </w:rPr>
        <w:t xml:space="preserve"> (</w:t>
      </w:r>
      <w:hyperlink r:id="rId14" w:tooltip="ML14092A402.pdf" w:history="1">
        <w:r w:rsidRPr="00393402" w:rsidR="00C7537E">
          <w:rPr>
            <w:rFonts w:eastAsiaTheme="minorEastAsia" w:cs="Arial"/>
            <w:szCs w:val="22"/>
          </w:rPr>
          <w:t>NRC 2014-TN3767</w:t>
        </w:r>
      </w:hyperlink>
      <w:r w:rsidRPr="00C7537E" w:rsidR="00C7537E">
        <w:rPr>
          <w:rFonts w:eastAsiaTheme="minorEastAsia" w:cs="Arial"/>
          <w:szCs w:val="22"/>
        </w:rPr>
        <w:t>),</w:t>
      </w:r>
      <w:r w:rsidRPr="00C7537E">
        <w:rPr>
          <w:rFonts w:eastAsiaTheme="minorEastAsia" w:cs="Arial"/>
          <w:szCs w:val="22"/>
        </w:rPr>
        <w:t xml:space="preserve"> issued August 2014</w:t>
      </w:r>
      <w:r w:rsidRPr="00C7537E" w:rsidR="007541E6">
        <w:rPr>
          <w:rFonts w:eastAsiaTheme="minorEastAsia" w:cs="Arial"/>
          <w:szCs w:val="22"/>
        </w:rPr>
        <w:t>;</w:t>
      </w:r>
      <w:r w:rsidRPr="00C7537E">
        <w:rPr>
          <w:rFonts w:eastAsiaTheme="minorEastAsia" w:cs="Arial"/>
          <w:szCs w:val="22"/>
        </w:rPr>
        <w:t xml:space="preserve"> </w:t>
      </w:r>
    </w:p>
    <w:p w:rsidR="003C035B" w:rsidRPr="00C7537E" w:rsidP="00D243A0" w14:paraId="7B5E2E91" w14:textId="078CFED3">
      <w:pPr>
        <w:pStyle w:val="ListBullet"/>
        <w:rPr>
          <w:rFonts w:eastAsiaTheme="minorEastAsia" w:cs="Arial"/>
          <w:szCs w:val="22"/>
        </w:rPr>
      </w:pPr>
      <w:r w:rsidRPr="00C7537E">
        <w:rPr>
          <w:rFonts w:eastAsiaTheme="minorEastAsia" w:cs="Arial"/>
          <w:szCs w:val="22"/>
        </w:rPr>
        <w:t>COL/ESP-ISG-027, “</w:t>
      </w:r>
      <w:r w:rsidRPr="00C7537E" w:rsidR="00605903">
        <w:rPr>
          <w:rFonts w:eastAsiaTheme="minorEastAsia" w:cs="Arial"/>
          <w:szCs w:val="22"/>
        </w:rPr>
        <w:t>Specific Environmental Guidance for Light Water Small Modular Reactor</w:t>
      </w:r>
      <w:r w:rsidRPr="00C7537E" w:rsidR="00AD00A7">
        <w:rPr>
          <w:rFonts w:eastAsiaTheme="minorEastAsia" w:cs="Arial"/>
          <w:szCs w:val="22"/>
        </w:rPr>
        <w:t xml:space="preserve"> Reviews</w:t>
      </w:r>
      <w:r w:rsidRPr="00C7537E">
        <w:rPr>
          <w:rFonts w:eastAsiaTheme="minorEastAsia" w:cs="Arial"/>
          <w:szCs w:val="22"/>
        </w:rPr>
        <w:t>”</w:t>
      </w:r>
      <w:r w:rsidRPr="00C7537E" w:rsidR="008964B0">
        <w:rPr>
          <w:rFonts w:eastAsiaTheme="minorEastAsia" w:cs="Arial"/>
          <w:szCs w:val="22"/>
        </w:rPr>
        <w:t xml:space="preserve"> </w:t>
      </w:r>
      <w:r w:rsidR="008964B0">
        <w:rPr>
          <w:rFonts w:eastAsiaTheme="minorEastAsia" w:cs="Arial"/>
          <w:szCs w:val="22"/>
        </w:rPr>
        <w:t>(</w:t>
      </w:r>
      <w:hyperlink r:id="rId15" w:tooltip="ML13347B127.pdf" w:history="1">
        <w:r w:rsidRPr="00393402" w:rsidR="008964B0">
          <w:rPr>
            <w:rFonts w:eastAsiaTheme="minorEastAsia" w:cs="Arial"/>
            <w:szCs w:val="22"/>
          </w:rPr>
          <w:t>NRC 2014-TN3766</w:t>
        </w:r>
      </w:hyperlink>
      <w:r w:rsidR="008964B0">
        <w:rPr>
          <w:rFonts w:eastAsiaTheme="minorEastAsia" w:cs="Arial"/>
          <w:szCs w:val="22"/>
        </w:rPr>
        <w:t>),</w:t>
      </w:r>
      <w:r w:rsidRPr="00C7537E">
        <w:rPr>
          <w:rFonts w:eastAsiaTheme="minorEastAsia" w:cs="Arial"/>
          <w:szCs w:val="22"/>
        </w:rPr>
        <w:t xml:space="preserve"> issued August 2014</w:t>
      </w:r>
      <w:r w:rsidRPr="00C7537E" w:rsidR="00D243A0">
        <w:rPr>
          <w:rFonts w:eastAsiaTheme="minorEastAsia" w:cs="Arial"/>
          <w:szCs w:val="22"/>
        </w:rPr>
        <w:t>; and</w:t>
      </w:r>
    </w:p>
    <w:p w:rsidR="00EE3D99" w:rsidRPr="00C7537E" w:rsidP="00D243A0" w14:paraId="641A1975" w14:textId="14E64955">
      <w:pPr>
        <w:pStyle w:val="ListBullet"/>
        <w:rPr>
          <w:rFonts w:eastAsiaTheme="minorEastAsia" w:cs="Arial"/>
          <w:szCs w:val="22"/>
        </w:rPr>
      </w:pPr>
      <w:r w:rsidRPr="00C7537E">
        <w:rPr>
          <w:rFonts w:eastAsiaTheme="minorEastAsia" w:cs="Arial"/>
          <w:szCs w:val="22"/>
        </w:rPr>
        <w:t>COL-ISG-029, “Environmental Considerations Associated with Micro-</w:t>
      </w:r>
      <w:r w:rsidR="00551D78">
        <w:rPr>
          <w:rFonts w:eastAsiaTheme="minorEastAsia" w:cs="Arial"/>
          <w:szCs w:val="22"/>
        </w:rPr>
        <w:t>R</w:t>
      </w:r>
      <w:r w:rsidRPr="00C7537E">
        <w:rPr>
          <w:rFonts w:eastAsiaTheme="minorEastAsia" w:cs="Arial"/>
          <w:szCs w:val="22"/>
        </w:rPr>
        <w:t>eactors”</w:t>
      </w:r>
      <w:r w:rsidR="008964B0">
        <w:rPr>
          <w:rFonts w:eastAsiaTheme="minorEastAsia" w:cs="Arial"/>
          <w:szCs w:val="22"/>
        </w:rPr>
        <w:t xml:space="preserve"> (</w:t>
      </w:r>
      <w:hyperlink r:id="rId16" w:tooltip="ML20252A076.pdf" w:history="1">
        <w:r w:rsidRPr="00393402" w:rsidR="008964B0">
          <w:rPr>
            <w:rFonts w:eastAsiaTheme="minorEastAsia" w:cs="Arial"/>
            <w:szCs w:val="22"/>
          </w:rPr>
          <w:t>NRC 2020-TN6710</w:t>
        </w:r>
      </w:hyperlink>
      <w:r w:rsidRPr="00680238" w:rsidR="008964B0">
        <w:rPr>
          <w:rFonts w:eastAsiaTheme="minorEastAsia" w:cs="Arial"/>
          <w:szCs w:val="22"/>
        </w:rPr>
        <w:t>),</w:t>
      </w:r>
      <w:r w:rsidRPr="00C7537E" w:rsidR="00D243A0">
        <w:rPr>
          <w:rFonts w:eastAsiaTheme="minorEastAsia" w:cs="Arial"/>
          <w:szCs w:val="22"/>
        </w:rPr>
        <w:t xml:space="preserve"> issued</w:t>
      </w:r>
      <w:r w:rsidRPr="00680238" w:rsidR="004A366F">
        <w:rPr>
          <w:rFonts w:eastAsiaTheme="minorEastAsia" w:cs="Arial"/>
          <w:szCs w:val="22"/>
        </w:rPr>
        <w:t xml:space="preserve"> </w:t>
      </w:r>
      <w:r w:rsidRPr="00C7537E" w:rsidR="004A366F">
        <w:rPr>
          <w:rFonts w:eastAsiaTheme="minorEastAsia" w:cs="Arial"/>
          <w:szCs w:val="22"/>
        </w:rPr>
        <w:t>October 2020</w:t>
      </w:r>
      <w:r w:rsidR="008964B0">
        <w:rPr>
          <w:rFonts w:eastAsiaTheme="minorEastAsia" w:cs="Arial"/>
          <w:szCs w:val="22"/>
        </w:rPr>
        <w:t>.</w:t>
      </w:r>
    </w:p>
    <w:p w:rsidR="0002756F" w:rsidRPr="00796C48" w:rsidP="00164883" w14:paraId="2ED492F1" w14:textId="1185D8CE">
      <w:pPr>
        <w:pStyle w:val="BodyText"/>
        <w:rPr>
          <w:rFonts w:eastAsiaTheme="minorEastAsia" w:cs="Arial"/>
          <w:szCs w:val="20"/>
        </w:rPr>
      </w:pPr>
      <w:r w:rsidRPr="0002756F">
        <w:rPr>
          <w:rFonts w:eastAsiaTheme="minorEastAsia" w:cs="Arial"/>
          <w:szCs w:val="22"/>
        </w:rPr>
        <w:t xml:space="preserve">The NRC staff </w:t>
      </w:r>
      <w:r w:rsidR="00934852">
        <w:rPr>
          <w:rFonts w:eastAsiaTheme="minorEastAsia" w:cs="Arial"/>
          <w:szCs w:val="22"/>
        </w:rPr>
        <w:t>should</w:t>
      </w:r>
      <w:r w:rsidRPr="0002756F" w:rsidR="00934852">
        <w:rPr>
          <w:rFonts w:eastAsiaTheme="minorEastAsia" w:cs="Arial"/>
          <w:szCs w:val="22"/>
        </w:rPr>
        <w:t xml:space="preserve"> </w:t>
      </w:r>
      <w:r w:rsidRPr="0002756F">
        <w:rPr>
          <w:rFonts w:eastAsiaTheme="minorEastAsia" w:cs="Arial"/>
          <w:szCs w:val="22"/>
        </w:rPr>
        <w:t>also consider the guidance in this ISG along with that in Regulatory Guide (RG) 4.2</w:t>
      </w:r>
      <w:r w:rsidR="00D243A0">
        <w:rPr>
          <w:rFonts w:eastAsiaTheme="minorEastAsia" w:cs="Arial"/>
          <w:szCs w:val="22"/>
        </w:rPr>
        <w:t>,</w:t>
      </w:r>
      <w:r>
        <w:rPr>
          <w:rStyle w:val="FootnoteReference"/>
          <w:rFonts w:eastAsiaTheme="minorEastAsia" w:cs="Arial"/>
          <w:szCs w:val="22"/>
        </w:rPr>
        <w:footnoteReference w:id="4"/>
      </w:r>
      <w:r w:rsidRPr="0002756F">
        <w:rPr>
          <w:rFonts w:eastAsiaTheme="minorEastAsia" w:cs="Arial"/>
          <w:szCs w:val="22"/>
        </w:rPr>
        <w:t xml:space="preserve"> </w:t>
      </w:r>
      <w:r w:rsidRPr="00D243A0">
        <w:rPr>
          <w:rFonts w:eastAsiaTheme="minorEastAsia" w:cs="Arial"/>
          <w:i/>
          <w:szCs w:val="22"/>
        </w:rPr>
        <w:t>Preparation of Environmental Reports for Nuclear Power Stations</w:t>
      </w:r>
      <w:r w:rsidR="008964B0">
        <w:rPr>
          <w:rFonts w:eastAsiaTheme="minorEastAsia" w:cs="Arial"/>
          <w:szCs w:val="22"/>
        </w:rPr>
        <w:t xml:space="preserve"> ()</w:t>
      </w:r>
      <w:r w:rsidRPr="0002756F">
        <w:rPr>
          <w:rFonts w:eastAsiaTheme="minorEastAsia" w:cs="Arial"/>
          <w:szCs w:val="22"/>
        </w:rPr>
        <w:t xml:space="preserve">, when preparing EISs. </w:t>
      </w:r>
      <w:r w:rsidR="00572C48">
        <w:rPr>
          <w:rFonts w:eastAsiaTheme="minorEastAsia" w:cs="Arial"/>
          <w:szCs w:val="22"/>
        </w:rPr>
        <w:t>While</w:t>
      </w:r>
      <w:r w:rsidR="001A38FF">
        <w:rPr>
          <w:rFonts w:eastAsiaTheme="minorEastAsia" w:cs="Arial"/>
          <w:szCs w:val="22"/>
        </w:rPr>
        <w:t xml:space="preserve"> </w:t>
      </w:r>
      <w:r w:rsidR="007D15AF">
        <w:rPr>
          <w:rFonts w:eastAsiaTheme="minorEastAsia" w:cs="Arial"/>
          <w:szCs w:val="22"/>
        </w:rPr>
        <w:t xml:space="preserve">RG 4.2 </w:t>
      </w:r>
      <w:r w:rsidR="001A38FF">
        <w:rPr>
          <w:rFonts w:eastAsiaTheme="minorEastAsia" w:cs="Arial"/>
          <w:szCs w:val="22"/>
        </w:rPr>
        <w:t xml:space="preserve">is directed at applicants preparing licensing applications, it </w:t>
      </w:r>
      <w:r w:rsidR="007D15AF">
        <w:rPr>
          <w:rFonts w:eastAsiaTheme="minorEastAsia" w:cs="Arial"/>
          <w:szCs w:val="22"/>
        </w:rPr>
        <w:t xml:space="preserve">was updated more recently than the </w:t>
      </w:r>
      <w:r w:rsidRPr="00796C48" w:rsidR="00D243A0">
        <w:rPr>
          <w:rFonts w:eastAsiaTheme="minorEastAsia" w:cs="Arial"/>
          <w:szCs w:val="20"/>
        </w:rPr>
        <w:t>Environmental Standard Review Plan (</w:t>
      </w:r>
      <w:r w:rsidRPr="00796C48" w:rsidR="007D15AF">
        <w:rPr>
          <w:rFonts w:eastAsiaTheme="minorEastAsia" w:cs="Arial"/>
          <w:szCs w:val="20"/>
        </w:rPr>
        <w:t>ESRP</w:t>
      </w:r>
      <w:r w:rsidRPr="00796C48" w:rsidR="00D243A0">
        <w:rPr>
          <w:rFonts w:eastAsiaTheme="minorEastAsia" w:cs="Arial"/>
          <w:szCs w:val="20"/>
        </w:rPr>
        <w:t>;</w:t>
      </w:r>
      <w:r w:rsidRPr="00796C48" w:rsidR="00212E22">
        <w:rPr>
          <w:rFonts w:eastAsiaTheme="minorEastAsia" w:cs="Arial"/>
          <w:szCs w:val="20"/>
        </w:rPr>
        <w:t xml:space="preserve"> NUREG-1555</w:t>
      </w:r>
      <w:r w:rsidRPr="00796C48" w:rsidR="008964B0">
        <w:rPr>
          <w:rFonts w:eastAsiaTheme="minorEastAsia" w:cs="Arial"/>
          <w:szCs w:val="20"/>
        </w:rPr>
        <w:t xml:space="preserve">; </w:t>
      </w:r>
      <w:hyperlink r:id="rId17" w:tooltip="NRC200 NUREG1555.pdf" w:history="1">
        <w:r w:rsidRPr="00393402" w:rsidR="008964B0">
          <w:rPr>
            <w:rFonts w:eastAsiaTheme="minorEastAsia" w:cs="Arial"/>
            <w:szCs w:val="20"/>
          </w:rPr>
          <w:t xml:space="preserve">NRC </w:t>
        </w:r>
        <w:r w:rsidRPr="00393402" w:rsidR="00D868C5">
          <w:rPr>
            <w:rFonts w:eastAsiaTheme="minorEastAsia" w:cs="Arial"/>
            <w:szCs w:val="20"/>
          </w:rPr>
          <w:t xml:space="preserve">2000, </w:t>
        </w:r>
        <w:r w:rsidRPr="00393402" w:rsidR="008964B0">
          <w:rPr>
            <w:rFonts w:eastAsiaTheme="minorEastAsia" w:cs="Arial"/>
            <w:szCs w:val="20"/>
          </w:rPr>
          <w:t>2007-TN614</w:t>
        </w:r>
      </w:hyperlink>
      <w:r w:rsidRPr="00796C48" w:rsidR="00212E22">
        <w:rPr>
          <w:rFonts w:eastAsiaTheme="minorEastAsia" w:cs="Arial"/>
          <w:szCs w:val="20"/>
        </w:rPr>
        <w:t>)</w:t>
      </w:r>
      <w:r w:rsidRPr="00796C48" w:rsidR="007D15AF">
        <w:rPr>
          <w:rFonts w:eastAsiaTheme="minorEastAsia" w:cs="Arial"/>
          <w:szCs w:val="20"/>
        </w:rPr>
        <w:t xml:space="preserve"> and, therefore, </w:t>
      </w:r>
      <w:r w:rsidRPr="00796C48" w:rsidR="001A38FF">
        <w:rPr>
          <w:rFonts w:eastAsiaTheme="minorEastAsia" w:cs="Arial"/>
          <w:szCs w:val="20"/>
        </w:rPr>
        <w:t xml:space="preserve">reflects </w:t>
      </w:r>
      <w:r w:rsidRPr="00796C48" w:rsidR="007D15AF">
        <w:rPr>
          <w:rFonts w:eastAsiaTheme="minorEastAsia" w:cs="Arial"/>
          <w:szCs w:val="20"/>
        </w:rPr>
        <w:t>more current guidance for some issues. For example, guidance in ISG</w:t>
      </w:r>
      <w:r w:rsidRPr="00796C48" w:rsidR="00027BC1">
        <w:rPr>
          <w:rFonts w:eastAsiaTheme="minorEastAsia" w:cs="Arial"/>
          <w:szCs w:val="20"/>
        </w:rPr>
        <w:noBreakHyphen/>
      </w:r>
      <w:r w:rsidRPr="00796C48" w:rsidR="007D15AF">
        <w:rPr>
          <w:rFonts w:eastAsiaTheme="minorEastAsia" w:cs="Arial"/>
          <w:szCs w:val="20"/>
        </w:rPr>
        <w:t>026</w:t>
      </w:r>
      <w:r w:rsidRPr="00796C48" w:rsidR="008964B0">
        <w:rPr>
          <w:rFonts w:eastAsiaTheme="minorEastAsia" w:cs="Arial"/>
          <w:szCs w:val="20"/>
        </w:rPr>
        <w:t xml:space="preserve"> (</w:t>
      </w:r>
      <w:hyperlink r:id="rId14" w:tooltip="ML14092A402.pdf" w:history="1">
        <w:r w:rsidRPr="00393402" w:rsidR="008964B0">
          <w:rPr>
            <w:rFonts w:eastAsiaTheme="minorEastAsia" w:cs="Arial"/>
            <w:szCs w:val="20"/>
          </w:rPr>
          <w:t>NRC 2014-TN3767</w:t>
        </w:r>
      </w:hyperlink>
      <w:r w:rsidRPr="00796C48" w:rsidR="008964B0">
        <w:rPr>
          <w:rFonts w:eastAsiaTheme="minorEastAsia" w:cs="Arial"/>
          <w:szCs w:val="20"/>
        </w:rPr>
        <w:t>)</w:t>
      </w:r>
      <w:r w:rsidRPr="00796C48" w:rsidR="007D15AF">
        <w:rPr>
          <w:rFonts w:eastAsiaTheme="minorEastAsia" w:cs="Arial"/>
          <w:szCs w:val="20"/>
        </w:rPr>
        <w:t xml:space="preserve"> and ISG-027</w:t>
      </w:r>
      <w:r w:rsidRPr="00796C48" w:rsidR="008964B0">
        <w:rPr>
          <w:rFonts w:eastAsiaTheme="minorEastAsia" w:cs="Arial"/>
          <w:szCs w:val="20"/>
        </w:rPr>
        <w:t xml:space="preserve"> (</w:t>
      </w:r>
      <w:hyperlink r:id="rId15" w:tooltip="ML13347B127.pdf" w:history="1">
        <w:r w:rsidRPr="00393402" w:rsidR="008964B0">
          <w:rPr>
            <w:rFonts w:eastAsiaTheme="minorEastAsia" w:cs="Arial"/>
            <w:szCs w:val="20"/>
          </w:rPr>
          <w:t>NRC 2014-TN3766</w:t>
        </w:r>
      </w:hyperlink>
      <w:r w:rsidRPr="00796C48" w:rsidR="008964B0">
        <w:rPr>
          <w:rFonts w:eastAsiaTheme="minorEastAsia" w:cs="Arial"/>
          <w:szCs w:val="20"/>
        </w:rPr>
        <w:t>)</w:t>
      </w:r>
      <w:r w:rsidRPr="00796C48" w:rsidR="007D15AF">
        <w:rPr>
          <w:rFonts w:eastAsiaTheme="minorEastAsia" w:cs="Arial"/>
          <w:szCs w:val="20"/>
        </w:rPr>
        <w:t xml:space="preserve"> has already been incorporated into RG</w:t>
      </w:r>
      <w:r w:rsidRPr="00796C48" w:rsidR="00027BC1">
        <w:rPr>
          <w:rFonts w:eastAsiaTheme="minorEastAsia" w:cs="Arial"/>
          <w:szCs w:val="20"/>
        </w:rPr>
        <w:t> </w:t>
      </w:r>
      <w:r w:rsidRPr="00796C48" w:rsidR="007D15AF">
        <w:rPr>
          <w:rFonts w:eastAsiaTheme="minorEastAsia" w:cs="Arial"/>
          <w:szCs w:val="20"/>
        </w:rPr>
        <w:t xml:space="preserve">4.2. In addition, the staff has </w:t>
      </w:r>
      <w:r w:rsidRPr="00796C48" w:rsidR="00192EE5">
        <w:rPr>
          <w:rFonts w:eastAsiaTheme="minorEastAsia" w:cs="Arial"/>
          <w:szCs w:val="20"/>
        </w:rPr>
        <w:t>made</w:t>
      </w:r>
      <w:r w:rsidRPr="00796C48" w:rsidR="007D15AF">
        <w:rPr>
          <w:rFonts w:eastAsiaTheme="minorEastAsia" w:cs="Arial"/>
          <w:szCs w:val="20"/>
        </w:rPr>
        <w:t xml:space="preserve"> changes to RG 4.2 to address the use of the </w:t>
      </w:r>
      <w:r w:rsidRPr="00796C48" w:rsidR="00A51B6E">
        <w:rPr>
          <w:rFonts w:eastAsiaTheme="minorEastAsia" w:cs="Arial"/>
          <w:szCs w:val="20"/>
        </w:rPr>
        <w:t>NR GEIS</w:t>
      </w:r>
      <w:r w:rsidRPr="00796C48" w:rsidR="005D63E2">
        <w:rPr>
          <w:rFonts w:eastAsiaTheme="minorEastAsia" w:cs="Arial"/>
          <w:szCs w:val="20"/>
        </w:rPr>
        <w:t xml:space="preserve"> </w:t>
      </w:r>
      <w:r w:rsidRPr="00393402" w:rsidR="00A35DCB">
        <w:rPr>
          <w:rFonts w:eastAsiaTheme="minorEastAsia" w:cs="Arial"/>
          <w:szCs w:val="20"/>
        </w:rPr>
        <w:t>(</w:t>
      </w:r>
      <w:hyperlink r:id="rId18" w:tgtFrame="_blank" w:tooltip="https://pnnl.sharepoint.com/teams/earrth/_layouts/15/docidredir.aspx?id=earrthref-159250626-18936&amp;xsdata=mdv8mdj8fdc5yjkzztyzm2jiztrjzdewotcwmdhkzgi5odk3mtfjfgq2zmfhnwy5mgflmjqwmzm4yzaxmzawndhhmzhkzwvifdb8mhw2mzg4nza3mjixmtu3otk0mdh8vw5rbm93bnxwr1zoylhovfpxtjf" w:history="1">
        <w:r w:rsidR="008B1AE3">
          <w:rPr>
            <w:rFonts w:eastAsiaTheme="minorEastAsia" w:cs="Arial"/>
            <w:szCs w:val="20"/>
          </w:rPr>
          <w:t>NRC 2026-TN12155</w:t>
        </w:r>
      </w:hyperlink>
      <w:r w:rsidRPr="00393402" w:rsidR="00A35DCB">
        <w:rPr>
          <w:rFonts w:eastAsiaTheme="minorEastAsia" w:cs="Arial"/>
          <w:szCs w:val="20"/>
        </w:rPr>
        <w:t>)</w:t>
      </w:r>
      <w:r w:rsidRPr="00796C48" w:rsidR="00A35DCB">
        <w:rPr>
          <w:rFonts w:eastAsiaTheme="minorEastAsia" w:cs="Arial"/>
          <w:szCs w:val="20"/>
        </w:rPr>
        <w:t xml:space="preserve"> </w:t>
      </w:r>
      <w:r w:rsidRPr="00796C48" w:rsidR="007D15AF">
        <w:rPr>
          <w:rFonts w:eastAsiaTheme="minorEastAsia" w:cs="Arial"/>
          <w:szCs w:val="20"/>
        </w:rPr>
        <w:t xml:space="preserve">and </w:t>
      </w:r>
      <w:r w:rsidRPr="00796C48" w:rsidR="00632FCB">
        <w:rPr>
          <w:rFonts w:eastAsiaTheme="minorEastAsia" w:cs="Arial"/>
          <w:szCs w:val="20"/>
        </w:rPr>
        <w:t>Table C-1 of 10 CFR Part 51 Subpart A</w:t>
      </w:r>
      <w:r w:rsidRPr="00796C48" w:rsidR="008964B0">
        <w:rPr>
          <w:rFonts w:eastAsiaTheme="minorEastAsia" w:cs="Arial"/>
          <w:szCs w:val="20"/>
        </w:rPr>
        <w:t xml:space="preserve"> (</w:t>
      </w:r>
      <w:hyperlink r:id="rId19" w:history="1">
        <w:r w:rsidRPr="00393402" w:rsidR="00DA0FCC">
          <w:rPr>
            <w:rFonts w:eastAsiaTheme="minorEastAsia" w:cs="Arial"/>
            <w:szCs w:val="20"/>
          </w:rPr>
          <w:t>TN10253</w:t>
        </w:r>
      </w:hyperlink>
      <w:r w:rsidRPr="00796C48" w:rsidR="008964B0">
        <w:rPr>
          <w:rFonts w:eastAsiaTheme="minorEastAsia" w:cs="Arial"/>
          <w:szCs w:val="20"/>
        </w:rPr>
        <w:t>)</w:t>
      </w:r>
      <w:r w:rsidRPr="00796C48" w:rsidR="00632FCB">
        <w:rPr>
          <w:rFonts w:eastAsiaTheme="minorEastAsia" w:cs="Arial"/>
          <w:szCs w:val="20"/>
        </w:rPr>
        <w:t>.</w:t>
      </w:r>
    </w:p>
    <w:p w:rsidR="007E5783" w:rsidP="00164883" w14:paraId="6C8B97F7" w14:textId="2B80B83D">
      <w:pPr>
        <w:pStyle w:val="BodyText"/>
        <w:rPr>
          <w:rFonts w:eastAsiaTheme="minorEastAsia" w:cs="Arial"/>
          <w:szCs w:val="22"/>
        </w:rPr>
      </w:pPr>
      <w:r w:rsidRPr="00796C48">
        <w:rPr>
          <w:rFonts w:eastAsiaTheme="minorEastAsia" w:cs="Arial"/>
          <w:szCs w:val="20"/>
        </w:rPr>
        <w:t xml:space="preserve">In its environmental </w:t>
      </w:r>
      <w:r w:rsidRPr="00796C48" w:rsidR="00B412BB">
        <w:rPr>
          <w:rFonts w:eastAsiaTheme="minorEastAsia" w:cs="Arial"/>
          <w:szCs w:val="20"/>
        </w:rPr>
        <w:t>report</w:t>
      </w:r>
      <w:r w:rsidRPr="00796C48">
        <w:rPr>
          <w:rFonts w:eastAsiaTheme="minorEastAsia" w:cs="Arial"/>
          <w:szCs w:val="20"/>
        </w:rPr>
        <w:t xml:space="preserve"> (ER</w:t>
      </w:r>
      <w:r w:rsidRPr="00796C48" w:rsidR="00B412BB">
        <w:rPr>
          <w:rFonts w:eastAsiaTheme="minorEastAsia" w:cs="Arial"/>
          <w:szCs w:val="20"/>
        </w:rPr>
        <w:t>)</w:t>
      </w:r>
      <w:r w:rsidRPr="00796C48">
        <w:rPr>
          <w:rFonts w:eastAsiaTheme="minorEastAsia" w:cs="Arial"/>
          <w:szCs w:val="20"/>
        </w:rPr>
        <w:t xml:space="preserve">, a </w:t>
      </w:r>
      <w:r w:rsidRPr="00796C48" w:rsidR="00A51B6E">
        <w:rPr>
          <w:rFonts w:eastAsiaTheme="minorEastAsia" w:cs="Arial"/>
          <w:szCs w:val="20"/>
        </w:rPr>
        <w:t>new reactor</w:t>
      </w:r>
      <w:r>
        <w:rPr>
          <w:rFonts w:eastAsiaTheme="minorEastAsia" w:cs="Arial"/>
          <w:szCs w:val="22"/>
        </w:rPr>
        <w:t xml:space="preserve"> applicant may </w:t>
      </w:r>
      <w:r w:rsidRPr="00164883">
        <w:rPr>
          <w:rFonts w:eastAsiaTheme="minorEastAsia" w:cs="Arial"/>
        </w:rPr>
        <w:t>reference</w:t>
      </w:r>
      <w:r>
        <w:rPr>
          <w:rFonts w:eastAsiaTheme="minorEastAsia" w:cs="Arial"/>
          <w:szCs w:val="22"/>
        </w:rPr>
        <w:t xml:space="preserve"> generic analyses in NUREG-</w:t>
      </w:r>
      <w:r w:rsidR="00406CFB">
        <w:rPr>
          <w:rFonts w:eastAsiaTheme="minorEastAsia" w:cs="Arial"/>
          <w:szCs w:val="22"/>
        </w:rPr>
        <w:t>2249</w:t>
      </w:r>
      <w:r w:rsidR="00D952BD">
        <w:rPr>
          <w:rFonts w:eastAsiaTheme="minorEastAsia" w:cs="Arial"/>
          <w:szCs w:val="22"/>
        </w:rPr>
        <w:t xml:space="preserve"> </w:t>
      </w:r>
      <w:r w:rsidR="00DE49CC">
        <w:rPr>
          <w:rFonts w:cs="Arial"/>
        </w:rPr>
        <w:t>(</w:t>
      </w:r>
      <w:r w:rsidR="008B1AE3">
        <w:t>NRC 2026-TN12155</w:t>
      </w:r>
      <w:r w:rsidR="00DE49CC">
        <w:rPr>
          <w:rFonts w:cs="Arial"/>
        </w:rPr>
        <w:t>)</w:t>
      </w:r>
      <w:r w:rsidR="00DE49CC">
        <w:rPr>
          <w:rFonts w:eastAsiaTheme="minorEastAsia" w:cs="Arial"/>
          <w:szCs w:val="22"/>
        </w:rPr>
        <w:t xml:space="preserve"> </w:t>
      </w:r>
      <w:r>
        <w:rPr>
          <w:rFonts w:eastAsiaTheme="minorEastAsia" w:cs="Arial"/>
          <w:szCs w:val="22"/>
        </w:rPr>
        <w:t xml:space="preserve">if </w:t>
      </w:r>
      <w:r w:rsidR="004A366F">
        <w:rPr>
          <w:rFonts w:eastAsiaTheme="minorEastAsia" w:cs="Arial"/>
          <w:szCs w:val="22"/>
        </w:rPr>
        <w:t>the</w:t>
      </w:r>
      <w:r w:rsidR="00B117CD">
        <w:rPr>
          <w:rFonts w:eastAsiaTheme="minorEastAsia" w:cs="Arial"/>
          <w:szCs w:val="22"/>
        </w:rPr>
        <w:t xml:space="preserve"> </w:t>
      </w:r>
      <w:r w:rsidR="0004194F">
        <w:rPr>
          <w:rFonts w:eastAsiaTheme="minorEastAsia" w:cs="Arial"/>
          <w:szCs w:val="22"/>
        </w:rPr>
        <w:t>proposed</w:t>
      </w:r>
      <w:r w:rsidR="004A366F">
        <w:rPr>
          <w:rFonts w:eastAsiaTheme="minorEastAsia" w:cs="Arial"/>
          <w:szCs w:val="22"/>
        </w:rPr>
        <w:t xml:space="preserve"> project</w:t>
      </w:r>
      <w:r>
        <w:rPr>
          <w:rFonts w:eastAsiaTheme="minorEastAsia" w:cs="Arial"/>
          <w:szCs w:val="22"/>
        </w:rPr>
        <w:t xml:space="preserve"> meets certain conditions described below. If the conditions are met, the NRC staff would issue an EIS for the proposed action that is a supplement to the </w:t>
      </w:r>
      <w:r w:rsidR="00A51B6E">
        <w:rPr>
          <w:rFonts w:eastAsiaTheme="minorEastAsia" w:cs="Arial"/>
          <w:szCs w:val="22"/>
        </w:rPr>
        <w:t>NR GEIS</w:t>
      </w:r>
      <w:r>
        <w:rPr>
          <w:rFonts w:eastAsiaTheme="minorEastAsia" w:cs="Arial"/>
          <w:szCs w:val="22"/>
        </w:rPr>
        <w:t>.</w:t>
      </w:r>
    </w:p>
    <w:p w:rsidR="002B4B0F" w:rsidRPr="008964B0" w:rsidP="00295A9B" w14:paraId="1A7F0E46" w14:textId="2928C367">
      <w:pPr>
        <w:keepNext/>
        <w:keepLines/>
        <w:autoSpaceDE w:val="0"/>
        <w:autoSpaceDN w:val="0"/>
        <w:adjustRightInd w:val="0"/>
        <w:spacing w:before="240" w:after="240"/>
        <w:rPr>
          <w:rFonts w:eastAsiaTheme="minorEastAsia" w:cs="Arial"/>
          <w:szCs w:val="22"/>
        </w:rPr>
      </w:pPr>
      <w:r w:rsidRPr="0002756F">
        <w:rPr>
          <w:rFonts w:eastAsiaTheme="minorEastAsia" w:cs="Arial"/>
          <w:szCs w:val="22"/>
        </w:rPr>
        <w:t>This ISG focuses on identifying considerations a</w:t>
      </w:r>
      <w:r w:rsidR="005A50B2">
        <w:rPr>
          <w:rFonts w:eastAsiaTheme="minorEastAsia" w:cs="Arial"/>
          <w:szCs w:val="22"/>
        </w:rPr>
        <w:t>n</w:t>
      </w:r>
      <w:r w:rsidRPr="0002756F">
        <w:rPr>
          <w:rFonts w:eastAsiaTheme="minorEastAsia" w:cs="Arial"/>
          <w:szCs w:val="22"/>
        </w:rPr>
        <w:t xml:space="preserve">d approaches to </w:t>
      </w:r>
      <w:r w:rsidR="009B0D33">
        <w:rPr>
          <w:rFonts w:eastAsiaTheme="minorEastAsia" w:cs="Arial"/>
          <w:szCs w:val="22"/>
        </w:rPr>
        <w:t>better align</w:t>
      </w:r>
      <w:r w:rsidRPr="0002756F">
        <w:rPr>
          <w:rFonts w:eastAsiaTheme="minorEastAsia" w:cs="Arial"/>
          <w:szCs w:val="22"/>
        </w:rPr>
        <w:t xml:space="preserve"> the environmental reviews </w:t>
      </w:r>
      <w:r w:rsidR="00433870">
        <w:rPr>
          <w:rFonts w:eastAsiaTheme="minorEastAsia" w:cs="Arial"/>
          <w:szCs w:val="22"/>
        </w:rPr>
        <w:t xml:space="preserve">with </w:t>
      </w:r>
      <w:r w:rsidR="009B0D33">
        <w:rPr>
          <w:rFonts w:eastAsiaTheme="minorEastAsia" w:cs="Arial"/>
          <w:szCs w:val="22"/>
        </w:rPr>
        <w:t>the unique aspects of</w:t>
      </w:r>
      <w:r w:rsidRPr="0002756F">
        <w:rPr>
          <w:rFonts w:eastAsiaTheme="minorEastAsia" w:cs="Arial"/>
          <w:szCs w:val="22"/>
        </w:rPr>
        <w:t xml:space="preserve"> </w:t>
      </w:r>
      <w:r w:rsidR="00761EA4">
        <w:rPr>
          <w:rFonts w:eastAsiaTheme="minorEastAsia" w:cs="Arial"/>
          <w:szCs w:val="22"/>
        </w:rPr>
        <w:t>new reactor</w:t>
      </w:r>
      <w:r w:rsidR="007E5783">
        <w:rPr>
          <w:rFonts w:eastAsiaTheme="minorEastAsia" w:cs="Arial"/>
          <w:szCs w:val="22"/>
        </w:rPr>
        <w:t xml:space="preserve">s that reference the </w:t>
      </w:r>
      <w:r w:rsidR="00A51B6E">
        <w:rPr>
          <w:rFonts w:eastAsiaTheme="minorEastAsia" w:cs="Arial"/>
          <w:szCs w:val="22"/>
        </w:rPr>
        <w:t>NR GEIS</w:t>
      </w:r>
      <w:r w:rsidRPr="0002756F">
        <w:rPr>
          <w:rFonts w:eastAsiaTheme="minorEastAsia" w:cs="Arial"/>
          <w:szCs w:val="22"/>
        </w:rPr>
        <w:t xml:space="preserve"> </w:t>
      </w:r>
      <w:r w:rsidRPr="007D15AF" w:rsidR="007D15AF">
        <w:rPr>
          <w:rFonts w:eastAsiaTheme="minorEastAsia" w:cs="Arial"/>
          <w:szCs w:val="22"/>
        </w:rPr>
        <w:t xml:space="preserve">and Table C-1 of </w:t>
      </w:r>
      <w:r w:rsidRPr="007D15AF" w:rsidR="008964B0">
        <w:rPr>
          <w:rFonts w:eastAsiaTheme="minorEastAsia" w:cs="Arial"/>
          <w:szCs w:val="22"/>
        </w:rPr>
        <w:t>10</w:t>
      </w:r>
      <w:r w:rsidR="008964B0">
        <w:rPr>
          <w:rFonts w:eastAsiaTheme="minorEastAsia" w:cs="Arial"/>
          <w:szCs w:val="22"/>
        </w:rPr>
        <w:t> </w:t>
      </w:r>
      <w:r w:rsidRPr="007D15AF" w:rsidR="007D15AF">
        <w:rPr>
          <w:rFonts w:eastAsiaTheme="minorEastAsia" w:cs="Arial"/>
          <w:szCs w:val="22"/>
        </w:rPr>
        <w:t>CFR Part 51 Subpart</w:t>
      </w:r>
      <w:r w:rsidR="0024514C">
        <w:rPr>
          <w:rFonts w:eastAsiaTheme="minorEastAsia" w:cs="Arial"/>
          <w:szCs w:val="22"/>
        </w:rPr>
        <w:t> </w:t>
      </w:r>
      <w:r w:rsidRPr="007D15AF" w:rsidR="007D15AF">
        <w:rPr>
          <w:rFonts w:eastAsiaTheme="minorEastAsia" w:cs="Arial"/>
          <w:szCs w:val="22"/>
        </w:rPr>
        <w:t>A</w:t>
      </w:r>
      <w:r w:rsidR="00272D14">
        <w:rPr>
          <w:rFonts w:eastAsiaTheme="minorEastAsia" w:cs="Arial"/>
          <w:szCs w:val="22"/>
        </w:rPr>
        <w:t xml:space="preserve"> (</w:t>
      </w:r>
      <w:r w:rsidRPr="00393402" w:rsidR="00393402">
        <w:rPr>
          <w:rFonts w:eastAsiaTheme="minorEastAsia" w:cs="Arial"/>
          <w:szCs w:val="22"/>
        </w:rPr>
        <w:t>TN10253</w:t>
      </w:r>
      <w:r w:rsidR="00272D14">
        <w:rPr>
          <w:rFonts w:eastAsiaTheme="minorEastAsia" w:cs="Arial"/>
          <w:szCs w:val="22"/>
        </w:rPr>
        <w:t>)</w:t>
      </w:r>
      <w:r w:rsidRPr="0002756F">
        <w:rPr>
          <w:rFonts w:eastAsiaTheme="minorEastAsia" w:cs="Arial"/>
          <w:szCs w:val="22"/>
        </w:rPr>
        <w:t xml:space="preserve">. This ISG </w:t>
      </w:r>
      <w:r w:rsidRPr="0002756F">
        <w:rPr>
          <w:rFonts w:eastAsia="Arial," w:cs="Arial"/>
          <w:szCs w:val="22"/>
        </w:rPr>
        <w:t xml:space="preserve">outlines what the NRC staff considers to be an appropriate scope and level of detail for the specific aspects of </w:t>
      </w:r>
      <w:r w:rsidR="00090BC0">
        <w:rPr>
          <w:rFonts w:eastAsia="Arial," w:cs="Arial"/>
          <w:szCs w:val="22"/>
        </w:rPr>
        <w:t>the staff’s</w:t>
      </w:r>
      <w:r w:rsidRPr="0002756F" w:rsidR="00090BC0">
        <w:rPr>
          <w:rFonts w:eastAsiaTheme="minorEastAsia" w:cs="Arial"/>
          <w:szCs w:val="22"/>
        </w:rPr>
        <w:t xml:space="preserve"> </w:t>
      </w:r>
      <w:r w:rsidRPr="0002756F">
        <w:rPr>
          <w:rFonts w:eastAsiaTheme="minorEastAsia" w:cs="Arial"/>
          <w:szCs w:val="22"/>
        </w:rPr>
        <w:t xml:space="preserve">environmental </w:t>
      </w:r>
      <w:r w:rsidRPr="00164883">
        <w:rPr>
          <w:rFonts w:eastAsiaTheme="minorEastAsia" w:cs="Arial"/>
        </w:rPr>
        <w:t>review</w:t>
      </w:r>
      <w:r w:rsidRPr="0002756F">
        <w:rPr>
          <w:rFonts w:eastAsiaTheme="minorEastAsia" w:cs="Arial"/>
          <w:szCs w:val="22"/>
        </w:rPr>
        <w:t xml:space="preserve"> </w:t>
      </w:r>
      <w:r w:rsidR="007E5783">
        <w:rPr>
          <w:rFonts w:eastAsiaTheme="minorEastAsia" w:cs="Arial"/>
          <w:szCs w:val="22"/>
        </w:rPr>
        <w:t xml:space="preserve">that references </w:t>
      </w:r>
      <w:r w:rsidR="002B218B">
        <w:rPr>
          <w:rFonts w:eastAsiaTheme="minorEastAsia" w:cs="Arial"/>
          <w:szCs w:val="22"/>
        </w:rPr>
        <w:t xml:space="preserve">generic conclusions in </w:t>
      </w:r>
      <w:r w:rsidR="007E5783">
        <w:rPr>
          <w:rFonts w:eastAsiaTheme="minorEastAsia" w:cs="Arial"/>
          <w:szCs w:val="22"/>
        </w:rPr>
        <w:t xml:space="preserve">the </w:t>
      </w:r>
      <w:r w:rsidR="00761EA4">
        <w:rPr>
          <w:rFonts w:eastAsiaTheme="minorEastAsia" w:cs="Arial"/>
          <w:szCs w:val="22"/>
        </w:rPr>
        <w:t>NR</w:t>
      </w:r>
      <w:r w:rsidR="00F263E2">
        <w:rPr>
          <w:rFonts w:eastAsiaTheme="minorEastAsia" w:cs="Arial"/>
          <w:szCs w:val="22"/>
        </w:rPr>
        <w:t> </w:t>
      </w:r>
      <w:r w:rsidR="00761EA4">
        <w:rPr>
          <w:rFonts w:eastAsiaTheme="minorEastAsia" w:cs="Arial"/>
          <w:szCs w:val="22"/>
        </w:rPr>
        <w:t>GEIS</w:t>
      </w:r>
      <w:r w:rsidR="005D63E2">
        <w:rPr>
          <w:rFonts w:eastAsiaTheme="minorEastAsia" w:cs="Arial"/>
          <w:szCs w:val="22"/>
        </w:rPr>
        <w:t xml:space="preserve"> </w:t>
      </w:r>
      <w:r w:rsidR="00A175A8">
        <w:rPr>
          <w:rFonts w:cs="Arial"/>
        </w:rPr>
        <w:t>(</w:t>
      </w:r>
      <w:r w:rsidR="008B1AE3">
        <w:t>NRC 2026-TN12155</w:t>
      </w:r>
      <w:r w:rsidR="00A175A8">
        <w:rPr>
          <w:rFonts w:cs="Arial"/>
        </w:rPr>
        <w:t>)</w:t>
      </w:r>
      <w:r w:rsidRPr="0002756F">
        <w:rPr>
          <w:rFonts w:eastAsiaTheme="minorEastAsia" w:cs="Arial"/>
          <w:szCs w:val="22"/>
        </w:rPr>
        <w:t xml:space="preserve">. </w:t>
      </w:r>
    </w:p>
    <w:p w:rsidR="0002756F" w:rsidRPr="00393402" w:rsidP="00D91EC6" w14:paraId="692CB625" w14:textId="2AF1A08C">
      <w:pPr>
        <w:pStyle w:val="BodyText"/>
      </w:pPr>
      <w:r w:rsidRPr="0002756F">
        <w:t xml:space="preserve">The scope of this ISG is limited to environmental review </w:t>
      </w:r>
      <w:r w:rsidRPr="00393402">
        <w:t>considerations</w:t>
      </w:r>
      <w:r w:rsidRPr="0002756F">
        <w:t xml:space="preserve"> specific to </w:t>
      </w:r>
      <w:r w:rsidR="00761EA4">
        <w:t>a new reactor</w:t>
      </w:r>
      <w:r w:rsidR="007E5783">
        <w:t xml:space="preserve"> that references the </w:t>
      </w:r>
      <w:r w:rsidR="00761EA4">
        <w:t>NR GEIS</w:t>
      </w:r>
      <w:r w:rsidR="007E5783">
        <w:t xml:space="preserve">. The NRC staff should review </w:t>
      </w:r>
      <w:r w:rsidR="00CB6FD0">
        <w:t>other</w:t>
      </w:r>
      <w:r w:rsidR="007E5783">
        <w:t xml:space="preserve"> guidance documents, such as ISG</w:t>
      </w:r>
      <w:r w:rsidR="00735DBC">
        <w:t>-</w:t>
      </w:r>
      <w:r w:rsidR="007E5783">
        <w:t>026</w:t>
      </w:r>
      <w:r w:rsidR="00D52E94">
        <w:t xml:space="preserve"> (</w:t>
      </w:r>
      <w:hyperlink r:id="rId14" w:tooltip="ML14092A402.pdf" w:history="1">
        <w:r w:rsidRPr="00393402" w:rsidR="00D52E94">
          <w:t>NRC 2014-TN3767</w:t>
        </w:r>
      </w:hyperlink>
      <w:r w:rsidR="00D52E94">
        <w:t>)</w:t>
      </w:r>
      <w:r w:rsidR="007E5783">
        <w:t xml:space="preserve">, </w:t>
      </w:r>
      <w:r w:rsidR="00735DBC">
        <w:t>ISG-</w:t>
      </w:r>
      <w:r w:rsidR="007E5783">
        <w:t>027</w:t>
      </w:r>
      <w:r w:rsidR="00D52E94">
        <w:t xml:space="preserve"> (</w:t>
      </w:r>
      <w:r w:rsidRPr="00393402" w:rsidR="00393402">
        <w:t>NRC 2014-TN3766</w:t>
      </w:r>
      <w:r w:rsidR="00D52E94">
        <w:t>)</w:t>
      </w:r>
      <w:r w:rsidR="00CB6FD0">
        <w:t>,</w:t>
      </w:r>
      <w:r w:rsidR="007E5783">
        <w:t xml:space="preserve"> and </w:t>
      </w:r>
      <w:r w:rsidR="00735DBC">
        <w:t>ISG-</w:t>
      </w:r>
      <w:r w:rsidR="007E5783">
        <w:t>029</w:t>
      </w:r>
      <w:r w:rsidR="00D52E94">
        <w:t xml:space="preserve"> (</w:t>
      </w:r>
      <w:hyperlink r:id="rId16" w:tooltip="ML20252A076.pdf" w:history="1">
        <w:r w:rsidRPr="00393402" w:rsidR="00D52E94">
          <w:t>NRC 2020-TN6710</w:t>
        </w:r>
      </w:hyperlink>
      <w:r w:rsidR="00D52E94">
        <w:t>)</w:t>
      </w:r>
      <w:r w:rsidR="00433870">
        <w:t>,</w:t>
      </w:r>
      <w:r w:rsidR="007E5783">
        <w:t xml:space="preserve"> for guidance related to other aspects of the review, such as</w:t>
      </w:r>
      <w:r w:rsidR="00433870">
        <w:t xml:space="preserve"> the following</w:t>
      </w:r>
      <w:r w:rsidR="007E5783">
        <w:t>:</w:t>
      </w:r>
    </w:p>
    <w:p w:rsidR="0002756F" w:rsidRPr="008964B0" w:rsidP="00433870" w14:paraId="735493FD" w14:textId="77777777">
      <w:pPr>
        <w:pStyle w:val="ListBullet"/>
        <w:rPr>
          <w:rFonts w:eastAsiaTheme="minorEastAsia" w:cs="Arial"/>
          <w:szCs w:val="18"/>
        </w:rPr>
      </w:pPr>
      <w:r w:rsidRPr="008964B0">
        <w:rPr>
          <w:rFonts w:eastAsiaTheme="minorEastAsia" w:cs="Arial"/>
          <w:szCs w:val="18"/>
        </w:rPr>
        <w:t>preapplication interactions</w:t>
      </w:r>
    </w:p>
    <w:p w:rsidR="0002756F" w:rsidRPr="008964B0" w:rsidP="00194F2D" w14:paraId="0EBE35FE" w14:textId="77777777">
      <w:pPr>
        <w:pStyle w:val="ListBullet"/>
        <w:rPr>
          <w:rFonts w:eastAsiaTheme="minorEastAsia" w:cs="Arial"/>
          <w:szCs w:val="18"/>
        </w:rPr>
      </w:pPr>
      <w:r w:rsidRPr="008964B0">
        <w:rPr>
          <w:rFonts w:eastAsiaTheme="minorEastAsia" w:cs="Arial"/>
          <w:szCs w:val="18"/>
        </w:rPr>
        <w:t>purpose and need for the proposed project</w:t>
      </w:r>
    </w:p>
    <w:p w:rsidR="00344D58" w:rsidRPr="008964B0" w:rsidP="00194F2D" w14:paraId="72556F95" w14:textId="3B8A0A7C">
      <w:pPr>
        <w:pStyle w:val="ListBullet"/>
        <w:rPr>
          <w:rFonts w:eastAsiaTheme="minorEastAsia" w:cs="Arial"/>
          <w:szCs w:val="18"/>
        </w:rPr>
      </w:pPr>
      <w:r w:rsidRPr="008964B0">
        <w:rPr>
          <w:rFonts w:eastAsiaTheme="minorEastAsia" w:cs="Arial"/>
          <w:szCs w:val="18"/>
        </w:rPr>
        <w:t>mitigation</w:t>
      </w:r>
    </w:p>
    <w:p w:rsidR="0002756F" w:rsidRPr="008964B0" w:rsidP="00194F2D" w14:paraId="54FF01C6" w14:textId="77777777">
      <w:pPr>
        <w:pStyle w:val="ListBullet"/>
        <w:rPr>
          <w:rFonts w:eastAsiaTheme="minorEastAsia" w:cs="Arial"/>
          <w:szCs w:val="18"/>
        </w:rPr>
      </w:pPr>
      <w:r w:rsidRPr="008964B0">
        <w:rPr>
          <w:rFonts w:eastAsiaTheme="minorEastAsia" w:cs="Arial"/>
          <w:szCs w:val="18"/>
        </w:rPr>
        <w:t>need for power and alternatives</w:t>
      </w:r>
    </w:p>
    <w:p w:rsidR="0002756F" w:rsidRPr="008964B0" w:rsidP="00194F2D" w14:paraId="0435CDAA" w14:textId="77777777">
      <w:pPr>
        <w:pStyle w:val="ListBullet"/>
        <w:rPr>
          <w:rFonts w:eastAsiaTheme="minorEastAsia" w:cs="Arial"/>
          <w:szCs w:val="18"/>
        </w:rPr>
      </w:pPr>
      <w:r w:rsidRPr="008964B0">
        <w:rPr>
          <w:rFonts w:eastAsiaTheme="minorEastAsia" w:cs="Arial"/>
          <w:szCs w:val="18"/>
        </w:rPr>
        <w:t>fuel cycle impacts, transportation of fuel and waste, and continued storage of spent fuel</w:t>
      </w:r>
    </w:p>
    <w:p w:rsidR="0002756F" w:rsidRPr="008964B0" w:rsidP="00194F2D" w14:paraId="1F1FACE8" w14:textId="77777777">
      <w:pPr>
        <w:pStyle w:val="ListBullet"/>
        <w:rPr>
          <w:rFonts w:eastAsiaTheme="minorEastAsia" w:cs="Arial"/>
          <w:szCs w:val="18"/>
        </w:rPr>
      </w:pPr>
      <w:r w:rsidRPr="008964B0">
        <w:rPr>
          <w:rFonts w:eastAsiaTheme="minorEastAsia" w:cs="Arial"/>
          <w:szCs w:val="18"/>
        </w:rPr>
        <w:t>cumulative impact analysis</w:t>
      </w:r>
    </w:p>
    <w:p w:rsidR="0002756F" w:rsidRPr="008964B0" w:rsidP="00194F2D" w14:paraId="1D38F1F6" w14:textId="77777777">
      <w:pPr>
        <w:pStyle w:val="ListBullet"/>
        <w:rPr>
          <w:rFonts w:eastAsiaTheme="minorEastAsia" w:cs="Arial"/>
          <w:szCs w:val="18"/>
        </w:rPr>
      </w:pPr>
      <w:r w:rsidRPr="008964B0">
        <w:rPr>
          <w:rFonts w:eastAsiaTheme="minorEastAsia" w:cs="Arial"/>
          <w:szCs w:val="18"/>
        </w:rPr>
        <w:t>consistency with safety licensing documents</w:t>
      </w:r>
    </w:p>
    <w:p w:rsidR="0002756F" w:rsidRPr="008964B0" w:rsidP="00194F2D" w14:paraId="2CA72E41" w14:textId="6C1FF7FF">
      <w:pPr>
        <w:pStyle w:val="ListBullet"/>
        <w:rPr>
          <w:rFonts w:eastAsiaTheme="minorEastAsia" w:cs="Arial"/>
          <w:szCs w:val="18"/>
        </w:rPr>
      </w:pPr>
      <w:r w:rsidRPr="008964B0">
        <w:rPr>
          <w:rFonts w:eastAsiaTheme="minorEastAsia" w:cs="Arial"/>
          <w:szCs w:val="18"/>
        </w:rPr>
        <w:t>incorporation by reference</w:t>
      </w:r>
    </w:p>
    <w:p w:rsidR="0002756F" w:rsidP="00433870" w14:paraId="24A63CD2" w14:textId="297BCB88">
      <w:pPr>
        <w:pStyle w:val="BodyText"/>
        <w:rPr>
          <w:rFonts w:cs="Arial"/>
        </w:rPr>
      </w:pPr>
      <w:r w:rsidRPr="0002756F">
        <w:t>The NRC staff will continue to look for other opportuni</w:t>
      </w:r>
      <w:r w:rsidRPr="0002756F">
        <w:rPr>
          <w:rFonts w:cs="Arial"/>
        </w:rPr>
        <w:t xml:space="preserve">ties to effectively streamline environmental reviews and work with prospective </w:t>
      </w:r>
      <w:r w:rsidRPr="00164883">
        <w:rPr>
          <w:rFonts w:eastAsiaTheme="minorEastAsia" w:cs="Arial"/>
        </w:rPr>
        <w:t>applicants</w:t>
      </w:r>
      <w:r w:rsidRPr="0002756F">
        <w:rPr>
          <w:rFonts w:cs="Arial"/>
        </w:rPr>
        <w:t xml:space="preserve"> to identify opportunities to streamline ERs.</w:t>
      </w:r>
      <w:r w:rsidR="00E301E1">
        <w:rPr>
          <w:rFonts w:cs="Arial"/>
        </w:rPr>
        <w:t xml:space="preserve"> </w:t>
      </w:r>
      <w:r w:rsidR="00A82270">
        <w:rPr>
          <w:rFonts w:cs="Arial"/>
        </w:rPr>
        <w:t>In addition, o</w:t>
      </w:r>
      <w:r w:rsidRPr="00A82270" w:rsidR="00A82270">
        <w:rPr>
          <w:rFonts w:cs="Arial"/>
        </w:rPr>
        <w:t>n a 10-year cycle, the Commission intends to review the material in th</w:t>
      </w:r>
      <w:r w:rsidR="00A82270">
        <w:rPr>
          <w:rFonts w:cs="Arial"/>
        </w:rPr>
        <w:t>e</w:t>
      </w:r>
      <w:r w:rsidR="00125F97">
        <w:rPr>
          <w:rFonts w:cs="Arial"/>
        </w:rPr>
        <w:t xml:space="preserve"> NR</w:t>
      </w:r>
      <w:r w:rsidR="003B7301">
        <w:rPr>
          <w:rFonts w:cs="Arial"/>
        </w:rPr>
        <w:t> </w:t>
      </w:r>
      <w:r w:rsidRPr="00A82270" w:rsidR="00A82270">
        <w:rPr>
          <w:rFonts w:cs="Arial"/>
        </w:rPr>
        <w:t>GEIS and the associated rule and update it if necessary.</w:t>
      </w:r>
    </w:p>
    <w:p w:rsidR="0002756F" w:rsidRPr="00BF4367" w:rsidP="006A07A2" w14:paraId="7E48727B" w14:textId="77777777">
      <w:pPr>
        <w:pStyle w:val="Heading1"/>
      </w:pPr>
      <w:r w:rsidRPr="00BF4367">
        <w:t>BACKGROUND</w:t>
      </w:r>
    </w:p>
    <w:p w:rsidR="007D15AF" w:rsidP="00433870" w14:paraId="5B180026" w14:textId="0CEC187F">
      <w:pPr>
        <w:pStyle w:val="BodyText"/>
        <w:rPr>
          <w:rFonts w:cs="Arial"/>
        </w:rPr>
      </w:pPr>
      <w:r w:rsidRPr="007D15AF">
        <w:t xml:space="preserve">The </w:t>
      </w:r>
      <w:r w:rsidR="00761EA4">
        <w:t>NR GEIS</w:t>
      </w:r>
      <w:r w:rsidR="005D63E2">
        <w:t xml:space="preserve"> </w:t>
      </w:r>
      <w:r w:rsidR="00A175A8">
        <w:rPr>
          <w:rFonts w:cs="Arial"/>
        </w:rPr>
        <w:t>(</w:t>
      </w:r>
      <w:r w:rsidR="008B1AE3">
        <w:t>NRC 2026-TN12155</w:t>
      </w:r>
      <w:r w:rsidR="00A175A8">
        <w:rPr>
          <w:rFonts w:cs="Arial"/>
        </w:rPr>
        <w:t>)</w:t>
      </w:r>
      <w:r w:rsidR="00A175A8">
        <w:t xml:space="preserve"> </w:t>
      </w:r>
      <w:r w:rsidRPr="007D15AF">
        <w:t xml:space="preserve">was prepared to address impact analyses for the environmental issues common to many </w:t>
      </w:r>
      <w:r w:rsidR="00761EA4">
        <w:t>new reactor</w:t>
      </w:r>
      <w:r w:rsidRPr="007D15AF">
        <w:t xml:space="preserve">s that can be addressed generically, thereby eliminating the need to repeatedly reproduce the same analyses each time a </w:t>
      </w:r>
      <w:r w:rsidRPr="00164883">
        <w:rPr>
          <w:rFonts w:eastAsiaTheme="minorEastAsia" w:cs="Arial"/>
        </w:rPr>
        <w:t>licensing</w:t>
      </w:r>
      <w:r w:rsidRPr="007D15AF">
        <w:t xml:space="preserve"> application is submitted and allowing applicants and NRC staff to focus future environmental review efforts on issues that can only be resolved once a site is identified. The </w:t>
      </w:r>
      <w:r w:rsidR="00761EA4">
        <w:rPr>
          <w:rFonts w:cs="Arial"/>
        </w:rPr>
        <w:t>NR GEIS</w:t>
      </w:r>
      <w:r w:rsidRPr="007D15AF">
        <w:rPr>
          <w:rFonts w:cs="Arial"/>
        </w:rPr>
        <w:t xml:space="preserve"> identifies environmental impact issues for which generic analysis was possible, and impact issues that require project-specific analyses.</w:t>
      </w:r>
    </w:p>
    <w:p w:rsidR="007D15AF" w:rsidRPr="007D15AF" w:rsidP="00433870" w14:paraId="17BCCA0C" w14:textId="04163D03">
      <w:pPr>
        <w:pStyle w:val="BodyText"/>
        <w:rPr>
          <w:rFonts w:cs="Arial"/>
        </w:rPr>
      </w:pPr>
      <w:r>
        <w:t>New reactor</w:t>
      </w:r>
      <w:r w:rsidRPr="007D15AF">
        <w:t xml:space="preserve">s </w:t>
      </w:r>
      <w:r w:rsidRPr="007D15AF">
        <w:t xml:space="preserve">are not defined on the basis of specific technologies, purposes, </w:t>
      </w:r>
      <w:r w:rsidR="00CB6FD0">
        <w:t xml:space="preserve">power outputs, </w:t>
      </w:r>
      <w:r w:rsidRPr="007D15AF">
        <w:t xml:space="preserve">or sizes </w:t>
      </w:r>
      <w:r w:rsidR="00CD24B6">
        <w:t>and may include</w:t>
      </w:r>
      <w:r w:rsidRPr="007D15AF">
        <w:t xml:space="preserve"> </w:t>
      </w:r>
      <w:r w:rsidR="0059629E">
        <w:t>light</w:t>
      </w:r>
      <w:r w:rsidR="001340AA">
        <w:t>-</w:t>
      </w:r>
      <w:r w:rsidR="003347B3">
        <w:t>water reactors (</w:t>
      </w:r>
      <w:r w:rsidRPr="007D15AF">
        <w:t>LWR</w:t>
      </w:r>
      <w:r w:rsidR="00433870">
        <w:t>s</w:t>
      </w:r>
      <w:r w:rsidR="003347B3">
        <w:t>)</w:t>
      </w:r>
      <w:r w:rsidRPr="007D15AF">
        <w:t>, non</w:t>
      </w:r>
      <w:r w:rsidR="001275CB">
        <w:noBreakHyphen/>
      </w:r>
      <w:r w:rsidRPr="007D15AF">
        <w:t>LWR</w:t>
      </w:r>
      <w:r w:rsidR="00433870">
        <w:t>s</w:t>
      </w:r>
      <w:r w:rsidRPr="007D15AF">
        <w:t xml:space="preserve">, </w:t>
      </w:r>
      <w:r w:rsidR="00234E1C">
        <w:t xml:space="preserve">and </w:t>
      </w:r>
      <w:r w:rsidRPr="007D15AF">
        <w:t xml:space="preserve">small </w:t>
      </w:r>
      <w:r w:rsidRPr="00164883">
        <w:rPr>
          <w:rFonts w:eastAsiaTheme="minorEastAsia" w:cs="Arial"/>
        </w:rPr>
        <w:t>modular</w:t>
      </w:r>
      <w:r w:rsidRPr="007D15AF">
        <w:t xml:space="preserve"> reactors (SMRs). These reactor technologi</w:t>
      </w:r>
      <w:r w:rsidRPr="007D15AF">
        <w:rPr>
          <w:rFonts w:cs="Arial"/>
        </w:rPr>
        <w:t>es vary with respect to fuel used, neutron moderators employed, cooling processes, and other factors.</w:t>
      </w:r>
      <w:r>
        <w:rPr>
          <w:rFonts w:cs="Arial"/>
        </w:rPr>
        <w:t xml:space="preserve"> </w:t>
      </w:r>
      <w:r w:rsidR="00C32651">
        <w:rPr>
          <w:rFonts w:cs="Arial"/>
        </w:rPr>
        <w:t>Future reactor</w:t>
      </w:r>
      <w:r w:rsidRPr="007D15AF" w:rsidR="00C32651">
        <w:rPr>
          <w:rFonts w:cs="Arial"/>
        </w:rPr>
        <w:t>s</w:t>
      </w:r>
      <w:r w:rsidRPr="007D15AF">
        <w:rPr>
          <w:rFonts w:cs="Arial"/>
        </w:rPr>
        <w:t xml:space="preserve"> might serve various possible purposes, such as generating electrical power for sale to the public</w:t>
      </w:r>
      <w:r w:rsidR="00632FCB">
        <w:rPr>
          <w:rFonts w:cs="Arial"/>
        </w:rPr>
        <w:t xml:space="preserve"> </w:t>
      </w:r>
      <w:r w:rsidRPr="007D15AF">
        <w:rPr>
          <w:rFonts w:cs="Arial"/>
        </w:rPr>
        <w:t>or supplying a specific facility or installation such as a military base.</w:t>
      </w:r>
      <w:r>
        <w:rPr>
          <w:rFonts w:cs="Arial"/>
        </w:rPr>
        <w:t xml:space="preserve"> </w:t>
      </w:r>
      <w:r w:rsidRPr="007D15AF">
        <w:rPr>
          <w:rFonts w:cs="Arial"/>
        </w:rPr>
        <w:t xml:space="preserve">In addition, a </w:t>
      </w:r>
      <w:r w:rsidR="007158A1">
        <w:rPr>
          <w:rFonts w:cs="Arial"/>
        </w:rPr>
        <w:t>new reactor</w:t>
      </w:r>
      <w:r w:rsidRPr="007D15AF">
        <w:rPr>
          <w:rFonts w:cs="Arial"/>
        </w:rPr>
        <w:t xml:space="preserve"> may have a cogeneration purpose (supplying electricity to the public and thermal power to an industrial facility), or a specific non-electricity purpose, such as desalinating water.</w:t>
      </w:r>
    </w:p>
    <w:p w:rsidR="007D15AF" w:rsidRPr="007D15AF" w:rsidP="00164883" w14:paraId="409FFBD6" w14:textId="080E4297">
      <w:pPr>
        <w:pStyle w:val="BodyText"/>
        <w:rPr>
          <w:rFonts w:cs="Arial"/>
          <w:szCs w:val="22"/>
        </w:rPr>
      </w:pPr>
      <w:r w:rsidRPr="007D15AF">
        <w:rPr>
          <w:rFonts w:cs="Arial"/>
          <w:szCs w:val="22"/>
        </w:rPr>
        <w:t xml:space="preserve">SMRs are generally defined as reactor units with an electrical output of less than 300 </w:t>
      </w:r>
      <w:r w:rsidR="00433870">
        <w:rPr>
          <w:rFonts w:cs="Arial"/>
          <w:szCs w:val="22"/>
        </w:rPr>
        <w:t>m</w:t>
      </w:r>
      <w:r w:rsidRPr="007D15AF">
        <w:rPr>
          <w:rFonts w:cs="Arial"/>
          <w:szCs w:val="22"/>
        </w:rPr>
        <w:t xml:space="preserve">egawatts-electric that are produced using modular </w:t>
      </w:r>
      <w:r w:rsidRPr="00164883">
        <w:rPr>
          <w:rFonts w:eastAsiaTheme="minorEastAsia" w:cs="Arial"/>
        </w:rPr>
        <w:t>fabrication</w:t>
      </w:r>
      <w:r w:rsidRPr="007D15AF">
        <w:rPr>
          <w:rFonts w:cs="Arial"/>
          <w:szCs w:val="22"/>
        </w:rPr>
        <w:t xml:space="preserve"> and construction techniques.</w:t>
      </w:r>
      <w:r>
        <w:rPr>
          <w:rFonts w:cs="Arial"/>
          <w:szCs w:val="22"/>
        </w:rPr>
        <w:t xml:space="preserve"> </w:t>
      </w:r>
      <w:r w:rsidRPr="007D15AF">
        <w:rPr>
          <w:rFonts w:cs="Arial"/>
          <w:szCs w:val="22"/>
        </w:rPr>
        <w:t xml:space="preserve">The terms “unit” and “module” both refer to a reactor and are used interchangeably in this </w:t>
      </w:r>
      <w:r w:rsidR="00BC66FA">
        <w:rPr>
          <w:rFonts w:cs="Arial"/>
          <w:szCs w:val="22"/>
        </w:rPr>
        <w:t>ISG</w:t>
      </w:r>
      <w:r w:rsidRPr="007D15AF">
        <w:rPr>
          <w:rFonts w:cs="Arial"/>
          <w:szCs w:val="22"/>
        </w:rPr>
        <w:t>.</w:t>
      </w:r>
      <w:r w:rsidR="00BC66FA">
        <w:rPr>
          <w:rFonts w:cs="Arial"/>
          <w:szCs w:val="22"/>
        </w:rPr>
        <w:t xml:space="preserve"> </w:t>
      </w:r>
      <w:r w:rsidR="00433870">
        <w:rPr>
          <w:rFonts w:cs="Arial"/>
          <w:szCs w:val="22"/>
        </w:rPr>
        <w:t>A n</w:t>
      </w:r>
      <w:r w:rsidRPr="007D15AF">
        <w:rPr>
          <w:rFonts w:cs="Arial"/>
          <w:szCs w:val="22"/>
        </w:rPr>
        <w:t xml:space="preserve">on-LWR </w:t>
      </w:r>
      <w:r w:rsidR="00433870">
        <w:rPr>
          <w:rFonts w:cs="Arial"/>
          <w:szCs w:val="22"/>
        </w:rPr>
        <w:t>is</w:t>
      </w:r>
      <w:r w:rsidRPr="007D15AF" w:rsidR="00433870">
        <w:rPr>
          <w:rFonts w:cs="Arial"/>
          <w:szCs w:val="22"/>
        </w:rPr>
        <w:t xml:space="preserve"> </w:t>
      </w:r>
      <w:r w:rsidRPr="007D15AF">
        <w:rPr>
          <w:rFonts w:cs="Arial"/>
          <w:szCs w:val="22"/>
        </w:rPr>
        <w:t xml:space="preserve">generally defined as a nuclear power reactor using a coolant other than water. </w:t>
      </w:r>
      <w:r w:rsidR="00433870">
        <w:rPr>
          <w:rFonts w:cs="Arial"/>
          <w:szCs w:val="22"/>
        </w:rPr>
        <w:t xml:space="preserve">An </w:t>
      </w:r>
      <w:r w:rsidRPr="007D15AF">
        <w:rPr>
          <w:rFonts w:cs="Arial"/>
          <w:szCs w:val="22"/>
        </w:rPr>
        <w:t>SMR can be a LWR or a non</w:t>
      </w:r>
      <w:r w:rsidR="001275CB">
        <w:rPr>
          <w:rFonts w:cs="Arial"/>
          <w:szCs w:val="22"/>
        </w:rPr>
        <w:noBreakHyphen/>
      </w:r>
      <w:r w:rsidRPr="007D15AF">
        <w:rPr>
          <w:rFonts w:cs="Arial"/>
          <w:szCs w:val="22"/>
        </w:rPr>
        <w:t xml:space="preserve">LWR. </w:t>
      </w:r>
      <w:r w:rsidR="00433870">
        <w:rPr>
          <w:rFonts w:cs="Arial"/>
          <w:szCs w:val="22"/>
        </w:rPr>
        <w:t xml:space="preserve">A </w:t>
      </w:r>
      <w:r w:rsidR="00BD159E">
        <w:rPr>
          <w:rFonts w:cs="Arial"/>
          <w:szCs w:val="22"/>
        </w:rPr>
        <w:t>new reactor</w:t>
      </w:r>
      <w:r w:rsidRPr="007D15AF">
        <w:rPr>
          <w:rFonts w:cs="Arial"/>
          <w:szCs w:val="22"/>
        </w:rPr>
        <w:t xml:space="preserve"> may also be </w:t>
      </w:r>
      <w:r w:rsidR="00433870">
        <w:rPr>
          <w:rFonts w:cs="Arial"/>
          <w:szCs w:val="22"/>
        </w:rPr>
        <w:t xml:space="preserve">a </w:t>
      </w:r>
      <w:r w:rsidRPr="007D15AF">
        <w:rPr>
          <w:rFonts w:cs="Arial"/>
          <w:szCs w:val="22"/>
        </w:rPr>
        <w:t xml:space="preserve">microreactor recognized by </w:t>
      </w:r>
      <w:r w:rsidR="0070307C">
        <w:rPr>
          <w:rFonts w:cs="Arial"/>
          <w:szCs w:val="22"/>
        </w:rPr>
        <w:t xml:space="preserve">U.S. </w:t>
      </w:r>
      <w:r w:rsidR="0048003F">
        <w:rPr>
          <w:rFonts w:cs="Arial"/>
          <w:szCs w:val="22"/>
        </w:rPr>
        <w:t>Department of Energy (</w:t>
      </w:r>
      <w:r w:rsidRPr="007D15AF">
        <w:rPr>
          <w:rFonts w:cs="Arial"/>
          <w:szCs w:val="22"/>
        </w:rPr>
        <w:t>DOE</w:t>
      </w:r>
      <w:r w:rsidR="0048003F">
        <w:rPr>
          <w:rFonts w:cs="Arial"/>
          <w:szCs w:val="22"/>
        </w:rPr>
        <w:t>)</w:t>
      </w:r>
      <w:r w:rsidRPr="007D15AF">
        <w:rPr>
          <w:rFonts w:cs="Arial"/>
          <w:szCs w:val="22"/>
        </w:rPr>
        <w:t xml:space="preserve"> as generating less than 20</w:t>
      </w:r>
      <w:r w:rsidR="00097015">
        <w:rPr>
          <w:rFonts w:cs="Arial"/>
          <w:szCs w:val="22"/>
        </w:rPr>
        <w:t> </w:t>
      </w:r>
      <w:r w:rsidRPr="00C04F37" w:rsidR="00C04F37">
        <w:rPr>
          <w:rFonts w:cs="Arial"/>
          <w:szCs w:val="22"/>
        </w:rPr>
        <w:t>megawatts-electric</w:t>
      </w:r>
      <w:r w:rsidRPr="007D15AF">
        <w:rPr>
          <w:rFonts w:cs="Arial"/>
          <w:szCs w:val="22"/>
        </w:rPr>
        <w:t xml:space="preserve">. </w:t>
      </w:r>
    </w:p>
    <w:p w:rsidR="007D15AF" w:rsidRPr="007D15AF" w:rsidP="00164883" w14:paraId="3CEF07B4" w14:textId="0889886F">
      <w:pPr>
        <w:pStyle w:val="BodyText"/>
        <w:rPr>
          <w:rFonts w:cs="Arial"/>
          <w:szCs w:val="22"/>
        </w:rPr>
      </w:pPr>
      <w:r w:rsidRPr="007D15AF">
        <w:rPr>
          <w:rFonts w:cs="Arial"/>
          <w:szCs w:val="22"/>
        </w:rPr>
        <w:t xml:space="preserve">There are two approaches </w:t>
      </w:r>
      <w:r w:rsidR="00433870">
        <w:rPr>
          <w:rFonts w:cs="Arial"/>
          <w:szCs w:val="22"/>
        </w:rPr>
        <w:t>to</w:t>
      </w:r>
      <w:r w:rsidRPr="007D15AF" w:rsidR="00433870">
        <w:rPr>
          <w:rFonts w:cs="Arial"/>
          <w:szCs w:val="22"/>
        </w:rPr>
        <w:t xml:space="preserve"> </w:t>
      </w:r>
      <w:r w:rsidRPr="007D15AF">
        <w:rPr>
          <w:rFonts w:cs="Arial"/>
          <w:szCs w:val="22"/>
        </w:rPr>
        <w:t xml:space="preserve">developing an ER to support environmental reviews of </w:t>
      </w:r>
      <w:r w:rsidR="00761EA4">
        <w:rPr>
          <w:rFonts w:cs="Arial"/>
          <w:szCs w:val="22"/>
        </w:rPr>
        <w:t>new reactor</w:t>
      </w:r>
      <w:r w:rsidRPr="007D15AF">
        <w:rPr>
          <w:rFonts w:cs="Arial"/>
          <w:szCs w:val="22"/>
        </w:rPr>
        <w:t xml:space="preserve"> applications.</w:t>
      </w:r>
      <w:r>
        <w:rPr>
          <w:rFonts w:cs="Arial"/>
          <w:szCs w:val="22"/>
        </w:rPr>
        <w:t xml:space="preserve"> </w:t>
      </w:r>
      <w:r w:rsidRPr="007D15AF">
        <w:rPr>
          <w:rFonts w:cs="Arial"/>
          <w:szCs w:val="22"/>
        </w:rPr>
        <w:t xml:space="preserve">The first </w:t>
      </w:r>
      <w:r w:rsidRPr="00164883">
        <w:rPr>
          <w:rFonts w:eastAsiaTheme="minorEastAsia" w:cs="Arial"/>
        </w:rPr>
        <w:t>approach</w:t>
      </w:r>
      <w:r w:rsidRPr="007D15AF">
        <w:rPr>
          <w:rFonts w:cs="Arial"/>
          <w:szCs w:val="22"/>
        </w:rPr>
        <w:t xml:space="preserve"> would be for the ER and the associated </w:t>
      </w:r>
      <w:r w:rsidR="00433870">
        <w:rPr>
          <w:rFonts w:cs="Arial"/>
          <w:szCs w:val="22"/>
        </w:rPr>
        <w:t>S</w:t>
      </w:r>
      <w:r w:rsidRPr="007D15AF">
        <w:rPr>
          <w:rFonts w:cs="Arial"/>
          <w:szCs w:val="22"/>
        </w:rPr>
        <w:t xml:space="preserve">EIS to incorporate by the reference the applicable findings from the </w:t>
      </w:r>
      <w:r w:rsidR="00761EA4">
        <w:rPr>
          <w:rFonts w:cs="Arial"/>
          <w:szCs w:val="22"/>
        </w:rPr>
        <w:t>NR GEIS</w:t>
      </w:r>
      <w:r w:rsidR="005D63E2">
        <w:rPr>
          <w:rFonts w:cs="Arial"/>
          <w:szCs w:val="22"/>
        </w:rPr>
        <w:t xml:space="preserve"> </w:t>
      </w:r>
      <w:r w:rsidR="00A175A8">
        <w:rPr>
          <w:rFonts w:cs="Arial"/>
        </w:rPr>
        <w:t>(</w:t>
      </w:r>
      <w:r w:rsidR="008B1AE3">
        <w:t>NRC 2026-TN12155</w:t>
      </w:r>
      <w:r w:rsidR="00A175A8">
        <w:rPr>
          <w:rFonts w:cs="Arial"/>
        </w:rPr>
        <w:t>)</w:t>
      </w:r>
      <w:r w:rsidRPr="007D15AF">
        <w:rPr>
          <w:rFonts w:cs="Arial"/>
          <w:szCs w:val="22"/>
        </w:rPr>
        <w:t>.</w:t>
      </w:r>
      <w:r w:rsidR="00433870">
        <w:rPr>
          <w:rFonts w:cs="Arial"/>
          <w:szCs w:val="22"/>
        </w:rPr>
        <w:t xml:space="preserve"> </w:t>
      </w:r>
      <w:r w:rsidRPr="007D15AF">
        <w:rPr>
          <w:rFonts w:cs="Arial"/>
          <w:szCs w:val="22"/>
        </w:rPr>
        <w:t xml:space="preserve">The second approach would be for an applicant to prepare its ER without referencing the </w:t>
      </w:r>
      <w:r w:rsidR="00761EA4">
        <w:rPr>
          <w:rFonts w:cs="Arial"/>
          <w:szCs w:val="22"/>
        </w:rPr>
        <w:t>NR GEIS</w:t>
      </w:r>
      <w:r w:rsidRPr="007D15AF">
        <w:rPr>
          <w:rFonts w:cs="Arial"/>
          <w:szCs w:val="22"/>
        </w:rPr>
        <w:t xml:space="preserve">, and the staff would, in its associated EIS, evaluate all of the issues without relying on the analysis in the </w:t>
      </w:r>
      <w:r w:rsidR="00761EA4">
        <w:rPr>
          <w:rFonts w:cs="Arial"/>
          <w:szCs w:val="22"/>
        </w:rPr>
        <w:t>NR GEIS</w:t>
      </w:r>
      <w:r w:rsidRPr="007D15AF">
        <w:rPr>
          <w:rFonts w:cs="Arial"/>
          <w:szCs w:val="22"/>
        </w:rPr>
        <w:t xml:space="preserve">. </w:t>
      </w:r>
      <w:r w:rsidR="00840CBB">
        <w:rPr>
          <w:rFonts w:cs="Arial"/>
          <w:szCs w:val="22"/>
        </w:rPr>
        <w:t xml:space="preserve">In a </w:t>
      </w:r>
      <w:r w:rsidR="00761EA4">
        <w:rPr>
          <w:rFonts w:cs="Arial"/>
          <w:szCs w:val="22"/>
        </w:rPr>
        <w:t>new reactor</w:t>
      </w:r>
      <w:r w:rsidR="00840CBB">
        <w:rPr>
          <w:rFonts w:cs="Arial"/>
          <w:szCs w:val="22"/>
        </w:rPr>
        <w:t xml:space="preserve"> EIS, the staff should use the same </w:t>
      </w:r>
      <w:r w:rsidRPr="00840CBB" w:rsidR="00840CBB">
        <w:rPr>
          <w:rFonts w:cs="Arial"/>
          <w:szCs w:val="22"/>
        </w:rPr>
        <w:t>three-level standard of significance</w:t>
      </w:r>
      <w:r w:rsidR="00840CBB">
        <w:rPr>
          <w:rFonts w:cs="Arial"/>
          <w:szCs w:val="22"/>
        </w:rPr>
        <w:t xml:space="preserve"> (SMALL, MODERATE</w:t>
      </w:r>
      <w:r w:rsidR="00433870">
        <w:rPr>
          <w:rFonts w:cs="Arial"/>
          <w:szCs w:val="22"/>
        </w:rPr>
        <w:t>,</w:t>
      </w:r>
      <w:r w:rsidR="00840CBB">
        <w:rPr>
          <w:rFonts w:cs="Arial"/>
          <w:szCs w:val="22"/>
        </w:rPr>
        <w:t xml:space="preserve"> and LARGE) that is used for </w:t>
      </w:r>
      <w:r w:rsidR="00900917">
        <w:rPr>
          <w:rFonts w:cs="Arial"/>
          <w:szCs w:val="22"/>
        </w:rPr>
        <w:t xml:space="preserve">a </w:t>
      </w:r>
      <w:r w:rsidR="00840CBB">
        <w:rPr>
          <w:rFonts w:cs="Arial"/>
          <w:szCs w:val="22"/>
        </w:rPr>
        <w:t>license renewal</w:t>
      </w:r>
      <w:r w:rsidR="00900917">
        <w:rPr>
          <w:rFonts w:cs="Arial"/>
          <w:szCs w:val="22"/>
        </w:rPr>
        <w:t xml:space="preserve"> EIS</w:t>
      </w:r>
      <w:r w:rsidR="00840CBB">
        <w:rPr>
          <w:rFonts w:cs="Arial"/>
          <w:szCs w:val="22"/>
        </w:rPr>
        <w:t>. These impact categories are defined in a footnote to Table B</w:t>
      </w:r>
      <w:r w:rsidRPr="00840CBB" w:rsidR="00840CBB">
        <w:rPr>
          <w:rFonts w:cs="Arial"/>
          <w:szCs w:val="22"/>
        </w:rPr>
        <w:t>-1 of 10 CFR Part 51 Subpart A</w:t>
      </w:r>
      <w:r w:rsidR="00D52E94">
        <w:rPr>
          <w:rFonts w:cs="Arial"/>
          <w:szCs w:val="22"/>
        </w:rPr>
        <w:t xml:space="preserve"> (</w:t>
      </w:r>
      <w:r w:rsidRPr="00C07535" w:rsidR="00C07535">
        <w:t>TN10253</w:t>
      </w:r>
      <w:r w:rsidR="00D52E94">
        <w:rPr>
          <w:rFonts w:cs="Arial"/>
          <w:szCs w:val="22"/>
        </w:rPr>
        <w:t>)</w:t>
      </w:r>
      <w:r w:rsidR="00840CBB">
        <w:rPr>
          <w:rFonts w:cs="Arial"/>
          <w:szCs w:val="22"/>
        </w:rPr>
        <w:t>.</w:t>
      </w:r>
    </w:p>
    <w:p w:rsidR="00840CBB" w:rsidP="00164883" w14:paraId="67AB0FB9" w14:textId="444979EC">
      <w:pPr>
        <w:pStyle w:val="BodyText"/>
        <w:rPr>
          <w:rFonts w:cs="Arial"/>
          <w:szCs w:val="22"/>
        </w:rPr>
      </w:pPr>
      <w:r w:rsidRPr="007D15AF">
        <w:rPr>
          <w:rFonts w:cs="Arial"/>
          <w:szCs w:val="22"/>
        </w:rPr>
        <w:t xml:space="preserve">Non-LWR designs (e.g., high-temperature gas-cooled, liquid-metal, </w:t>
      </w:r>
      <w:r w:rsidR="001A4330">
        <w:rPr>
          <w:rFonts w:cs="Arial"/>
          <w:szCs w:val="22"/>
        </w:rPr>
        <w:t>and</w:t>
      </w:r>
      <w:r w:rsidRPr="007D15AF">
        <w:rPr>
          <w:rFonts w:cs="Arial"/>
          <w:szCs w:val="22"/>
        </w:rPr>
        <w:t xml:space="preserve"> molten</w:t>
      </w:r>
      <w:r w:rsidR="00850BBA">
        <w:rPr>
          <w:rFonts w:cs="Arial"/>
          <w:szCs w:val="22"/>
        </w:rPr>
        <w:t>-</w:t>
      </w:r>
      <w:r w:rsidRPr="007D15AF">
        <w:rPr>
          <w:rFonts w:cs="Arial"/>
          <w:szCs w:val="22"/>
        </w:rPr>
        <w:t xml:space="preserve">salt reactors) will present some unique issues associated with environmental analyses of </w:t>
      </w:r>
      <w:r w:rsidR="00433870">
        <w:rPr>
          <w:rFonts w:cs="Arial"/>
          <w:szCs w:val="22"/>
        </w:rPr>
        <w:t xml:space="preserve">the </w:t>
      </w:r>
      <w:r w:rsidRPr="007D15AF">
        <w:rPr>
          <w:rFonts w:cs="Arial"/>
          <w:szCs w:val="22"/>
        </w:rPr>
        <w:t xml:space="preserve">impacts of operation. While </w:t>
      </w:r>
      <w:r w:rsidR="000040C7">
        <w:rPr>
          <w:rFonts w:cs="Arial"/>
          <w:szCs w:val="22"/>
        </w:rPr>
        <w:t>the ESRP</w:t>
      </w:r>
      <w:r w:rsidR="00C62BD9">
        <w:rPr>
          <w:rFonts w:cs="Arial"/>
          <w:szCs w:val="22"/>
        </w:rPr>
        <w:t xml:space="preserve"> (</w:t>
      </w:r>
      <w:r w:rsidRPr="00C07535" w:rsidR="00C07535">
        <w:rPr>
          <w:rFonts w:cs="Arial"/>
          <w:szCs w:val="22"/>
        </w:rPr>
        <w:t>NRC 2000, 2007-TN614</w:t>
      </w:r>
      <w:r w:rsidR="00C62BD9">
        <w:rPr>
          <w:rFonts w:cs="Arial"/>
          <w:szCs w:val="22"/>
        </w:rPr>
        <w:t>)</w:t>
      </w:r>
      <w:r w:rsidR="00433870">
        <w:rPr>
          <w:rFonts w:cs="Arial"/>
          <w:szCs w:val="22"/>
        </w:rPr>
        <w:t xml:space="preserve">; </w:t>
      </w:r>
      <w:r w:rsidR="000040C7">
        <w:rPr>
          <w:rFonts w:cs="Arial"/>
          <w:szCs w:val="22"/>
        </w:rPr>
        <w:t xml:space="preserve">ISGs-026, </w:t>
      </w:r>
      <w:r w:rsidR="00433870">
        <w:rPr>
          <w:rFonts w:cs="Arial"/>
          <w:szCs w:val="22"/>
        </w:rPr>
        <w:t>-</w:t>
      </w:r>
      <w:r w:rsidR="000040C7">
        <w:rPr>
          <w:rFonts w:cs="Arial"/>
          <w:szCs w:val="22"/>
        </w:rPr>
        <w:t>027</w:t>
      </w:r>
      <w:r w:rsidR="00433870">
        <w:rPr>
          <w:rFonts w:cs="Arial"/>
          <w:szCs w:val="22"/>
        </w:rPr>
        <w:t>,</w:t>
      </w:r>
      <w:r w:rsidR="000040C7">
        <w:rPr>
          <w:rFonts w:cs="Arial"/>
          <w:szCs w:val="22"/>
        </w:rPr>
        <w:t xml:space="preserve"> and </w:t>
      </w:r>
      <w:r w:rsidR="00433870">
        <w:rPr>
          <w:rFonts w:cs="Arial"/>
          <w:szCs w:val="22"/>
        </w:rPr>
        <w:t>-</w:t>
      </w:r>
      <w:r w:rsidR="000040C7">
        <w:rPr>
          <w:rFonts w:cs="Arial"/>
          <w:szCs w:val="22"/>
        </w:rPr>
        <w:t>029</w:t>
      </w:r>
      <w:r w:rsidRPr="00D52E94" w:rsidR="00D52E94">
        <w:rPr>
          <w:rFonts w:cs="Arial"/>
          <w:szCs w:val="22"/>
        </w:rPr>
        <w:t xml:space="preserve"> (</w:t>
      </w:r>
      <w:r w:rsidRPr="00C07535" w:rsidR="00C07535">
        <w:rPr>
          <w:rFonts w:cs="Arial"/>
          <w:szCs w:val="22"/>
        </w:rPr>
        <w:t>NRC 2014-TN3767</w:t>
      </w:r>
      <w:r w:rsidRPr="00D52E94" w:rsidR="00D52E94">
        <w:rPr>
          <w:rFonts w:cs="Arial"/>
          <w:szCs w:val="22"/>
        </w:rPr>
        <w:t xml:space="preserve">, </w:t>
      </w:r>
      <w:r w:rsidRPr="00C07535" w:rsidR="00C07535">
        <w:rPr>
          <w:rFonts w:cs="Arial"/>
          <w:szCs w:val="22"/>
        </w:rPr>
        <w:t>NRC 2014-TN3766</w:t>
      </w:r>
      <w:r w:rsidRPr="00D52E94" w:rsidR="00D52E94">
        <w:rPr>
          <w:rFonts w:cs="Arial"/>
          <w:szCs w:val="22"/>
        </w:rPr>
        <w:t xml:space="preserve">, and </w:t>
      </w:r>
      <w:r w:rsidRPr="00C07535" w:rsidR="00C07535">
        <w:rPr>
          <w:rFonts w:cs="Arial"/>
          <w:szCs w:val="22"/>
        </w:rPr>
        <w:t>NRC 2020-TN6710</w:t>
      </w:r>
      <w:r w:rsidRPr="00D52E94" w:rsidR="00D52E94">
        <w:rPr>
          <w:rFonts w:cs="Arial"/>
          <w:szCs w:val="22"/>
        </w:rPr>
        <w:t>, respectively)</w:t>
      </w:r>
      <w:r w:rsidRPr="00D52E94" w:rsidR="00433870">
        <w:rPr>
          <w:rFonts w:cs="Arial"/>
          <w:szCs w:val="22"/>
        </w:rPr>
        <w:t>;</w:t>
      </w:r>
      <w:r w:rsidRPr="00D52E94" w:rsidR="000040C7">
        <w:rPr>
          <w:rFonts w:cs="Arial"/>
          <w:szCs w:val="22"/>
        </w:rPr>
        <w:t xml:space="preserve"> and </w:t>
      </w:r>
      <w:r w:rsidRPr="00C07535" w:rsidR="00BC66FA">
        <w:rPr>
          <w:rFonts w:cs="Arial"/>
          <w:szCs w:val="22"/>
        </w:rPr>
        <w:t>Sections</w:t>
      </w:r>
      <w:r w:rsidRPr="007D15AF">
        <w:rPr>
          <w:rFonts w:cs="Arial"/>
          <w:szCs w:val="22"/>
        </w:rPr>
        <w:t xml:space="preserve"> A through D of RG 4.2</w:t>
      </w:r>
      <w:r w:rsidRPr="007D15AF" w:rsidR="00713BE4">
        <w:rPr>
          <w:rFonts w:cs="Arial"/>
          <w:szCs w:val="22"/>
        </w:rPr>
        <w:t xml:space="preserve"> </w:t>
      </w:r>
      <w:r w:rsidR="00713BE4">
        <w:rPr>
          <w:rFonts w:cs="Arial"/>
          <w:szCs w:val="22"/>
        </w:rPr>
        <w:t>(</w:t>
      </w:r>
      <w:hyperlink r:id="rId20" w:tooltip="undefined" w:history="1">
        <w:r w:rsidR="009C6B93">
          <w:rPr>
            <w:rFonts w:cs="Arial"/>
            <w:szCs w:val="22"/>
          </w:rPr>
          <w:t>NRC 2026-TN11915</w:t>
        </w:r>
      </w:hyperlink>
      <w:r w:rsidR="00713BE4">
        <w:rPr>
          <w:rFonts w:cs="Arial"/>
          <w:szCs w:val="22"/>
        </w:rPr>
        <w:t>)</w:t>
      </w:r>
      <w:r w:rsidRPr="007D15AF">
        <w:rPr>
          <w:rFonts w:cs="Arial"/>
          <w:szCs w:val="22"/>
        </w:rPr>
        <w:t xml:space="preserve"> do not specifically address non-LWRs, most of the guidance contained </w:t>
      </w:r>
      <w:r w:rsidR="00433870">
        <w:rPr>
          <w:rFonts w:cs="Arial"/>
          <w:szCs w:val="22"/>
        </w:rPr>
        <w:t xml:space="preserve">in them </w:t>
      </w:r>
      <w:r w:rsidRPr="007D15AF">
        <w:rPr>
          <w:rFonts w:cs="Arial"/>
          <w:szCs w:val="22"/>
        </w:rPr>
        <w:t>could be used for such reactors. Exceptions would include areas such as accidents, fuel cycle, transportation of radioactive materials, and decommissioning</w:t>
      </w:r>
      <w:r w:rsidR="00433870">
        <w:rPr>
          <w:rFonts w:cs="Arial"/>
          <w:szCs w:val="22"/>
        </w:rPr>
        <w:t>,</w:t>
      </w:r>
      <w:r w:rsidRPr="007D15AF">
        <w:rPr>
          <w:rFonts w:cs="Arial"/>
          <w:szCs w:val="22"/>
        </w:rPr>
        <w:t xml:space="preserve"> which are addressed in the </w:t>
      </w:r>
      <w:r w:rsidR="00761EA4">
        <w:rPr>
          <w:rFonts w:cs="Arial"/>
          <w:szCs w:val="22"/>
        </w:rPr>
        <w:t>NR GEIS</w:t>
      </w:r>
      <w:r w:rsidR="005D63E2">
        <w:rPr>
          <w:rFonts w:cs="Arial"/>
          <w:szCs w:val="22"/>
        </w:rPr>
        <w:t xml:space="preserve"> </w:t>
      </w:r>
      <w:r w:rsidR="00A175A8">
        <w:rPr>
          <w:rFonts w:cs="Arial"/>
        </w:rPr>
        <w:t>(</w:t>
      </w:r>
      <w:r w:rsidR="008B1AE3">
        <w:t>NRC 2026-TN12155</w:t>
      </w:r>
      <w:r w:rsidR="000E347F">
        <w:t>)</w:t>
      </w:r>
      <w:r w:rsidRPr="007D15AF">
        <w:rPr>
          <w:rFonts w:cs="Arial"/>
          <w:szCs w:val="22"/>
        </w:rPr>
        <w:t>.</w:t>
      </w:r>
      <w:r w:rsidR="00433870">
        <w:rPr>
          <w:rFonts w:cs="Arial"/>
          <w:szCs w:val="22"/>
        </w:rPr>
        <w:t xml:space="preserve"> </w:t>
      </w:r>
      <w:r w:rsidRPr="007D15AF">
        <w:rPr>
          <w:rFonts w:cs="Arial"/>
          <w:szCs w:val="22"/>
        </w:rPr>
        <w:t xml:space="preserve">The ER for a non-LWR </w:t>
      </w:r>
      <w:r w:rsidR="00761EA4">
        <w:rPr>
          <w:rFonts w:cs="Arial"/>
          <w:szCs w:val="22"/>
        </w:rPr>
        <w:t>reactor</w:t>
      </w:r>
      <w:r w:rsidRPr="007D15AF">
        <w:rPr>
          <w:rFonts w:cs="Arial"/>
          <w:szCs w:val="22"/>
        </w:rPr>
        <w:t xml:space="preserve"> may reference the </w:t>
      </w:r>
      <w:r w:rsidR="00761EA4">
        <w:rPr>
          <w:rFonts w:cs="Arial"/>
          <w:szCs w:val="22"/>
        </w:rPr>
        <w:t>NR GEIS</w:t>
      </w:r>
      <w:r w:rsidRPr="007D15AF">
        <w:rPr>
          <w:rFonts w:cs="Arial"/>
          <w:szCs w:val="22"/>
        </w:rPr>
        <w:t xml:space="preserve"> in accordance with the guidance related to the GEIS.</w:t>
      </w:r>
    </w:p>
    <w:p w:rsidR="00840CBB" w:rsidRPr="00840CBB" w:rsidP="00164883" w14:paraId="5745C0A3" w14:textId="1FAF5484">
      <w:pPr>
        <w:pStyle w:val="BodyText"/>
        <w:rPr>
          <w:rFonts w:cs="Arial"/>
          <w:szCs w:val="22"/>
        </w:rPr>
      </w:pPr>
      <w:r w:rsidRPr="00840CBB">
        <w:rPr>
          <w:rFonts w:cs="Arial"/>
          <w:szCs w:val="22"/>
        </w:rPr>
        <w:t xml:space="preserve">Section 1.4.1 of the </w:t>
      </w:r>
      <w:r w:rsidR="00761EA4">
        <w:rPr>
          <w:rFonts w:cs="Arial"/>
          <w:szCs w:val="22"/>
        </w:rPr>
        <w:t>NR GEIS</w:t>
      </w:r>
      <w:r w:rsidRPr="00840CBB">
        <w:rPr>
          <w:rFonts w:cs="Arial"/>
          <w:szCs w:val="22"/>
        </w:rPr>
        <w:t xml:space="preserve"> </w:t>
      </w:r>
      <w:r w:rsidR="00A175A8">
        <w:rPr>
          <w:rFonts w:cs="Arial"/>
          <w:szCs w:val="22"/>
        </w:rPr>
        <w:t>(</w:t>
      </w:r>
      <w:r w:rsidR="008B1AE3">
        <w:t>NRC 2026-TN12155</w:t>
      </w:r>
      <w:r w:rsidR="00A175A8">
        <w:rPr>
          <w:rFonts w:cs="Arial"/>
        </w:rPr>
        <w:t>)</w:t>
      </w:r>
      <w:r w:rsidR="00A175A8">
        <w:rPr>
          <w:rFonts w:cs="Arial"/>
          <w:szCs w:val="22"/>
        </w:rPr>
        <w:t xml:space="preserve"> </w:t>
      </w:r>
      <w:r w:rsidRPr="00840CBB">
        <w:rPr>
          <w:rFonts w:cs="Arial"/>
          <w:szCs w:val="22"/>
        </w:rPr>
        <w:t xml:space="preserve">describes the methodology used by the NRC staff to develop the GEIS. In summary, the staff </w:t>
      </w:r>
      <w:r w:rsidR="002F5CC7">
        <w:rPr>
          <w:rFonts w:cs="Arial"/>
          <w:szCs w:val="22"/>
        </w:rPr>
        <w:t xml:space="preserve">developed generic analyses that </w:t>
      </w:r>
      <w:r w:rsidRPr="00840CBB">
        <w:rPr>
          <w:rFonts w:cs="Arial"/>
          <w:szCs w:val="22"/>
        </w:rPr>
        <w:t xml:space="preserve">evaluated the </w:t>
      </w:r>
      <w:r w:rsidR="002F5CC7">
        <w:rPr>
          <w:rFonts w:cs="Arial"/>
          <w:szCs w:val="22"/>
        </w:rPr>
        <w:t xml:space="preserve">environmental </w:t>
      </w:r>
      <w:r w:rsidRPr="00840CBB">
        <w:rPr>
          <w:rFonts w:cs="Arial"/>
          <w:szCs w:val="22"/>
        </w:rPr>
        <w:t xml:space="preserve">impacts of building, </w:t>
      </w:r>
      <w:r w:rsidRPr="00164883">
        <w:rPr>
          <w:rFonts w:eastAsiaTheme="minorEastAsia" w:cs="Arial"/>
        </w:rPr>
        <w:t>operating</w:t>
      </w:r>
      <w:r w:rsidRPr="00840CBB">
        <w:rPr>
          <w:rFonts w:cs="Arial"/>
          <w:szCs w:val="22"/>
        </w:rPr>
        <w:t xml:space="preserve">, and decommissioning a </w:t>
      </w:r>
      <w:r w:rsidR="0091276A">
        <w:rPr>
          <w:rFonts w:cs="Arial"/>
          <w:szCs w:val="22"/>
        </w:rPr>
        <w:t>nuclear</w:t>
      </w:r>
      <w:r w:rsidR="00761EA4">
        <w:rPr>
          <w:rFonts w:cs="Arial"/>
          <w:szCs w:val="22"/>
        </w:rPr>
        <w:t xml:space="preserve"> reactor</w:t>
      </w:r>
      <w:r w:rsidRPr="00840CBB">
        <w:rPr>
          <w:rFonts w:cs="Arial"/>
          <w:szCs w:val="22"/>
        </w:rPr>
        <w:t xml:space="preserve"> sited </w:t>
      </w:r>
      <w:r w:rsidR="002F5CC7">
        <w:rPr>
          <w:rFonts w:cs="Arial"/>
          <w:szCs w:val="22"/>
        </w:rPr>
        <w:t xml:space="preserve">anywhere </w:t>
      </w:r>
      <w:r w:rsidRPr="00840CBB">
        <w:rPr>
          <w:rFonts w:cs="Arial"/>
          <w:szCs w:val="22"/>
        </w:rPr>
        <w:t>within the United States and its territories</w:t>
      </w:r>
      <w:r w:rsidR="002F5CC7">
        <w:rPr>
          <w:rFonts w:cs="Arial"/>
          <w:szCs w:val="22"/>
        </w:rPr>
        <w:t xml:space="preserve">, </w:t>
      </w:r>
      <w:r w:rsidRPr="00840CBB">
        <w:rPr>
          <w:rFonts w:cs="Arial"/>
          <w:szCs w:val="22"/>
        </w:rPr>
        <w:t xml:space="preserve">bounded by </w:t>
      </w:r>
      <w:r w:rsidR="002F5CC7">
        <w:rPr>
          <w:rFonts w:cs="Arial"/>
          <w:szCs w:val="22"/>
        </w:rPr>
        <w:t>specific</w:t>
      </w:r>
      <w:r w:rsidRPr="00840CBB">
        <w:rPr>
          <w:rFonts w:cs="Arial"/>
          <w:szCs w:val="22"/>
        </w:rPr>
        <w:t xml:space="preserve"> values and assumptions. Because </w:t>
      </w:r>
      <w:r w:rsidR="00761EA4">
        <w:rPr>
          <w:rFonts w:cs="Arial"/>
          <w:szCs w:val="22"/>
        </w:rPr>
        <w:t>new reactor</w:t>
      </w:r>
      <w:r w:rsidRPr="00840CBB">
        <w:rPr>
          <w:rFonts w:cs="Arial"/>
          <w:szCs w:val="22"/>
        </w:rPr>
        <w:t xml:space="preserve">s are not specific to only one reactor design and could be sited anywhere in the United States and its territories </w:t>
      </w:r>
      <w:r w:rsidRPr="00840CBB">
        <w:rPr>
          <w:rFonts w:cs="Arial"/>
          <w:szCs w:val="22"/>
        </w:rPr>
        <w:t>that meets</w:t>
      </w:r>
      <w:r w:rsidRPr="00840CBB">
        <w:rPr>
          <w:rFonts w:cs="Arial"/>
          <w:szCs w:val="22"/>
        </w:rPr>
        <w:t xml:space="preserve"> NRC siting requirements as set forth in </w:t>
      </w:r>
      <w:r w:rsidRPr="00680238" w:rsidR="00680238">
        <w:rPr>
          <w:rFonts w:cs="Arial"/>
          <w:szCs w:val="22"/>
        </w:rPr>
        <w:t>10 CFR Part 100</w:t>
      </w:r>
      <w:r w:rsidR="00680238">
        <w:rPr>
          <w:rFonts w:cs="Arial"/>
          <w:szCs w:val="22"/>
        </w:rPr>
        <w:t xml:space="preserve"> </w:t>
      </w:r>
      <w:r w:rsidRPr="00840CBB">
        <w:rPr>
          <w:rFonts w:cs="Arial"/>
          <w:szCs w:val="22"/>
        </w:rPr>
        <w:t>(</w:t>
      </w:r>
      <w:r w:rsidRPr="00C07535" w:rsidR="00C07535">
        <w:rPr>
          <w:rFonts w:cs="Arial"/>
          <w:szCs w:val="22"/>
        </w:rPr>
        <w:t>TN282</w:t>
      </w:r>
      <w:r w:rsidRPr="0031094E">
        <w:rPr>
          <w:rFonts w:cs="Arial"/>
          <w:szCs w:val="22"/>
        </w:rPr>
        <w:t xml:space="preserve">), </w:t>
      </w:r>
      <w:r w:rsidRPr="00840CBB">
        <w:rPr>
          <w:rFonts w:cs="Arial"/>
          <w:szCs w:val="22"/>
        </w:rPr>
        <w:t xml:space="preserve">the NRC </w:t>
      </w:r>
      <w:r w:rsidRPr="00840CBB">
        <w:rPr>
          <w:rFonts w:cs="Arial"/>
          <w:szCs w:val="22"/>
        </w:rPr>
        <w:t xml:space="preserve">decided to </w:t>
      </w:r>
      <w:r w:rsidRPr="00840CBB">
        <w:rPr>
          <w:rFonts w:cs="Arial"/>
          <w:szCs w:val="22"/>
        </w:rPr>
        <w:t xml:space="preserve">pursue a technology-neutral, performance-based approach using a plant parameter envelope (PPE). The PPE consists of parameters for specific reactor design features regardless of the site. Examples of parameters include the </w:t>
      </w:r>
      <w:r w:rsidR="00060AF9">
        <w:rPr>
          <w:rFonts w:cs="Arial"/>
          <w:szCs w:val="22"/>
        </w:rPr>
        <w:t>footprint of disturbance</w:t>
      </w:r>
      <w:r w:rsidRPr="00840CBB">
        <w:rPr>
          <w:rFonts w:cs="Arial"/>
          <w:szCs w:val="22"/>
        </w:rPr>
        <w:t>, building height, water use, air emissions, employment levels, and noise</w:t>
      </w:r>
      <w:r w:rsidR="00433870">
        <w:rPr>
          <w:rFonts w:cs="Arial"/>
          <w:szCs w:val="22"/>
        </w:rPr>
        <w:t>-</w:t>
      </w:r>
      <w:r w:rsidRPr="00840CBB">
        <w:rPr>
          <w:rFonts w:cs="Arial"/>
          <w:szCs w:val="22"/>
        </w:rPr>
        <w:t>generation levels. For each PPE parameter, the staff developed a set of bounding values and assumptions.</w:t>
      </w:r>
    </w:p>
    <w:p w:rsidR="00840CBB" w:rsidRPr="00840CBB" w:rsidP="00164883" w14:paraId="2A6DC11B" w14:textId="49232ABD">
      <w:pPr>
        <w:pStyle w:val="BodyText"/>
        <w:rPr>
          <w:rFonts w:cs="Arial"/>
          <w:szCs w:val="22"/>
        </w:rPr>
      </w:pPr>
      <w:r w:rsidRPr="00840CBB">
        <w:rPr>
          <w:rFonts w:cs="Arial"/>
          <w:szCs w:val="22"/>
        </w:rPr>
        <w:t xml:space="preserve">In addition, the staff developed a set of site-related parameters termed the site parameter envelope (SPE). Examples of parameters include </w:t>
      </w:r>
      <w:r w:rsidR="00433870">
        <w:rPr>
          <w:rFonts w:cs="Arial"/>
          <w:szCs w:val="22"/>
        </w:rPr>
        <w:t>the</w:t>
      </w:r>
      <w:r>
        <w:rPr>
          <w:rFonts w:cs="Arial"/>
          <w:szCs w:val="22"/>
        </w:rPr>
        <w:t xml:space="preserve"> </w:t>
      </w:r>
      <w:r w:rsidRPr="00840CBB">
        <w:rPr>
          <w:rFonts w:cs="Arial"/>
          <w:szCs w:val="22"/>
        </w:rPr>
        <w:t>size</w:t>
      </w:r>
      <w:r w:rsidR="00A55A71">
        <w:rPr>
          <w:rFonts w:cs="Arial"/>
          <w:szCs w:val="22"/>
        </w:rPr>
        <w:t xml:space="preserve"> </w:t>
      </w:r>
      <w:r w:rsidR="002C5E63">
        <w:rPr>
          <w:rFonts w:cs="Arial"/>
          <w:szCs w:val="22"/>
        </w:rPr>
        <w:t xml:space="preserve">of the site as well as the </w:t>
      </w:r>
      <w:r w:rsidRPr="00840CBB">
        <w:rPr>
          <w:rFonts w:cs="Arial"/>
          <w:szCs w:val="22"/>
        </w:rPr>
        <w:t xml:space="preserve">water bodies supplying water to the reactor. For each SPE parameter, the staff developed a set of bounding values and assumptions related to the condition of the affected environment, such as the extent and occurrence of wetlands and floodplains, position near aquatic features, and proximity to sensitive noise receptors. The </w:t>
      </w:r>
      <w:r w:rsidR="00761EA4">
        <w:rPr>
          <w:rFonts w:cs="Arial"/>
          <w:szCs w:val="22"/>
        </w:rPr>
        <w:t>NR GEIS</w:t>
      </w:r>
      <w:r w:rsidR="005D63E2">
        <w:rPr>
          <w:rFonts w:cs="Arial"/>
          <w:szCs w:val="22"/>
        </w:rPr>
        <w:t xml:space="preserve"> </w:t>
      </w:r>
      <w:r w:rsidR="00A175A8">
        <w:rPr>
          <w:rFonts w:cs="Arial"/>
        </w:rPr>
        <w:t>(</w:t>
      </w:r>
      <w:r w:rsidR="008B1AE3">
        <w:t>NRC 2026-TN12155</w:t>
      </w:r>
      <w:r w:rsidR="00A175A8">
        <w:rPr>
          <w:rFonts w:cs="Arial"/>
        </w:rPr>
        <w:t>)</w:t>
      </w:r>
      <w:r w:rsidR="00A175A8">
        <w:rPr>
          <w:rFonts w:cs="Arial"/>
          <w:szCs w:val="22"/>
        </w:rPr>
        <w:t xml:space="preserve"> </w:t>
      </w:r>
      <w:r w:rsidRPr="00840CBB">
        <w:rPr>
          <w:rFonts w:cs="Arial"/>
          <w:szCs w:val="22"/>
        </w:rPr>
        <w:t>presents generic analyses that evaluate the possible impacts of a reactor that fits within the bounds of the PPE on a site that fits within the bounds of the SPE.</w:t>
      </w:r>
      <w:r w:rsidR="009308C7">
        <w:rPr>
          <w:rFonts w:cs="Arial"/>
          <w:szCs w:val="22"/>
        </w:rPr>
        <w:t xml:space="preserve"> </w:t>
      </w:r>
      <w:r w:rsidRPr="00840CBB">
        <w:rPr>
          <w:rFonts w:cs="Arial"/>
          <w:szCs w:val="22"/>
        </w:rPr>
        <w:t xml:space="preserve">The PPE and SPE are presented in Appendix G of the </w:t>
      </w:r>
      <w:r w:rsidR="00761EA4">
        <w:rPr>
          <w:rFonts w:cs="Arial"/>
          <w:szCs w:val="22"/>
        </w:rPr>
        <w:t>NR GEIS</w:t>
      </w:r>
      <w:r w:rsidRPr="00840CBB">
        <w:rPr>
          <w:rFonts w:cs="Arial"/>
          <w:szCs w:val="22"/>
        </w:rPr>
        <w:t>.</w:t>
      </w:r>
    </w:p>
    <w:p w:rsidR="00840CBB" w:rsidRPr="00840CBB" w:rsidP="00164883" w14:paraId="46C5A4F0" w14:textId="512EF429">
      <w:pPr>
        <w:pStyle w:val="BodyText"/>
        <w:rPr>
          <w:rFonts w:cs="Arial"/>
          <w:szCs w:val="22"/>
        </w:rPr>
      </w:pPr>
      <w:r w:rsidRPr="00840CBB">
        <w:rPr>
          <w:rFonts w:cs="Arial"/>
          <w:szCs w:val="22"/>
        </w:rPr>
        <w:t xml:space="preserve">In the </w:t>
      </w:r>
      <w:r w:rsidR="00761EA4">
        <w:rPr>
          <w:rFonts w:cs="Arial"/>
          <w:szCs w:val="22"/>
        </w:rPr>
        <w:t>NR GEIS</w:t>
      </w:r>
      <w:r w:rsidR="005D63E2">
        <w:rPr>
          <w:rFonts w:cs="Arial"/>
          <w:szCs w:val="22"/>
        </w:rPr>
        <w:t xml:space="preserve"> </w:t>
      </w:r>
      <w:r w:rsidR="00A175A8">
        <w:rPr>
          <w:rFonts w:cs="Arial"/>
        </w:rPr>
        <w:t>(</w:t>
      </w:r>
      <w:r w:rsidR="008B1AE3">
        <w:t>NRC 2026-TN12155</w:t>
      </w:r>
      <w:r w:rsidR="00A175A8">
        <w:rPr>
          <w:rFonts w:cs="Arial"/>
        </w:rPr>
        <w:t>)</w:t>
      </w:r>
      <w:r w:rsidRPr="00840CBB">
        <w:rPr>
          <w:rFonts w:cs="Arial"/>
          <w:szCs w:val="22"/>
        </w:rPr>
        <w:t>, the staff identified specific types of impacts relevant to each of 1</w:t>
      </w:r>
      <w:r w:rsidR="000819DC">
        <w:rPr>
          <w:rFonts w:cs="Arial"/>
          <w:szCs w:val="22"/>
        </w:rPr>
        <w:t>5</w:t>
      </w:r>
      <w:r w:rsidRPr="00840CBB">
        <w:rPr>
          <w:rFonts w:cs="Arial"/>
          <w:szCs w:val="22"/>
        </w:rPr>
        <w:t xml:space="preserve"> environmental resource areas. Each type of impact is termed an issue. Each issue corresponds to a specific type of environmental impact determined by the staff that could potentially result from construction</w:t>
      </w:r>
      <w:r w:rsidR="001A7872">
        <w:rPr>
          <w:rFonts w:cs="Arial"/>
          <w:szCs w:val="22"/>
        </w:rPr>
        <w:t>,</w:t>
      </w:r>
      <w:r w:rsidRPr="00840CBB">
        <w:rPr>
          <w:rFonts w:cs="Arial"/>
          <w:szCs w:val="22"/>
        </w:rPr>
        <w:t xml:space="preserve"> operation</w:t>
      </w:r>
      <w:r w:rsidR="00C712F5">
        <w:rPr>
          <w:rFonts w:cs="Arial"/>
          <w:szCs w:val="22"/>
        </w:rPr>
        <w:t>,</w:t>
      </w:r>
      <w:r w:rsidRPr="00840CBB">
        <w:rPr>
          <w:rFonts w:cs="Arial"/>
          <w:szCs w:val="22"/>
        </w:rPr>
        <w:t xml:space="preserve"> </w:t>
      </w:r>
      <w:r w:rsidR="001A7872">
        <w:t>or</w:t>
      </w:r>
      <w:r w:rsidRPr="00DD780B" w:rsidR="001A7872">
        <w:t xml:space="preserve"> </w:t>
      </w:r>
      <w:r w:rsidR="001A7872">
        <w:t xml:space="preserve">decommissioning </w:t>
      </w:r>
      <w:r w:rsidRPr="00840CBB">
        <w:rPr>
          <w:rFonts w:cs="Arial"/>
          <w:szCs w:val="22"/>
        </w:rPr>
        <w:t>of a</w:t>
      </w:r>
      <w:r w:rsidR="00761EA4">
        <w:rPr>
          <w:rFonts w:cs="Arial"/>
          <w:szCs w:val="22"/>
        </w:rPr>
        <w:t xml:space="preserve"> </w:t>
      </w:r>
      <w:r w:rsidR="00531DB2">
        <w:rPr>
          <w:rFonts w:cs="Arial"/>
          <w:szCs w:val="22"/>
        </w:rPr>
        <w:t>nuclear</w:t>
      </w:r>
      <w:r w:rsidR="00761EA4">
        <w:rPr>
          <w:rFonts w:cs="Arial"/>
          <w:szCs w:val="22"/>
        </w:rPr>
        <w:t xml:space="preserve"> reactor</w:t>
      </w:r>
      <w:r w:rsidRPr="00840CBB">
        <w:rPr>
          <w:rFonts w:cs="Arial"/>
          <w:szCs w:val="22"/>
        </w:rPr>
        <w:t xml:space="preserve">. For each issue, the staff then determined whether it would be possible to identify values and assumptions in the PPE and SPE that </w:t>
      </w:r>
      <w:r w:rsidRPr="00840CBB">
        <w:rPr>
          <w:rFonts w:cs="Arial"/>
          <w:szCs w:val="22"/>
        </w:rPr>
        <w:t xml:space="preserve">could effectively bound a meaningful generic analysis and provided the basis for each value and assumption. The staff then performed and described their generic analyses for each issue for a hypothetical reactor/site that meets the PPE and SPE values and assumptions. For the </w:t>
      </w:r>
      <w:r w:rsidR="00761EA4">
        <w:rPr>
          <w:rFonts w:cs="Arial"/>
          <w:szCs w:val="22"/>
        </w:rPr>
        <w:t>NR GEIS</w:t>
      </w:r>
      <w:r w:rsidRPr="00840CBB">
        <w:rPr>
          <w:rFonts w:cs="Arial"/>
          <w:szCs w:val="22"/>
        </w:rPr>
        <w:t xml:space="preserve">, the values and assumptions were set such that the staff could reach a generic conclusion of SMALL adverse impacts, which are designated as </w:t>
      </w:r>
      <w:r w:rsidRPr="00164883">
        <w:rPr>
          <w:rFonts w:eastAsiaTheme="minorEastAsia" w:cs="Arial"/>
        </w:rPr>
        <w:t>Category</w:t>
      </w:r>
      <w:r w:rsidRPr="00840CBB">
        <w:rPr>
          <w:rFonts w:cs="Arial"/>
          <w:szCs w:val="22"/>
        </w:rPr>
        <w:t xml:space="preserve"> 1 issues (i.e., issues for which a generic analysis was possible). Issues for which </w:t>
      </w:r>
      <w:r w:rsidRPr="00840CBB">
        <w:rPr>
          <w:rFonts w:cs="Arial"/>
          <w:szCs w:val="22"/>
        </w:rPr>
        <w:t>the</w:t>
      </w:r>
      <w:r w:rsidRPr="00840CBB" w:rsidR="006B1710">
        <w:rPr>
          <w:rFonts w:cs="Arial"/>
          <w:szCs w:val="22"/>
        </w:rPr>
        <w:t xml:space="preserve"> </w:t>
      </w:r>
      <w:r w:rsidRPr="00840CBB">
        <w:rPr>
          <w:rFonts w:cs="Arial"/>
          <w:szCs w:val="22"/>
        </w:rPr>
        <w:t>impacts are beneficial are also designated as Category 1.</w:t>
      </w:r>
    </w:p>
    <w:p w:rsidR="00840CBB" w:rsidP="00C11C81" w14:paraId="655D04BB" w14:textId="314B3D7D">
      <w:pPr>
        <w:pStyle w:val="BodyText"/>
        <w:rPr>
          <w:rFonts w:cs="Arial"/>
        </w:rPr>
      </w:pPr>
      <w:r w:rsidRPr="00840CBB">
        <w:t xml:space="preserve">After considering potential values and assumptions for the </w:t>
      </w:r>
      <w:r w:rsidRPr="00840CBB">
        <w:rPr>
          <w:rFonts w:cs="Arial"/>
        </w:rPr>
        <w:t>PPE and SPE for some environmental impact issues, the staff could not reach a generic conclusion.</w:t>
      </w:r>
      <w:r>
        <w:rPr>
          <w:rFonts w:cs="Arial"/>
        </w:rPr>
        <w:t xml:space="preserve"> </w:t>
      </w:r>
      <w:r w:rsidRPr="00840CBB">
        <w:rPr>
          <w:rFonts w:cs="Arial"/>
        </w:rPr>
        <w:t xml:space="preserve">In some cases, this was due to requirements of other statutes, such as the </w:t>
      </w:r>
      <w:r w:rsidRPr="00164883">
        <w:rPr>
          <w:rFonts w:eastAsiaTheme="minorEastAsia" w:cs="Arial"/>
        </w:rPr>
        <w:t>National</w:t>
      </w:r>
      <w:r w:rsidRPr="00840CBB">
        <w:rPr>
          <w:rFonts w:cs="Arial"/>
        </w:rPr>
        <w:t xml:space="preserve"> Historic </w:t>
      </w:r>
      <w:r w:rsidRPr="00164883">
        <w:rPr>
          <w:rFonts w:eastAsiaTheme="minorEastAsia" w:cs="Arial"/>
        </w:rPr>
        <w:t>Preservation</w:t>
      </w:r>
      <w:r w:rsidRPr="00840CBB">
        <w:rPr>
          <w:rFonts w:cs="Arial"/>
        </w:rPr>
        <w:t xml:space="preserve"> Act (</w:t>
      </w:r>
      <w:r w:rsidR="00F400DD">
        <w:t xml:space="preserve">NHPA; </w:t>
      </w:r>
      <w:r w:rsidRPr="00840CBB">
        <w:rPr>
          <w:rFonts w:cs="Arial"/>
        </w:rPr>
        <w:t>54</w:t>
      </w:r>
      <w:r w:rsidR="008C3DEA">
        <w:rPr>
          <w:rFonts w:cs="Arial"/>
        </w:rPr>
        <w:t> </w:t>
      </w:r>
      <w:r w:rsidRPr="00840CBB">
        <w:rPr>
          <w:rFonts w:cs="Arial"/>
        </w:rPr>
        <w:t>U.S.C. §</w:t>
      </w:r>
      <w:r w:rsidRPr="00C951CA">
        <w:rPr>
          <w:rFonts w:cs="Arial"/>
        </w:rPr>
        <w:t xml:space="preserve">§ 300101 </w:t>
      </w:r>
      <w:r w:rsidRPr="00295A9B">
        <w:rPr>
          <w:rFonts w:cs="Arial"/>
        </w:rPr>
        <w:t>et seq</w:t>
      </w:r>
      <w:r w:rsidRPr="00C951CA">
        <w:rPr>
          <w:rFonts w:cs="Arial"/>
        </w:rPr>
        <w:t xml:space="preserve">.; </w:t>
      </w:r>
      <w:r w:rsidRPr="00C07535" w:rsidR="00C07535">
        <w:rPr>
          <w:szCs w:val="20"/>
        </w:rPr>
        <w:t>TN4157</w:t>
      </w:r>
      <w:r w:rsidRPr="00C951CA">
        <w:rPr>
          <w:rFonts w:cs="Arial"/>
        </w:rPr>
        <w:t>) and the Endangered Species Act (ESA; 16</w:t>
      </w:r>
      <w:r w:rsidRPr="00C951CA" w:rsidR="008C3DEA">
        <w:rPr>
          <w:rFonts w:cs="Arial"/>
        </w:rPr>
        <w:t> </w:t>
      </w:r>
      <w:r w:rsidRPr="00C951CA">
        <w:rPr>
          <w:rFonts w:cs="Arial"/>
        </w:rPr>
        <w:t xml:space="preserve">U.S.C. §§ 1531 </w:t>
      </w:r>
      <w:r w:rsidRPr="00295A9B">
        <w:rPr>
          <w:rFonts w:cs="Arial"/>
        </w:rPr>
        <w:t>et seq</w:t>
      </w:r>
      <w:r w:rsidRPr="00C951CA">
        <w:rPr>
          <w:rFonts w:cs="Arial"/>
        </w:rPr>
        <w:t>.;</w:t>
      </w:r>
      <w:r w:rsidRPr="00840CBB">
        <w:rPr>
          <w:rFonts w:cs="Arial"/>
        </w:rPr>
        <w:t xml:space="preserve"> </w:t>
      </w:r>
      <w:r w:rsidRPr="00C07535" w:rsidR="00C07535">
        <w:rPr>
          <w:rFonts w:cs="Arial"/>
        </w:rPr>
        <w:t>TN1010</w:t>
      </w:r>
      <w:r w:rsidRPr="00840CBB">
        <w:rPr>
          <w:rFonts w:cs="Arial"/>
        </w:rPr>
        <w:t>).</w:t>
      </w:r>
      <w:r>
        <w:rPr>
          <w:rFonts w:cs="Arial"/>
        </w:rPr>
        <w:t xml:space="preserve"> </w:t>
      </w:r>
      <w:r w:rsidRPr="00840CBB">
        <w:rPr>
          <w:rFonts w:cs="Arial"/>
        </w:rPr>
        <w:t xml:space="preserve">In other cases, the wide range of potential reactor designs and potential site </w:t>
      </w:r>
      <w:r w:rsidRPr="00840CBB">
        <w:rPr>
          <w:rFonts w:cs="Arial"/>
        </w:rPr>
        <w:t xml:space="preserve">locations </w:t>
      </w:r>
      <w:r w:rsidRPr="00840CBB">
        <w:rPr>
          <w:rFonts w:cs="Arial"/>
        </w:rPr>
        <w:t>made it impossible for the staff to reach a generic conclusion.</w:t>
      </w:r>
      <w:r>
        <w:rPr>
          <w:rFonts w:cs="Arial"/>
        </w:rPr>
        <w:t xml:space="preserve"> </w:t>
      </w:r>
      <w:r w:rsidRPr="00840CBB">
        <w:rPr>
          <w:rFonts w:cs="Arial"/>
        </w:rPr>
        <w:t xml:space="preserve">These issues are designated as Category 2 issues, which </w:t>
      </w:r>
      <w:r w:rsidRPr="00840CBB">
        <w:rPr>
          <w:rFonts w:cs="Arial"/>
        </w:rPr>
        <w:t xml:space="preserve">would require </w:t>
      </w:r>
      <w:r w:rsidR="007F326D">
        <w:rPr>
          <w:rFonts w:cs="Arial"/>
        </w:rPr>
        <w:t>a project-specific</w:t>
      </w:r>
      <w:r w:rsidRPr="00840CBB">
        <w:rPr>
          <w:rFonts w:cs="Arial"/>
        </w:rPr>
        <w:t xml:space="preserve"> </w:t>
      </w:r>
      <w:r w:rsidRPr="00840CBB">
        <w:rPr>
          <w:rFonts w:cs="Arial"/>
        </w:rPr>
        <w:t xml:space="preserve">analysis </w:t>
      </w:r>
      <w:r w:rsidR="007F326D">
        <w:rPr>
          <w:rFonts w:cs="Arial"/>
        </w:rPr>
        <w:t>in</w:t>
      </w:r>
      <w:r w:rsidRPr="00840CBB">
        <w:rPr>
          <w:rFonts w:cs="Arial"/>
        </w:rPr>
        <w:t xml:space="preserve"> an</w:t>
      </w:r>
      <w:r w:rsidRPr="00840CBB">
        <w:rPr>
          <w:rFonts w:cs="Arial"/>
        </w:rPr>
        <w:t xml:space="preserve"> NRC EIS.</w:t>
      </w:r>
    </w:p>
    <w:p w:rsidR="00840CBB" w:rsidRPr="00840CBB" w:rsidP="00C11C81" w14:paraId="12A4125D" w14:textId="77777777">
      <w:pPr>
        <w:pStyle w:val="BodyText"/>
        <w:rPr>
          <w:rFonts w:cs="Arial"/>
        </w:rPr>
      </w:pPr>
      <w:r w:rsidRPr="00840CBB">
        <w:t xml:space="preserve">In summary, the categories for </w:t>
      </w:r>
      <w:r w:rsidRPr="00164883">
        <w:rPr>
          <w:rFonts w:eastAsiaTheme="minorEastAsia" w:cs="Arial"/>
        </w:rPr>
        <w:t>the</w:t>
      </w:r>
      <w:r w:rsidRPr="00840CBB">
        <w:t xml:space="preserve"> issues are as follows:</w:t>
      </w:r>
    </w:p>
    <w:p w:rsidR="00840CBB" w:rsidRPr="00840CBB" w:rsidP="00742973" w14:paraId="1CE6946D" w14:textId="2E82A35A">
      <w:pPr>
        <w:pStyle w:val="ListBullet"/>
        <w:rPr>
          <w:rFonts w:cs="Arial"/>
        </w:rPr>
      </w:pPr>
      <w:r w:rsidRPr="00840CBB">
        <w:t>Category 1 issues</w:t>
      </w:r>
      <w:r w:rsidR="00E93DBE">
        <w:t>—</w:t>
      </w:r>
      <w:r w:rsidR="005A496C">
        <w:t>e</w:t>
      </w:r>
      <w:r w:rsidRPr="005A496C" w:rsidR="005A496C">
        <w:t>nvironmental issues for which the NRC has been able to make a generic finding of SMALL adverse environmental impacts, or beneficial impacts, provided that the applicant’s proposed reactor facility and site meet or are bounded by the relevant values and assumptions in the PPE and SPE that support the generic finding for that Category 1 issue.</w:t>
      </w:r>
      <w:r>
        <w:rPr>
          <w:rStyle w:val="FootnoteReference"/>
        </w:rPr>
        <w:footnoteReference w:id="5"/>
      </w:r>
    </w:p>
    <w:p w:rsidR="00840CBB" w:rsidRPr="00840CBB" w:rsidP="00742973" w14:paraId="54D8C9ED" w14:textId="64C17D59">
      <w:pPr>
        <w:pStyle w:val="ListBullet"/>
        <w:rPr>
          <w:rFonts w:cs="Arial"/>
        </w:rPr>
      </w:pPr>
      <w:r w:rsidRPr="00840CBB">
        <w:t>Category 2 issues</w:t>
      </w:r>
      <w:r w:rsidR="00E93DBE">
        <w:t>—</w:t>
      </w:r>
      <w:r w:rsidRPr="005A496C" w:rsidR="005A496C">
        <w:t>Environmental issues for which a generic finding regarding the environmental impacts cannot be reached because the issue requires the consideration of project-specific information that can only be evaluated once the proposed site is identified. The impact significance (i.e., SMALL, MODERATE, or LARGE) for these issues will be determined in a project-specific evaluation.</w:t>
      </w:r>
    </w:p>
    <w:p w:rsidR="0002756F" w:rsidRPr="0002756F" w:rsidP="00164883" w14:paraId="3C5CD42A" w14:textId="5222F5E4">
      <w:pPr>
        <w:pStyle w:val="BodyText"/>
        <w:rPr>
          <w:rFonts w:eastAsia="Arial" w:cs="Arial"/>
          <w:szCs w:val="22"/>
        </w:rPr>
      </w:pPr>
      <w:r w:rsidRPr="00840CBB">
        <w:rPr>
          <w:rFonts w:cs="Arial"/>
          <w:szCs w:val="22"/>
        </w:rPr>
        <w:t xml:space="preserve">In addition, there are two issues </w:t>
      </w:r>
      <w:r w:rsidRPr="005A496C" w:rsidR="005A496C">
        <w:rPr>
          <w:rFonts w:cs="Arial"/>
          <w:szCs w:val="22"/>
        </w:rPr>
        <w:t xml:space="preserve">for which the state of the science is </w:t>
      </w:r>
      <w:r w:rsidRPr="00164883" w:rsidR="005A496C">
        <w:rPr>
          <w:rFonts w:cs="Arial"/>
        </w:rPr>
        <w:t>currently</w:t>
      </w:r>
      <w:r w:rsidRPr="005A496C" w:rsidR="005A496C">
        <w:rPr>
          <w:rFonts w:cs="Arial"/>
          <w:szCs w:val="22"/>
        </w:rPr>
        <w:t xml:space="preserve"> </w:t>
      </w:r>
      <w:r w:rsidR="00BC4B55">
        <w:rPr>
          <w:rFonts w:cs="Arial"/>
          <w:szCs w:val="22"/>
        </w:rPr>
        <w:t>uncertain</w:t>
      </w:r>
      <w:r w:rsidRPr="005A496C" w:rsidR="005A496C">
        <w:rPr>
          <w:rFonts w:cs="Arial"/>
          <w:szCs w:val="22"/>
        </w:rPr>
        <w:t>, and no generic conclusion on human health impacts is possible</w:t>
      </w:r>
      <w:r w:rsidR="005A496C">
        <w:rPr>
          <w:rFonts w:cs="Arial"/>
          <w:szCs w:val="22"/>
        </w:rPr>
        <w:t xml:space="preserve">. These </w:t>
      </w:r>
      <w:r w:rsidRPr="00840CBB">
        <w:rPr>
          <w:rFonts w:cs="Arial"/>
          <w:szCs w:val="22"/>
        </w:rPr>
        <w:t xml:space="preserve">are designated as N/A (i.e., impacts are </w:t>
      </w:r>
      <w:r w:rsidR="001C7896">
        <w:rPr>
          <w:rFonts w:cs="Arial"/>
          <w:szCs w:val="22"/>
        </w:rPr>
        <w:t>u</w:t>
      </w:r>
      <w:r w:rsidRPr="00840CBB">
        <w:rPr>
          <w:rFonts w:cs="Arial"/>
          <w:szCs w:val="22"/>
        </w:rPr>
        <w:t>ncertain), which are neither Category 1 nor 2</w:t>
      </w:r>
      <w:r w:rsidR="005D63E2">
        <w:rPr>
          <w:rFonts w:cs="Arial"/>
          <w:szCs w:val="22"/>
        </w:rPr>
        <w:t xml:space="preserve"> </w:t>
      </w:r>
      <w:r w:rsidR="00A175A8">
        <w:rPr>
          <w:rFonts w:cs="Arial"/>
        </w:rPr>
        <w:t>(</w:t>
      </w:r>
      <w:r w:rsidR="008B1AE3">
        <w:t>NRC 2026-TN12155</w:t>
      </w:r>
      <w:r w:rsidR="00A175A8">
        <w:rPr>
          <w:rFonts w:cs="Arial"/>
        </w:rPr>
        <w:t>)</w:t>
      </w:r>
      <w:r w:rsidRPr="00840CBB">
        <w:rPr>
          <w:rFonts w:cs="Arial"/>
          <w:szCs w:val="22"/>
        </w:rPr>
        <w:t>.</w:t>
      </w:r>
    </w:p>
    <w:p w:rsidR="0002756F" w:rsidRPr="00BF4367" w:rsidP="0043739A" w14:paraId="50443649" w14:textId="6585FA42">
      <w:pPr>
        <w:pStyle w:val="Heading1"/>
      </w:pPr>
      <w:r w:rsidRPr="00BF4367">
        <w:t>APPLICABILITY</w:t>
      </w:r>
    </w:p>
    <w:p w:rsidR="0002756F" w:rsidP="005F086D" w14:paraId="63E35EFE" w14:textId="0F1C280E">
      <w:pPr>
        <w:pStyle w:val="BodyText"/>
        <w:rPr>
          <w:rFonts w:eastAsia="Arial" w:cs="Arial"/>
        </w:rPr>
      </w:pPr>
      <w:r w:rsidRPr="0002756F">
        <w:t>This ISG is applicable to the environmental reviews for licensing actions</w:t>
      </w:r>
      <w:r w:rsidR="00840CBB">
        <w:t xml:space="preserve"> for </w:t>
      </w:r>
      <w:r w:rsidR="00761EA4">
        <w:t xml:space="preserve">new reactors </w:t>
      </w:r>
      <w:r w:rsidR="00840CBB">
        <w:t xml:space="preserve">that reference the </w:t>
      </w:r>
      <w:r w:rsidR="00761EA4">
        <w:t>NR GEIS</w:t>
      </w:r>
      <w:r w:rsidRPr="0002756F">
        <w:t xml:space="preserve">. Specifically, this ISG applies to </w:t>
      </w:r>
      <w:r w:rsidRPr="00C07535">
        <w:t>environmental</w:t>
      </w:r>
      <w:r w:rsidRPr="0002756F">
        <w:t xml:space="preserve"> reviews for </w:t>
      </w:r>
      <w:r w:rsidR="00761EA4">
        <w:t>new reactors</w:t>
      </w:r>
      <w:r w:rsidRPr="0002756F" w:rsidR="00761EA4">
        <w:t xml:space="preserve"> </w:t>
      </w:r>
      <w:r w:rsidRPr="0002756F">
        <w:t xml:space="preserve">associated with </w:t>
      </w:r>
      <w:r w:rsidRPr="0031094E" w:rsidR="00DA3AB1">
        <w:t>CP</w:t>
      </w:r>
      <w:r w:rsidRPr="0002756F">
        <w:t xml:space="preserve">, and </w:t>
      </w:r>
      <w:r w:rsidRPr="0031094E" w:rsidR="00DA3AB1">
        <w:t>OL</w:t>
      </w:r>
      <w:r w:rsidRPr="0002756F">
        <w:t xml:space="preserve"> applications submitted under 10 CFR Part 50</w:t>
      </w:r>
      <w:r w:rsidRPr="00C07535" w:rsidR="00840E47">
        <w:t xml:space="preserve"> (</w:t>
      </w:r>
      <w:r w:rsidRPr="00C07535" w:rsidR="00C07535">
        <w:t>TN249</w:t>
      </w:r>
      <w:r w:rsidRPr="00C07535" w:rsidR="00840E47">
        <w:t>)</w:t>
      </w:r>
      <w:r w:rsidRPr="0002756F">
        <w:t xml:space="preserve">, with </w:t>
      </w:r>
      <w:r w:rsidRPr="0031094E" w:rsidR="00DA3AB1">
        <w:t>ESP</w:t>
      </w:r>
      <w:r w:rsidRPr="0002756F" w:rsidR="00934852">
        <w:t xml:space="preserve"> </w:t>
      </w:r>
      <w:r w:rsidRPr="0002756F">
        <w:t xml:space="preserve">and </w:t>
      </w:r>
      <w:r w:rsidR="00DA3AB1">
        <w:t xml:space="preserve">COL </w:t>
      </w:r>
      <w:r w:rsidRPr="0002756F">
        <w:t>applications under 10 CFR Part 52</w:t>
      </w:r>
      <w:r w:rsidR="00840E47">
        <w:t xml:space="preserve"> </w:t>
      </w:r>
      <w:r w:rsidRPr="00C07535" w:rsidR="00840E47">
        <w:t>(</w:t>
      </w:r>
      <w:r w:rsidRPr="00C07535" w:rsidR="00C07535">
        <w:t>TN251</w:t>
      </w:r>
      <w:r w:rsidRPr="00C07535" w:rsidR="00840E47">
        <w:t>)</w:t>
      </w:r>
      <w:r w:rsidRPr="00C07535" w:rsidR="005B14AF">
        <w:t xml:space="preserve">, and with LWA applications under 10 CFR Part 50 </w:t>
      </w:r>
      <w:r w:rsidRPr="00C07535" w:rsidR="00D70FA3">
        <w:t>(</w:t>
      </w:r>
      <w:r w:rsidRPr="00C07535" w:rsidR="00C07535">
        <w:t>TN249</w:t>
      </w:r>
      <w:r w:rsidRPr="00C07535" w:rsidR="00D70FA3">
        <w:t>)</w:t>
      </w:r>
      <w:r w:rsidRPr="00C07535" w:rsidR="005B14AF">
        <w:t xml:space="preserve"> or Part 52</w:t>
      </w:r>
      <w:r w:rsidRPr="00C07535" w:rsidR="007C5685">
        <w:t xml:space="preserve"> </w:t>
      </w:r>
      <w:r w:rsidRPr="00C07535" w:rsidR="003B7C04">
        <w:t>(</w:t>
      </w:r>
      <w:r w:rsidRPr="00C07535" w:rsidR="00C07535">
        <w:t>TN251</w:t>
      </w:r>
      <w:r w:rsidRPr="00C07535" w:rsidR="003B7C04">
        <w:t xml:space="preserve">) </w:t>
      </w:r>
      <w:r w:rsidRPr="00C07535" w:rsidR="007C5685">
        <w:t>(as applicable)</w:t>
      </w:r>
      <w:r w:rsidRPr="0002756F">
        <w:t xml:space="preserve">. Elements of this ISG may also </w:t>
      </w:r>
      <w:r w:rsidR="008F1922">
        <w:t xml:space="preserve">be applicable to other </w:t>
      </w:r>
      <w:r w:rsidR="00761EA4">
        <w:t xml:space="preserve">types of </w:t>
      </w:r>
      <w:r w:rsidR="008F1922">
        <w:t xml:space="preserve">projects. Applicants are </w:t>
      </w:r>
      <w:r w:rsidR="00002C1B">
        <w:t>encouraged</w:t>
      </w:r>
      <w:r w:rsidR="008F1922">
        <w:t xml:space="preserve"> to discuss this applicability during the preapplication phase.</w:t>
      </w:r>
      <w:r w:rsidRPr="0002756F">
        <w:rPr>
          <w:rFonts w:eastAsia="Arial"/>
        </w:rPr>
        <w:t xml:space="preserve"> </w:t>
      </w:r>
      <w:r w:rsidR="00840CBB">
        <w:rPr>
          <w:rFonts w:eastAsia="Arial"/>
        </w:rPr>
        <w:t xml:space="preserve">This ISG </w:t>
      </w:r>
      <w:r w:rsidRPr="00840CBB" w:rsidR="00840CBB">
        <w:rPr>
          <w:rFonts w:eastAsia="Arial"/>
        </w:rPr>
        <w:t xml:space="preserve">also provides the framework for conducting impact analyses and preparing sections for </w:t>
      </w:r>
      <w:r w:rsidR="0052669D">
        <w:rPr>
          <w:rFonts w:eastAsia="Arial"/>
        </w:rPr>
        <w:t>a</w:t>
      </w:r>
      <w:r w:rsidRPr="00840CBB" w:rsidR="0052669D">
        <w:rPr>
          <w:rFonts w:eastAsia="Arial"/>
        </w:rPr>
        <w:t xml:space="preserve"> </w:t>
      </w:r>
      <w:r w:rsidRPr="00840CBB" w:rsidR="00840CBB">
        <w:rPr>
          <w:rFonts w:eastAsia="Arial"/>
        </w:rPr>
        <w:t>project-specific SEIS.</w:t>
      </w:r>
      <w:r w:rsidR="00840CBB">
        <w:rPr>
          <w:rFonts w:eastAsia="Arial"/>
        </w:rPr>
        <w:t xml:space="preserve"> </w:t>
      </w:r>
      <w:r w:rsidRPr="00840CBB" w:rsidR="00840CBB">
        <w:rPr>
          <w:rFonts w:eastAsia="Arial"/>
        </w:rPr>
        <w:t xml:space="preserve">The </w:t>
      </w:r>
      <w:r w:rsidR="00840CBB">
        <w:rPr>
          <w:rFonts w:eastAsia="Arial" w:cs="Arial"/>
        </w:rPr>
        <w:t>ISG</w:t>
      </w:r>
      <w:r w:rsidRPr="00840CBB" w:rsidR="00840CBB">
        <w:rPr>
          <w:rFonts w:eastAsia="Arial" w:cs="Arial"/>
        </w:rPr>
        <w:t xml:space="preserve"> also provides for (1) the </w:t>
      </w:r>
      <w:r w:rsidR="009308C7">
        <w:rPr>
          <w:rFonts w:eastAsia="Arial" w:cs="Arial"/>
        </w:rPr>
        <w:t xml:space="preserve">verification of an applicant’s </w:t>
      </w:r>
      <w:r w:rsidRPr="00840CBB" w:rsidR="00840CBB">
        <w:rPr>
          <w:rFonts w:eastAsia="Arial" w:cs="Arial"/>
        </w:rPr>
        <w:t xml:space="preserve">demonstration that values and assumptions of the PPE and SPE are met </w:t>
      </w:r>
      <w:r w:rsidR="00495744">
        <w:rPr>
          <w:rFonts w:eastAsia="Arial" w:cs="Arial"/>
        </w:rPr>
        <w:t xml:space="preserve">or bounded </w:t>
      </w:r>
      <w:r w:rsidRPr="00840CBB" w:rsidR="00840CBB">
        <w:rPr>
          <w:rFonts w:eastAsia="Arial" w:cs="Arial"/>
        </w:rPr>
        <w:t xml:space="preserve">and (2) the </w:t>
      </w:r>
      <w:r w:rsidR="007058E3">
        <w:rPr>
          <w:rFonts w:eastAsia="Arial" w:cs="Arial"/>
        </w:rPr>
        <w:t>consideration</w:t>
      </w:r>
      <w:r w:rsidRPr="00840CBB" w:rsidR="00840CBB">
        <w:rPr>
          <w:rFonts w:eastAsia="Arial" w:cs="Arial"/>
        </w:rPr>
        <w:t xml:space="preserve"> of new and significant information for Category 1 issues.</w:t>
      </w:r>
    </w:p>
    <w:p w:rsidR="00D42BEE" w:rsidP="005F086D" w14:paraId="52D93243" w14:textId="77777777">
      <w:pPr>
        <w:pStyle w:val="BodyText"/>
        <w:rPr>
          <w:rFonts w:eastAsia="Arial" w:cs="Arial"/>
        </w:rPr>
      </w:pPr>
    </w:p>
    <w:p w:rsidR="00D42BEE" w:rsidP="005F086D" w14:paraId="0CCB8B18" w14:textId="77777777">
      <w:pPr>
        <w:pStyle w:val="BodyText"/>
        <w:rPr>
          <w:rFonts w:eastAsia="Arial" w:cs="Arial"/>
        </w:rPr>
      </w:pPr>
    </w:p>
    <w:p w:rsidR="00FE3BA1" w:rsidRPr="00FE3BA1" w:rsidP="00FE3BA1" w14:paraId="11F300E8" w14:textId="07699D40">
      <w:pPr>
        <w:pStyle w:val="Heading1"/>
      </w:pPr>
      <w:r w:rsidRPr="00FE3BA1">
        <w:t>PAPERWORK REDUCTION ACT</w:t>
      </w:r>
    </w:p>
    <w:p w:rsidR="00FE3BA1" w:rsidRPr="00FE3BA1" w:rsidP="00FE3BA1" w14:paraId="07F0E73A" w14:textId="2014CDFF">
      <w:pPr>
        <w:spacing w:before="240"/>
      </w:pPr>
      <w:r w:rsidRPr="004763B5">
        <w:t>This ISG provides voluntary guidance for implementing the mandatory information collections in</w:t>
      </w:r>
      <w:r>
        <w:t xml:space="preserve"> </w:t>
      </w:r>
      <w:r w:rsidRPr="004763B5">
        <w:t xml:space="preserve">10 CFR </w:t>
      </w:r>
      <w:r>
        <w:t>Part 51</w:t>
      </w:r>
      <w:r w:rsidRPr="004763B5">
        <w:t xml:space="preserve"> </w:t>
      </w:r>
      <w:r w:rsidR="00BB4485">
        <w:t>(</w:t>
      </w:r>
      <w:r w:rsidRPr="00C07535" w:rsidR="00C07535">
        <w:t>TN10253</w:t>
      </w:r>
      <w:r w:rsidR="00BB4485">
        <w:t xml:space="preserve">) </w:t>
      </w:r>
      <w:r w:rsidRPr="004763B5">
        <w:t>that are subject to the Paperwork Reduction Act of 1995 (44 U.S.C.</w:t>
      </w:r>
      <w:r>
        <w:t xml:space="preserve"> </w:t>
      </w:r>
      <w:r w:rsidRPr="004763B5">
        <w:t>3501 et. seq.). These information collections were approved by the Office of Management and</w:t>
      </w:r>
      <w:r>
        <w:t xml:space="preserve"> </w:t>
      </w:r>
      <w:r w:rsidRPr="004763B5">
        <w:t>Budget (OMB), approval number 3150-00</w:t>
      </w:r>
      <w:r>
        <w:t>21</w:t>
      </w:r>
      <w:r w:rsidRPr="004763B5">
        <w:t>. Send comments regarding this</w:t>
      </w:r>
      <w:r>
        <w:t xml:space="preserve"> </w:t>
      </w:r>
      <w:r w:rsidRPr="004763B5">
        <w:t>information collection to the FOIA, Library, and Information Collections Branch (T6-A10M),</w:t>
      </w:r>
      <w:r>
        <w:t xml:space="preserve"> </w:t>
      </w:r>
      <w:r w:rsidRPr="004763B5">
        <w:t>U.S. Nuclear Regulatory Commission, Washington, DC 20555 0001, or by email</w:t>
      </w:r>
      <w:r>
        <w:t xml:space="preserve"> </w:t>
      </w:r>
      <w:r w:rsidRPr="004763B5">
        <w:t xml:space="preserve">to </w:t>
      </w:r>
      <w:hyperlink r:id="rId21" w:history="1">
        <w:r w:rsidRPr="00CD7A9B" w:rsidR="006F2B77">
          <w:rPr>
            <w:rStyle w:val="Hyperlink"/>
          </w:rPr>
          <w:t>Infocollects.Resource@nrc.gov</w:t>
        </w:r>
      </w:hyperlink>
      <w:r w:rsidRPr="004763B5">
        <w:t>, and to the OMB reviewer at: OMB Office of Information and</w:t>
      </w:r>
      <w:r>
        <w:t xml:space="preserve"> </w:t>
      </w:r>
      <w:r w:rsidRPr="004763B5">
        <w:t>Regulatory Affairs (3150-</w:t>
      </w:r>
      <w:r>
        <w:t>0021</w:t>
      </w:r>
      <w:r w:rsidRPr="004763B5">
        <w:t>), Attn: Desk Officer for the Nuclear Regulatory</w:t>
      </w:r>
      <w:r>
        <w:t xml:space="preserve"> </w:t>
      </w:r>
      <w:r w:rsidRPr="004763B5">
        <w:t>Commission, 725 17th Street, NW Washington, DC 20503.</w:t>
      </w:r>
    </w:p>
    <w:p w:rsidR="00FE3BA1" w:rsidRPr="00FE3BA1" w:rsidP="00FE3BA1" w14:paraId="0F1917E8" w14:textId="46365E76">
      <w:pPr>
        <w:spacing w:before="240"/>
        <w:rPr>
          <w:b/>
          <w:bCs/>
        </w:rPr>
      </w:pPr>
      <w:r w:rsidRPr="004763B5">
        <w:rPr>
          <w:b/>
          <w:bCs/>
        </w:rPr>
        <w:t>PUBLIC PROTECTION NOTIFICATION</w:t>
      </w:r>
    </w:p>
    <w:p w:rsidR="00FE3BA1" w:rsidRPr="00FE3BA1" w:rsidP="00FE3BA1" w14:paraId="6CD56B1D" w14:textId="456BCA08">
      <w:pPr>
        <w:spacing w:before="240"/>
      </w:pPr>
      <w:r w:rsidRPr="004763B5">
        <w:t>The NRC may not conduct or sponsor, and a person is not required to respond to, a collection</w:t>
      </w:r>
      <w:r>
        <w:t xml:space="preserve"> </w:t>
      </w:r>
      <w:r w:rsidRPr="004763B5">
        <w:t>of information unless the document requesting or requiring the collection displays a currently</w:t>
      </w:r>
      <w:r>
        <w:t xml:space="preserve"> </w:t>
      </w:r>
      <w:r w:rsidRPr="004763B5">
        <w:t>valid OMB control number.</w:t>
      </w:r>
    </w:p>
    <w:p w:rsidR="0002756F" w:rsidRPr="00BF4367" w:rsidP="00FE3BA1" w14:paraId="24C01343" w14:textId="4879497F">
      <w:pPr>
        <w:pStyle w:val="Heading1"/>
        <w:keepNext/>
        <w:keepLines/>
        <w:rPr>
          <w:color w:val="000000"/>
        </w:rPr>
      </w:pPr>
      <w:r w:rsidRPr="00BF4367">
        <w:t>GUIDANCE</w:t>
      </w:r>
    </w:p>
    <w:p w:rsidR="00840CBB" w:rsidRPr="00CC5EEE" w:rsidP="008A26C7" w14:paraId="71525B80" w14:textId="75AA4A98">
      <w:pPr>
        <w:pStyle w:val="BodyText"/>
        <w:keepNext/>
        <w:keepLines/>
        <w:rPr>
          <w:rFonts w:cs="Arial"/>
          <w:color w:val="000000"/>
        </w:rPr>
      </w:pPr>
      <w:bookmarkStart w:id="4" w:name="_Hlk42686774"/>
      <w:r w:rsidRPr="00CC5EEE">
        <w:t xml:space="preserve">This </w:t>
      </w:r>
      <w:r w:rsidRPr="00CC5EEE" w:rsidR="00AF3B97">
        <w:rPr>
          <w:rFonts w:cs="Arial"/>
          <w:color w:val="000000"/>
        </w:rPr>
        <w:t>ISG</w:t>
      </w:r>
      <w:r w:rsidRPr="00CC5EEE">
        <w:rPr>
          <w:rFonts w:cs="Arial"/>
          <w:color w:val="000000"/>
        </w:rPr>
        <w:t xml:space="preserve"> uses the following </w:t>
      </w:r>
      <w:r w:rsidRPr="00164883">
        <w:rPr>
          <w:rFonts w:cs="Arial"/>
        </w:rPr>
        <w:t>format</w:t>
      </w:r>
      <w:r w:rsidRPr="00CC5EEE">
        <w:rPr>
          <w:rFonts w:cs="Arial"/>
          <w:color w:val="000000"/>
        </w:rPr>
        <w:t>:</w:t>
      </w:r>
    </w:p>
    <w:p w:rsidR="00840CBB" w:rsidRPr="00CC5EEE" w:rsidP="008A26C7" w14:paraId="7F8D37B4" w14:textId="377AAC4B">
      <w:pPr>
        <w:pStyle w:val="StyleListArial11pt"/>
        <w:keepNext/>
        <w:keepLines/>
      </w:pPr>
      <w:r w:rsidRPr="00CC5EEE">
        <w:t xml:space="preserve">Introduction to the </w:t>
      </w:r>
      <w:r w:rsidRPr="00CC5EEE" w:rsidR="008D159E">
        <w:t>e</w:t>
      </w:r>
      <w:r w:rsidR="008D159E">
        <w:t>nvironmental impact statement</w:t>
      </w:r>
    </w:p>
    <w:p w:rsidR="00840CBB" w:rsidRPr="00CC5EEE" w:rsidP="00D91EC6" w14:paraId="679EFE7B" w14:textId="36DBD9FC">
      <w:pPr>
        <w:pStyle w:val="StyleListArial11pt"/>
      </w:pPr>
      <w:r>
        <w:t>Description of</w:t>
      </w:r>
      <w:r w:rsidRPr="00CC5EEE">
        <w:t xml:space="preserve"> the </w:t>
      </w:r>
      <w:r w:rsidRPr="00CC5EEE" w:rsidR="008D159E">
        <w:t>proposed action</w:t>
      </w:r>
      <w:r>
        <w:t xml:space="preserve"> and </w:t>
      </w:r>
      <w:r w:rsidR="008D159E">
        <w:t>alternatives</w:t>
      </w:r>
    </w:p>
    <w:p w:rsidR="00840CBB" w:rsidRPr="00CC5EEE" w:rsidP="00D91EC6" w14:paraId="5995ABE5" w14:textId="39468440">
      <w:pPr>
        <w:pStyle w:val="StyleListArial11pt"/>
      </w:pPr>
      <w:r w:rsidRPr="00CC5EEE">
        <w:t xml:space="preserve">Guidance for </w:t>
      </w:r>
      <w:r w:rsidRPr="00CC5EEE" w:rsidR="008D159E">
        <w:t>individual resource areas</w:t>
      </w:r>
    </w:p>
    <w:p w:rsidR="00840CBB" w:rsidRPr="00CC5EEE" w:rsidP="00D91EC6" w14:paraId="5DF049A7" w14:textId="25B44FE4">
      <w:pPr>
        <w:pStyle w:val="StyleListArial11pt"/>
      </w:pPr>
      <w:r w:rsidRPr="00CC5EEE">
        <w:t xml:space="preserve">Comparing </w:t>
      </w:r>
      <w:r w:rsidRPr="00CC5EEE" w:rsidR="008D159E">
        <w:t>alternatives</w:t>
      </w:r>
      <w:r w:rsidRPr="00CC5EEE">
        <w:t xml:space="preserve"> to </w:t>
      </w:r>
      <w:r w:rsidRPr="00CC5EEE">
        <w:t xml:space="preserve">the </w:t>
      </w:r>
      <w:r w:rsidRPr="00CC5EEE" w:rsidR="008D159E">
        <w:t>proposed action</w:t>
      </w:r>
    </w:p>
    <w:p w:rsidR="00840CBB" w:rsidRPr="00CC5EEE" w:rsidP="00D91EC6" w14:paraId="66468739" w14:textId="7DFC0056">
      <w:pPr>
        <w:pStyle w:val="StyleListArial11pt"/>
      </w:pPr>
      <w:r w:rsidRPr="00CC5EEE">
        <w:t xml:space="preserve">Summary and </w:t>
      </w:r>
      <w:r w:rsidRPr="00CC5EEE" w:rsidR="008D159E">
        <w:t>conclusions</w:t>
      </w:r>
    </w:p>
    <w:p w:rsidR="00840CBB" w:rsidRPr="00CC5EEE" w:rsidP="005F086D" w14:paraId="3ABE83B4" w14:textId="592F6F53">
      <w:pPr>
        <w:pStyle w:val="BodyText"/>
        <w:rPr>
          <w:rFonts w:cs="Arial"/>
          <w:color w:val="000000"/>
        </w:rPr>
      </w:pPr>
      <w:r>
        <w:fldChar w:fldCharType="begin"/>
      </w:r>
      <w:r>
        <w:instrText xml:space="preserve"> REF _Ref170730217 \r \h </w:instrText>
      </w:r>
      <w:r>
        <w:fldChar w:fldCharType="separate"/>
      </w:r>
      <w:r>
        <w:t>Chapters 1</w:t>
      </w:r>
      <w:r>
        <w:fldChar w:fldCharType="end"/>
      </w:r>
      <w:r w:rsidRPr="00CC5EEE">
        <w:t xml:space="preserve"> and </w:t>
      </w:r>
      <w:r>
        <w:fldChar w:fldCharType="begin"/>
      </w:r>
      <w:r>
        <w:instrText xml:space="preserve"> REF _Ref170730221 \r \h </w:instrText>
      </w:r>
      <w:r>
        <w:fldChar w:fldCharType="separate"/>
      </w:r>
      <w:r>
        <w:t>Chapter 2</w:t>
      </w:r>
      <w:r>
        <w:fldChar w:fldCharType="end"/>
      </w:r>
      <w:r w:rsidRPr="00CC5EEE">
        <w:t xml:space="preserve"> guide the description of the proposed action</w:t>
      </w:r>
      <w:r w:rsidR="00607F84">
        <w:t>,</w:t>
      </w:r>
      <w:r w:rsidRPr="00CC5EEE">
        <w:t xml:space="preserve"> the </w:t>
      </w:r>
      <w:r w:rsidRPr="00CC5EEE" w:rsidR="00980721">
        <w:t>development</w:t>
      </w:r>
      <w:r w:rsidRPr="00CC5EEE">
        <w:t xml:space="preserve"> of the purpose and need for the proposed action, and the identification of reasonable alternatives to the proposed action. </w:t>
      </w:r>
      <w:r>
        <w:fldChar w:fldCharType="begin"/>
      </w:r>
      <w:r>
        <w:instrText xml:space="preserve"> REF _Ref170720740 \r \h </w:instrText>
      </w:r>
      <w:r>
        <w:fldChar w:fldCharType="separate"/>
      </w:r>
      <w:r>
        <w:t>Chapter 3</w:t>
      </w:r>
      <w:r>
        <w:fldChar w:fldCharType="end"/>
      </w:r>
      <w:r w:rsidRPr="00CC5EEE">
        <w:t xml:space="preserve"> addresses the analysis of </w:t>
      </w:r>
      <w:r w:rsidRPr="00164883">
        <w:rPr>
          <w:rFonts w:cs="Arial"/>
        </w:rPr>
        <w:t>environmental</w:t>
      </w:r>
      <w:r w:rsidRPr="00CC5EEE">
        <w:t xml:space="preserve"> impacts</w:t>
      </w:r>
      <w:r w:rsidR="00607F84">
        <w:t>,</w:t>
      </w:r>
      <w:r w:rsidRPr="00CC5EEE">
        <w:t xml:space="preserve"> including the affected environment. </w:t>
      </w:r>
      <w:r w:rsidRPr="00CC5EEE" w:rsidR="004F167A">
        <w:t>It</w:t>
      </w:r>
      <w:r w:rsidRPr="00CC5EEE">
        <w:t xml:space="preserve"> guide</w:t>
      </w:r>
      <w:r w:rsidRPr="00CC5EEE" w:rsidR="004F167A">
        <w:t>s</w:t>
      </w:r>
      <w:r w:rsidRPr="00CC5EEE">
        <w:t xml:space="preserve"> the review of the potential environmental impacts associated with </w:t>
      </w:r>
      <w:r w:rsidR="00761EA4">
        <w:t>reactor</w:t>
      </w:r>
      <w:r w:rsidRPr="00CC5EEE" w:rsidR="00ED6A1B">
        <w:t xml:space="preserve"> </w:t>
      </w:r>
      <w:r w:rsidRPr="00CC5EEE">
        <w:t>construction</w:t>
      </w:r>
      <w:r w:rsidRPr="00CC5EEE" w:rsidR="00980721">
        <w:t xml:space="preserve">, </w:t>
      </w:r>
      <w:r w:rsidRPr="00CC5EEE">
        <w:t>operation</w:t>
      </w:r>
      <w:r w:rsidRPr="00CC5EEE" w:rsidR="00980721">
        <w:t>,</w:t>
      </w:r>
      <w:r w:rsidR="00ED6A1B">
        <w:t xml:space="preserve"> </w:t>
      </w:r>
      <w:r w:rsidRPr="00CC5EEE">
        <w:t xml:space="preserve">and decommissioning. </w:t>
      </w:r>
      <w:r>
        <w:fldChar w:fldCharType="begin"/>
      </w:r>
      <w:r>
        <w:instrText xml:space="preserve"> REF _Ref170724350 \r \h </w:instrText>
      </w:r>
      <w:r>
        <w:fldChar w:fldCharType="separate"/>
      </w:r>
      <w:r>
        <w:t>Chapter 4</w:t>
      </w:r>
      <w:r>
        <w:fldChar w:fldCharType="end"/>
      </w:r>
      <w:r w:rsidRPr="00CC5EEE">
        <w:t xml:space="preserve"> address</w:t>
      </w:r>
      <w:r w:rsidRPr="00CC5EEE" w:rsidR="00980721">
        <w:t>es</w:t>
      </w:r>
      <w:r w:rsidRPr="00CC5EEE">
        <w:t xml:space="preserve"> the evaluation of the alternatives to </w:t>
      </w:r>
      <w:r w:rsidRPr="00CC5EEE" w:rsidR="004F167A">
        <w:t>authorizing</w:t>
      </w:r>
      <w:r w:rsidRPr="00CC5EEE">
        <w:t xml:space="preserve"> the </w:t>
      </w:r>
      <w:r w:rsidR="00761EA4">
        <w:t>new reactor</w:t>
      </w:r>
      <w:r w:rsidRPr="00CC5EEE" w:rsidR="00980721">
        <w:t xml:space="preserve"> and</w:t>
      </w:r>
      <w:r w:rsidRPr="00CC5EEE">
        <w:t xml:space="preserve"> the comparison of the proposed action with reasonable alternatives</w:t>
      </w:r>
      <w:r w:rsidRPr="00CC5EEE" w:rsidR="00980721">
        <w:t xml:space="preserve">. </w:t>
      </w:r>
      <w:r w:rsidR="00F35CB4">
        <w:fldChar w:fldCharType="begin"/>
      </w:r>
      <w:r w:rsidR="00F35CB4">
        <w:instrText xml:space="preserve"> REF _Ref202345880 \r \h </w:instrText>
      </w:r>
      <w:r w:rsidR="00F35CB4">
        <w:fldChar w:fldCharType="separate"/>
      </w:r>
      <w:r w:rsidR="00F35CB4">
        <w:t>Chapter 5</w:t>
      </w:r>
      <w:r w:rsidR="00F35CB4">
        <w:fldChar w:fldCharType="end"/>
      </w:r>
      <w:r w:rsidRPr="00CC5EEE" w:rsidR="00980721">
        <w:t xml:space="preserve"> </w:t>
      </w:r>
      <w:r w:rsidR="005F086D">
        <w:rPr>
          <w:bCs/>
        </w:rPr>
        <w:t>summarizes</w:t>
      </w:r>
      <w:r w:rsidRPr="00CC5EEE">
        <w:t xml:space="preserve"> the conclusions regarding the environmental impacts of </w:t>
      </w:r>
      <w:r w:rsidRPr="00CC5EEE" w:rsidR="004F167A">
        <w:rPr>
          <w:rFonts w:cs="Arial"/>
          <w:color w:val="000000"/>
        </w:rPr>
        <w:t>authorizing</w:t>
      </w:r>
      <w:r w:rsidRPr="00CC5EEE">
        <w:rPr>
          <w:rFonts w:cs="Arial"/>
          <w:color w:val="000000"/>
        </w:rPr>
        <w:t xml:space="preserve"> the </w:t>
      </w:r>
      <w:r w:rsidR="00761EA4">
        <w:rPr>
          <w:rFonts w:cs="Arial"/>
          <w:color w:val="000000"/>
        </w:rPr>
        <w:t>new reactor</w:t>
      </w:r>
      <w:r w:rsidRPr="00CC5EEE">
        <w:rPr>
          <w:rFonts w:cs="Arial"/>
          <w:color w:val="000000"/>
        </w:rPr>
        <w:t>.</w:t>
      </w:r>
    </w:p>
    <w:p w:rsidR="00840CBB" w:rsidRPr="00CC5EEE" w:rsidP="005F086D" w14:paraId="6325C262" w14:textId="3C73CE39">
      <w:pPr>
        <w:pStyle w:val="BodyText"/>
        <w:rPr>
          <w:rFonts w:cs="Arial"/>
          <w:color w:val="000000"/>
        </w:rPr>
      </w:pPr>
      <w:r w:rsidRPr="00CC5EEE">
        <w:t xml:space="preserve">The guidance in </w:t>
      </w:r>
      <w:r w:rsidR="00DD0AC5">
        <w:fldChar w:fldCharType="begin"/>
      </w:r>
      <w:r w:rsidR="00DD0AC5">
        <w:instrText xml:space="preserve"> REF _Ref170720740 \r \h </w:instrText>
      </w:r>
      <w:r w:rsidR="00DD0AC5">
        <w:fldChar w:fldCharType="separate"/>
      </w:r>
      <w:r w:rsidR="00DD0AC5">
        <w:t>Chapter 3</w:t>
      </w:r>
      <w:r w:rsidR="00DD0AC5">
        <w:fldChar w:fldCharType="end"/>
      </w:r>
      <w:r w:rsidRPr="00CC5EEE">
        <w:t xml:space="preserve"> </w:t>
      </w:r>
      <w:r w:rsidR="0047085F">
        <w:t xml:space="preserve">of this ISG </w:t>
      </w:r>
      <w:r w:rsidRPr="00CC5EEE" w:rsidR="00247E2B">
        <w:t xml:space="preserve">also </w:t>
      </w:r>
      <w:r w:rsidRPr="00164883" w:rsidR="00055CCD">
        <w:rPr>
          <w:rFonts w:cs="Arial"/>
        </w:rPr>
        <w:t>addresses</w:t>
      </w:r>
      <w:r w:rsidRPr="00CC5EEE">
        <w:t xml:space="preserve"> Category 1 and 2 issues and the search for new and significant information</w:t>
      </w:r>
      <w:r w:rsidR="005F086D">
        <w:t>, including</w:t>
      </w:r>
      <w:r w:rsidRPr="00CC5EEE">
        <w:t xml:space="preserve"> provid</w:t>
      </w:r>
      <w:r w:rsidR="005F086D">
        <w:t>ing</w:t>
      </w:r>
      <w:r w:rsidRPr="00CC5EEE">
        <w:t xml:space="preserve"> guidance regarding</w:t>
      </w:r>
      <w:r w:rsidR="005F086D">
        <w:t xml:space="preserve"> the following</w:t>
      </w:r>
      <w:r w:rsidRPr="00CC5EEE">
        <w:t>:</w:t>
      </w:r>
    </w:p>
    <w:p w:rsidR="00840CBB" w:rsidRPr="00CC5EEE" w:rsidP="005F086D" w14:paraId="3A9F0FE1" w14:textId="41BB4290">
      <w:pPr>
        <w:pStyle w:val="ListBullet"/>
      </w:pPr>
      <w:r w:rsidRPr="00CC5EEE">
        <w:t>evaluation of the applicant’s process for identifying and evaluating new information</w:t>
      </w:r>
    </w:p>
    <w:p w:rsidR="00840CBB" w:rsidRPr="00CC5EEE" w:rsidP="005F086D" w14:paraId="03310242" w14:textId="47F570B1">
      <w:pPr>
        <w:pStyle w:val="ListBullet"/>
      </w:pPr>
      <w:r w:rsidRPr="00CC5EEE">
        <w:t>evaluation of information submitted by members of the public during the scoping process, and information identified during the environmental review to determine whether new information is significant</w:t>
      </w:r>
    </w:p>
    <w:p w:rsidR="00840CBB" w:rsidRPr="00CC5EEE" w:rsidP="005F086D" w14:paraId="0A305773" w14:textId="2DF12319">
      <w:pPr>
        <w:pStyle w:val="ListBullet"/>
      </w:pPr>
      <w:r w:rsidRPr="00CC5EEE">
        <w:t>verification</w:t>
      </w:r>
      <w:r w:rsidRPr="00CC5EEE">
        <w:t xml:space="preserve"> of the information </w:t>
      </w:r>
      <w:r w:rsidRPr="00CC5EEE">
        <w:t>provided by the applicant</w:t>
      </w:r>
      <w:r w:rsidRPr="00CC5EEE">
        <w:t xml:space="preserve"> to demonstrate that the applicable values and assumptions for an issue have been met</w:t>
      </w:r>
    </w:p>
    <w:p w:rsidR="00840CBB" w:rsidRPr="00CC5EEE" w:rsidP="005F086D" w14:paraId="7B979677" w14:textId="16DC4609">
      <w:pPr>
        <w:pStyle w:val="ListBullet"/>
      </w:pPr>
      <w:r w:rsidRPr="00CC5EEE">
        <w:t xml:space="preserve">identification of the information required to complete a project-specific review of all Category 2 issues, as well as Category 1 issues for which (1) the values and assumptions have not been met </w:t>
      </w:r>
      <w:r w:rsidR="00495744">
        <w:t xml:space="preserve">or bounded </w:t>
      </w:r>
      <w:r w:rsidRPr="00CC5EEE">
        <w:t>and/or (2) new and significant information has been identified</w:t>
      </w:r>
    </w:p>
    <w:p w:rsidR="00840CBB" w:rsidRPr="00CC5EEE" w:rsidP="005F086D" w14:paraId="01745334" w14:textId="1B77737B">
      <w:pPr>
        <w:pStyle w:val="ListBullet"/>
      </w:pPr>
      <w:r w:rsidRPr="00CC5EEE">
        <w:t xml:space="preserve">preparation of </w:t>
      </w:r>
      <w:r w:rsidRPr="00CC5EEE" w:rsidR="00223B2D">
        <w:t>analysis</w:t>
      </w:r>
      <w:r w:rsidRPr="00CC5EEE">
        <w:t xml:space="preserve"> </w:t>
      </w:r>
      <w:r w:rsidR="0047085F">
        <w:t xml:space="preserve">and conclusions </w:t>
      </w:r>
      <w:r w:rsidRPr="00CC5EEE">
        <w:t>for the SEIS</w:t>
      </w:r>
    </w:p>
    <w:p w:rsidR="00840CBB" w:rsidRPr="00CC5EEE" w:rsidP="005F086D" w14:paraId="66A89F85" w14:textId="373B821B">
      <w:pPr>
        <w:pStyle w:val="BodyText"/>
        <w:rPr>
          <w:rFonts w:cs="Arial"/>
          <w:color w:val="000000"/>
        </w:rPr>
      </w:pPr>
      <w:r w:rsidRPr="00CC5EEE">
        <w:t>The following sources of information should be considered by the authors of the sections of the SEIS:</w:t>
      </w:r>
    </w:p>
    <w:p w:rsidR="00840CBB" w:rsidRPr="0054455E" w:rsidP="005F086D" w14:paraId="6DFCA2E8" w14:textId="52D666A1">
      <w:pPr>
        <w:pStyle w:val="ListBullet"/>
      </w:pPr>
      <w:r w:rsidRPr="00CC5EEE">
        <w:t>applic</w:t>
      </w:r>
      <w:r w:rsidRPr="0054455E">
        <w:t>ant’s ER</w:t>
      </w:r>
    </w:p>
    <w:p w:rsidR="0047085F" w:rsidRPr="0054455E" w:rsidP="0054455E" w14:paraId="2F6948A0" w14:textId="67C5FDE5">
      <w:pPr>
        <w:pStyle w:val="ListBullet"/>
      </w:pPr>
      <w:r w:rsidRPr="00CC5EEE">
        <w:t xml:space="preserve">the </w:t>
      </w:r>
      <w:r w:rsidR="00761EA4">
        <w:t>NR GEIS</w:t>
      </w:r>
      <w:r w:rsidRPr="00CC5EEE">
        <w:t>, NUREG-</w:t>
      </w:r>
      <w:r w:rsidRPr="0054455E" w:rsidR="00867655">
        <w:t>2249</w:t>
      </w:r>
      <w:r w:rsidRPr="0054455E" w:rsidR="00D952BD">
        <w:t xml:space="preserve"> </w:t>
      </w:r>
      <w:r w:rsidR="00A175A8">
        <w:rPr>
          <w:rFonts w:cs="Arial"/>
        </w:rPr>
        <w:t>(</w:t>
      </w:r>
      <w:r w:rsidR="008B1AE3">
        <w:t>NRC 2026-TN12155</w:t>
      </w:r>
      <w:r w:rsidR="00A175A8">
        <w:rPr>
          <w:rFonts w:cs="Arial"/>
        </w:rPr>
        <w:t>)</w:t>
      </w:r>
      <w:r w:rsidRPr="0054455E" w:rsidR="00A175A8">
        <w:t xml:space="preserve"> </w:t>
      </w:r>
    </w:p>
    <w:p w:rsidR="00840CBB" w:rsidRPr="0054455E" w:rsidP="0054455E" w14:paraId="100291AD" w14:textId="7EFC29C1">
      <w:pPr>
        <w:pStyle w:val="ListBullet"/>
      </w:pPr>
      <w:r w:rsidRPr="00CC5EEE">
        <w:t xml:space="preserve">previous NRC </w:t>
      </w:r>
      <w:r w:rsidRPr="0054455E" w:rsidR="00DA3AB1">
        <w:t>f</w:t>
      </w:r>
      <w:r w:rsidRPr="0054455E">
        <w:t xml:space="preserve">inal </w:t>
      </w:r>
      <w:r w:rsidRPr="0054455E" w:rsidR="00DA3AB1">
        <w:t>EISs</w:t>
      </w:r>
      <w:r w:rsidRPr="0054455E">
        <w:t xml:space="preserve"> and other </w:t>
      </w:r>
      <w:r w:rsidRPr="0054455E" w:rsidR="00DA3AB1">
        <w:t>environmental documents</w:t>
      </w:r>
      <w:r w:rsidRPr="0054455E">
        <w:t xml:space="preserve"> (e.g., SEISs)</w:t>
      </w:r>
    </w:p>
    <w:p w:rsidR="00840CBB" w:rsidRPr="0054455E" w:rsidP="0054455E" w14:paraId="4D9B42D5" w14:textId="26CB0BB1">
      <w:pPr>
        <w:pStyle w:val="ListBullet"/>
      </w:pPr>
      <w:r w:rsidRPr="00CC5EEE">
        <w:t>applicant’s Safety Analysis Report or Updated Final Safety Analysis Reports</w:t>
      </w:r>
    </w:p>
    <w:p w:rsidR="00223B2D" w:rsidRPr="0054455E" w:rsidP="0054455E" w14:paraId="2B54DCC7" w14:textId="3841249C">
      <w:pPr>
        <w:pStyle w:val="ListBullet"/>
      </w:pPr>
      <w:r w:rsidRPr="00CC5EEE">
        <w:t>scoping comments</w:t>
      </w:r>
    </w:p>
    <w:p w:rsidR="00840CBB" w:rsidRPr="0054455E" w:rsidP="0054455E" w14:paraId="585FCCEE" w14:textId="5D878F29">
      <w:pPr>
        <w:pStyle w:val="ListBullet"/>
      </w:pPr>
      <w:r w:rsidRPr="00CC5EEE">
        <w:t>NRC Safety Evaluation Reports</w:t>
      </w:r>
    </w:p>
    <w:p w:rsidR="00840CBB" w:rsidRPr="0054455E" w:rsidP="0054455E" w14:paraId="004BB9D7" w14:textId="3A1552B6">
      <w:pPr>
        <w:pStyle w:val="ListBullet"/>
      </w:pPr>
      <w:r w:rsidRPr="00CC5EEE">
        <w:t>other Federal</w:t>
      </w:r>
      <w:r w:rsidRPr="00CC5EEE" w:rsidR="00223B2D">
        <w:t>,</w:t>
      </w:r>
      <w:r w:rsidRPr="00CC5EEE">
        <w:t xml:space="preserve"> State</w:t>
      </w:r>
      <w:r w:rsidR="005F086D">
        <w:rPr>
          <w:bCs/>
        </w:rPr>
        <w:t>,</w:t>
      </w:r>
      <w:r w:rsidRPr="00CC5EEE">
        <w:t xml:space="preserve"> </w:t>
      </w:r>
      <w:r w:rsidRPr="0054455E" w:rsidR="00223B2D">
        <w:t xml:space="preserve">and local </w:t>
      </w:r>
      <w:r w:rsidRPr="0054455E">
        <w:t>agencies</w:t>
      </w:r>
      <w:r w:rsidRPr="0054455E" w:rsidR="00223B2D">
        <w:t>, including formal and informal consultations</w:t>
      </w:r>
    </w:p>
    <w:p w:rsidR="007E2D26" w:rsidRPr="0054455E" w:rsidP="00FC7A90" w14:paraId="51BB34CC" w14:textId="7B316024">
      <w:pPr>
        <w:pStyle w:val="ListBullet"/>
      </w:pPr>
      <w:r>
        <w:t>other reliable information sources</w:t>
      </w:r>
    </w:p>
    <w:p w:rsidR="00055CCD" w:rsidRPr="00E724E3" w:rsidP="00FE39B7" w14:paraId="6F120F20" w14:textId="16EA75AA">
      <w:pPr>
        <w:pStyle w:val="Heading2"/>
        <w:keepNext/>
        <w:widowControl/>
        <w:numPr>
          <w:ilvl w:val="0"/>
          <w:numId w:val="0"/>
        </w:numPr>
      </w:pPr>
      <w:r w:rsidRPr="00E724E3">
        <w:t>General Instructions</w:t>
      </w:r>
      <w:r w:rsidRPr="00E724E3" w:rsidR="00E724E3">
        <w:t xml:space="preserve"> for Developing a SEIS</w:t>
      </w:r>
      <w:r w:rsidR="00E60147">
        <w:t xml:space="preserve"> to the </w:t>
      </w:r>
      <w:r w:rsidR="00761EA4">
        <w:t>NR GEIS</w:t>
      </w:r>
    </w:p>
    <w:p w:rsidR="000A0F78" w:rsidRPr="00C07535" w:rsidP="005F086D" w14:paraId="412E0F49" w14:textId="636E0585">
      <w:pPr>
        <w:pStyle w:val="BodyText"/>
      </w:pPr>
      <w:r w:rsidRPr="00E724E3">
        <w:t xml:space="preserve">See the </w:t>
      </w:r>
      <w:r w:rsidRPr="00C07535" w:rsidR="00C95763">
        <w:t>Introduction to the ESRP</w:t>
      </w:r>
      <w:r w:rsidRPr="00C07535" w:rsidR="00081808">
        <w:t xml:space="preserve"> (</w:t>
      </w:r>
      <w:r w:rsidRPr="00C07535" w:rsidR="00C07535">
        <w:t>NRC 2000, 2007-TN614</w:t>
      </w:r>
      <w:r w:rsidRPr="00C07535" w:rsidR="00081808">
        <w:t>)</w:t>
      </w:r>
      <w:r w:rsidRPr="00C07535" w:rsidR="00C95763">
        <w:t xml:space="preserve"> for general instructions.</w:t>
      </w:r>
      <w:r w:rsidRPr="00C07535" w:rsidR="00E11138">
        <w:t xml:space="preserve"> </w:t>
      </w:r>
      <w:r w:rsidRPr="00C07535" w:rsidR="004D51BC">
        <w:t>The NRC staff</w:t>
      </w:r>
      <w:r w:rsidRPr="00C07535" w:rsidR="002740D3">
        <w:t xml:space="preserve"> </w:t>
      </w:r>
      <w:r w:rsidRPr="00C07535" w:rsidR="004D51BC">
        <w:t xml:space="preserve">expects the U.S. Army Corps of Engineers (USACE) </w:t>
      </w:r>
      <w:r w:rsidRPr="00C07535" w:rsidR="00DE6DB0">
        <w:t xml:space="preserve">to </w:t>
      </w:r>
      <w:r w:rsidRPr="00C07535" w:rsidR="004D51BC">
        <w:t xml:space="preserve">be a cooperating agency with the NRC for </w:t>
      </w:r>
      <w:r w:rsidRPr="00C07535" w:rsidR="00761EA4">
        <w:t>new reactor</w:t>
      </w:r>
      <w:r w:rsidRPr="00C07535" w:rsidR="004D51BC">
        <w:t xml:space="preserve"> licensing reviews. </w:t>
      </w:r>
      <w:r w:rsidRPr="00AE6D20" w:rsidR="008D00E6">
        <w:t>There could also be other cooperating agencies.</w:t>
      </w:r>
      <w:r w:rsidR="00AE6D20">
        <w:t xml:space="preserve"> </w:t>
      </w:r>
      <w:r w:rsidRPr="00C07535" w:rsidR="001A49DE">
        <w:t xml:space="preserve">Each </w:t>
      </w:r>
      <w:r w:rsidRPr="00C07535" w:rsidR="004D51BC">
        <w:t>reviewer should coordinate the review of their resource area with the reviewer</w:t>
      </w:r>
      <w:r w:rsidRPr="00C07535" w:rsidR="001A49DE">
        <w:t>s for any cooperating agency</w:t>
      </w:r>
      <w:r w:rsidRPr="00C07535" w:rsidR="004D51BC">
        <w:t>. In addition, if the proposed project is to be co-located with an existing plant, the reviewer should coordinate with other NRC staff as appropriate on any recent or ongoing issues and reviews at the existing plant.</w:t>
      </w:r>
      <w:r w:rsidRPr="00C07535" w:rsidR="000B5F9A">
        <w:t xml:space="preserve"> </w:t>
      </w:r>
      <w:r w:rsidRPr="00C07535">
        <w:t>Throughout the process of developing the SEIS, each reviewer should coordinate with other reviewers for issues that overlap between resource areas (“review interfaces in the ESRP</w:t>
      </w:r>
      <w:r w:rsidRPr="00C07535" w:rsidR="00DE6DB0">
        <w:t>”</w:t>
      </w:r>
      <w:r w:rsidRPr="00C07535">
        <w:t xml:space="preserve">). However, each reviewer should look for unique interfaces for </w:t>
      </w:r>
      <w:r w:rsidRPr="00C07535" w:rsidR="00761EA4">
        <w:t>new reactor</w:t>
      </w:r>
      <w:r w:rsidRPr="00C07535">
        <w:t>s that go beyond those in the ESRP. The reviewer should initiate this coordination early in the review process to understand how their resource may relate to other subject areas.</w:t>
      </w:r>
    </w:p>
    <w:p w:rsidR="000A0F78" w:rsidRPr="00C07535" w:rsidP="005F086D" w14:paraId="58E0F0A3" w14:textId="00226183">
      <w:pPr>
        <w:pStyle w:val="BodyText"/>
      </w:pPr>
      <w:r w:rsidRPr="000B5F9A">
        <w:t xml:space="preserve">Each reviewer should begin by reading the sections in the ER and </w:t>
      </w:r>
      <w:r w:rsidR="00761EA4">
        <w:t>NR GEIS</w:t>
      </w:r>
      <w:r w:rsidR="005D63E2">
        <w:t xml:space="preserve"> </w:t>
      </w:r>
      <w:r w:rsidRPr="00C07535" w:rsidR="00A175A8">
        <w:t>(</w:t>
      </w:r>
      <w:r w:rsidR="008B1AE3">
        <w:t>NRC 2026-TN12155</w:t>
      </w:r>
      <w:r w:rsidRPr="00C07535" w:rsidR="00A175A8">
        <w:t>)</w:t>
      </w:r>
      <w:r w:rsidR="00A175A8">
        <w:t xml:space="preserve"> </w:t>
      </w:r>
      <w:r w:rsidRPr="000B5F9A">
        <w:t>for their reso</w:t>
      </w:r>
      <w:r w:rsidRPr="00C07535">
        <w:t>urce area, as well as the direction provided in RG 4.2</w:t>
      </w:r>
      <w:r w:rsidRPr="00C07535" w:rsidR="00713BE4">
        <w:t xml:space="preserve"> (</w:t>
      </w:r>
      <w:hyperlink r:id="rId20" w:tooltip="undefined" w:history="1">
        <w:r w:rsidR="009C6B93">
          <w:t>NRC 2026-TN11915</w:t>
        </w:r>
      </w:hyperlink>
      <w:r w:rsidRPr="00C07535" w:rsidR="00713BE4">
        <w:t>)</w:t>
      </w:r>
      <w:r w:rsidRPr="00C07535">
        <w:t>, the latest version of the ESRP (including the draft sections published for use and comment in 2007</w:t>
      </w:r>
      <w:r w:rsidRPr="00C07535" w:rsidR="00081808">
        <w:t xml:space="preserve"> [</w:t>
      </w:r>
      <w:r w:rsidRPr="00C07535" w:rsidR="00C07535">
        <w:t>NRC 2000, 2007-TN614</w:t>
      </w:r>
      <w:r w:rsidRPr="00C07535" w:rsidR="00081808">
        <w:t>]</w:t>
      </w:r>
      <w:r w:rsidRPr="00C07535">
        <w:t>), and any applicable ISGs. The guidance in the ESRP</w:t>
      </w:r>
      <w:r w:rsidRPr="00C07535" w:rsidR="00081808">
        <w:t xml:space="preserve"> (</w:t>
      </w:r>
      <w:r w:rsidRPr="00C07535" w:rsidR="00C07535">
        <w:t>NRC 2000, 2007-TN614</w:t>
      </w:r>
      <w:r w:rsidRPr="00C07535" w:rsidR="00081808">
        <w:t>)</w:t>
      </w:r>
      <w:r w:rsidRPr="00C07535">
        <w:t>, ISG-026</w:t>
      </w:r>
      <w:r w:rsidRPr="00C07535" w:rsidR="00D52E94">
        <w:t xml:space="preserve"> (</w:t>
      </w:r>
      <w:r w:rsidRPr="00C07535" w:rsidR="00C07535">
        <w:t>NRC 2014-TN3767</w:t>
      </w:r>
      <w:r w:rsidRPr="00C07535" w:rsidR="00D52E94">
        <w:t>)</w:t>
      </w:r>
      <w:r w:rsidRPr="00C07535">
        <w:t>, ISG-027</w:t>
      </w:r>
      <w:r w:rsidRPr="00C07535" w:rsidR="00D52E94">
        <w:t xml:space="preserve"> (</w:t>
      </w:r>
      <w:r w:rsidRPr="00C07535" w:rsidR="00C07535">
        <w:t>NRC 2014-TN3766</w:t>
      </w:r>
      <w:r w:rsidRPr="00C07535" w:rsidR="00D52E94">
        <w:t>)</w:t>
      </w:r>
      <w:r w:rsidRPr="00C07535">
        <w:t>, ISG-029</w:t>
      </w:r>
      <w:r w:rsidRPr="00C07535" w:rsidR="00D52E94">
        <w:t xml:space="preserve"> (</w:t>
      </w:r>
      <w:r w:rsidRPr="00C07535" w:rsidR="00C07535">
        <w:t>NRC 2020-TN6710</w:t>
      </w:r>
      <w:r w:rsidRPr="00C07535" w:rsidR="00D52E94">
        <w:t>)</w:t>
      </w:r>
      <w:r w:rsidRPr="00C07535">
        <w:t xml:space="preserve">, and RG 4.2 is generally applicable to </w:t>
      </w:r>
      <w:r w:rsidRPr="00C07535" w:rsidR="00761EA4">
        <w:t>new reactor</w:t>
      </w:r>
      <w:r w:rsidRPr="00C07535">
        <w:t>s, as modified below</w:t>
      </w:r>
      <w:r w:rsidRPr="00C07535" w:rsidR="00DE6DB0">
        <w:t>.</w:t>
      </w:r>
    </w:p>
    <w:p w:rsidR="00DD0AC5" w:rsidP="005F086D" w14:paraId="03F067F5" w14:textId="7D9691F6">
      <w:pPr>
        <w:pStyle w:val="BodyText"/>
        <w:rPr>
          <w:rFonts w:cs="Arial"/>
        </w:rPr>
        <w:sectPr w:rsidSect="00551D78">
          <w:headerReference w:type="even" r:id="rId22"/>
          <w:headerReference w:type="default" r:id="rId23"/>
          <w:footerReference w:type="default" r:id="rId24"/>
          <w:headerReference w:type="first" r:id="rId25"/>
          <w:footerReference w:type="first" r:id="rId26"/>
          <w:pgSz w:w="12240" w:h="15840" w:code="1"/>
          <w:pgMar w:top="1440" w:right="1440" w:bottom="1440" w:left="1440" w:header="720" w:footer="720" w:gutter="0"/>
          <w:pgNumType w:start="1"/>
          <w:cols w:space="720"/>
          <w:docGrid w:linePitch="326"/>
        </w:sectPr>
      </w:pPr>
      <w:r w:rsidRPr="000B5F9A">
        <w:t>The reviewers</w:t>
      </w:r>
      <w:r w:rsidRPr="000B5F9A">
        <w:rPr>
          <w:rFonts w:cs="Arial"/>
        </w:rPr>
        <w:t xml:space="preserve"> typically visit the proposed and alternative sites to gather additional information to support the preparation of the SEIS.</w:t>
      </w:r>
      <w:r>
        <w:rPr>
          <w:rFonts w:cs="Arial"/>
        </w:rPr>
        <w:t xml:space="preserve"> </w:t>
      </w:r>
      <w:r w:rsidRPr="000B5F9A">
        <w:rPr>
          <w:rFonts w:cs="Arial"/>
        </w:rPr>
        <w:t>However, such site visits may not always be necessary for every resource area.</w:t>
      </w:r>
      <w:r>
        <w:rPr>
          <w:rFonts w:cs="Arial"/>
        </w:rPr>
        <w:t xml:space="preserve"> </w:t>
      </w:r>
      <w:r w:rsidRPr="000B5F9A">
        <w:rPr>
          <w:rFonts w:cs="Arial"/>
        </w:rPr>
        <w:t>The reviewer should consider the information provided in the ER and other information that has been gathered (e.g., from preapplication interactions and scoping) to determine whether a site visit is warranted.</w:t>
      </w:r>
      <w:r>
        <w:rPr>
          <w:rFonts w:cs="Arial"/>
        </w:rPr>
        <w:t xml:space="preserve"> </w:t>
      </w:r>
      <w:r w:rsidRPr="000B5F9A">
        <w:rPr>
          <w:rFonts w:cs="Arial"/>
        </w:rPr>
        <w:t>For example, if all of the issues for a given resource area are Category 1, and the relevant values and assumptions have been met, a site visit may not be warranted.</w:t>
      </w:r>
      <w:r>
        <w:rPr>
          <w:rFonts w:cs="Arial"/>
        </w:rPr>
        <w:t xml:space="preserve"> </w:t>
      </w:r>
      <w:r w:rsidRPr="000B5F9A">
        <w:rPr>
          <w:rFonts w:cs="Arial"/>
        </w:rPr>
        <w:t>The reviewers also typically participate in a site audit to review documents held by the applicant.</w:t>
      </w:r>
      <w:r>
        <w:rPr>
          <w:rFonts w:cs="Arial"/>
        </w:rPr>
        <w:t xml:space="preserve"> </w:t>
      </w:r>
      <w:r w:rsidRPr="000B5F9A">
        <w:rPr>
          <w:rFonts w:cs="Arial"/>
        </w:rPr>
        <w:t>The scope of the site audit should be limited to the information the reviewer has determined is needed to complete the review for the resource area.</w:t>
      </w:r>
      <w:r>
        <w:rPr>
          <w:rFonts w:cs="Arial"/>
        </w:rPr>
        <w:t xml:space="preserve"> </w:t>
      </w:r>
      <w:r w:rsidRPr="000B5F9A">
        <w:rPr>
          <w:rFonts w:cs="Arial"/>
        </w:rPr>
        <w:t>If, after completion of the audit, the reviewer still requires more information, then a request for additional information should be developed.</w:t>
      </w:r>
      <w:r>
        <w:rPr>
          <w:rFonts w:cs="Arial"/>
        </w:rPr>
        <w:t xml:space="preserve"> </w:t>
      </w:r>
      <w:r w:rsidRPr="000B5F9A">
        <w:rPr>
          <w:rFonts w:cs="Arial"/>
        </w:rPr>
        <w:t>These processes are similar to past staff practice, except that the scale of the activities may be adjusted for Category 1 issues for which the applicant has demonstrated that the relevant PPE and SPE values and assumptions have been met.</w:t>
      </w:r>
    </w:p>
    <w:p w:rsidR="006B63AF" w:rsidRPr="006B63AF" w:rsidP="00AD0585" w14:paraId="0953BD58" w14:textId="141EA9DD">
      <w:pPr>
        <w:pStyle w:val="Heading2"/>
      </w:pPr>
      <w:bookmarkStart w:id="5" w:name="_Ref170730217"/>
      <w:r w:rsidRPr="006B63AF">
        <w:t xml:space="preserve">Introduction to the </w:t>
      </w:r>
      <w:r w:rsidRPr="00C76441">
        <w:t>Environmental</w:t>
      </w:r>
      <w:r w:rsidRPr="006B63AF">
        <w:t xml:space="preserve"> Impact Statement</w:t>
      </w:r>
      <w:bookmarkEnd w:id="5"/>
    </w:p>
    <w:p w:rsidR="006B63AF" w:rsidRPr="0043739A" w:rsidP="005F086D" w14:paraId="31BA77DE" w14:textId="4B92BC15">
      <w:pPr>
        <w:pStyle w:val="BodyText"/>
        <w:rPr>
          <w:rFonts w:cs="Arial"/>
          <w:color w:val="000000"/>
        </w:rPr>
      </w:pPr>
      <w:r w:rsidRPr="0043739A">
        <w:t xml:space="preserve">This </w:t>
      </w:r>
      <w:r w:rsidR="006070BB">
        <w:t>chapter</w:t>
      </w:r>
      <w:r w:rsidRPr="0043739A">
        <w:rPr>
          <w:rFonts w:cs="Arial"/>
          <w:color w:val="000000"/>
        </w:rPr>
        <w:t xml:space="preserve"> provides guidance </w:t>
      </w:r>
      <w:r w:rsidRPr="00164883">
        <w:rPr>
          <w:rFonts w:cs="Arial"/>
        </w:rPr>
        <w:t>for</w:t>
      </w:r>
      <w:r w:rsidRPr="0043739A">
        <w:rPr>
          <w:rFonts w:cs="Arial"/>
          <w:color w:val="000000"/>
        </w:rPr>
        <w:t xml:space="preserve"> the preparation of the </w:t>
      </w:r>
      <w:r w:rsidR="00F35CB4">
        <w:rPr>
          <w:rFonts w:cs="Arial"/>
          <w:color w:val="000000"/>
        </w:rPr>
        <w:fldChar w:fldCharType="begin"/>
      </w:r>
      <w:r w:rsidR="00F35CB4">
        <w:rPr>
          <w:rFonts w:cs="Arial"/>
          <w:color w:val="000000"/>
        </w:rPr>
        <w:instrText xml:space="preserve"> REF _Ref170730217 \r \h </w:instrText>
      </w:r>
      <w:r w:rsidR="00F35CB4">
        <w:rPr>
          <w:rFonts w:cs="Arial"/>
          <w:color w:val="000000"/>
        </w:rPr>
        <w:fldChar w:fldCharType="separate"/>
      </w:r>
      <w:r w:rsidR="00F35CB4">
        <w:rPr>
          <w:rFonts w:cs="Arial"/>
          <w:color w:val="000000"/>
        </w:rPr>
        <w:t>Chapter 1</w:t>
      </w:r>
      <w:r w:rsidR="00F35CB4">
        <w:rPr>
          <w:rFonts w:cs="Arial"/>
          <w:color w:val="000000"/>
        </w:rPr>
        <w:fldChar w:fldCharType="end"/>
      </w:r>
      <w:r w:rsidR="002C4A2B">
        <w:rPr>
          <w:rFonts w:cs="Arial"/>
          <w:color w:val="000000"/>
        </w:rPr>
        <w:t>,</w:t>
      </w:r>
      <w:r w:rsidRPr="0043739A">
        <w:rPr>
          <w:rFonts w:cs="Arial"/>
          <w:color w:val="000000"/>
        </w:rPr>
        <w:t xml:space="preserve"> Introduction, for the proposed project’s </w:t>
      </w:r>
      <w:r w:rsidR="00A50708">
        <w:rPr>
          <w:rFonts w:cs="Arial"/>
          <w:color w:val="000000"/>
        </w:rPr>
        <w:t>EIS</w:t>
      </w:r>
      <w:r w:rsidRPr="0043739A">
        <w:rPr>
          <w:rFonts w:cs="Arial"/>
          <w:color w:val="000000"/>
        </w:rPr>
        <w:t>.</w:t>
      </w:r>
      <w:r>
        <w:rPr>
          <w:rFonts w:cs="Arial"/>
          <w:color w:val="000000"/>
        </w:rPr>
        <w:t xml:space="preserve"> </w:t>
      </w:r>
      <w:r w:rsidRPr="0043739A">
        <w:rPr>
          <w:rFonts w:cs="Arial"/>
          <w:color w:val="000000"/>
        </w:rPr>
        <w:t>The Introduction includes a brief description of the proposed action, the review process, the purpose and need for the proposed action</w:t>
      </w:r>
      <w:r w:rsidR="00E831BB">
        <w:rPr>
          <w:rFonts w:cs="Arial"/>
          <w:color w:val="000000"/>
        </w:rPr>
        <w:t>,</w:t>
      </w:r>
      <w:r w:rsidR="0047085F">
        <w:rPr>
          <w:rFonts w:cs="Arial"/>
          <w:color w:val="000000"/>
        </w:rPr>
        <w:t xml:space="preserve"> and</w:t>
      </w:r>
      <w:r w:rsidR="00E831BB">
        <w:rPr>
          <w:rFonts w:cs="Arial"/>
          <w:color w:val="000000"/>
        </w:rPr>
        <w:t xml:space="preserve"> </w:t>
      </w:r>
      <w:r w:rsidRPr="0043739A">
        <w:rPr>
          <w:rFonts w:cs="Arial"/>
          <w:color w:val="000000"/>
        </w:rPr>
        <w:t>the status of reviews, approvals</w:t>
      </w:r>
      <w:r w:rsidR="00E831BB">
        <w:rPr>
          <w:rFonts w:cs="Arial"/>
          <w:color w:val="000000"/>
        </w:rPr>
        <w:t>,</w:t>
      </w:r>
      <w:r w:rsidRPr="0043739A">
        <w:rPr>
          <w:rFonts w:cs="Arial"/>
          <w:color w:val="000000"/>
        </w:rPr>
        <w:t xml:space="preserve"> and consultations that the project must obtain or complete.</w:t>
      </w:r>
      <w:r>
        <w:rPr>
          <w:rFonts w:cs="Arial"/>
          <w:color w:val="000000"/>
        </w:rPr>
        <w:t xml:space="preserve"> </w:t>
      </w:r>
      <w:r w:rsidRPr="0043739A" w:rsidR="00212E22">
        <w:rPr>
          <w:rFonts w:cs="Arial"/>
          <w:color w:val="000000"/>
        </w:rPr>
        <w:t>The reviewer for this chapter should be familiar with the associated guidance in the ESRP</w:t>
      </w:r>
      <w:r w:rsidR="00C62BD9">
        <w:rPr>
          <w:rFonts w:cs="Arial"/>
          <w:color w:val="000000"/>
        </w:rPr>
        <w:t xml:space="preserve"> (</w:t>
      </w:r>
      <w:r w:rsidRPr="00C07535" w:rsidR="00C07535">
        <w:rPr>
          <w:rFonts w:cs="Arial"/>
          <w:color w:val="000000"/>
        </w:rPr>
        <w:t>NRC 2000, 2007-TN614</w:t>
      </w:r>
      <w:r w:rsidR="00C62BD9">
        <w:rPr>
          <w:rFonts w:cs="Arial"/>
          <w:color w:val="000000"/>
        </w:rPr>
        <w:t>)</w:t>
      </w:r>
      <w:r w:rsidRPr="0043739A" w:rsidR="00212E22">
        <w:rPr>
          <w:rFonts w:cs="Arial"/>
          <w:color w:val="000000"/>
        </w:rPr>
        <w:t>, ISG-026</w:t>
      </w:r>
      <w:r w:rsidR="00D52E94">
        <w:rPr>
          <w:rFonts w:cs="Arial"/>
          <w:color w:val="000000"/>
        </w:rPr>
        <w:t xml:space="preserve"> (</w:t>
      </w:r>
      <w:r w:rsidRPr="00C07535" w:rsidR="00C07535">
        <w:rPr>
          <w:rFonts w:cs="Arial"/>
          <w:color w:val="000000"/>
        </w:rPr>
        <w:t>NRC 2014-TN3767</w:t>
      </w:r>
      <w:r w:rsidR="00D52E94">
        <w:rPr>
          <w:rFonts w:cs="Arial"/>
          <w:color w:val="000000"/>
        </w:rPr>
        <w:t>)</w:t>
      </w:r>
      <w:r w:rsidRPr="0043739A" w:rsidR="00212E22">
        <w:rPr>
          <w:rFonts w:cs="Arial"/>
          <w:color w:val="000000"/>
        </w:rPr>
        <w:t>, ISG-027</w:t>
      </w:r>
      <w:r w:rsidR="00D52E94">
        <w:rPr>
          <w:rFonts w:cs="Arial"/>
          <w:color w:val="000000"/>
        </w:rPr>
        <w:t xml:space="preserve"> (</w:t>
      </w:r>
      <w:r w:rsidRPr="00C07535" w:rsidR="00C07535">
        <w:rPr>
          <w:rFonts w:cs="Arial"/>
          <w:color w:val="000000"/>
        </w:rPr>
        <w:t>NRC 2014-TN3766</w:t>
      </w:r>
      <w:r w:rsidR="00D52E94">
        <w:rPr>
          <w:rFonts w:cs="Arial"/>
          <w:color w:val="000000"/>
        </w:rPr>
        <w:t>)</w:t>
      </w:r>
      <w:r w:rsidRPr="0043739A" w:rsidR="00212E22">
        <w:rPr>
          <w:rFonts w:cs="Arial"/>
          <w:color w:val="000000"/>
        </w:rPr>
        <w:t>, ISG-029</w:t>
      </w:r>
      <w:r w:rsidR="00D52E94">
        <w:rPr>
          <w:rFonts w:cs="Arial"/>
          <w:color w:val="000000"/>
        </w:rPr>
        <w:t xml:space="preserve"> (</w:t>
      </w:r>
      <w:r w:rsidRPr="00C07535" w:rsidR="00C07535">
        <w:rPr>
          <w:rFonts w:cs="Arial"/>
          <w:color w:val="000000"/>
        </w:rPr>
        <w:t>NRC 2020-TN6710</w:t>
      </w:r>
      <w:r w:rsidR="00D52E94">
        <w:rPr>
          <w:rFonts w:cs="Arial"/>
          <w:color w:val="000000"/>
        </w:rPr>
        <w:t>)</w:t>
      </w:r>
      <w:r w:rsidR="00DE6DB0">
        <w:rPr>
          <w:rFonts w:cs="Arial"/>
          <w:color w:val="000000"/>
        </w:rPr>
        <w:t>,</w:t>
      </w:r>
      <w:r w:rsidRPr="0043739A" w:rsidR="00212E22">
        <w:rPr>
          <w:rFonts w:cs="Arial"/>
          <w:color w:val="000000"/>
        </w:rPr>
        <w:t xml:space="preserve"> and RG 4.2</w:t>
      </w:r>
      <w:r w:rsidR="00713BE4">
        <w:rPr>
          <w:rFonts w:cs="Arial"/>
          <w:color w:val="000000"/>
        </w:rPr>
        <w:t xml:space="preserve"> (</w:t>
      </w:r>
      <w:hyperlink r:id="rId20" w:tooltip="undefined" w:history="1">
        <w:r w:rsidR="009C6B93">
          <w:rPr>
            <w:rFonts w:cs="Arial"/>
            <w:color w:val="000000"/>
          </w:rPr>
          <w:t>NRC 2026-TN11915</w:t>
        </w:r>
      </w:hyperlink>
      <w:r w:rsidR="00713BE4">
        <w:rPr>
          <w:rFonts w:cs="Arial"/>
          <w:color w:val="000000"/>
        </w:rPr>
        <w:t>)</w:t>
      </w:r>
      <w:r w:rsidRPr="0043739A" w:rsidR="00212E22">
        <w:rPr>
          <w:rFonts w:cs="Arial"/>
          <w:color w:val="000000"/>
        </w:rPr>
        <w:t>.</w:t>
      </w:r>
    </w:p>
    <w:p w:rsidR="00EA3972" w:rsidRPr="0043739A" w:rsidP="005F086D" w14:paraId="1517C6D6" w14:textId="543E5A35">
      <w:pPr>
        <w:pStyle w:val="BodyText"/>
        <w:rPr>
          <w:rFonts w:cs="Arial"/>
          <w:color w:val="000000"/>
        </w:rPr>
      </w:pPr>
      <w:r>
        <w:t>NRC regulations at</w:t>
      </w:r>
      <w:r w:rsidRPr="734CF0DA">
        <w:rPr>
          <w:rFonts w:cs="Arial"/>
          <w:color w:val="000000" w:themeColor="text1"/>
        </w:rPr>
        <w:t xml:space="preserve"> </w:t>
      </w:r>
      <w:r w:rsidRPr="734CF0DA">
        <w:rPr>
          <w:rFonts w:cs="Arial"/>
          <w:color w:val="000000" w:themeColor="text1"/>
        </w:rPr>
        <w:t>10 CFR</w:t>
      </w:r>
      <w:r w:rsidRPr="734CF0DA" w:rsidR="003435C3">
        <w:rPr>
          <w:rFonts w:cs="Arial"/>
          <w:color w:val="000000" w:themeColor="text1"/>
        </w:rPr>
        <w:t xml:space="preserve"> Part</w:t>
      </w:r>
      <w:r w:rsidRPr="734CF0DA">
        <w:rPr>
          <w:rFonts w:cs="Arial"/>
          <w:color w:val="000000" w:themeColor="text1"/>
        </w:rPr>
        <w:t xml:space="preserve"> 51</w:t>
      </w:r>
      <w:r w:rsidRPr="734CF0DA" w:rsidR="003435C3">
        <w:rPr>
          <w:rFonts w:cs="Arial"/>
          <w:color w:val="000000" w:themeColor="text1"/>
        </w:rPr>
        <w:t xml:space="preserve"> (</w:t>
      </w:r>
      <w:r w:rsidRPr="00C07535" w:rsidR="00C07535">
        <w:rPr>
          <w:rFonts w:cs="Arial"/>
          <w:color w:val="000000" w:themeColor="text1"/>
        </w:rPr>
        <w:t>TN10253</w:t>
      </w:r>
      <w:r w:rsidRPr="734CF0DA" w:rsidR="003435C3">
        <w:rPr>
          <w:rFonts w:cs="Arial"/>
          <w:color w:val="000000" w:themeColor="text1"/>
        </w:rPr>
        <w:t>)</w:t>
      </w:r>
      <w:r w:rsidRPr="734CF0DA" w:rsidR="0047085F">
        <w:rPr>
          <w:rFonts w:cs="Arial"/>
          <w:color w:val="000000" w:themeColor="text1"/>
        </w:rPr>
        <w:t xml:space="preserve"> </w:t>
      </w:r>
      <w:r w:rsidRPr="734CF0DA" w:rsidR="00F35709">
        <w:rPr>
          <w:rFonts w:cs="Arial"/>
          <w:color w:val="000000" w:themeColor="text1"/>
        </w:rPr>
        <w:t>provide</w:t>
      </w:r>
      <w:r w:rsidRPr="734CF0DA">
        <w:rPr>
          <w:rFonts w:cs="Arial"/>
          <w:color w:val="000000" w:themeColor="text1"/>
        </w:rPr>
        <w:t xml:space="preserve"> the information that must be included in an EIS prepared by the Commission to meet its responsibilities under </w:t>
      </w:r>
      <w:r w:rsidRPr="734CF0DA" w:rsidR="00DE6DB0">
        <w:rPr>
          <w:rFonts w:cs="Arial"/>
          <w:color w:val="000000" w:themeColor="text1"/>
        </w:rPr>
        <w:t>the National Environmental Policy Act of 1969 (</w:t>
      </w:r>
      <w:r w:rsidRPr="734CF0DA">
        <w:rPr>
          <w:rFonts w:cs="Arial"/>
          <w:color w:val="000000" w:themeColor="text1"/>
        </w:rPr>
        <w:t>NEPA</w:t>
      </w:r>
      <w:r w:rsidRPr="734CF0DA" w:rsidR="00F400DD">
        <w:rPr>
          <w:rFonts w:cs="Arial"/>
          <w:color w:val="000000" w:themeColor="text1"/>
        </w:rPr>
        <w:t>; 42</w:t>
      </w:r>
      <w:r w:rsidRPr="734CF0DA" w:rsidR="008C3DEA">
        <w:rPr>
          <w:rFonts w:cs="Arial"/>
          <w:color w:val="000000" w:themeColor="text1"/>
        </w:rPr>
        <w:t> </w:t>
      </w:r>
      <w:r w:rsidRPr="734CF0DA" w:rsidR="00F400DD">
        <w:rPr>
          <w:rFonts w:cs="Arial"/>
          <w:color w:val="000000" w:themeColor="text1"/>
        </w:rPr>
        <w:t xml:space="preserve">U.S.C. §§ 4321 </w:t>
      </w:r>
      <w:r w:rsidRPr="00295A9B" w:rsidR="00F400DD">
        <w:rPr>
          <w:rFonts w:cs="Arial"/>
          <w:color w:val="000000" w:themeColor="text1"/>
        </w:rPr>
        <w:t>et seq</w:t>
      </w:r>
      <w:r w:rsidRPr="734CF0DA" w:rsidR="00F400DD">
        <w:rPr>
          <w:rFonts w:cs="Arial"/>
          <w:color w:val="000000" w:themeColor="text1"/>
        </w:rPr>
        <w:t>.</w:t>
      </w:r>
      <w:r w:rsidRPr="734CF0DA" w:rsidR="00475337">
        <w:rPr>
          <w:rFonts w:cs="Arial"/>
          <w:color w:val="000000" w:themeColor="text1"/>
        </w:rPr>
        <w:t xml:space="preserve">; </w:t>
      </w:r>
      <w:r w:rsidRPr="00C07535" w:rsidR="00C07535">
        <w:rPr>
          <w:rFonts w:cs="Arial"/>
        </w:rPr>
        <w:t>TN661</w:t>
      </w:r>
      <w:r w:rsidRPr="734CF0DA" w:rsidR="00DE6DB0">
        <w:rPr>
          <w:rFonts w:cs="Arial"/>
          <w:color w:val="000000" w:themeColor="text1"/>
        </w:rPr>
        <w:t>)</w:t>
      </w:r>
      <w:r w:rsidRPr="734CF0DA">
        <w:rPr>
          <w:rFonts w:cs="Arial"/>
          <w:color w:val="000000" w:themeColor="text1"/>
        </w:rPr>
        <w:t>. In appropriate cases, the format for an EIS may expand upon or differ from the format in 10 CFR</w:t>
      </w:r>
      <w:r w:rsidRPr="734CF0DA" w:rsidR="003435C3">
        <w:rPr>
          <w:rFonts w:cs="Arial"/>
          <w:color w:val="000000" w:themeColor="text1"/>
        </w:rPr>
        <w:t xml:space="preserve"> Part</w:t>
      </w:r>
      <w:r w:rsidRPr="734CF0DA">
        <w:rPr>
          <w:rFonts w:cs="Arial"/>
          <w:color w:val="000000" w:themeColor="text1"/>
        </w:rPr>
        <w:t xml:space="preserve"> 51</w:t>
      </w:r>
      <w:r w:rsidR="00D81FA4">
        <w:rPr>
          <w:rFonts w:cs="Arial"/>
          <w:color w:val="000000" w:themeColor="text1"/>
        </w:rPr>
        <w:t xml:space="preserve"> (</w:t>
      </w:r>
      <w:r w:rsidRPr="00C07535" w:rsidR="00C07535">
        <w:rPr>
          <w:rFonts w:cs="Arial"/>
          <w:color w:val="000000" w:themeColor="text1"/>
        </w:rPr>
        <w:t>TN10253</w:t>
      </w:r>
      <w:r w:rsidR="00D81FA4">
        <w:rPr>
          <w:rFonts w:cs="Arial"/>
          <w:color w:val="000000" w:themeColor="text1"/>
        </w:rPr>
        <w:t>)</w:t>
      </w:r>
      <w:r w:rsidRPr="734CF0DA">
        <w:rPr>
          <w:rFonts w:cs="Arial"/>
          <w:color w:val="000000" w:themeColor="text1"/>
        </w:rPr>
        <w:t xml:space="preserve">. The introduction should describe the format and organization of the EIS. The </w:t>
      </w:r>
      <w:r w:rsidRPr="00164883">
        <w:rPr>
          <w:rFonts w:cs="Arial"/>
        </w:rPr>
        <w:t>reviewer</w:t>
      </w:r>
      <w:r w:rsidRPr="734CF0DA">
        <w:rPr>
          <w:rFonts w:cs="Arial"/>
          <w:color w:val="000000" w:themeColor="text1"/>
        </w:rPr>
        <w:t xml:space="preserve"> should </w:t>
      </w:r>
      <w:r w:rsidRPr="734CF0DA" w:rsidR="00F35709">
        <w:rPr>
          <w:rFonts w:cs="Arial"/>
          <w:color w:val="000000" w:themeColor="text1"/>
        </w:rPr>
        <w:t>identify</w:t>
      </w:r>
      <w:r w:rsidRPr="734CF0DA">
        <w:rPr>
          <w:rFonts w:cs="Arial"/>
          <w:color w:val="000000" w:themeColor="text1"/>
        </w:rPr>
        <w:t xml:space="preserve"> the applicant</w:t>
      </w:r>
      <w:r w:rsidRPr="734CF0DA" w:rsidR="00F35709">
        <w:rPr>
          <w:rFonts w:cs="Arial"/>
          <w:color w:val="000000" w:themeColor="text1"/>
        </w:rPr>
        <w:t>,</w:t>
      </w:r>
      <w:r w:rsidRPr="734CF0DA">
        <w:rPr>
          <w:rFonts w:cs="Arial"/>
          <w:color w:val="000000" w:themeColor="text1"/>
        </w:rPr>
        <w:t xml:space="preserve"> </w:t>
      </w:r>
      <w:r w:rsidRPr="734CF0DA" w:rsidR="00F35709">
        <w:rPr>
          <w:rFonts w:cs="Arial"/>
          <w:color w:val="000000" w:themeColor="text1"/>
        </w:rPr>
        <w:t>describe</w:t>
      </w:r>
      <w:r w:rsidRPr="734CF0DA">
        <w:rPr>
          <w:rFonts w:cs="Arial"/>
          <w:color w:val="000000" w:themeColor="text1"/>
        </w:rPr>
        <w:t xml:space="preserve"> the proposed action</w:t>
      </w:r>
      <w:r w:rsidRPr="734CF0DA" w:rsidR="00F35709">
        <w:rPr>
          <w:rFonts w:cs="Arial"/>
          <w:color w:val="000000" w:themeColor="text1"/>
        </w:rPr>
        <w:t xml:space="preserve">, and </w:t>
      </w:r>
      <w:r w:rsidRPr="734CF0DA" w:rsidR="00555311">
        <w:rPr>
          <w:rFonts w:cs="Arial"/>
          <w:color w:val="000000" w:themeColor="text1"/>
        </w:rPr>
        <w:t xml:space="preserve">describe </w:t>
      </w:r>
      <w:r w:rsidRPr="734CF0DA">
        <w:rPr>
          <w:rFonts w:cs="Arial"/>
          <w:color w:val="000000" w:themeColor="text1"/>
        </w:rPr>
        <w:t>th</w:t>
      </w:r>
      <w:r w:rsidRPr="734CF0DA">
        <w:rPr>
          <w:rFonts w:cs="Arial"/>
          <w:color w:val="000000" w:themeColor="text1"/>
        </w:rPr>
        <w:t xml:space="preserve">e </w:t>
      </w:r>
      <w:r w:rsidRPr="734CF0DA" w:rsidR="00F35709">
        <w:rPr>
          <w:rFonts w:cs="Arial"/>
          <w:color w:val="000000" w:themeColor="text1"/>
        </w:rPr>
        <w:t xml:space="preserve">NRC’s NEPA </w:t>
      </w:r>
      <w:r w:rsidRPr="734CF0DA">
        <w:rPr>
          <w:rFonts w:cs="Arial"/>
          <w:color w:val="000000" w:themeColor="text1"/>
        </w:rPr>
        <w:t>process</w:t>
      </w:r>
      <w:r w:rsidRPr="734CF0DA" w:rsidR="005A42F4">
        <w:rPr>
          <w:rFonts w:cs="Arial"/>
          <w:color w:val="000000" w:themeColor="text1"/>
        </w:rPr>
        <w:t xml:space="preserve">, including how </w:t>
      </w:r>
      <w:r w:rsidRPr="734CF0DA">
        <w:rPr>
          <w:rFonts w:cs="Arial"/>
          <w:color w:val="000000" w:themeColor="text1"/>
        </w:rPr>
        <w:t xml:space="preserve">the </w:t>
      </w:r>
      <w:r w:rsidRPr="734CF0DA" w:rsidR="005A42F4">
        <w:rPr>
          <w:rFonts w:cs="Arial"/>
          <w:color w:val="000000" w:themeColor="text1"/>
        </w:rPr>
        <w:t xml:space="preserve">staff will develop a SEIS tiering to the </w:t>
      </w:r>
      <w:r w:rsidRPr="734CF0DA" w:rsidR="00761EA4">
        <w:rPr>
          <w:rFonts w:cs="Arial"/>
          <w:color w:val="000000" w:themeColor="text1"/>
        </w:rPr>
        <w:t>NR GEIS</w:t>
      </w:r>
      <w:r w:rsidRPr="734CF0DA" w:rsidR="005D63E2">
        <w:rPr>
          <w:rFonts w:cs="Arial"/>
          <w:color w:val="000000" w:themeColor="text1"/>
        </w:rPr>
        <w:t xml:space="preserve"> </w:t>
      </w:r>
      <w:r w:rsidR="00A175A8">
        <w:rPr>
          <w:rFonts w:cs="Arial"/>
        </w:rPr>
        <w:t>(</w:t>
      </w:r>
      <w:r w:rsidR="008B1AE3">
        <w:t>NRC 2026-TN12155</w:t>
      </w:r>
      <w:r w:rsidRPr="734CF0DA" w:rsidR="005D63E2">
        <w:rPr>
          <w:rFonts w:cs="Arial"/>
          <w:color w:val="000000" w:themeColor="text1"/>
        </w:rPr>
        <w:t>)</w:t>
      </w:r>
      <w:r w:rsidRPr="734CF0DA">
        <w:rPr>
          <w:rFonts w:cs="Arial"/>
          <w:color w:val="000000" w:themeColor="text1"/>
        </w:rPr>
        <w:t>.</w:t>
      </w:r>
      <w:r w:rsidRPr="734CF0DA" w:rsidR="00E16255">
        <w:rPr>
          <w:rFonts w:cs="Arial"/>
          <w:color w:val="000000" w:themeColor="text1"/>
        </w:rPr>
        <w:t xml:space="preserve"> </w:t>
      </w:r>
      <w:r w:rsidRPr="734CF0DA" w:rsidR="005A42F4">
        <w:rPr>
          <w:rFonts w:cs="Arial"/>
          <w:color w:val="000000" w:themeColor="text1"/>
        </w:rPr>
        <w:t>T</w:t>
      </w:r>
      <w:r w:rsidRPr="734CF0DA" w:rsidR="00555311">
        <w:rPr>
          <w:rFonts w:cs="Arial"/>
          <w:color w:val="000000" w:themeColor="text1"/>
        </w:rPr>
        <w:t xml:space="preserve">he </w:t>
      </w:r>
      <w:r w:rsidRPr="734CF0DA" w:rsidR="005A42F4">
        <w:rPr>
          <w:rFonts w:cs="Arial"/>
          <w:color w:val="000000" w:themeColor="text1"/>
        </w:rPr>
        <w:t>i</w:t>
      </w:r>
      <w:r w:rsidRPr="734CF0DA" w:rsidR="00555311">
        <w:rPr>
          <w:rFonts w:cs="Arial"/>
          <w:color w:val="000000" w:themeColor="text1"/>
        </w:rPr>
        <w:t>ntroduction should also</w:t>
      </w:r>
      <w:r w:rsidRPr="734CF0DA">
        <w:rPr>
          <w:rFonts w:cs="Arial"/>
          <w:color w:val="000000" w:themeColor="text1"/>
        </w:rPr>
        <w:t xml:space="preserve"> present the </w:t>
      </w:r>
      <w:r w:rsidR="002770B2">
        <w:rPr>
          <w:rFonts w:cs="Arial"/>
          <w:color w:val="000000" w:themeColor="text1"/>
        </w:rPr>
        <w:t>NRC</w:t>
      </w:r>
      <w:r w:rsidRPr="734CF0DA" w:rsidR="002770B2">
        <w:rPr>
          <w:rFonts w:cs="Arial"/>
          <w:color w:val="000000" w:themeColor="text1"/>
        </w:rPr>
        <w:t xml:space="preserve">’s </w:t>
      </w:r>
      <w:r w:rsidRPr="734CF0DA">
        <w:rPr>
          <w:rFonts w:cs="Arial"/>
          <w:color w:val="000000" w:themeColor="text1"/>
        </w:rPr>
        <w:t xml:space="preserve">definition of purpose and need. Finally, the NRC staff </w:t>
      </w:r>
      <w:r w:rsidRPr="734CF0DA" w:rsidR="00555311">
        <w:rPr>
          <w:rFonts w:cs="Arial"/>
          <w:color w:val="000000" w:themeColor="text1"/>
        </w:rPr>
        <w:t>must consider</w:t>
      </w:r>
      <w:r w:rsidRPr="734CF0DA">
        <w:rPr>
          <w:rFonts w:cs="Arial"/>
          <w:color w:val="000000" w:themeColor="text1"/>
        </w:rPr>
        <w:t xml:space="preserve"> the concerns and requirements of </w:t>
      </w:r>
      <w:r w:rsidRPr="734CF0DA" w:rsidR="00555311">
        <w:rPr>
          <w:rFonts w:cs="Arial"/>
          <w:color w:val="000000" w:themeColor="text1"/>
        </w:rPr>
        <w:t>o</w:t>
      </w:r>
      <w:r w:rsidRPr="734CF0DA">
        <w:rPr>
          <w:rFonts w:cs="Arial"/>
          <w:color w:val="000000" w:themeColor="text1"/>
        </w:rPr>
        <w:t>the</w:t>
      </w:r>
      <w:r w:rsidRPr="734CF0DA" w:rsidR="00555311">
        <w:rPr>
          <w:rFonts w:cs="Arial"/>
          <w:color w:val="000000" w:themeColor="text1"/>
        </w:rPr>
        <w:t>r</w:t>
      </w:r>
      <w:r w:rsidRPr="734CF0DA">
        <w:rPr>
          <w:rFonts w:cs="Arial"/>
          <w:color w:val="000000" w:themeColor="text1"/>
        </w:rPr>
        <w:t xml:space="preserve"> agencies that have regulatory authority over the proposed project.</w:t>
      </w:r>
    </w:p>
    <w:p w:rsidR="00EA3972" w:rsidRPr="0043739A" w:rsidP="005F086D" w14:paraId="77918FF3" w14:textId="3D9959F9">
      <w:pPr>
        <w:pStyle w:val="BodyText"/>
        <w:rPr>
          <w:rFonts w:cs="Arial"/>
          <w:color w:val="000000"/>
        </w:rPr>
      </w:pPr>
      <w:r w:rsidRPr="0043739A">
        <w:t xml:space="preserve">The purpose and </w:t>
      </w:r>
      <w:r w:rsidRPr="0043739A">
        <w:rPr>
          <w:rFonts w:cs="Arial"/>
          <w:color w:val="000000"/>
        </w:rPr>
        <w:t xml:space="preserve">need for </w:t>
      </w:r>
      <w:r w:rsidR="00761EA4">
        <w:rPr>
          <w:rFonts w:cs="Arial"/>
          <w:color w:val="000000"/>
        </w:rPr>
        <w:t>some new reactors</w:t>
      </w:r>
      <w:r w:rsidRPr="0043739A">
        <w:rPr>
          <w:rFonts w:cs="Arial"/>
          <w:color w:val="000000"/>
        </w:rPr>
        <w:t xml:space="preserve"> may be unlike the purpose and need that has been typical for large light-water cooled reactors.</w:t>
      </w:r>
      <w:r>
        <w:rPr>
          <w:rFonts w:cs="Arial"/>
          <w:color w:val="000000"/>
        </w:rPr>
        <w:t xml:space="preserve"> </w:t>
      </w:r>
      <w:r w:rsidRPr="0043739A">
        <w:rPr>
          <w:rFonts w:cs="Arial"/>
          <w:color w:val="000000"/>
        </w:rPr>
        <w:t xml:space="preserve">RG 4.2, </w:t>
      </w:r>
      <w:r w:rsidR="00E16255">
        <w:rPr>
          <w:rFonts w:cs="Arial"/>
          <w:color w:val="000000"/>
        </w:rPr>
        <w:t>“</w:t>
      </w:r>
      <w:r w:rsidRPr="0043739A">
        <w:rPr>
          <w:rFonts w:cs="Arial"/>
          <w:color w:val="000000"/>
        </w:rPr>
        <w:t>Preparation of Environmental Reports for Nuclear Power Stations</w:t>
      </w:r>
      <w:r w:rsidRPr="0031094E" w:rsidR="00E16255">
        <w:rPr>
          <w:rFonts w:cs="Arial"/>
          <w:color w:val="000000"/>
        </w:rPr>
        <w:t>”</w:t>
      </w:r>
      <w:r w:rsidR="003435C3">
        <w:rPr>
          <w:rFonts w:cs="Arial"/>
          <w:color w:val="000000"/>
        </w:rPr>
        <w:t xml:space="preserve"> (</w:t>
      </w:r>
      <w:hyperlink r:id="rId20" w:tooltip="undefined" w:history="1">
        <w:r w:rsidR="009C6B93">
          <w:t>NRC 2026-TN11915</w:t>
        </w:r>
      </w:hyperlink>
      <w:r w:rsidR="003435C3">
        <w:rPr>
          <w:rFonts w:cs="Arial"/>
          <w:color w:val="000000"/>
        </w:rPr>
        <w:t>),</w:t>
      </w:r>
      <w:r w:rsidRPr="0043739A">
        <w:rPr>
          <w:rFonts w:cs="Arial"/>
          <w:color w:val="000000"/>
        </w:rPr>
        <w:t xml:space="preserve"> provides additional guidance related to purpose and need in Part C, Section 1.2, and in Appendix C, Section C.2.1.</w:t>
      </w:r>
      <w:r>
        <w:rPr>
          <w:rFonts w:cs="Arial"/>
          <w:color w:val="000000"/>
        </w:rPr>
        <w:t xml:space="preserve"> </w:t>
      </w:r>
      <w:r w:rsidRPr="0043739A">
        <w:rPr>
          <w:rFonts w:cs="Arial"/>
          <w:color w:val="000000"/>
        </w:rPr>
        <w:t>A discussion of purpose and need is also found in Section</w:t>
      </w:r>
      <w:r w:rsidR="00951563">
        <w:rPr>
          <w:rFonts w:cs="Arial"/>
          <w:bCs/>
          <w:color w:val="000000"/>
        </w:rPr>
        <w:t> </w:t>
      </w:r>
      <w:r w:rsidRPr="0043739A">
        <w:rPr>
          <w:rFonts w:cs="Arial"/>
          <w:color w:val="000000"/>
        </w:rPr>
        <w:t xml:space="preserve">1.4 of the </w:t>
      </w:r>
      <w:r w:rsidR="00761EA4">
        <w:rPr>
          <w:rFonts w:cs="Arial"/>
          <w:color w:val="000000"/>
        </w:rPr>
        <w:t>NR GEIS</w:t>
      </w:r>
      <w:r w:rsidRPr="0043739A">
        <w:rPr>
          <w:rFonts w:cs="Arial"/>
          <w:color w:val="000000"/>
        </w:rPr>
        <w:t xml:space="preserve"> </w:t>
      </w:r>
      <w:r w:rsidR="00A175A8">
        <w:rPr>
          <w:rFonts w:cs="Arial"/>
        </w:rPr>
        <w:t>(</w:t>
      </w:r>
      <w:r w:rsidR="008B1AE3">
        <w:t>NRC 2026-TN12155</w:t>
      </w:r>
      <w:r w:rsidR="00A175A8">
        <w:rPr>
          <w:rFonts w:cs="Arial"/>
        </w:rPr>
        <w:t>)</w:t>
      </w:r>
      <w:r w:rsidRPr="0043739A">
        <w:rPr>
          <w:rFonts w:cs="Arial"/>
          <w:color w:val="000000"/>
        </w:rPr>
        <w:t>.</w:t>
      </w:r>
      <w:r>
        <w:rPr>
          <w:rFonts w:cs="Arial"/>
          <w:color w:val="000000"/>
        </w:rPr>
        <w:t xml:space="preserve"> </w:t>
      </w:r>
      <w:r w:rsidRPr="0043739A">
        <w:rPr>
          <w:rFonts w:cs="Arial"/>
          <w:color w:val="000000"/>
        </w:rPr>
        <w:t>The purpose and need as defined in the EIS is the Commission’s purpose and need and may differ from the purpose and need defined by the applicant in its ER.</w:t>
      </w:r>
    </w:p>
    <w:p w:rsidR="001F33A3" w:rsidP="005F086D" w14:paraId="7820CD90" w14:textId="6BD13F73">
      <w:pPr>
        <w:pStyle w:val="BodyText"/>
        <w:rPr>
          <w:rFonts w:cs="Arial"/>
          <w:bCs/>
          <w:color w:val="000000"/>
        </w:rPr>
        <w:sectPr w:rsidSect="00BA0DE2">
          <w:pgSz w:w="12240" w:h="15840" w:code="1"/>
          <w:pgMar w:top="1440" w:right="1440" w:bottom="1440" w:left="1440" w:header="720" w:footer="720" w:gutter="0"/>
          <w:cols w:space="720"/>
          <w:docGrid w:linePitch="326"/>
        </w:sectPr>
      </w:pPr>
      <w:r w:rsidRPr="0043739A">
        <w:t xml:space="preserve">The material to be prepared is informational in nature; no specific analysis of the data is required. However, the </w:t>
      </w:r>
      <w:r w:rsidR="00F35CB4">
        <w:fldChar w:fldCharType="begin"/>
      </w:r>
      <w:r w:rsidR="00F35CB4">
        <w:instrText xml:space="preserve"> REF _Ref170730217 \r \h </w:instrText>
      </w:r>
      <w:r w:rsidR="00F35CB4">
        <w:fldChar w:fldCharType="separate"/>
      </w:r>
      <w:r w:rsidR="00F35CB4">
        <w:t>Chapter 1</w:t>
      </w:r>
      <w:r w:rsidR="00F35CB4">
        <w:fldChar w:fldCharType="end"/>
      </w:r>
      <w:r w:rsidRPr="0043739A">
        <w:t xml:space="preserve"> author should consult with the reviewers for </w:t>
      </w:r>
      <w:r w:rsidRPr="0043739A">
        <w:rPr>
          <w:rFonts w:cs="Arial"/>
          <w:color w:val="000000"/>
        </w:rPr>
        <w:t xml:space="preserve">Need for Power and Alternatives to confirm that the purpose and need is consistent with the evaluations of the need for </w:t>
      </w:r>
      <w:r w:rsidR="005B373A">
        <w:rPr>
          <w:rFonts w:cs="Arial"/>
          <w:color w:val="000000"/>
        </w:rPr>
        <w:t>power</w:t>
      </w:r>
      <w:r w:rsidRPr="0043739A">
        <w:rPr>
          <w:rFonts w:cs="Arial"/>
          <w:color w:val="000000"/>
        </w:rPr>
        <w:t xml:space="preserve"> and the alternatives.</w:t>
      </w:r>
      <w:r>
        <w:rPr>
          <w:rFonts w:cs="Arial"/>
          <w:color w:val="000000"/>
        </w:rPr>
        <w:t xml:space="preserve"> </w:t>
      </w:r>
      <w:r w:rsidRPr="0043739A">
        <w:rPr>
          <w:rFonts w:cs="Arial"/>
          <w:color w:val="000000"/>
        </w:rPr>
        <w:t xml:space="preserve">In addition, the </w:t>
      </w:r>
      <w:r w:rsidR="00F35CB4">
        <w:rPr>
          <w:rFonts w:cs="Arial"/>
          <w:color w:val="000000"/>
        </w:rPr>
        <w:fldChar w:fldCharType="begin"/>
      </w:r>
      <w:r w:rsidR="00F35CB4">
        <w:rPr>
          <w:rFonts w:cs="Arial"/>
          <w:color w:val="000000"/>
        </w:rPr>
        <w:instrText xml:space="preserve"> REF _Ref170730217 \r \h </w:instrText>
      </w:r>
      <w:r w:rsidR="00F35CB4">
        <w:rPr>
          <w:rFonts w:cs="Arial"/>
          <w:color w:val="000000"/>
        </w:rPr>
        <w:fldChar w:fldCharType="separate"/>
      </w:r>
      <w:r w:rsidR="00F35CB4">
        <w:rPr>
          <w:rFonts w:cs="Arial"/>
          <w:color w:val="000000"/>
        </w:rPr>
        <w:t>Chapter 1</w:t>
      </w:r>
      <w:r w:rsidR="00F35CB4">
        <w:rPr>
          <w:rFonts w:cs="Arial"/>
          <w:color w:val="000000"/>
        </w:rPr>
        <w:fldChar w:fldCharType="end"/>
      </w:r>
      <w:r w:rsidRPr="0043739A">
        <w:rPr>
          <w:rFonts w:cs="Arial"/>
          <w:color w:val="000000"/>
        </w:rPr>
        <w:t xml:space="preserve"> author should consult with all </w:t>
      </w:r>
      <w:r w:rsidRPr="0043739A" w:rsidR="00994A9A">
        <w:rPr>
          <w:rFonts w:cs="Arial"/>
          <w:color w:val="000000"/>
        </w:rPr>
        <w:t xml:space="preserve">other </w:t>
      </w:r>
      <w:r w:rsidRPr="0043739A">
        <w:rPr>
          <w:rFonts w:cs="Arial"/>
          <w:color w:val="000000"/>
        </w:rPr>
        <w:t>technical reviewers to ensure that the list and status of reviews, approvals</w:t>
      </w:r>
      <w:r w:rsidR="00DE6DB0">
        <w:rPr>
          <w:rFonts w:cs="Arial"/>
          <w:color w:val="000000"/>
        </w:rPr>
        <w:t>,</w:t>
      </w:r>
      <w:r w:rsidRPr="0043739A">
        <w:rPr>
          <w:rFonts w:cs="Arial"/>
          <w:color w:val="000000"/>
        </w:rPr>
        <w:t xml:space="preserve"> and consultations is accurate and current.</w:t>
      </w:r>
      <w:r>
        <w:rPr>
          <w:rFonts w:cs="Arial"/>
          <w:color w:val="000000"/>
        </w:rPr>
        <w:t xml:space="preserve"> </w:t>
      </w:r>
      <w:r w:rsidRPr="0043739A">
        <w:rPr>
          <w:rFonts w:cs="Arial"/>
          <w:color w:val="000000"/>
        </w:rPr>
        <w:t xml:space="preserve">RG 4.2, Part C, Chapter 1 and Appendix C, Section C.2.1 </w:t>
      </w:r>
      <w:r w:rsidR="00C54387">
        <w:rPr>
          <w:rFonts w:cs="Arial"/>
          <w:color w:val="000000"/>
        </w:rPr>
        <w:t>(</w:t>
      </w:r>
      <w:hyperlink r:id="rId20" w:tooltip="undefined" w:history="1">
        <w:r w:rsidR="009C6B93">
          <w:t>NRC 2026-TN11915</w:t>
        </w:r>
      </w:hyperlink>
      <w:r w:rsidR="00C54387">
        <w:rPr>
          <w:rFonts w:cs="Arial"/>
          <w:color w:val="000000"/>
        </w:rPr>
        <w:t xml:space="preserve">) </w:t>
      </w:r>
      <w:r w:rsidRPr="0043739A">
        <w:rPr>
          <w:rFonts w:cs="Arial"/>
          <w:color w:val="000000"/>
        </w:rPr>
        <w:t>provide guidance related to the contents of the Introduction.</w:t>
      </w:r>
    </w:p>
    <w:p w:rsidR="006B63AF" w:rsidRPr="00EA3972" w:rsidP="00AD0585" w14:paraId="2CD20292" w14:textId="6DC0714C">
      <w:pPr>
        <w:pStyle w:val="Heading2"/>
      </w:pPr>
      <w:bookmarkStart w:id="6" w:name="_Ref170730221"/>
      <w:r>
        <w:t>Description of</w:t>
      </w:r>
      <w:r w:rsidRPr="00EA3972" w:rsidR="00EA3972">
        <w:t xml:space="preserve"> Proposed Action</w:t>
      </w:r>
      <w:r>
        <w:t xml:space="preserve"> and Alternatives</w:t>
      </w:r>
      <w:bookmarkEnd w:id="6"/>
    </w:p>
    <w:p w:rsidR="00EA3972" w:rsidRPr="00C07535" w:rsidP="005F086D" w14:paraId="42421B1E" w14:textId="12143F18">
      <w:pPr>
        <w:pStyle w:val="BodyText"/>
      </w:pPr>
      <w:r w:rsidRPr="0043739A">
        <w:t xml:space="preserve">This </w:t>
      </w:r>
      <w:r w:rsidR="00BE3BA9">
        <w:t>chapter</w:t>
      </w:r>
      <w:r w:rsidRPr="0043739A" w:rsidR="00BE3BA9">
        <w:t xml:space="preserve"> </w:t>
      </w:r>
      <w:r w:rsidRPr="0043739A">
        <w:t>provides guidance for th</w:t>
      </w:r>
      <w:r w:rsidRPr="0043739A">
        <w:rPr>
          <w:rFonts w:cs="Arial"/>
          <w:color w:val="000000"/>
        </w:rPr>
        <w:t>e preparation of the discussion of alternatives and the proposed action</w:t>
      </w:r>
      <w:r w:rsidRPr="00C07535">
        <w:t xml:space="preserve">. The proposed action is also discussed in general terms in the Introduction to the </w:t>
      </w:r>
      <w:r w:rsidRPr="00C07535" w:rsidR="00732742">
        <w:t>S</w:t>
      </w:r>
      <w:r w:rsidRPr="00C07535">
        <w:t>EIS.</w:t>
      </w:r>
      <w:r w:rsidRPr="00C07535" w:rsidR="00212E22">
        <w:t xml:space="preserve"> The reviewer for this chapter should be familiar with the associated guidance in the ESRP</w:t>
      </w:r>
      <w:r w:rsidRPr="00C07535" w:rsidR="00C62BD9">
        <w:t xml:space="preserve"> (</w:t>
      </w:r>
      <w:r w:rsidRPr="00C07535" w:rsidR="00C07535">
        <w:t>NRC 2000, 2007-TN614</w:t>
      </w:r>
      <w:r w:rsidRPr="00C07535" w:rsidR="00C62BD9">
        <w:t>)</w:t>
      </w:r>
      <w:r w:rsidRPr="00C07535" w:rsidR="00212E22">
        <w:t>, ISG-026</w:t>
      </w:r>
      <w:r w:rsidRPr="00C07535" w:rsidR="00D52E94">
        <w:t xml:space="preserve"> (</w:t>
      </w:r>
      <w:r w:rsidRPr="00C07535" w:rsidR="00C07535">
        <w:t>NRC 2014-TN3767</w:t>
      </w:r>
      <w:r w:rsidRPr="00C07535" w:rsidR="00D52E94">
        <w:t>)</w:t>
      </w:r>
      <w:r w:rsidRPr="00C07535" w:rsidR="00212E22">
        <w:t>, ISG-027</w:t>
      </w:r>
      <w:r w:rsidRPr="00C07535" w:rsidR="00D52E94">
        <w:t xml:space="preserve"> (</w:t>
      </w:r>
      <w:r w:rsidRPr="00C07535" w:rsidR="00C07535">
        <w:t>NRC 2014-TN3766</w:t>
      </w:r>
      <w:r w:rsidRPr="00C07535" w:rsidR="00D52E94">
        <w:t>)</w:t>
      </w:r>
      <w:r w:rsidRPr="00C07535" w:rsidR="00212E22">
        <w:t>, ISG-029</w:t>
      </w:r>
      <w:r w:rsidRPr="00C07535" w:rsidR="00D52E94">
        <w:t xml:space="preserve"> (</w:t>
      </w:r>
      <w:r w:rsidRPr="00C07535" w:rsidR="00C07535">
        <w:t>NRC 2020-TN6710</w:t>
      </w:r>
      <w:r w:rsidRPr="00C07535" w:rsidR="00D52E94">
        <w:t>)</w:t>
      </w:r>
      <w:r w:rsidRPr="00C07535" w:rsidR="00DE6DB0">
        <w:t>,</w:t>
      </w:r>
      <w:r w:rsidRPr="00C07535" w:rsidR="00212E22">
        <w:t xml:space="preserve"> and RG 4.2</w:t>
      </w:r>
      <w:r w:rsidRPr="00C07535" w:rsidR="00C54387">
        <w:t xml:space="preserve"> (</w:t>
      </w:r>
      <w:hyperlink r:id="rId20" w:tooltip="undefined" w:history="1">
        <w:r w:rsidR="009C6B93">
          <w:t>NRC 2026-TN11915</w:t>
        </w:r>
      </w:hyperlink>
      <w:r w:rsidRPr="00C07535" w:rsidR="00C54387">
        <w:t>)</w:t>
      </w:r>
      <w:r w:rsidRPr="00C07535" w:rsidR="00212E22">
        <w:t>.</w:t>
      </w:r>
      <w:r w:rsidRPr="00C07535" w:rsidR="005B373A">
        <w:t xml:space="preserve"> The </w:t>
      </w:r>
      <w:r w:rsidRPr="00C07535" w:rsidR="00761EA4">
        <w:t>NR GEIS</w:t>
      </w:r>
      <w:r w:rsidRPr="00C07535" w:rsidR="005D63E2">
        <w:t xml:space="preserve"> </w:t>
      </w:r>
      <w:r w:rsidRPr="00C07535" w:rsidR="00A175A8">
        <w:t>(</w:t>
      </w:r>
      <w:r w:rsidR="008B1AE3">
        <w:t>NRC 2026-TN12155</w:t>
      </w:r>
      <w:r w:rsidRPr="00C07535" w:rsidR="00A175A8">
        <w:t>)</w:t>
      </w:r>
      <w:r w:rsidRPr="00C07535" w:rsidR="00A175A8">
        <w:t xml:space="preserve"> </w:t>
      </w:r>
      <w:r w:rsidRPr="00C07535" w:rsidR="005B373A">
        <w:t>does not address alternatives for a specific project.</w:t>
      </w:r>
    </w:p>
    <w:p w:rsidR="00EA3972" w:rsidRPr="0043739A" w:rsidP="005F086D" w14:paraId="795CD1DC" w14:textId="37A13FE2">
      <w:pPr>
        <w:pStyle w:val="BodyText"/>
        <w:rPr>
          <w:rFonts w:cs="Arial"/>
          <w:color w:val="000000"/>
        </w:rPr>
      </w:pPr>
      <w:r w:rsidRPr="0043739A">
        <w:t xml:space="preserve">The purpose of this </w:t>
      </w:r>
      <w:r w:rsidR="00BE3BA9">
        <w:rPr>
          <w:rFonts w:cs="Arial"/>
        </w:rPr>
        <w:t>chapter</w:t>
      </w:r>
      <w:r w:rsidRPr="0043739A" w:rsidR="00BE3BA9">
        <w:t xml:space="preserve"> </w:t>
      </w:r>
      <w:r w:rsidRPr="0043739A">
        <w:t>is to (1) provide a more det</w:t>
      </w:r>
      <w:r w:rsidRPr="0043739A">
        <w:rPr>
          <w:rFonts w:cs="Arial"/>
          <w:color w:val="000000"/>
        </w:rPr>
        <w:t>ailed description of the proposed action for the SEIS and (2) provide a brief description of the alternatives.</w:t>
      </w:r>
    </w:p>
    <w:p w:rsidR="00EA3972" w:rsidRPr="0043739A" w:rsidP="005F086D" w14:paraId="0ADEE41A" w14:textId="2B5EF98C">
      <w:pPr>
        <w:pStyle w:val="BodyText"/>
        <w:rPr>
          <w:rFonts w:cs="Arial"/>
          <w:color w:val="000000"/>
        </w:rPr>
      </w:pPr>
      <w:r w:rsidRPr="0043739A">
        <w:t>Issuance of a license or p</w:t>
      </w:r>
      <w:r w:rsidRPr="0043739A">
        <w:rPr>
          <w:rFonts w:cs="Arial"/>
          <w:color w:val="000000"/>
        </w:rPr>
        <w:t>ermit to build and operate a nuclear reactor is defined in 10 CFR Part 51</w:t>
      </w:r>
      <w:r w:rsidR="00195DBF">
        <w:rPr>
          <w:rFonts w:cs="Arial"/>
          <w:color w:val="000000"/>
        </w:rPr>
        <w:t xml:space="preserve"> (</w:t>
      </w:r>
      <w:r w:rsidRPr="00C07535" w:rsidR="00C07535">
        <w:t>TN10253</w:t>
      </w:r>
      <w:r w:rsidR="00195DBF">
        <w:rPr>
          <w:szCs w:val="20"/>
        </w:rPr>
        <w:t>)</w:t>
      </w:r>
      <w:r w:rsidRPr="0043739A">
        <w:rPr>
          <w:rFonts w:cs="Arial"/>
          <w:color w:val="000000"/>
        </w:rPr>
        <w:t xml:space="preserve"> as a</w:t>
      </w:r>
      <w:r w:rsidR="00CC4CF1">
        <w:rPr>
          <w:rFonts w:cs="Arial"/>
          <w:color w:val="000000"/>
        </w:rPr>
        <w:t>n</w:t>
      </w:r>
      <w:r w:rsidRPr="0043739A">
        <w:rPr>
          <w:rFonts w:cs="Arial"/>
          <w:color w:val="000000"/>
        </w:rPr>
        <w:t xml:space="preserve"> action requiring the preparation of an EIS.</w:t>
      </w:r>
      <w:r>
        <w:rPr>
          <w:rFonts w:cs="Arial"/>
          <w:color w:val="000000"/>
        </w:rPr>
        <w:t xml:space="preserve"> </w:t>
      </w:r>
      <w:r w:rsidRPr="0043739A">
        <w:rPr>
          <w:rFonts w:cs="Arial"/>
          <w:color w:val="000000"/>
        </w:rPr>
        <w:t>The introductory paragraphs prepared for this chapter should clearly define the action and provide the readers with background information related to the proposed action.</w:t>
      </w:r>
    </w:p>
    <w:p w:rsidR="006B63AF" w:rsidRPr="0043739A" w:rsidP="005F086D" w14:paraId="566728B2" w14:textId="759827C1">
      <w:pPr>
        <w:pStyle w:val="BodyText"/>
        <w:rPr>
          <w:rFonts w:cs="Arial"/>
          <w:color w:val="000000"/>
        </w:rPr>
      </w:pPr>
      <w:r w:rsidRPr="0043739A">
        <w:t>This chapter should discuss the no-action alternative, the proposed</w:t>
      </w:r>
      <w:r w:rsidRPr="0043739A">
        <w:rPr>
          <w:rFonts w:cs="Arial"/>
          <w:color w:val="000000"/>
        </w:rPr>
        <w:t xml:space="preserve"> action, </w:t>
      </w:r>
      <w:r w:rsidRPr="0043739A" w:rsidR="00212E22">
        <w:rPr>
          <w:rFonts w:cs="Arial"/>
          <w:color w:val="000000"/>
        </w:rPr>
        <w:t>and</w:t>
      </w:r>
      <w:r w:rsidRPr="0043739A">
        <w:rPr>
          <w:rFonts w:cs="Arial"/>
          <w:color w:val="000000"/>
        </w:rPr>
        <w:t xml:space="preserve"> </w:t>
      </w:r>
      <w:r w:rsidRPr="00B506A9" w:rsidR="00B506A9">
        <w:rPr>
          <w:rFonts w:cs="Arial"/>
          <w:color w:val="000000"/>
        </w:rPr>
        <w:t>a</w:t>
      </w:r>
      <w:r w:rsidRPr="0043739A">
        <w:rPr>
          <w:rFonts w:cs="Arial"/>
          <w:color w:val="000000"/>
        </w:rPr>
        <w:t xml:space="preserve"> reasonable </w:t>
      </w:r>
      <w:r w:rsidRPr="00B506A9" w:rsidR="00B506A9">
        <w:rPr>
          <w:rFonts w:cs="Arial"/>
          <w:color w:val="000000"/>
        </w:rPr>
        <w:t xml:space="preserve">range of </w:t>
      </w:r>
      <w:r w:rsidRPr="0043739A">
        <w:rPr>
          <w:rFonts w:cs="Arial"/>
          <w:color w:val="000000"/>
        </w:rPr>
        <w:t>alternatives</w:t>
      </w:r>
      <w:r w:rsidRPr="00B506A9" w:rsidR="00B506A9">
        <w:rPr>
          <w:rFonts w:cs="Arial"/>
          <w:color w:val="000000"/>
        </w:rPr>
        <w:t xml:space="preserve"> to the proposed agency action</w:t>
      </w:r>
      <w:r w:rsidRPr="0043739A">
        <w:rPr>
          <w:rFonts w:cs="Arial"/>
          <w:color w:val="000000"/>
        </w:rPr>
        <w:t>.</w:t>
      </w:r>
      <w:r>
        <w:rPr>
          <w:rFonts w:cs="Arial"/>
          <w:color w:val="000000"/>
        </w:rPr>
        <w:t xml:space="preserve"> </w:t>
      </w:r>
      <w:r w:rsidRPr="0043739A">
        <w:rPr>
          <w:rFonts w:cs="Arial"/>
          <w:color w:val="000000"/>
        </w:rPr>
        <w:t>Alternatives should be included that will avoid or minimize adverse effects upon the quality of the human environment while still meeting the purpose of the proposed action.</w:t>
      </w:r>
      <w:r>
        <w:rPr>
          <w:rFonts w:cs="Arial"/>
          <w:color w:val="000000"/>
        </w:rPr>
        <w:t xml:space="preserve"> </w:t>
      </w:r>
      <w:r w:rsidRPr="0043739A">
        <w:rPr>
          <w:rFonts w:cs="Arial"/>
          <w:color w:val="000000"/>
        </w:rPr>
        <w:t>The discussion in this chapter</w:t>
      </w:r>
      <w:r w:rsidR="00DE6DB0">
        <w:rPr>
          <w:rFonts w:cs="Arial"/>
          <w:color w:val="000000"/>
        </w:rPr>
        <w:t xml:space="preserve"> should</w:t>
      </w:r>
      <w:r w:rsidRPr="0043739A">
        <w:rPr>
          <w:rFonts w:cs="Arial"/>
          <w:color w:val="000000"/>
        </w:rPr>
        <w:t xml:space="preserve"> provide basic information about the alternatives and support the comparison of the proposed action and the reasonable alternatives later in the SEIS.</w:t>
      </w:r>
      <w:r>
        <w:rPr>
          <w:rFonts w:cs="Arial"/>
          <w:color w:val="000000"/>
        </w:rPr>
        <w:t xml:space="preserve"> </w:t>
      </w:r>
      <w:r w:rsidRPr="0043739A">
        <w:rPr>
          <w:rFonts w:cs="Arial"/>
          <w:color w:val="000000"/>
        </w:rPr>
        <w:t xml:space="preserve">The chapter should also briefly describe alternatives that the staff concluded were not reasonable (i.e., would not meet the </w:t>
      </w:r>
      <w:r w:rsidRPr="00164883">
        <w:rPr>
          <w:rFonts w:cs="Arial"/>
        </w:rPr>
        <w:t>purpose</w:t>
      </w:r>
      <w:r w:rsidRPr="0043739A">
        <w:rPr>
          <w:rFonts w:cs="Arial"/>
          <w:color w:val="000000"/>
        </w:rPr>
        <w:t xml:space="preserve"> and need for the project), explaining the basis for </w:t>
      </w:r>
      <w:r w:rsidR="00DE6DB0">
        <w:rPr>
          <w:rFonts w:cs="Arial"/>
          <w:color w:val="000000"/>
        </w:rPr>
        <w:t>this</w:t>
      </w:r>
      <w:r w:rsidRPr="0031094E" w:rsidR="00DE6DB0">
        <w:rPr>
          <w:rFonts w:cs="Arial"/>
          <w:color w:val="000000"/>
        </w:rPr>
        <w:t xml:space="preserve"> </w:t>
      </w:r>
      <w:r w:rsidRPr="0043739A">
        <w:rPr>
          <w:rFonts w:cs="Arial"/>
          <w:color w:val="000000"/>
        </w:rPr>
        <w:t>conclusion.</w:t>
      </w:r>
      <w:r>
        <w:rPr>
          <w:rFonts w:cs="Arial"/>
          <w:color w:val="000000"/>
        </w:rPr>
        <w:t xml:space="preserve"> </w:t>
      </w:r>
      <w:r w:rsidRPr="0043739A">
        <w:rPr>
          <w:rFonts w:cs="Arial"/>
          <w:color w:val="000000"/>
        </w:rPr>
        <w:t>The discussion of each alternative should provide</w:t>
      </w:r>
      <w:r w:rsidR="001D38AD">
        <w:rPr>
          <w:rFonts w:cs="Arial"/>
          <w:color w:val="000000"/>
        </w:rPr>
        <w:t xml:space="preserve"> </w:t>
      </w:r>
      <w:r w:rsidR="001D38AD">
        <w:rPr>
          <w:rFonts w:cs="Arial"/>
          <w:color w:val="000000"/>
        </w:rPr>
        <w:t>enough information for a reader to understand how its impact was determined</w:t>
      </w:r>
      <w:r w:rsidRPr="0043739A">
        <w:rPr>
          <w:rFonts w:cs="Arial"/>
          <w:color w:val="000000"/>
        </w:rPr>
        <w:t xml:space="preserve"> and should also be summarized in a table, to make comparisons clear to the reader.</w:t>
      </w:r>
    </w:p>
    <w:p w:rsidR="001F33A3" w:rsidP="00164883" w14:paraId="3A0AAA4E" w14:textId="77777777">
      <w:pPr>
        <w:pStyle w:val="BodyText"/>
        <w:rPr>
          <w:rFonts w:cs="Arial"/>
          <w:color w:val="000000"/>
          <w:szCs w:val="22"/>
        </w:rPr>
        <w:sectPr w:rsidSect="00BA0DE2">
          <w:pgSz w:w="12240" w:h="15840" w:code="1"/>
          <w:pgMar w:top="1440" w:right="1440" w:bottom="1440" w:left="1440" w:header="720" w:footer="720" w:gutter="0"/>
          <w:cols w:space="720"/>
          <w:docGrid w:linePitch="326"/>
        </w:sectPr>
      </w:pPr>
      <w:r w:rsidRPr="0043739A">
        <w:rPr>
          <w:rFonts w:cs="Arial"/>
          <w:color w:val="000000"/>
          <w:szCs w:val="22"/>
        </w:rPr>
        <w:t xml:space="preserve">Much of the required material may be taken directly from the applicant’s ER. The reviewer should reflect the applicant’s </w:t>
      </w:r>
      <w:r w:rsidRPr="00164883">
        <w:rPr>
          <w:rFonts w:cs="Arial"/>
        </w:rPr>
        <w:t>schedule</w:t>
      </w:r>
      <w:r w:rsidRPr="0043739A">
        <w:rPr>
          <w:rFonts w:cs="Arial"/>
          <w:color w:val="000000"/>
          <w:szCs w:val="22"/>
        </w:rPr>
        <w:t xml:space="preserve"> for activities for the proposed project.</w:t>
      </w:r>
    </w:p>
    <w:p w:rsidR="006B63AF" w:rsidRPr="00055CCD" w:rsidP="00970662" w14:paraId="4BE27443" w14:textId="0AC77217">
      <w:pPr>
        <w:pStyle w:val="Heading2"/>
        <w:keepNext/>
        <w:widowControl/>
      </w:pPr>
      <w:bookmarkStart w:id="7" w:name="_Ref170720740"/>
      <w:r>
        <w:t>Affected Environment and Environmental Impacts</w:t>
      </w:r>
      <w:bookmarkEnd w:id="7"/>
    </w:p>
    <w:p w:rsidR="00652FE3" w:rsidRPr="00D11B5C" w:rsidP="00E724E3" w14:paraId="43C25E35" w14:textId="028F8E17">
      <w:pPr>
        <w:widowControl w:val="0"/>
        <w:autoSpaceDE w:val="0"/>
        <w:autoSpaceDN w:val="0"/>
        <w:rPr>
          <w:rFonts w:cs="Arial"/>
          <w:color w:val="000000"/>
          <w:szCs w:val="22"/>
          <w:u w:val="single"/>
        </w:rPr>
      </w:pPr>
      <w:r w:rsidRPr="0043739A">
        <w:rPr>
          <w:rFonts w:cs="Arial"/>
          <w:color w:val="000000"/>
          <w:szCs w:val="22"/>
          <w:u w:val="single"/>
        </w:rPr>
        <w:t>General Guidance</w:t>
      </w:r>
      <w:r w:rsidR="001566E4">
        <w:rPr>
          <w:rFonts w:cs="Arial"/>
          <w:color w:val="000000"/>
          <w:szCs w:val="22"/>
          <w:u w:val="single"/>
        </w:rPr>
        <w:t xml:space="preserve"> for All </w:t>
      </w:r>
      <w:r w:rsidR="005A42F4">
        <w:rPr>
          <w:rFonts w:cs="Arial"/>
          <w:color w:val="000000"/>
          <w:szCs w:val="22"/>
          <w:u w:val="single"/>
        </w:rPr>
        <w:t>Resource Area Reviewers</w:t>
      </w:r>
    </w:p>
    <w:p w:rsidR="00EA3972" w:rsidRPr="0043739A" w:rsidP="005F086D" w14:paraId="16EF7480" w14:textId="71C33105">
      <w:pPr>
        <w:pStyle w:val="BodyText"/>
        <w:rPr>
          <w:rFonts w:cs="Arial"/>
          <w:color w:val="000000"/>
        </w:rPr>
      </w:pPr>
      <w:r w:rsidRPr="0043739A">
        <w:t xml:space="preserve">This </w:t>
      </w:r>
      <w:r w:rsidR="00CD4958">
        <w:t>chapter</w:t>
      </w:r>
      <w:r w:rsidRPr="0043739A" w:rsidR="00CD4958">
        <w:t xml:space="preserve"> </w:t>
      </w:r>
      <w:r w:rsidRPr="0043739A">
        <w:t>provides guidance</w:t>
      </w:r>
      <w:r w:rsidRPr="0043739A">
        <w:rPr>
          <w:rFonts w:cs="Arial"/>
          <w:color w:val="000000"/>
        </w:rPr>
        <w:t xml:space="preserve"> for the preparation of the discussion of the affected environment, as well as the impacts of building, operating</w:t>
      </w:r>
      <w:r w:rsidR="00DE6DB0">
        <w:rPr>
          <w:rFonts w:cs="Arial"/>
          <w:color w:val="000000"/>
        </w:rPr>
        <w:t>,</w:t>
      </w:r>
      <w:r w:rsidRPr="0043739A">
        <w:rPr>
          <w:rFonts w:cs="Arial"/>
          <w:color w:val="000000"/>
        </w:rPr>
        <w:t xml:space="preserve"> and decommissioning the proposed project</w:t>
      </w:r>
      <w:r>
        <w:rPr>
          <w:rStyle w:val="FootnoteReference"/>
          <w:rFonts w:cs="Arial"/>
          <w:color w:val="000000"/>
        </w:rPr>
        <w:footnoteReference w:id="6"/>
      </w:r>
      <w:r w:rsidRPr="0043739A">
        <w:rPr>
          <w:rFonts w:cs="Arial"/>
          <w:color w:val="000000"/>
        </w:rPr>
        <w:t>.</w:t>
      </w:r>
      <w:r>
        <w:rPr>
          <w:rFonts w:cs="Arial"/>
          <w:color w:val="000000"/>
        </w:rPr>
        <w:t xml:space="preserve"> </w:t>
      </w:r>
      <w:r w:rsidRPr="0043739A">
        <w:rPr>
          <w:rFonts w:cs="Arial"/>
          <w:color w:val="000000"/>
        </w:rPr>
        <w:t xml:space="preserve">After discussing some guidance that is applicable to most of the individual resource areas, this </w:t>
      </w:r>
      <w:r w:rsidR="00CD4958">
        <w:rPr>
          <w:rFonts w:cs="Arial"/>
          <w:color w:val="000000"/>
        </w:rPr>
        <w:t xml:space="preserve">chapter </w:t>
      </w:r>
      <w:r w:rsidRPr="0043739A">
        <w:rPr>
          <w:rFonts w:cs="Arial"/>
          <w:color w:val="000000"/>
        </w:rPr>
        <w:t>provide</w:t>
      </w:r>
      <w:r w:rsidR="003E2569">
        <w:rPr>
          <w:rFonts w:cs="Arial"/>
          <w:color w:val="000000"/>
        </w:rPr>
        <w:t>s</w:t>
      </w:r>
      <w:r w:rsidRPr="0043739A">
        <w:rPr>
          <w:rFonts w:cs="Arial"/>
          <w:color w:val="000000"/>
        </w:rPr>
        <w:t xml:space="preserve"> resource</w:t>
      </w:r>
      <w:r w:rsidR="006D32A0">
        <w:rPr>
          <w:rFonts w:cs="Arial"/>
          <w:bCs/>
          <w:color w:val="000000"/>
        </w:rPr>
        <w:noBreakHyphen/>
      </w:r>
      <w:r w:rsidRPr="0043739A">
        <w:rPr>
          <w:rFonts w:cs="Arial"/>
          <w:color w:val="000000"/>
        </w:rPr>
        <w:t>specific guidance</w:t>
      </w:r>
      <w:r w:rsidRPr="0043739A" w:rsidR="00652FE3">
        <w:rPr>
          <w:rFonts w:cs="Arial"/>
          <w:color w:val="000000"/>
        </w:rPr>
        <w:t>.</w:t>
      </w:r>
    </w:p>
    <w:p w:rsidR="00652FE3" w:rsidRPr="001566E4" w:rsidP="005F086D" w14:paraId="7871833F" w14:textId="7A19CDEB">
      <w:pPr>
        <w:pStyle w:val="BodyText"/>
        <w:rPr>
          <w:rFonts w:cs="Arial"/>
        </w:rPr>
      </w:pPr>
      <w:r w:rsidRPr="001566E4">
        <w:t>The scope of Chapter 3</w:t>
      </w:r>
      <w:r w:rsidRPr="001566E4">
        <w:rPr>
          <w:rFonts w:cs="Arial"/>
        </w:rPr>
        <w:t xml:space="preserve"> </w:t>
      </w:r>
      <w:r w:rsidR="005A42F4">
        <w:rPr>
          <w:rFonts w:cs="Arial"/>
        </w:rPr>
        <w:t>of the SEIS</w:t>
      </w:r>
      <w:r w:rsidRPr="001566E4">
        <w:rPr>
          <w:rFonts w:cs="Arial"/>
        </w:rPr>
        <w:t xml:space="preserve"> includes (1) </w:t>
      </w:r>
      <w:r w:rsidR="005A42F4">
        <w:rPr>
          <w:rFonts w:cs="Arial"/>
        </w:rPr>
        <w:t>a</w:t>
      </w:r>
      <w:r w:rsidRPr="001566E4">
        <w:rPr>
          <w:rFonts w:cs="Arial"/>
        </w:rPr>
        <w:t xml:space="preserve"> </w:t>
      </w:r>
      <w:r w:rsidR="001566E4">
        <w:rPr>
          <w:rFonts w:cs="Arial"/>
        </w:rPr>
        <w:t>description</w:t>
      </w:r>
      <w:r w:rsidRPr="001566E4">
        <w:rPr>
          <w:rFonts w:cs="Arial"/>
        </w:rPr>
        <w:t xml:space="preserve"> of the affected environment for the proposed site and the surrounding region over which impacts will be felt, and (2) </w:t>
      </w:r>
      <w:r w:rsidR="001566E4">
        <w:rPr>
          <w:rFonts w:cs="Arial"/>
        </w:rPr>
        <w:t>analysis</w:t>
      </w:r>
      <w:r w:rsidRPr="001566E4">
        <w:rPr>
          <w:rFonts w:cs="Arial"/>
        </w:rPr>
        <w:t xml:space="preserve"> of the environmental impacts that will result from building, operating</w:t>
      </w:r>
      <w:r w:rsidR="00DE6DB0">
        <w:rPr>
          <w:rFonts w:cs="Arial"/>
        </w:rPr>
        <w:t>,</w:t>
      </w:r>
      <w:r w:rsidRPr="001566E4">
        <w:rPr>
          <w:rFonts w:cs="Arial"/>
        </w:rPr>
        <w:t xml:space="preserve"> and decommissioning the proposed </w:t>
      </w:r>
      <w:r w:rsidRPr="001566E4" w:rsidR="00994A9A">
        <w:rPr>
          <w:rFonts w:cs="Arial"/>
        </w:rPr>
        <w:t>project</w:t>
      </w:r>
      <w:r w:rsidRPr="001566E4">
        <w:rPr>
          <w:rFonts w:cs="Arial"/>
        </w:rPr>
        <w:t>.</w:t>
      </w:r>
    </w:p>
    <w:p w:rsidR="00122615" w:rsidP="005F086D" w14:paraId="78B96CB7" w14:textId="683C781D">
      <w:pPr>
        <w:pStyle w:val="BodyText"/>
        <w:rPr>
          <w:rFonts w:cs="Arial"/>
        </w:rPr>
      </w:pPr>
      <w:r w:rsidRPr="001566E4">
        <w:t xml:space="preserve">The review conducted under this </w:t>
      </w:r>
      <w:r w:rsidR="00CD4958">
        <w:t>chapter</w:t>
      </w:r>
      <w:r w:rsidRPr="001566E4" w:rsidR="00CD4958">
        <w:t xml:space="preserve"> </w:t>
      </w:r>
      <w:r w:rsidRPr="001566E4">
        <w:t xml:space="preserve">leads to </w:t>
      </w:r>
      <w:r w:rsidRPr="001566E4">
        <w:rPr>
          <w:rFonts w:cs="Arial"/>
        </w:rPr>
        <w:t>preparation of a</w:t>
      </w:r>
      <w:r w:rsidRPr="001566E4" w:rsidR="00994A9A">
        <w:rPr>
          <w:rFonts w:cs="Arial"/>
        </w:rPr>
        <w:t xml:space="preserve"> portion of the</w:t>
      </w:r>
      <w:r w:rsidRPr="001566E4">
        <w:rPr>
          <w:rFonts w:cs="Arial"/>
        </w:rPr>
        <w:t xml:space="preserve"> SEIS describing the affected environment that provides background information </w:t>
      </w:r>
      <w:r w:rsidRPr="001566E4" w:rsidR="00994A9A">
        <w:rPr>
          <w:rFonts w:cs="Arial"/>
        </w:rPr>
        <w:t xml:space="preserve">that will then be </w:t>
      </w:r>
      <w:r w:rsidRPr="001566E4">
        <w:rPr>
          <w:rFonts w:cs="Arial"/>
        </w:rPr>
        <w:t>used in evaluating the environmental impacts of project construction</w:t>
      </w:r>
      <w:r w:rsidR="001A7872">
        <w:rPr>
          <w:rFonts w:cs="Arial"/>
        </w:rPr>
        <w:t>,</w:t>
      </w:r>
      <w:r w:rsidRPr="001566E4">
        <w:rPr>
          <w:rFonts w:cs="Arial"/>
        </w:rPr>
        <w:t xml:space="preserve"> operations</w:t>
      </w:r>
      <w:r w:rsidR="00993D83">
        <w:rPr>
          <w:rFonts w:cs="Arial"/>
        </w:rPr>
        <w:t>,</w:t>
      </w:r>
      <w:r w:rsidR="001A7872">
        <w:rPr>
          <w:rFonts w:cs="Arial"/>
        </w:rPr>
        <w:t xml:space="preserve"> </w:t>
      </w:r>
      <w:r w:rsidRPr="00DD780B" w:rsidR="001A7872">
        <w:t xml:space="preserve">and </w:t>
      </w:r>
      <w:r w:rsidR="001A7872">
        <w:t>decommissioning</w:t>
      </w:r>
      <w:r w:rsidRPr="001566E4">
        <w:rPr>
          <w:rFonts w:cs="Arial"/>
        </w:rPr>
        <w:t>.</w:t>
      </w:r>
    </w:p>
    <w:p w:rsidR="00652FE3" w:rsidRPr="001566E4" w:rsidP="005F086D" w14:paraId="093FBC67" w14:textId="21758261">
      <w:pPr>
        <w:pStyle w:val="BodyText"/>
        <w:rPr>
          <w:rFonts w:cs="Arial"/>
        </w:rPr>
      </w:pPr>
      <w:r>
        <w:t xml:space="preserve">The </w:t>
      </w:r>
      <w:r w:rsidR="00761EA4">
        <w:rPr>
          <w:rFonts w:cs="Arial"/>
        </w:rPr>
        <w:t>NR GEIS</w:t>
      </w:r>
      <w:r w:rsidR="005D63E2">
        <w:rPr>
          <w:rFonts w:cs="Arial"/>
        </w:rPr>
        <w:t xml:space="preserve"> </w:t>
      </w:r>
      <w:r w:rsidR="00A175A8">
        <w:rPr>
          <w:rFonts w:cs="Arial"/>
        </w:rPr>
        <w:t>(</w:t>
      </w:r>
      <w:r w:rsidR="008B1AE3">
        <w:t>NRC 2026-TN12155</w:t>
      </w:r>
      <w:r w:rsidR="00A175A8">
        <w:rPr>
          <w:rFonts w:cs="Arial"/>
        </w:rPr>
        <w:t>)</w:t>
      </w:r>
      <w:r w:rsidR="00A175A8">
        <w:rPr>
          <w:rFonts w:cs="Arial"/>
        </w:rPr>
        <w:t xml:space="preserve"> </w:t>
      </w:r>
      <w:r w:rsidRPr="001566E4" w:rsidR="00945A01">
        <w:rPr>
          <w:rFonts w:cs="Arial"/>
        </w:rPr>
        <w:t>d</w:t>
      </w:r>
      <w:r w:rsidR="00553524">
        <w:rPr>
          <w:rFonts w:cs="Arial"/>
        </w:rPr>
        <w:t>oes</w:t>
      </w:r>
      <w:r w:rsidRPr="001566E4" w:rsidR="00945A01">
        <w:rPr>
          <w:rFonts w:cs="Arial"/>
        </w:rPr>
        <w:t xml:space="preserve"> not explicitly discuss the affected environment because </w:t>
      </w:r>
      <w:r w:rsidR="00553524">
        <w:rPr>
          <w:rFonts w:cs="Arial"/>
        </w:rPr>
        <w:t>the affected environment is site</w:t>
      </w:r>
      <w:r w:rsidR="0044349E">
        <w:rPr>
          <w:rFonts w:cs="Arial"/>
        </w:rPr>
        <w:t>-</w:t>
      </w:r>
      <w:r w:rsidR="00553524">
        <w:rPr>
          <w:rFonts w:cs="Arial"/>
        </w:rPr>
        <w:t>specific</w:t>
      </w:r>
      <w:r w:rsidRPr="001566E4" w:rsidR="00945A01">
        <w:rPr>
          <w:rFonts w:cs="Arial"/>
        </w:rPr>
        <w:t>.</w:t>
      </w:r>
      <w:r w:rsidR="00945A01">
        <w:rPr>
          <w:rFonts w:cs="Arial"/>
        </w:rPr>
        <w:t xml:space="preserve"> </w:t>
      </w:r>
      <w:r w:rsidRPr="001566E4" w:rsidR="00945A01">
        <w:rPr>
          <w:rFonts w:cs="Arial"/>
        </w:rPr>
        <w:t xml:space="preserve">However, many of the values and assumptions in the </w:t>
      </w:r>
      <w:r w:rsidR="00ED5B66">
        <w:rPr>
          <w:rFonts w:cs="Arial"/>
        </w:rPr>
        <w:t>SPE</w:t>
      </w:r>
      <w:r w:rsidRPr="001566E4" w:rsidR="00945A01">
        <w:rPr>
          <w:rFonts w:cs="Arial"/>
        </w:rPr>
        <w:t xml:space="preserve"> </w:t>
      </w:r>
      <w:r w:rsidR="00ED0E0A">
        <w:rPr>
          <w:rFonts w:cs="Arial"/>
        </w:rPr>
        <w:t>involve</w:t>
      </w:r>
      <w:r w:rsidRPr="001566E4" w:rsidR="00945A01">
        <w:rPr>
          <w:rFonts w:cs="Arial"/>
        </w:rPr>
        <w:t xml:space="preserve"> the affected environment.</w:t>
      </w:r>
      <w:r w:rsidR="00945A01">
        <w:rPr>
          <w:rFonts w:cs="Arial"/>
        </w:rPr>
        <w:t xml:space="preserve"> Each reviewer should briefly describe those aspects of the environment related</w:t>
      </w:r>
      <w:r w:rsidR="00CF4876">
        <w:rPr>
          <w:rFonts w:cs="Arial"/>
        </w:rPr>
        <w:t> </w:t>
      </w:r>
      <w:r w:rsidR="00945A01">
        <w:rPr>
          <w:rFonts w:cs="Arial"/>
        </w:rPr>
        <w:t xml:space="preserve">to their resource area that </w:t>
      </w:r>
      <w:r w:rsidR="00ED0E0A">
        <w:rPr>
          <w:rFonts w:cs="Arial"/>
        </w:rPr>
        <w:t>c</w:t>
      </w:r>
      <w:r w:rsidR="00945A01">
        <w:rPr>
          <w:rFonts w:cs="Arial"/>
        </w:rPr>
        <w:t>ould be affected by the proposed project</w:t>
      </w:r>
      <w:r w:rsidR="0050035A">
        <w:rPr>
          <w:rFonts w:cs="Arial"/>
        </w:rPr>
        <w:t>.</w:t>
      </w:r>
      <w:r w:rsidR="00945A01">
        <w:rPr>
          <w:rFonts w:cs="Arial"/>
        </w:rPr>
        <w:t xml:space="preserve"> The description of the affected environment should </w:t>
      </w:r>
      <w:r w:rsidR="00553524">
        <w:rPr>
          <w:rFonts w:cs="Arial"/>
        </w:rPr>
        <w:t xml:space="preserve">be brief and </w:t>
      </w:r>
      <w:r w:rsidR="00945A01">
        <w:rPr>
          <w:rFonts w:cs="Arial"/>
        </w:rPr>
        <w:t>focus only on providing sufficient information to support (1)</w:t>
      </w:r>
      <w:r w:rsidR="00CF4876">
        <w:rPr>
          <w:rFonts w:cs="Arial"/>
        </w:rPr>
        <w:t> </w:t>
      </w:r>
      <w:r w:rsidR="00945A01">
        <w:rPr>
          <w:rFonts w:cs="Arial"/>
        </w:rPr>
        <w:t>demonstrating whether relevant PPE and SPE values and assumptions for Category 1 issue</w:t>
      </w:r>
      <w:r w:rsidR="00ED0E0A">
        <w:rPr>
          <w:rFonts w:cs="Arial"/>
        </w:rPr>
        <w:t>s</w:t>
      </w:r>
      <w:r w:rsidR="00945A01">
        <w:rPr>
          <w:rFonts w:cs="Arial"/>
        </w:rPr>
        <w:t xml:space="preserve"> are met and (2)</w:t>
      </w:r>
      <w:r w:rsidRPr="001566E4">
        <w:rPr>
          <w:rFonts w:cs="Arial"/>
        </w:rPr>
        <w:t xml:space="preserve"> </w:t>
      </w:r>
      <w:r w:rsidR="00553524">
        <w:rPr>
          <w:rFonts w:cs="Arial"/>
        </w:rPr>
        <w:t xml:space="preserve">the </w:t>
      </w:r>
      <w:r w:rsidR="00A325D9">
        <w:rPr>
          <w:rFonts w:cs="Arial"/>
        </w:rPr>
        <w:t xml:space="preserve">evaluation of the </w:t>
      </w:r>
      <w:r w:rsidRPr="001566E4">
        <w:rPr>
          <w:rFonts w:cs="Arial"/>
        </w:rPr>
        <w:t>environmental impacts of Category 2 issues, and any Category 1 issues for which the associated values and assumptions are not met</w:t>
      </w:r>
      <w:r w:rsidR="00553524">
        <w:rPr>
          <w:rFonts w:cs="Arial"/>
        </w:rPr>
        <w:t>,</w:t>
      </w:r>
      <w:r w:rsidRPr="001566E4">
        <w:rPr>
          <w:rFonts w:cs="Arial"/>
        </w:rPr>
        <w:t xml:space="preserve"> or for which new and significant information has been identified.</w:t>
      </w:r>
    </w:p>
    <w:p w:rsidR="006660FD" w:rsidRPr="001566E4" w:rsidP="005F086D" w14:paraId="5E2F3B95" w14:textId="01C7364C">
      <w:pPr>
        <w:pStyle w:val="BodyText"/>
        <w:rPr>
          <w:rFonts w:cs="Arial"/>
        </w:rPr>
      </w:pPr>
      <w:r>
        <w:t xml:space="preserve">In the </w:t>
      </w:r>
      <w:r w:rsidR="00761EA4">
        <w:t>NR GEIS</w:t>
      </w:r>
      <w:r>
        <w:t>, the staff treated climate change</w:t>
      </w:r>
      <w:r w:rsidR="00FE27A6">
        <w:t xml:space="preserve"> impacts on environmental resources</w:t>
      </w:r>
      <w:r>
        <w:t xml:space="preserve"> and cumulative impacts as issues that cut acro</w:t>
      </w:r>
      <w:r w:rsidRPr="00C07535">
        <w:t>ss multiple resources</w:t>
      </w:r>
      <w:r w:rsidRPr="00C07535" w:rsidR="005D63E2">
        <w:t xml:space="preserve"> </w:t>
      </w:r>
      <w:r w:rsidRPr="00C07535" w:rsidR="00A175A8">
        <w:t>(</w:t>
      </w:r>
      <w:r w:rsidR="008B1AE3">
        <w:t>NRC 2026-TN12155</w:t>
      </w:r>
      <w:r w:rsidRPr="00C07535" w:rsidR="00A175A8">
        <w:t>)</w:t>
      </w:r>
      <w:r w:rsidRPr="00C07535">
        <w:t>. Both of these issues are Category 2 issues, requiring project-specific analyses. All reviewers should be familiar with current guidance (e.g., the ESRP</w:t>
      </w:r>
      <w:r w:rsidRPr="00C07535" w:rsidR="00C62BD9">
        <w:t xml:space="preserve"> (</w:t>
      </w:r>
      <w:r w:rsidRPr="00C07535" w:rsidR="00C07535">
        <w:t>NRC 2000, 2007-TN614</w:t>
      </w:r>
      <w:r w:rsidRPr="00C07535" w:rsidR="00C62BD9">
        <w:t>)</w:t>
      </w:r>
      <w:r w:rsidRPr="00C07535">
        <w:t>, ISG-026</w:t>
      </w:r>
      <w:r w:rsidRPr="00C07535" w:rsidR="00D52E94">
        <w:t xml:space="preserve"> [</w:t>
      </w:r>
      <w:r w:rsidRPr="00C07535" w:rsidR="00C07535">
        <w:t>NRC 2014-TN3767</w:t>
      </w:r>
      <w:r w:rsidRPr="00C07535" w:rsidR="00D52E94">
        <w:t>]</w:t>
      </w:r>
      <w:r w:rsidRPr="00C07535">
        <w:t>, and RG 4.2</w:t>
      </w:r>
      <w:r w:rsidRPr="00C07535" w:rsidR="00C54387">
        <w:t xml:space="preserve"> [</w:t>
      </w:r>
      <w:hyperlink r:id="rId20" w:tooltip="undefined" w:history="1">
        <w:r w:rsidR="009C6B93">
          <w:t>NRC 2026-TN11915</w:t>
        </w:r>
      </w:hyperlink>
      <w:r w:rsidRPr="00C07535" w:rsidR="00C54387">
        <w:t>]</w:t>
      </w:r>
      <w:r w:rsidRPr="00C07535">
        <w:t>), and with the most recent new reactor EISs to determine how to integrate these issues into the analyses for their resource area(s). For example, the water resource</w:t>
      </w:r>
      <w:r>
        <w:rPr>
          <w:rFonts w:cs="Arial"/>
        </w:rPr>
        <w:t xml:space="preserve"> reviewer should consider whether changes </w:t>
      </w:r>
      <w:r w:rsidR="00DE6DB0">
        <w:rPr>
          <w:rFonts w:cs="Arial"/>
        </w:rPr>
        <w:t>in</w:t>
      </w:r>
      <w:r w:rsidRPr="0031094E" w:rsidR="00DE6DB0">
        <w:rPr>
          <w:rFonts w:cs="Arial"/>
        </w:rPr>
        <w:t xml:space="preserve"> </w:t>
      </w:r>
      <w:r>
        <w:rPr>
          <w:rFonts w:cs="Arial"/>
        </w:rPr>
        <w:t>water availability due to cumulative impacts and climate change would affect the demonstration that some values and assumptions are met.</w:t>
      </w:r>
      <w:r w:rsidR="00ED0E0A">
        <w:rPr>
          <w:rFonts w:cs="Arial"/>
        </w:rPr>
        <w:t xml:space="preserve"> As another example, the terrestrial and aquatic ecology reviewers should consider how reasonably projected changes in seasonal temperatures and precipitation could affect the demonstration that some values and assumptions are met.</w:t>
      </w:r>
    </w:p>
    <w:p w:rsidR="00197A7C" w:rsidP="005F086D" w14:paraId="6612D78E" w14:textId="46069B3F">
      <w:pPr>
        <w:pStyle w:val="BodyText"/>
        <w:rPr>
          <w:rFonts w:cs="Arial"/>
        </w:rPr>
      </w:pPr>
      <w:r w:rsidRPr="001566E4">
        <w:t xml:space="preserve">An applicant, and the staff, may rely on the generic analysis in the </w:t>
      </w:r>
      <w:r w:rsidR="00761EA4">
        <w:t>NR GEIS</w:t>
      </w:r>
      <w:r w:rsidR="005D63E2">
        <w:t xml:space="preserve"> </w:t>
      </w:r>
      <w:r w:rsidR="00A175A8">
        <w:rPr>
          <w:rFonts w:cs="Arial"/>
        </w:rPr>
        <w:t>(</w:t>
      </w:r>
      <w:r w:rsidR="008B1AE3">
        <w:t>NRC 2026-TN12155</w:t>
      </w:r>
      <w:r w:rsidR="00A175A8">
        <w:rPr>
          <w:rFonts w:cs="Arial"/>
        </w:rPr>
        <w:t>)</w:t>
      </w:r>
      <w:r w:rsidR="00A175A8">
        <w:t xml:space="preserve"> </w:t>
      </w:r>
      <w:r w:rsidRPr="001566E4">
        <w:rPr>
          <w:rFonts w:cs="Arial"/>
        </w:rPr>
        <w:t>for any Category 1 issue for which the applicant can demonstrate that the relevant values and assumptions of the PPE and SPE have been met</w:t>
      </w:r>
      <w:r w:rsidRPr="001566E4" w:rsidR="009E0946">
        <w:rPr>
          <w:rFonts w:cs="Arial"/>
        </w:rPr>
        <w:t>, and for which no new and significant information has been identified</w:t>
      </w:r>
      <w:r w:rsidRPr="001566E4">
        <w:rPr>
          <w:rFonts w:cs="Arial"/>
        </w:rPr>
        <w:t>.</w:t>
      </w:r>
      <w:r>
        <w:rPr>
          <w:rFonts w:cs="Arial"/>
        </w:rPr>
        <w:t xml:space="preserve"> </w:t>
      </w:r>
      <w:r>
        <w:rPr>
          <w:rFonts w:cs="Arial"/>
        </w:rPr>
        <w:t xml:space="preserve">Therefore, this demonstration is a key aspect related to the use of the </w:t>
      </w:r>
      <w:r w:rsidR="00761EA4">
        <w:rPr>
          <w:rFonts w:cs="Arial"/>
        </w:rPr>
        <w:t>NR GEIS</w:t>
      </w:r>
      <w:r>
        <w:rPr>
          <w:rFonts w:cs="Arial"/>
        </w:rPr>
        <w:t>. See Table C-1 in Appendix C to Subpart A of 10 CFR Part 51</w:t>
      </w:r>
      <w:r w:rsidR="001407B3">
        <w:rPr>
          <w:rFonts w:cs="Arial"/>
        </w:rPr>
        <w:t xml:space="preserve"> (</w:t>
      </w:r>
      <w:r w:rsidRPr="00C07535" w:rsidR="00C07535">
        <w:t>TN10253</w:t>
      </w:r>
      <w:r w:rsidR="001407B3">
        <w:rPr>
          <w:rFonts w:cs="Arial"/>
        </w:rPr>
        <w:t>)</w:t>
      </w:r>
      <w:r>
        <w:rPr>
          <w:rFonts w:cs="Arial"/>
        </w:rPr>
        <w:t xml:space="preserve"> for a list of which values and assumptions are relevant to each environmental issue. </w:t>
      </w:r>
      <w:r w:rsidRPr="001566E4">
        <w:rPr>
          <w:rFonts w:cs="Arial"/>
        </w:rPr>
        <w:t>See RG 4.2, Appendix C</w:t>
      </w:r>
      <w:r w:rsidRPr="001566E4" w:rsidR="00CF5E6E">
        <w:rPr>
          <w:rFonts w:cs="Arial"/>
        </w:rPr>
        <w:t xml:space="preserve">, including </w:t>
      </w:r>
      <w:r w:rsidR="00CB1626">
        <w:rPr>
          <w:rFonts w:cs="Arial"/>
        </w:rPr>
        <w:t xml:space="preserve">its </w:t>
      </w:r>
      <w:r w:rsidRPr="001566E4" w:rsidR="00CF5E6E">
        <w:rPr>
          <w:rFonts w:cs="Arial"/>
        </w:rPr>
        <w:t>Table C-1</w:t>
      </w:r>
      <w:r w:rsidR="00115206">
        <w:rPr>
          <w:rFonts w:cs="Arial"/>
        </w:rPr>
        <w:t>-1</w:t>
      </w:r>
      <w:r w:rsidRPr="001566E4" w:rsidR="00CF5E6E">
        <w:rPr>
          <w:rFonts w:cs="Arial"/>
        </w:rPr>
        <w:t>,</w:t>
      </w:r>
      <w:r w:rsidRPr="001566E4">
        <w:rPr>
          <w:rFonts w:cs="Arial"/>
        </w:rPr>
        <w:t xml:space="preserve"> for guidance about how an applicant </w:t>
      </w:r>
      <w:r w:rsidRPr="001566E4" w:rsidR="009E0946">
        <w:rPr>
          <w:rFonts w:cs="Arial"/>
        </w:rPr>
        <w:t>can demonstrat</w:t>
      </w:r>
      <w:r>
        <w:rPr>
          <w:rFonts w:cs="Arial"/>
        </w:rPr>
        <w:t>e</w:t>
      </w:r>
      <w:r w:rsidRPr="001566E4" w:rsidR="009E0946">
        <w:rPr>
          <w:rFonts w:cs="Arial"/>
        </w:rPr>
        <w:t xml:space="preserve"> </w:t>
      </w:r>
      <w:r>
        <w:rPr>
          <w:rFonts w:cs="Arial"/>
        </w:rPr>
        <w:t>that it meets</w:t>
      </w:r>
      <w:r w:rsidRPr="001566E4" w:rsidR="009E0946">
        <w:rPr>
          <w:rFonts w:cs="Arial"/>
        </w:rPr>
        <w:t xml:space="preserve"> each of the values and assumptions</w:t>
      </w:r>
      <w:r w:rsidRPr="0043739A" w:rsidR="00C54387">
        <w:rPr>
          <w:rFonts w:cs="Arial"/>
          <w:color w:val="000000"/>
        </w:rPr>
        <w:t xml:space="preserve"> </w:t>
      </w:r>
      <w:r w:rsidR="00C54387">
        <w:rPr>
          <w:rFonts w:cs="Arial"/>
          <w:color w:val="000000"/>
        </w:rPr>
        <w:t>(</w:t>
      </w:r>
      <w:hyperlink r:id="rId20" w:tooltip="undefined" w:history="1">
        <w:r w:rsidR="009C6B93">
          <w:t>NRC 2026-TN11915</w:t>
        </w:r>
      </w:hyperlink>
      <w:r w:rsidR="00C54387">
        <w:rPr>
          <w:rFonts w:cs="Arial"/>
          <w:color w:val="000000"/>
        </w:rPr>
        <w:t>)</w:t>
      </w:r>
      <w:r w:rsidRPr="001566E4" w:rsidR="009B5BA6">
        <w:rPr>
          <w:rFonts w:cs="Arial"/>
        </w:rPr>
        <w:t>.</w:t>
      </w:r>
    </w:p>
    <w:p w:rsidR="003A1C59" w:rsidRPr="00BF25F0" w:rsidP="00BF25F0" w14:paraId="034E89E4" w14:textId="77777777">
      <w:pPr>
        <w:keepNext/>
        <w:autoSpaceDE w:val="0"/>
        <w:autoSpaceDN w:val="0"/>
        <w:spacing w:before="240"/>
        <w:rPr>
          <w:rFonts w:cs="Arial"/>
          <w:szCs w:val="22"/>
          <w:u w:val="single"/>
        </w:rPr>
      </w:pPr>
      <w:r w:rsidRPr="00BF25F0">
        <w:rPr>
          <w:rFonts w:cs="Arial"/>
          <w:szCs w:val="22"/>
          <w:u w:val="single"/>
        </w:rPr>
        <w:t>Tribal Policy Statement</w:t>
      </w:r>
    </w:p>
    <w:p w:rsidR="003A1C59" w:rsidRPr="0002756F" w:rsidP="003A1C59" w14:paraId="770CAD7E" w14:textId="1CD5F3BB">
      <w:pPr>
        <w:pStyle w:val="BodyText"/>
        <w:rPr>
          <w:rFonts w:cs="Arial"/>
        </w:rPr>
      </w:pPr>
      <w:r w:rsidRPr="007A2230">
        <w:rPr>
          <w:rFonts w:cs="Arial"/>
        </w:rPr>
        <w:t xml:space="preserve">On January 9, 2017, the NRC published its Tribal Policy Statement of principles to guide the agency’s government-to-government interactions with </w:t>
      </w:r>
      <w:r w:rsidR="00E230D4">
        <w:rPr>
          <w:rFonts w:cs="Arial"/>
        </w:rPr>
        <w:t>f</w:t>
      </w:r>
      <w:r w:rsidRPr="007A2230">
        <w:rPr>
          <w:rFonts w:cs="Arial"/>
        </w:rPr>
        <w:t>ederally recognized Indian Tribes and Alaska Native Tribes (</w:t>
      </w:r>
      <w:r w:rsidRPr="00C07535" w:rsidR="00C07535">
        <w:rPr>
          <w:rFonts w:cs="Arial"/>
        </w:rPr>
        <w:t>82 FR 2402</w:t>
      </w:r>
      <w:r w:rsidRPr="007A2230">
        <w:rPr>
          <w:rFonts w:cs="Arial"/>
        </w:rPr>
        <w:t xml:space="preserve">). The Tribal Policy Statement is intended to encourage and facilitate Tribal involvement in activities under NRC jurisdiction, including the </w:t>
      </w:r>
      <w:r>
        <w:rPr>
          <w:rFonts w:cs="Arial"/>
        </w:rPr>
        <w:t>issuance of a permit or license for nuclear power reactors</w:t>
      </w:r>
      <w:r w:rsidRPr="007A2230">
        <w:rPr>
          <w:rFonts w:cs="Arial"/>
        </w:rPr>
        <w:t xml:space="preserve">. This Tribal Policy Statement is based on the </w:t>
      </w:r>
      <w:r w:rsidR="0083616B">
        <w:rPr>
          <w:rFonts w:cs="Arial"/>
        </w:rPr>
        <w:t>U.S.</w:t>
      </w:r>
      <w:r w:rsidRPr="007A2230">
        <w:rPr>
          <w:rFonts w:cs="Arial"/>
        </w:rPr>
        <w:t xml:space="preserve"> Constitution, treaties, statutes, executive orders, judicial decisions, and the unique relationship between Indian Tribes and the Federal government. Other statutory provisions, such as the National Historic Preservation Act (54 U.S.C. 300101), can require Tribal consultation as part of the NRC’s evaluation of agency activities during licensing actions, rulemaking, or policy development.</w:t>
      </w:r>
      <w:r>
        <w:rPr>
          <w:rFonts w:cs="Arial"/>
        </w:rPr>
        <w:t xml:space="preserve"> </w:t>
      </w:r>
      <w:r w:rsidRPr="00DD30D9">
        <w:rPr>
          <w:rFonts w:cs="Arial"/>
        </w:rPr>
        <w:t>To foster effective interaction</w:t>
      </w:r>
      <w:r>
        <w:rPr>
          <w:rFonts w:cs="Arial"/>
        </w:rPr>
        <w:t>s</w:t>
      </w:r>
      <w:r w:rsidRPr="00DD30D9">
        <w:rPr>
          <w:rFonts w:cs="Arial"/>
        </w:rPr>
        <w:t xml:space="preserve"> with </w:t>
      </w:r>
      <w:r>
        <w:rPr>
          <w:rFonts w:cs="Arial"/>
        </w:rPr>
        <w:t>Indian Tribes</w:t>
      </w:r>
      <w:r w:rsidRPr="00DD30D9">
        <w:rPr>
          <w:rFonts w:cs="Arial"/>
        </w:rPr>
        <w:t>, the NRC</w:t>
      </w:r>
      <w:r>
        <w:rPr>
          <w:rFonts w:cs="Arial"/>
        </w:rPr>
        <w:t xml:space="preserve"> developed</w:t>
      </w:r>
      <w:r w:rsidRPr="00DD30D9">
        <w:rPr>
          <w:rFonts w:cs="Arial"/>
        </w:rPr>
        <w:t xml:space="preserve"> </w:t>
      </w:r>
      <w:r>
        <w:rPr>
          <w:rFonts w:cs="Arial"/>
        </w:rPr>
        <w:t>NUREG-2173,</w:t>
      </w:r>
      <w:r w:rsidRPr="00DD30D9">
        <w:rPr>
          <w:rFonts w:cs="Arial"/>
        </w:rPr>
        <w:t xml:space="preserve"> </w:t>
      </w:r>
      <w:r w:rsidRPr="00FE015D">
        <w:rPr>
          <w:rFonts w:cs="Arial"/>
          <w:i/>
          <w:iCs/>
        </w:rPr>
        <w:t>Tribal Protocol Manual</w:t>
      </w:r>
      <w:r>
        <w:rPr>
          <w:rFonts w:cs="Arial"/>
        </w:rPr>
        <w:t xml:space="preserve"> (NRC 2018-TN6447), to assist NRC management and staff </w:t>
      </w:r>
      <w:r w:rsidRPr="00D90D21">
        <w:rPr>
          <w:rFonts w:cs="Arial"/>
        </w:rPr>
        <w:t>develop and maintain government</w:t>
      </w:r>
      <w:r>
        <w:rPr>
          <w:rFonts w:cs="Arial"/>
        </w:rPr>
        <w:t>-</w:t>
      </w:r>
      <w:r w:rsidRPr="00D90D21">
        <w:rPr>
          <w:rFonts w:cs="Arial"/>
        </w:rPr>
        <w:t>to</w:t>
      </w:r>
      <w:r>
        <w:rPr>
          <w:rFonts w:cs="Arial"/>
        </w:rPr>
        <w:t>-</w:t>
      </w:r>
      <w:r w:rsidRPr="00D90D21">
        <w:rPr>
          <w:rFonts w:cs="Arial"/>
        </w:rPr>
        <w:t>government relationships with Tribal governments</w:t>
      </w:r>
      <w:r>
        <w:rPr>
          <w:rFonts w:cs="Arial"/>
        </w:rPr>
        <w:t xml:space="preserve">. </w:t>
      </w:r>
    </w:p>
    <w:p w:rsidR="00B462B9" w:rsidRPr="00DB67CB" w:rsidP="00970662" w14:paraId="3025F163" w14:textId="277911DE">
      <w:pPr>
        <w:keepNext/>
        <w:autoSpaceDE w:val="0"/>
        <w:autoSpaceDN w:val="0"/>
        <w:spacing w:before="240"/>
        <w:rPr>
          <w:rFonts w:cs="Arial"/>
          <w:szCs w:val="22"/>
          <w:u w:val="single"/>
        </w:rPr>
      </w:pPr>
      <w:r>
        <w:rPr>
          <w:rFonts w:cs="Arial"/>
          <w:szCs w:val="22"/>
          <w:u w:val="single"/>
        </w:rPr>
        <w:t>Demonstrating Consistency with PPE/SPE Values</w:t>
      </w:r>
    </w:p>
    <w:p w:rsidR="00CB1626" w:rsidP="005F086D" w14:paraId="088A3DDE" w14:textId="43BF3084">
      <w:pPr>
        <w:pStyle w:val="BodyText"/>
        <w:rPr>
          <w:rFonts w:cs="Arial"/>
        </w:rPr>
      </w:pPr>
      <w:r w:rsidRPr="001566E4">
        <w:t xml:space="preserve">The NRC reviewer should </w:t>
      </w:r>
      <w:r w:rsidRPr="00BD512E" w:rsidR="006B3A8C">
        <w:rPr>
          <w:rFonts w:cs="Arial"/>
        </w:rPr>
        <w:t>use the application</w:t>
      </w:r>
      <w:r w:rsidR="001E6707">
        <w:rPr>
          <w:rFonts w:cs="Arial"/>
        </w:rPr>
        <w:t>,</w:t>
      </w:r>
      <w:r w:rsidRPr="00BD512E" w:rsidR="006B3A8C">
        <w:rPr>
          <w:rFonts w:cs="Arial"/>
        </w:rPr>
        <w:t xml:space="preserve"> information from </w:t>
      </w:r>
      <w:r w:rsidR="00DB67CB">
        <w:rPr>
          <w:rFonts w:cs="Arial"/>
        </w:rPr>
        <w:t>scoping</w:t>
      </w:r>
      <w:r w:rsidR="001E6707">
        <w:rPr>
          <w:rFonts w:cs="Arial"/>
        </w:rPr>
        <w:t>,</w:t>
      </w:r>
      <w:r w:rsidR="00DB67CB">
        <w:rPr>
          <w:rFonts w:cs="Arial"/>
        </w:rPr>
        <w:t xml:space="preserve"> </w:t>
      </w:r>
      <w:r w:rsidRPr="00BD512E" w:rsidR="006B3A8C">
        <w:rPr>
          <w:rFonts w:cs="Arial"/>
        </w:rPr>
        <w:t>the site audit</w:t>
      </w:r>
      <w:r w:rsidR="001E6707">
        <w:rPr>
          <w:rFonts w:cs="Arial"/>
        </w:rPr>
        <w:t>, and other available information</w:t>
      </w:r>
      <w:r w:rsidRPr="00BD512E" w:rsidR="006B3A8C">
        <w:rPr>
          <w:rFonts w:cs="Arial"/>
        </w:rPr>
        <w:t xml:space="preserve"> to</w:t>
      </w:r>
      <w:r w:rsidR="006B3A8C">
        <w:rPr>
          <w:rFonts w:cs="Arial"/>
        </w:rPr>
        <w:t xml:space="preserve"> determine whether</w:t>
      </w:r>
      <w:r w:rsidRPr="001566E4">
        <w:rPr>
          <w:rFonts w:cs="Arial"/>
        </w:rPr>
        <w:t xml:space="preserve"> each value and assumption on which the applicant is relying has been demonstrated as </w:t>
      </w:r>
      <w:r w:rsidR="00DE6DB0">
        <w:rPr>
          <w:rFonts w:cs="Arial"/>
        </w:rPr>
        <w:t xml:space="preserve">being </w:t>
      </w:r>
      <w:r w:rsidRPr="001566E4">
        <w:rPr>
          <w:rFonts w:cs="Arial"/>
        </w:rPr>
        <w:t>met.</w:t>
      </w:r>
      <w:r>
        <w:rPr>
          <w:rFonts w:cs="Arial"/>
        </w:rPr>
        <w:t xml:space="preserve"> </w:t>
      </w:r>
      <w:r w:rsidR="00197A7C">
        <w:rPr>
          <w:rFonts w:cs="Arial"/>
        </w:rPr>
        <w:t>In addition, because the same value or assumption may be used for multiple resource areas, the reviewer should coordinate with other reviewers evaluating the demonstration for that value or assumption.</w:t>
      </w:r>
      <w:r>
        <w:rPr>
          <w:rFonts w:cs="Arial"/>
        </w:rPr>
        <w:t xml:space="preserve"> </w:t>
      </w:r>
      <w:r>
        <w:rPr>
          <w:rFonts w:cs="Arial"/>
        </w:rPr>
        <w:t xml:space="preserve">The complexity of the demonstration varies considerably. For example, it is simple for an applicant to demonstrate that it meets the value for building height. However, the demonstration for groundwater drawdown at the site boundary </w:t>
      </w:r>
      <w:r w:rsidR="00611797">
        <w:rPr>
          <w:rFonts w:cs="Arial"/>
        </w:rPr>
        <w:t>will</w:t>
      </w:r>
      <w:r>
        <w:rPr>
          <w:rFonts w:cs="Arial"/>
        </w:rPr>
        <w:t xml:space="preserve"> require a detailed analysis. While RG 4.2, Appendix C</w:t>
      </w:r>
      <w:r w:rsidRPr="0043739A" w:rsidR="00C54387">
        <w:rPr>
          <w:rFonts w:cs="Arial"/>
          <w:color w:val="000000"/>
        </w:rPr>
        <w:t xml:space="preserve"> </w:t>
      </w:r>
      <w:r w:rsidR="00C54387">
        <w:rPr>
          <w:rFonts w:cs="Arial"/>
          <w:color w:val="000000"/>
        </w:rPr>
        <w:t>(</w:t>
      </w:r>
      <w:hyperlink r:id="rId20" w:tooltip="undefined" w:history="1">
        <w:r w:rsidR="009C6B93">
          <w:t>NRC 2026-TN11915</w:t>
        </w:r>
      </w:hyperlink>
      <w:r w:rsidR="00C54387">
        <w:rPr>
          <w:rFonts w:cs="Arial"/>
          <w:color w:val="000000"/>
        </w:rPr>
        <w:t>)</w:t>
      </w:r>
      <w:r>
        <w:rPr>
          <w:rFonts w:cs="Arial"/>
        </w:rPr>
        <w:t xml:space="preserve">, provides guidance to the applicants for an acceptable method to demonstrate that any given value or assumption is met, applicants may choose to use a different method. In such a case, the reviewer must determine whether the alternate method used by the applicant is an effective method </w:t>
      </w:r>
      <w:r w:rsidR="00DE6DB0">
        <w:rPr>
          <w:rFonts w:cs="Arial"/>
        </w:rPr>
        <w:t>for</w:t>
      </w:r>
      <w:r w:rsidRPr="0031094E" w:rsidR="00DE6DB0">
        <w:rPr>
          <w:rFonts w:cs="Arial"/>
        </w:rPr>
        <w:t xml:space="preserve"> </w:t>
      </w:r>
      <w:r w:rsidRPr="0031094E">
        <w:rPr>
          <w:rFonts w:cs="Arial"/>
        </w:rPr>
        <w:t>demonstrat</w:t>
      </w:r>
      <w:r w:rsidR="00DE6DB0">
        <w:rPr>
          <w:rFonts w:cs="Arial"/>
        </w:rPr>
        <w:t>ing</w:t>
      </w:r>
      <w:r>
        <w:rPr>
          <w:rFonts w:cs="Arial"/>
        </w:rPr>
        <w:t xml:space="preserve"> that the value or assumption is met.</w:t>
      </w:r>
    </w:p>
    <w:p w:rsidR="00615CD2" w:rsidP="005F086D" w14:paraId="1A51C9ED" w14:textId="77256986">
      <w:pPr>
        <w:pStyle w:val="BodyText"/>
        <w:rPr>
          <w:rFonts w:cs="Arial"/>
        </w:rPr>
      </w:pPr>
      <w:r w:rsidRPr="734CF0DA">
        <w:rPr>
          <w:rFonts w:cs="Arial"/>
        </w:rPr>
        <w:t xml:space="preserve">The </w:t>
      </w:r>
      <w:r w:rsidRPr="734CF0DA" w:rsidR="00761EA4">
        <w:rPr>
          <w:rFonts w:cs="Arial"/>
        </w:rPr>
        <w:t>NR GEIS</w:t>
      </w:r>
      <w:r w:rsidRPr="734CF0DA" w:rsidR="00B60E6B">
        <w:rPr>
          <w:rFonts w:cs="Arial"/>
        </w:rPr>
        <w:t xml:space="preserve"> included the assumption </w:t>
      </w:r>
      <w:r w:rsidRPr="734CF0DA">
        <w:rPr>
          <w:rFonts w:cs="Arial"/>
        </w:rPr>
        <w:t xml:space="preserve">that the USACE would be a cooperating agency for any </w:t>
      </w:r>
      <w:r w:rsidRPr="734CF0DA" w:rsidR="00761EA4">
        <w:rPr>
          <w:rFonts w:cs="Arial"/>
        </w:rPr>
        <w:t>new reactor</w:t>
      </w:r>
      <w:r w:rsidRPr="734CF0DA">
        <w:rPr>
          <w:rFonts w:cs="Arial"/>
        </w:rPr>
        <w:t xml:space="preserve"> SEIS. The </w:t>
      </w:r>
      <w:r w:rsidRPr="734CF0DA" w:rsidR="00761EA4">
        <w:rPr>
          <w:rFonts w:cs="Arial"/>
        </w:rPr>
        <w:t>NR GEIS</w:t>
      </w:r>
      <w:r w:rsidRPr="734CF0DA">
        <w:rPr>
          <w:rFonts w:cs="Arial"/>
        </w:rPr>
        <w:t xml:space="preserve"> did not</w:t>
      </w:r>
      <w:r w:rsidR="000F18C2">
        <w:rPr>
          <w:rFonts w:cs="Arial"/>
        </w:rPr>
        <w:t>,</w:t>
      </w:r>
      <w:r w:rsidRPr="734CF0DA">
        <w:rPr>
          <w:rFonts w:cs="Arial"/>
        </w:rPr>
        <w:t xml:space="preserve"> therefore, distinguish between the impacts of NRC-authorized construction, and preconstruction. The values and assumptions in the PPE and SPE also include, and do</w:t>
      </w:r>
      <w:r w:rsidR="00B54774">
        <w:rPr>
          <w:rFonts w:cs="Arial"/>
        </w:rPr>
        <w:t> </w:t>
      </w:r>
      <w:r w:rsidRPr="734CF0DA">
        <w:rPr>
          <w:rFonts w:cs="Arial"/>
        </w:rPr>
        <w:t xml:space="preserve">not differentiate between, the impacts of NRC-authorized construction and preconstruction. If, for a particular </w:t>
      </w:r>
      <w:r w:rsidRPr="734CF0DA" w:rsidR="00761EA4">
        <w:rPr>
          <w:rFonts w:cs="Arial"/>
        </w:rPr>
        <w:t>new reactor</w:t>
      </w:r>
      <w:r w:rsidRPr="734CF0DA">
        <w:rPr>
          <w:rFonts w:cs="Arial"/>
        </w:rPr>
        <w:t xml:space="preserve"> review, the</w:t>
      </w:r>
      <w:r w:rsidRPr="734CF0DA" w:rsidR="4E5B9FFD">
        <w:rPr>
          <w:rFonts w:cs="Arial"/>
        </w:rPr>
        <w:t>re is no Federal</w:t>
      </w:r>
      <w:r w:rsidRPr="734CF0DA">
        <w:rPr>
          <w:rFonts w:cs="Arial"/>
        </w:rPr>
        <w:t xml:space="preserve"> cooperating agency, then the impacts of preconstruction would be considered cumulative impacts. However, the reviewer must still </w:t>
      </w:r>
      <w:r w:rsidRPr="734CF0DA">
        <w:rPr>
          <w:rFonts w:cs="Arial"/>
        </w:rPr>
        <w:t>include</w:t>
      </w:r>
      <w:r w:rsidRPr="734CF0DA">
        <w:rPr>
          <w:rFonts w:cs="Arial"/>
        </w:rPr>
        <w:t xml:space="preserve"> both NRC-authorized construction and preconstruction when it is evaluating whether the values and assumptions </w:t>
      </w:r>
      <w:r w:rsidRPr="734CF0DA">
        <w:rPr>
          <w:rFonts w:cs="Arial"/>
        </w:rPr>
        <w:t xml:space="preserve">in the PPE and SPE </w:t>
      </w:r>
      <w:r w:rsidRPr="734CF0DA">
        <w:rPr>
          <w:rFonts w:cs="Arial"/>
        </w:rPr>
        <w:t>have been met.</w:t>
      </w:r>
    </w:p>
    <w:p w:rsidR="00212E22" w:rsidRPr="001566E4" w:rsidP="005F086D" w14:paraId="0C80CE04" w14:textId="499FB4AE">
      <w:pPr>
        <w:pStyle w:val="BodyText"/>
        <w:rPr>
          <w:rFonts w:cs="Arial"/>
        </w:rPr>
      </w:pPr>
      <w:r w:rsidRPr="001566E4">
        <w:t xml:space="preserve">In the SEIS, </w:t>
      </w:r>
      <w:r w:rsidRPr="001566E4" w:rsidR="009B5BA6">
        <w:rPr>
          <w:rFonts w:cs="Arial"/>
        </w:rPr>
        <w:t xml:space="preserve">the reviewer should briefly document how the </w:t>
      </w:r>
      <w:r w:rsidR="00B462B9">
        <w:rPr>
          <w:rFonts w:cs="Arial"/>
        </w:rPr>
        <w:t xml:space="preserve">PPE/SPE </w:t>
      </w:r>
      <w:r w:rsidRPr="001566E4" w:rsidR="009B5BA6">
        <w:rPr>
          <w:rFonts w:cs="Arial"/>
        </w:rPr>
        <w:t xml:space="preserve">values and assumptions </w:t>
      </w:r>
      <w:r w:rsidR="00B462B9">
        <w:rPr>
          <w:rFonts w:cs="Arial"/>
        </w:rPr>
        <w:t xml:space="preserve">for Category 1 issues </w:t>
      </w:r>
      <w:r w:rsidRPr="001566E4" w:rsidR="009B5BA6">
        <w:rPr>
          <w:rFonts w:cs="Arial"/>
        </w:rPr>
        <w:t>are met</w:t>
      </w:r>
      <w:r w:rsidR="006B3A8C">
        <w:rPr>
          <w:rFonts w:cs="Arial"/>
        </w:rPr>
        <w:t xml:space="preserve"> </w:t>
      </w:r>
      <w:r w:rsidRPr="00BD512E" w:rsidR="006B3A8C">
        <w:rPr>
          <w:rFonts w:cs="Arial"/>
        </w:rPr>
        <w:t>using a level of detail appropriate to the complexity of the analysis</w:t>
      </w:r>
      <w:r>
        <w:rPr>
          <w:rStyle w:val="FootnoteReference"/>
          <w:rFonts w:cs="Arial"/>
        </w:rPr>
        <w:footnoteReference w:id="7"/>
      </w:r>
      <w:r w:rsidRPr="001566E4" w:rsidR="00CF5E6E">
        <w:rPr>
          <w:rFonts w:cs="Arial"/>
        </w:rPr>
        <w:t>.</w:t>
      </w:r>
      <w:r w:rsidR="00CF5E6E">
        <w:rPr>
          <w:rFonts w:cs="Arial"/>
        </w:rPr>
        <w:t xml:space="preserve"> </w:t>
      </w:r>
      <w:r w:rsidR="00AB0EC9">
        <w:rPr>
          <w:rFonts w:cs="Arial"/>
        </w:rPr>
        <w:t xml:space="preserve">If all of the relevant values and assumptions for a Category 1 issue are met, then the staff may rely on the generic </w:t>
      </w:r>
      <w:r w:rsidR="006B3A8C">
        <w:rPr>
          <w:rFonts w:cs="Arial"/>
        </w:rPr>
        <w:t>conclusion of SMALL impacts</w:t>
      </w:r>
      <w:r w:rsidR="00AB0EC9">
        <w:rPr>
          <w:rFonts w:cs="Arial"/>
        </w:rPr>
        <w:t xml:space="preserve"> in the </w:t>
      </w:r>
      <w:r w:rsidR="00761EA4">
        <w:rPr>
          <w:rFonts w:cs="Arial"/>
        </w:rPr>
        <w:t>NR GEIS</w:t>
      </w:r>
      <w:r w:rsidR="00AB0EC9">
        <w:rPr>
          <w:rFonts w:cs="Arial"/>
        </w:rPr>
        <w:t xml:space="preserve"> for that issue, incorporating the analysis in the GEIS by reference</w:t>
      </w:r>
      <w:r w:rsidR="005D63E2">
        <w:rPr>
          <w:rFonts w:cs="Arial"/>
        </w:rPr>
        <w:t xml:space="preserve"> </w:t>
      </w:r>
      <w:r w:rsidR="00A175A8">
        <w:rPr>
          <w:rFonts w:cs="Arial"/>
        </w:rPr>
        <w:t>(</w:t>
      </w:r>
      <w:r w:rsidR="008B1AE3">
        <w:rPr>
          <w:rFonts w:cs="Arial"/>
        </w:rPr>
        <w:t>NRC 2026-TN12155</w:t>
      </w:r>
      <w:r w:rsidR="00A175A8">
        <w:rPr>
          <w:rFonts w:cs="Arial"/>
        </w:rPr>
        <w:t>)</w:t>
      </w:r>
      <w:r w:rsidR="00AB0EC9">
        <w:rPr>
          <w:rFonts w:cs="Arial"/>
        </w:rPr>
        <w:t>.</w:t>
      </w:r>
      <w:r w:rsidR="00EA3642">
        <w:rPr>
          <w:rFonts w:cs="Arial"/>
        </w:rPr>
        <w:t xml:space="preserve"> </w:t>
      </w:r>
      <w:r w:rsidRPr="00E60147" w:rsidR="00EA3642">
        <w:rPr>
          <w:rFonts w:cs="Arial"/>
        </w:rPr>
        <w:t xml:space="preserve">Cite the pages of the </w:t>
      </w:r>
      <w:r w:rsidR="00761EA4">
        <w:rPr>
          <w:rFonts w:cs="Arial"/>
        </w:rPr>
        <w:t>NR GEIS</w:t>
      </w:r>
      <w:r w:rsidRPr="00E60147" w:rsidR="00EA3642">
        <w:rPr>
          <w:rFonts w:cs="Arial"/>
        </w:rPr>
        <w:t xml:space="preserve"> containing the relevant generic analyses, but it is not necessary to summarize or paraphrase the analyses</w:t>
      </w:r>
      <w:r w:rsidR="00EA3642">
        <w:rPr>
          <w:rFonts w:cs="Arial"/>
        </w:rPr>
        <w:t>.</w:t>
      </w:r>
    </w:p>
    <w:p w:rsidR="009E0946" w:rsidRPr="001566E4" w:rsidP="005F086D" w14:paraId="1A571EC8" w14:textId="1AAEA16E">
      <w:pPr>
        <w:pStyle w:val="BodyText"/>
        <w:rPr>
          <w:rFonts w:cs="Arial"/>
        </w:rPr>
      </w:pPr>
      <w:r w:rsidRPr="001566E4">
        <w:t xml:space="preserve">If any of the values and assumptions relevant to a Category 1 issue are not met, or if new and </w:t>
      </w:r>
      <w:r w:rsidRPr="001566E4">
        <w:rPr>
          <w:rFonts w:cs="Arial"/>
        </w:rPr>
        <w:t xml:space="preserve">significant information has been identified for the issue, then the reviewer cannot rely on the generic analysis in the </w:t>
      </w:r>
      <w:r w:rsidR="00761EA4">
        <w:rPr>
          <w:rFonts w:cs="Arial"/>
        </w:rPr>
        <w:t>NR GEIS</w:t>
      </w:r>
      <w:r w:rsidRPr="001566E4">
        <w:rPr>
          <w:rFonts w:cs="Arial"/>
        </w:rPr>
        <w:t xml:space="preserve"> for that issue.</w:t>
      </w:r>
      <w:r w:rsidR="009B5BA6">
        <w:rPr>
          <w:rFonts w:cs="Arial"/>
        </w:rPr>
        <w:t xml:space="preserve"> </w:t>
      </w:r>
      <w:r w:rsidRPr="001566E4" w:rsidR="009B5BA6">
        <w:rPr>
          <w:rFonts w:cs="Arial"/>
        </w:rPr>
        <w:t>The reviewer should complete a project-specific analysis in accordance with the latest version of the ESRP, ISGs</w:t>
      </w:r>
      <w:r w:rsidR="00DE6DB0">
        <w:rPr>
          <w:rFonts w:cs="Arial"/>
        </w:rPr>
        <w:t>,</w:t>
      </w:r>
      <w:r w:rsidRPr="001566E4" w:rsidR="009B5BA6">
        <w:rPr>
          <w:rFonts w:cs="Arial"/>
        </w:rPr>
        <w:t xml:space="preserve"> and RG 4.2</w:t>
      </w:r>
      <w:r w:rsidR="00611797">
        <w:rPr>
          <w:rFonts w:cs="Arial"/>
        </w:rPr>
        <w:t>.</w:t>
      </w:r>
      <w:r w:rsidR="009B5BA6">
        <w:rPr>
          <w:rFonts w:cs="Arial"/>
        </w:rPr>
        <w:t xml:space="preserve"> </w:t>
      </w:r>
      <w:r w:rsidRPr="001566E4" w:rsidR="009B5BA6">
        <w:rPr>
          <w:rFonts w:cs="Arial"/>
        </w:rPr>
        <w:t>The reviewer may incorporat</w:t>
      </w:r>
      <w:r w:rsidR="00401409">
        <w:rPr>
          <w:rFonts w:cs="Arial"/>
        </w:rPr>
        <w:t>e</w:t>
      </w:r>
      <w:bookmarkStart w:id="8" w:name="_Hlk75514209"/>
      <w:r w:rsidRPr="001566E4" w:rsidR="009B5BA6">
        <w:rPr>
          <w:rFonts w:cs="Arial"/>
        </w:rPr>
        <w:t xml:space="preserve"> all or a portion of the </w:t>
      </w:r>
      <w:r w:rsidRPr="001566E4" w:rsidR="009B5BA6">
        <w:rPr>
          <w:rFonts w:cs="Arial"/>
        </w:rPr>
        <w:t xml:space="preserve">generic analysis in the </w:t>
      </w:r>
      <w:r w:rsidR="00761EA4">
        <w:rPr>
          <w:rFonts w:cs="Arial"/>
        </w:rPr>
        <w:t>NR GEIS</w:t>
      </w:r>
      <w:r w:rsidR="00A325D9">
        <w:rPr>
          <w:rFonts w:cs="Arial"/>
        </w:rPr>
        <w:t>,</w:t>
      </w:r>
      <w:r w:rsidRPr="001566E4" w:rsidR="009B5BA6">
        <w:rPr>
          <w:rFonts w:cs="Arial"/>
        </w:rPr>
        <w:t xml:space="preserve"> expanding it to account for project-specific information.</w:t>
      </w:r>
      <w:r w:rsidR="009B5BA6">
        <w:rPr>
          <w:rFonts w:cs="Arial"/>
        </w:rPr>
        <w:t xml:space="preserve"> </w:t>
      </w:r>
      <w:bookmarkEnd w:id="8"/>
      <w:r w:rsidRPr="001566E4" w:rsidR="009B5BA6">
        <w:rPr>
          <w:rFonts w:cs="Arial"/>
        </w:rPr>
        <w:t>For Category 2 issues, the reviewer should complete a project-specific analysis in accordance with the latest version of the ESRP, ISGs</w:t>
      </w:r>
      <w:r w:rsidR="00DE6DB0">
        <w:rPr>
          <w:rFonts w:cs="Arial"/>
        </w:rPr>
        <w:t>,</w:t>
      </w:r>
      <w:r w:rsidRPr="001566E4" w:rsidR="009B5BA6">
        <w:rPr>
          <w:rFonts w:cs="Arial"/>
        </w:rPr>
        <w:t xml:space="preserve"> and RG 4.2.</w:t>
      </w:r>
    </w:p>
    <w:p w:rsidR="006B63AF" w:rsidRPr="001566E4" w:rsidP="00325B87" w14:paraId="5CBB9E2E" w14:textId="7B551C73">
      <w:pPr>
        <w:widowControl w:val="0"/>
        <w:autoSpaceDE w:val="0"/>
        <w:autoSpaceDN w:val="0"/>
        <w:spacing w:before="240" w:after="240"/>
        <w:rPr>
          <w:rFonts w:cs="Arial"/>
          <w:szCs w:val="22"/>
          <w:u w:val="single"/>
        </w:rPr>
      </w:pPr>
      <w:r w:rsidRPr="001566E4">
        <w:rPr>
          <w:rFonts w:cs="Arial"/>
          <w:szCs w:val="22"/>
          <w:u w:val="single"/>
        </w:rPr>
        <w:t>New and Significant Information</w:t>
      </w:r>
    </w:p>
    <w:p w:rsidR="006B63AF" w:rsidRPr="001566E4" w:rsidP="005F086D" w14:paraId="16DE2B39" w14:textId="42782815">
      <w:pPr>
        <w:pStyle w:val="BodyText"/>
        <w:rPr>
          <w:rFonts w:cs="Arial"/>
        </w:rPr>
      </w:pPr>
      <w:r>
        <w:t>T</w:t>
      </w:r>
      <w:r w:rsidRPr="001566E4">
        <w:rPr>
          <w:rFonts w:cs="Arial"/>
        </w:rPr>
        <w:t xml:space="preserve">he </w:t>
      </w:r>
      <w:r w:rsidR="00DD2936">
        <w:rPr>
          <w:rFonts w:cs="Arial"/>
        </w:rPr>
        <w:t>regulation at 51.75(d)</w:t>
      </w:r>
      <w:r>
        <w:rPr>
          <w:rFonts w:cs="Arial"/>
        </w:rPr>
        <w:t xml:space="preserve"> requires</w:t>
      </w:r>
      <w:r w:rsidRPr="001566E4">
        <w:rPr>
          <w:rFonts w:cs="Arial"/>
        </w:rPr>
        <w:t xml:space="preserve"> </w:t>
      </w:r>
      <w:r w:rsidR="000A0E6A">
        <w:rPr>
          <w:rFonts w:cs="Arial"/>
        </w:rPr>
        <w:t>the</w:t>
      </w:r>
      <w:r>
        <w:rPr>
          <w:rFonts w:cs="Arial"/>
        </w:rPr>
        <w:t xml:space="preserve"> </w:t>
      </w:r>
      <w:r w:rsidRPr="001566E4">
        <w:rPr>
          <w:rFonts w:cs="Arial"/>
        </w:rPr>
        <w:t xml:space="preserve">NRC staff to address any new and significant information </w:t>
      </w:r>
      <w:r w:rsidRPr="00FF7105" w:rsidR="00FF7105">
        <w:rPr>
          <w:rFonts w:cs="Arial"/>
        </w:rPr>
        <w:t xml:space="preserve">that </w:t>
      </w:r>
      <w:bookmarkStart w:id="9" w:name="_Hlk79046796"/>
      <w:r w:rsidRPr="00FF7105" w:rsidR="00FF7105">
        <w:rPr>
          <w:rFonts w:cs="Arial"/>
        </w:rPr>
        <w:t>changes the conclusions in th</w:t>
      </w:r>
      <w:r w:rsidR="00FA1986">
        <w:rPr>
          <w:rFonts w:cs="Arial"/>
        </w:rPr>
        <w:t>e</w:t>
      </w:r>
      <w:r w:rsidRPr="00FF7105" w:rsidR="00FF7105">
        <w:rPr>
          <w:rFonts w:cs="Arial"/>
        </w:rPr>
        <w:t xml:space="preserve"> </w:t>
      </w:r>
      <w:bookmarkEnd w:id="9"/>
      <w:r w:rsidR="00761EA4">
        <w:rPr>
          <w:rFonts w:cs="Arial"/>
        </w:rPr>
        <w:t>NR GEIS</w:t>
      </w:r>
      <w:r w:rsidRPr="001566E4">
        <w:rPr>
          <w:rFonts w:cs="Arial"/>
        </w:rPr>
        <w:t>.</w:t>
      </w:r>
      <w:r>
        <w:rPr>
          <w:rFonts w:cs="Arial"/>
        </w:rPr>
        <w:t xml:space="preserve"> </w:t>
      </w:r>
      <w:r w:rsidRPr="001566E4" w:rsidR="008101A3">
        <w:rPr>
          <w:rFonts w:cs="Arial"/>
        </w:rPr>
        <w:t xml:space="preserve">For a Category 1 issue, new information is information </w:t>
      </w:r>
      <w:r>
        <w:rPr>
          <w:rFonts w:cs="Arial"/>
        </w:rPr>
        <w:t xml:space="preserve">that was not available or available but </w:t>
      </w:r>
      <w:r w:rsidRPr="001566E4" w:rsidR="008101A3">
        <w:rPr>
          <w:rFonts w:cs="Arial"/>
        </w:rPr>
        <w:t>not considered in the assessment of impacts evaluated in the GEIS</w:t>
      </w:r>
      <w:r>
        <w:rPr>
          <w:rFonts w:cs="Arial"/>
        </w:rPr>
        <w:t xml:space="preserve">. Such information </w:t>
      </w:r>
      <w:r w:rsidR="00097816">
        <w:rPr>
          <w:rFonts w:cs="Arial"/>
        </w:rPr>
        <w:t xml:space="preserve">is significant if it </w:t>
      </w:r>
      <w:r>
        <w:rPr>
          <w:rFonts w:cs="Arial"/>
        </w:rPr>
        <w:t>could</w:t>
      </w:r>
      <w:r w:rsidRPr="001566E4" w:rsidR="008101A3">
        <w:rPr>
          <w:rFonts w:cs="Arial"/>
        </w:rPr>
        <w:t xml:space="preserve"> lead to a </w:t>
      </w:r>
      <w:r>
        <w:rPr>
          <w:rFonts w:cs="Arial"/>
        </w:rPr>
        <w:t>change in the</w:t>
      </w:r>
      <w:r w:rsidRPr="001566E4" w:rsidR="008101A3">
        <w:rPr>
          <w:rFonts w:cs="Arial"/>
        </w:rPr>
        <w:t xml:space="preserve"> environmental consequences of the action from that codified in Table C</w:t>
      </w:r>
      <w:r w:rsidR="00EE167D">
        <w:rPr>
          <w:rFonts w:cs="Arial"/>
        </w:rPr>
        <w:t>-</w:t>
      </w:r>
      <w:r w:rsidRPr="001566E4" w:rsidR="008101A3">
        <w:rPr>
          <w:rFonts w:cs="Arial"/>
        </w:rPr>
        <w:t>1</w:t>
      </w:r>
      <w:r w:rsidRPr="001566E4" w:rsidR="00993D83">
        <w:rPr>
          <w:rFonts w:cs="Arial"/>
        </w:rPr>
        <w:t>.</w:t>
      </w:r>
      <w:r w:rsidR="00993D83">
        <w:rPr>
          <w:rFonts w:cs="Arial"/>
        </w:rPr>
        <w:t xml:space="preserve"> </w:t>
      </w:r>
      <w:r w:rsidRPr="001566E4" w:rsidR="008101A3">
        <w:rPr>
          <w:rFonts w:cs="Arial"/>
        </w:rPr>
        <w:t xml:space="preserve">New and significant information may also be information that identifies a significant environmental impact issue that was not considered or addressed in the </w:t>
      </w:r>
      <w:r w:rsidR="00761EA4">
        <w:rPr>
          <w:rFonts w:cs="Arial"/>
        </w:rPr>
        <w:t>NR GEIS</w:t>
      </w:r>
      <w:r w:rsidR="005D63E2">
        <w:rPr>
          <w:rFonts w:cs="Arial"/>
        </w:rPr>
        <w:t xml:space="preserve"> </w:t>
      </w:r>
      <w:r w:rsidR="00A175A8">
        <w:rPr>
          <w:rFonts w:cs="Arial"/>
        </w:rPr>
        <w:t>(</w:t>
      </w:r>
      <w:r w:rsidR="008B1AE3">
        <w:rPr>
          <w:rFonts w:cs="Arial"/>
        </w:rPr>
        <w:t>NRC 2026-TN12155</w:t>
      </w:r>
      <w:r w:rsidR="00A175A8">
        <w:rPr>
          <w:rFonts w:cs="Arial"/>
        </w:rPr>
        <w:t>)</w:t>
      </w:r>
      <w:r w:rsidR="00A175A8">
        <w:rPr>
          <w:rFonts w:cs="Arial"/>
        </w:rPr>
        <w:t xml:space="preserve"> </w:t>
      </w:r>
      <w:r w:rsidRPr="001566E4" w:rsidR="008101A3">
        <w:rPr>
          <w:rFonts w:cs="Arial"/>
        </w:rPr>
        <w:t>and, consequently, not codified in Table C</w:t>
      </w:r>
      <w:r w:rsidR="00BD4D45">
        <w:rPr>
          <w:rFonts w:cs="Arial"/>
        </w:rPr>
        <w:t>-</w:t>
      </w:r>
      <w:r w:rsidRPr="001566E4" w:rsidR="008101A3">
        <w:rPr>
          <w:rFonts w:cs="Arial"/>
        </w:rPr>
        <w:t xml:space="preserve">1, “Summary of Findings on </w:t>
      </w:r>
      <w:r w:rsidRPr="00C5324B" w:rsidR="00C6684D">
        <w:t>Environmental Issues</w:t>
      </w:r>
      <w:r w:rsidR="00C6684D">
        <w:t xml:space="preserve"> for Issuing a Permit or License for a </w:t>
      </w:r>
      <w:r w:rsidR="000579D9">
        <w:rPr>
          <w:rFonts w:cs="Arial"/>
        </w:rPr>
        <w:t xml:space="preserve">New </w:t>
      </w:r>
      <w:r w:rsidRPr="001566E4" w:rsidR="008101A3">
        <w:rPr>
          <w:rFonts w:cs="Arial"/>
        </w:rPr>
        <w:t xml:space="preserve">Nuclear Reactor,” in Appendix C, “Environmental Effect of </w:t>
      </w:r>
      <w:r w:rsidR="00AB08EE">
        <w:rPr>
          <w:rFonts w:ascii="Arial,Bold" w:hAnsi="Arial,Bold"/>
        </w:rPr>
        <w:t xml:space="preserve">Issuing a Permit or License for a New </w:t>
      </w:r>
      <w:r w:rsidRPr="001566E4" w:rsidR="008101A3">
        <w:rPr>
          <w:rFonts w:cs="Arial"/>
        </w:rPr>
        <w:t>Nuclear Reactor,” to Subpart A, “National Environmental Policy Act—Regulations Implementing Section 102(2),” of 10 CFR Part 51</w:t>
      </w:r>
      <w:r w:rsidR="00510AED">
        <w:rPr>
          <w:rFonts w:cs="Arial"/>
        </w:rPr>
        <w:t xml:space="preserve"> (</w:t>
      </w:r>
      <w:r w:rsidRPr="00C07535" w:rsidR="00C07535">
        <w:t>TN10253</w:t>
      </w:r>
      <w:r w:rsidR="00510AED">
        <w:rPr>
          <w:rFonts w:cs="Arial"/>
        </w:rPr>
        <w:t>)</w:t>
      </w:r>
      <w:r w:rsidRPr="001566E4" w:rsidR="008101A3">
        <w:rPr>
          <w:rFonts w:cs="Arial"/>
        </w:rPr>
        <w:t>.</w:t>
      </w:r>
      <w:r w:rsidR="008101A3">
        <w:rPr>
          <w:rFonts w:cs="Arial"/>
        </w:rPr>
        <w:t xml:space="preserve"> </w:t>
      </w:r>
      <w:r w:rsidRPr="001566E4">
        <w:rPr>
          <w:rFonts w:cs="Arial"/>
        </w:rPr>
        <w:t xml:space="preserve">When no new and significant information is found, a statement should be included in the SEIS that briefly describes the search for and evaluation of new information and states that no new information was identified or the new information was determined </w:t>
      </w:r>
      <w:r w:rsidRPr="001566E4" w:rsidR="009F2139">
        <w:rPr>
          <w:rFonts w:cs="Arial"/>
        </w:rPr>
        <w:t xml:space="preserve">not </w:t>
      </w:r>
      <w:r w:rsidRPr="001566E4">
        <w:rPr>
          <w:rFonts w:cs="Arial"/>
        </w:rPr>
        <w:t>to be significant.</w:t>
      </w:r>
    </w:p>
    <w:p w:rsidR="006B63AF" w:rsidRPr="001566E4" w:rsidP="005F086D" w14:paraId="282E25BF" w14:textId="3E9079DA">
      <w:pPr>
        <w:pStyle w:val="BodyText"/>
        <w:rPr>
          <w:rFonts w:cs="Arial"/>
        </w:rPr>
      </w:pPr>
      <w:r w:rsidRPr="001566E4">
        <w:t xml:space="preserve">The NRC staff must identify any new </w:t>
      </w:r>
      <w:r w:rsidR="00446B43">
        <w:rPr>
          <w:rFonts w:cs="Arial"/>
        </w:rPr>
        <w:t xml:space="preserve">and significant </w:t>
      </w:r>
      <w:r w:rsidRPr="001566E4">
        <w:rPr>
          <w:rFonts w:cs="Arial"/>
        </w:rPr>
        <w:t xml:space="preserve">information </w:t>
      </w:r>
      <w:r w:rsidR="009F2139">
        <w:rPr>
          <w:rFonts w:cs="Arial"/>
        </w:rPr>
        <w:t>related to</w:t>
      </w:r>
      <w:r w:rsidRPr="001566E4" w:rsidR="009F2139">
        <w:rPr>
          <w:rFonts w:cs="Arial"/>
        </w:rPr>
        <w:t xml:space="preserve"> </w:t>
      </w:r>
      <w:r w:rsidRPr="001566E4">
        <w:rPr>
          <w:rFonts w:cs="Arial"/>
        </w:rPr>
        <w:t xml:space="preserve">the environmental impacts of </w:t>
      </w:r>
      <w:r w:rsidR="00761EA4">
        <w:rPr>
          <w:rFonts w:cs="Arial"/>
        </w:rPr>
        <w:t>new reactor</w:t>
      </w:r>
      <w:r w:rsidRPr="001566E4">
        <w:rPr>
          <w:rFonts w:cs="Arial"/>
        </w:rPr>
        <w:t xml:space="preserve"> licensing.</w:t>
      </w:r>
      <w:r>
        <w:rPr>
          <w:rFonts w:cs="Arial"/>
        </w:rPr>
        <w:t xml:space="preserve"> </w:t>
      </w:r>
      <w:r w:rsidRPr="001566E4" w:rsidR="008101A3">
        <w:rPr>
          <w:rFonts w:cs="Arial"/>
        </w:rPr>
        <w:t>Other interested parties may also identify new and significant information during the scoping and public comment periods.</w:t>
      </w:r>
      <w:r>
        <w:rPr>
          <w:rFonts w:cs="Arial"/>
        </w:rPr>
        <w:t xml:space="preserve"> </w:t>
      </w:r>
      <w:r w:rsidRPr="001566E4">
        <w:rPr>
          <w:rFonts w:cs="Arial"/>
        </w:rPr>
        <w:t xml:space="preserve">The process for identifying new and significant information should </w:t>
      </w:r>
      <w:r w:rsidR="00446B43">
        <w:rPr>
          <w:rFonts w:cs="Arial"/>
        </w:rPr>
        <w:t>include</w:t>
      </w:r>
      <w:r w:rsidR="00DE6DB0">
        <w:rPr>
          <w:rFonts w:cs="Arial"/>
        </w:rPr>
        <w:t xml:space="preserve"> the following</w:t>
      </w:r>
      <w:r w:rsidRPr="001566E4">
        <w:rPr>
          <w:rFonts w:cs="Arial"/>
        </w:rPr>
        <w:t>:</w:t>
      </w:r>
    </w:p>
    <w:p w:rsidR="006B63AF" w:rsidRPr="009919C2" w:rsidP="00B54774" w14:paraId="0D6AE9C8" w14:textId="70DF71F8">
      <w:pPr>
        <w:pStyle w:val="ListBullet"/>
        <w:spacing w:before="80"/>
        <w:rPr>
          <w:rFonts w:cs="Arial"/>
        </w:rPr>
      </w:pPr>
      <w:r w:rsidRPr="001566E4">
        <w:rPr>
          <w:b/>
        </w:rPr>
        <w:t>The applicant’s ER.</w:t>
      </w:r>
      <w:r w:rsidR="001307FF">
        <w:rPr>
          <w:b/>
        </w:rPr>
        <w:t xml:space="preserve"> </w:t>
      </w:r>
      <w:r w:rsidRPr="001566E4">
        <w:rPr>
          <w:rFonts w:cs="Arial"/>
        </w:rPr>
        <w:t>Applicants are required by 10 CFR 51.</w:t>
      </w:r>
      <w:r w:rsidR="007C3EC4">
        <w:rPr>
          <w:rFonts w:cs="Arial"/>
        </w:rPr>
        <w:t>50</w:t>
      </w:r>
      <w:r w:rsidRPr="001566E4">
        <w:rPr>
          <w:rFonts w:cs="Arial"/>
        </w:rPr>
        <w:t>(</w:t>
      </w:r>
      <w:r w:rsidR="007C3EC4">
        <w:rPr>
          <w:rFonts w:cs="Arial"/>
        </w:rPr>
        <w:t>d</w:t>
      </w:r>
      <w:r w:rsidRPr="001566E4">
        <w:rPr>
          <w:rFonts w:cs="Arial"/>
        </w:rPr>
        <w:t xml:space="preserve">) to disclose new and significant information of environmental impacts of </w:t>
      </w:r>
      <w:r w:rsidRPr="001566E4" w:rsidR="008101A3">
        <w:rPr>
          <w:rFonts w:cs="Arial"/>
        </w:rPr>
        <w:t>the project</w:t>
      </w:r>
      <w:r w:rsidRPr="001566E4">
        <w:rPr>
          <w:rFonts w:cs="Arial"/>
        </w:rPr>
        <w:t xml:space="preserve"> of which they are aware</w:t>
      </w:r>
      <w:r w:rsidRPr="001566E4" w:rsidR="008101A3">
        <w:rPr>
          <w:rFonts w:cs="Arial"/>
        </w:rPr>
        <w:t xml:space="preserve"> and describe the process it used to search for new and significant information</w:t>
      </w:r>
      <w:r w:rsidRPr="001566E4">
        <w:rPr>
          <w:rFonts w:cs="Arial"/>
        </w:rPr>
        <w:t xml:space="preserve">. </w:t>
      </w:r>
      <w:r w:rsidRPr="001566E4" w:rsidR="008101A3">
        <w:rPr>
          <w:rFonts w:cs="Arial"/>
        </w:rPr>
        <w:t xml:space="preserve">The process for identifying new information could include the review of environmental monitoring reports, scientific literature, interviews with </w:t>
      </w:r>
      <w:r w:rsidR="00993BCC">
        <w:rPr>
          <w:rFonts w:cs="Arial"/>
        </w:rPr>
        <w:t>applicant</w:t>
      </w:r>
      <w:r w:rsidRPr="001566E4" w:rsidR="008101A3">
        <w:rPr>
          <w:rFonts w:cs="Arial"/>
        </w:rPr>
        <w:t xml:space="preserve"> staff, discussions with licensees and other peer groups and industry organizations, consultations with experts knowledgeable about the local environment, and consultations with other Federal, State, local, and Tribal environmental, natural resource, permitting, and land use agencies. </w:t>
      </w:r>
      <w:r w:rsidRPr="009919C2">
        <w:rPr>
          <w:rFonts w:cs="Arial"/>
        </w:rPr>
        <w:t>In reviewing the applicant’s ER, NRC staff must evaluate the applicant’s process for discovering and evaluating the significance of any new information. Is the process adequate to ensure a reasonable likelihood that the applicant would be aware of new information, if it</w:t>
      </w:r>
      <w:r w:rsidRPr="009919C2">
        <w:rPr>
          <w:rFonts w:cs="Arial"/>
          <w:spacing w:val="-20"/>
        </w:rPr>
        <w:t xml:space="preserve"> </w:t>
      </w:r>
      <w:r w:rsidRPr="009919C2">
        <w:rPr>
          <w:rFonts w:cs="Arial"/>
        </w:rPr>
        <w:t>existed?</w:t>
      </w:r>
      <w:r w:rsidRPr="009919C2" w:rsidR="008101A3">
        <w:rPr>
          <w:rFonts w:cs="Arial"/>
        </w:rPr>
        <w:t xml:space="preserve"> The applicant need not include detailed supporting documentation in the ER about the discovery of new and significant information, but such information should be available for review by the NRC staff.</w:t>
      </w:r>
    </w:p>
    <w:p w:rsidR="006B63AF" w:rsidRPr="00894D02" w:rsidP="00B54774" w14:paraId="59974584" w14:textId="0F1D8775">
      <w:pPr>
        <w:pStyle w:val="ListBullet"/>
        <w:spacing w:before="80"/>
        <w:rPr>
          <w:rFonts w:cs="Arial"/>
        </w:rPr>
      </w:pPr>
      <w:r w:rsidRPr="00894D02">
        <w:rPr>
          <w:b/>
        </w:rPr>
        <w:t>Records of public meetings</w:t>
      </w:r>
      <w:r>
        <w:rPr>
          <w:rFonts w:cs="Arial"/>
          <w:b/>
        </w:rPr>
        <w:t xml:space="preserve"> and </w:t>
      </w:r>
      <w:r w:rsidRPr="00894D02">
        <w:rPr>
          <w:rFonts w:cs="Arial"/>
          <w:b/>
        </w:rPr>
        <w:t>correspondence related to the application</w:t>
      </w:r>
      <w:r w:rsidR="007C3EC4">
        <w:rPr>
          <w:rFonts w:cs="Arial"/>
          <w:b/>
        </w:rPr>
        <w:t>, including scoping</w:t>
      </w:r>
      <w:r w:rsidRPr="00894D02">
        <w:rPr>
          <w:rFonts w:cs="Arial"/>
          <w:b/>
        </w:rPr>
        <w:t xml:space="preserve">. </w:t>
      </w:r>
      <w:r w:rsidRPr="00894D02">
        <w:rPr>
          <w:rFonts w:cs="Arial"/>
        </w:rPr>
        <w:t xml:space="preserve">Compare information presented by the public with information considered in the </w:t>
      </w:r>
      <w:r w:rsidR="00761EA4">
        <w:rPr>
          <w:rFonts w:cs="Arial"/>
        </w:rPr>
        <w:t>NR GEIS</w:t>
      </w:r>
      <w:r w:rsidR="005D63E2">
        <w:rPr>
          <w:rFonts w:cs="Arial"/>
        </w:rPr>
        <w:t xml:space="preserve"> </w:t>
      </w:r>
      <w:r w:rsidR="00A175A8">
        <w:rPr>
          <w:rFonts w:cs="Arial"/>
        </w:rPr>
        <w:t>(</w:t>
      </w:r>
      <w:r w:rsidR="008B1AE3">
        <w:rPr>
          <w:rFonts w:cs="Arial"/>
        </w:rPr>
        <w:t>NRC 2026-TN12155</w:t>
      </w:r>
      <w:r w:rsidR="00A175A8">
        <w:rPr>
          <w:rFonts w:cs="Arial"/>
        </w:rPr>
        <w:t>)</w:t>
      </w:r>
      <w:r w:rsidRPr="00894D02">
        <w:rPr>
          <w:rFonts w:cs="Arial"/>
        </w:rPr>
        <w:t>.</w:t>
      </w:r>
      <w:r w:rsidRPr="0031094E">
        <w:rPr>
          <w:rFonts w:cs="Arial"/>
        </w:rPr>
        <w:t xml:space="preserve"> </w:t>
      </w:r>
      <w:r w:rsidRPr="00894D02">
        <w:rPr>
          <w:rFonts w:cs="Arial"/>
        </w:rPr>
        <w:t>Is the information new in the sense that the posted dates of the analysis are later than the analysis conducted for the</w:t>
      </w:r>
      <w:r w:rsidRPr="00894D02">
        <w:rPr>
          <w:rFonts w:cs="Arial"/>
          <w:spacing w:val="-14"/>
        </w:rPr>
        <w:t xml:space="preserve"> </w:t>
      </w:r>
      <w:r w:rsidRPr="00894D02">
        <w:rPr>
          <w:rFonts w:cs="Arial"/>
        </w:rPr>
        <w:t>GEIS</w:t>
      </w:r>
      <w:r w:rsidR="00465A96">
        <w:rPr>
          <w:rFonts w:cs="Arial"/>
        </w:rPr>
        <w:t xml:space="preserve">, and if so, </w:t>
      </w:r>
      <w:r w:rsidR="00553C79">
        <w:rPr>
          <w:rFonts w:cs="Arial"/>
        </w:rPr>
        <w:t xml:space="preserve">does </w:t>
      </w:r>
      <w:r w:rsidR="00465A96">
        <w:rPr>
          <w:rFonts w:cs="Arial"/>
        </w:rPr>
        <w:t xml:space="preserve">that information </w:t>
      </w:r>
      <w:r w:rsidR="009F2139">
        <w:rPr>
          <w:rFonts w:cs="Arial"/>
        </w:rPr>
        <w:t>change</w:t>
      </w:r>
      <w:r w:rsidR="00553C79">
        <w:rPr>
          <w:rFonts w:cs="Arial"/>
        </w:rPr>
        <w:t xml:space="preserve"> the GEIS’s</w:t>
      </w:r>
      <w:r w:rsidR="00465A96">
        <w:rPr>
          <w:rFonts w:cs="Arial"/>
        </w:rPr>
        <w:t xml:space="preserve"> conclusions with regard to the affected Category 1 issue</w:t>
      </w:r>
      <w:r w:rsidRPr="00894D02">
        <w:rPr>
          <w:rFonts w:cs="Arial"/>
        </w:rPr>
        <w:t>?</w:t>
      </w:r>
    </w:p>
    <w:p w:rsidR="006B63AF" w:rsidRPr="009919C2" w:rsidP="00B54774" w14:paraId="1B52CB12" w14:textId="55EC5B4D">
      <w:pPr>
        <w:pStyle w:val="ListBullet"/>
        <w:spacing w:before="80"/>
        <w:rPr>
          <w:rFonts w:cs="Arial"/>
        </w:rPr>
      </w:pPr>
      <w:r w:rsidRPr="009919C2">
        <w:rPr>
          <w:b/>
        </w:rPr>
        <w:t xml:space="preserve">Environmental quality standards and regulations. </w:t>
      </w:r>
      <w:r w:rsidRPr="009919C2">
        <w:rPr>
          <w:rFonts w:cs="Arial"/>
        </w:rPr>
        <w:t xml:space="preserve">Have the applicable environmental quality standards and regulations changed since the analysis conducted for the </w:t>
      </w:r>
      <w:r w:rsidR="00761EA4">
        <w:rPr>
          <w:rFonts w:cs="Arial"/>
        </w:rPr>
        <w:t>NR GEIS</w:t>
      </w:r>
      <w:r w:rsidR="005D63E2">
        <w:rPr>
          <w:rFonts w:cs="Arial"/>
        </w:rPr>
        <w:t xml:space="preserve"> </w:t>
      </w:r>
      <w:r w:rsidR="00A175A8">
        <w:rPr>
          <w:rFonts w:cs="Arial"/>
        </w:rPr>
        <w:t>(</w:t>
      </w:r>
      <w:r w:rsidR="008B1AE3">
        <w:rPr>
          <w:rFonts w:cs="Arial"/>
        </w:rPr>
        <w:t>NRC 2026-TN12155</w:t>
      </w:r>
      <w:r w:rsidR="00A175A8">
        <w:rPr>
          <w:rFonts w:cs="Arial"/>
        </w:rPr>
        <w:t>)</w:t>
      </w:r>
      <w:r w:rsidRPr="009919C2">
        <w:rPr>
          <w:rFonts w:cs="Arial"/>
        </w:rPr>
        <w:t>?</w:t>
      </w:r>
      <w:r w:rsidR="00DE6DB0">
        <w:rPr>
          <w:rFonts w:cs="Arial"/>
        </w:rPr>
        <w:t xml:space="preserve"> </w:t>
      </w:r>
      <w:r w:rsidRPr="009919C2">
        <w:rPr>
          <w:rFonts w:cs="Arial"/>
        </w:rPr>
        <w:t xml:space="preserve">If so, do the changes </w:t>
      </w:r>
      <w:r w:rsidR="009F2139">
        <w:rPr>
          <w:rFonts w:cs="Arial"/>
        </w:rPr>
        <w:t>in the standards and regulations</w:t>
      </w:r>
      <w:r w:rsidRPr="009919C2">
        <w:rPr>
          <w:rFonts w:cs="Arial"/>
        </w:rPr>
        <w:t xml:space="preserve"> </w:t>
      </w:r>
      <w:r w:rsidR="009F2139">
        <w:rPr>
          <w:rFonts w:cs="Arial"/>
        </w:rPr>
        <w:t>change</w:t>
      </w:r>
      <w:r w:rsidRPr="009919C2" w:rsidR="009F2139">
        <w:rPr>
          <w:rFonts w:cs="Arial"/>
        </w:rPr>
        <w:t xml:space="preserve"> </w:t>
      </w:r>
      <w:r w:rsidRPr="009919C2">
        <w:rPr>
          <w:rFonts w:cs="Arial"/>
        </w:rPr>
        <w:t xml:space="preserve">the </w:t>
      </w:r>
      <w:r w:rsidR="00553C79">
        <w:rPr>
          <w:rFonts w:cs="Arial"/>
        </w:rPr>
        <w:t>GEIS’s conclusions with regard to the affected Category 1 issue?</w:t>
      </w:r>
      <w:r w:rsidRPr="009919C2">
        <w:rPr>
          <w:rFonts w:cs="Arial"/>
        </w:rPr>
        <w:t xml:space="preserve"> </w:t>
      </w:r>
    </w:p>
    <w:p w:rsidR="006B63AF" w:rsidRPr="009919C2" w:rsidP="00B54774" w14:paraId="52453D84" w14:textId="708738AD">
      <w:pPr>
        <w:pStyle w:val="ListBullet"/>
        <w:spacing w:before="80"/>
        <w:rPr>
          <w:rFonts w:cs="Arial"/>
        </w:rPr>
      </w:pPr>
      <w:r w:rsidRPr="009919C2">
        <w:rPr>
          <w:b/>
        </w:rPr>
        <w:t>T</w:t>
      </w:r>
      <w:r w:rsidRPr="009919C2">
        <w:rPr>
          <w:rFonts w:cs="Arial"/>
          <w:b/>
        </w:rPr>
        <w:t xml:space="preserve">echnical literature. </w:t>
      </w:r>
      <w:r w:rsidRPr="009919C2">
        <w:rPr>
          <w:rFonts w:cs="Arial"/>
        </w:rPr>
        <w:t xml:space="preserve">Does recent technical literature contain information that would </w:t>
      </w:r>
      <w:r w:rsidR="009F2139">
        <w:rPr>
          <w:rFonts w:cs="Arial"/>
        </w:rPr>
        <w:t>change</w:t>
      </w:r>
      <w:r w:rsidRPr="009919C2" w:rsidR="009F2139">
        <w:rPr>
          <w:rFonts w:cs="Arial"/>
        </w:rPr>
        <w:t xml:space="preserve"> </w:t>
      </w:r>
      <w:r w:rsidRPr="009919C2">
        <w:rPr>
          <w:rFonts w:cs="Arial"/>
        </w:rPr>
        <w:t xml:space="preserve">conclusions in the </w:t>
      </w:r>
      <w:r w:rsidR="00761EA4">
        <w:rPr>
          <w:rFonts w:cs="Arial"/>
        </w:rPr>
        <w:t>NR GEIS</w:t>
      </w:r>
      <w:r w:rsidR="005D63E2">
        <w:rPr>
          <w:rFonts w:cs="Arial"/>
        </w:rPr>
        <w:t xml:space="preserve"> </w:t>
      </w:r>
      <w:r w:rsidR="00A175A8">
        <w:rPr>
          <w:rFonts w:cs="Arial"/>
        </w:rPr>
        <w:t>(</w:t>
      </w:r>
      <w:r w:rsidR="008B1AE3">
        <w:rPr>
          <w:rFonts w:cs="Arial"/>
        </w:rPr>
        <w:t>NRC 2026-TN12155</w:t>
      </w:r>
      <w:r w:rsidR="00A175A8">
        <w:rPr>
          <w:rFonts w:cs="Arial"/>
        </w:rPr>
        <w:t>)</w:t>
      </w:r>
      <w:r w:rsidR="00A175A8">
        <w:rPr>
          <w:rFonts w:cs="Arial"/>
        </w:rPr>
        <w:t xml:space="preserve"> </w:t>
      </w:r>
      <w:r w:rsidRPr="009919C2">
        <w:rPr>
          <w:rFonts w:cs="Arial"/>
        </w:rPr>
        <w:t>for Category 1 issues? Does the information indicate that there may be environmental impacts that were not considered in the</w:t>
      </w:r>
      <w:r w:rsidRPr="009919C2">
        <w:rPr>
          <w:rFonts w:cs="Arial"/>
          <w:spacing w:val="-14"/>
        </w:rPr>
        <w:t xml:space="preserve"> </w:t>
      </w:r>
      <w:r w:rsidRPr="009919C2">
        <w:rPr>
          <w:rFonts w:cs="Arial"/>
        </w:rPr>
        <w:t>GEIS?</w:t>
      </w:r>
    </w:p>
    <w:p w:rsidR="006B63AF" w:rsidRPr="00D97F10" w:rsidP="00FA741B" w14:paraId="085FD344" w14:textId="214BA777">
      <w:pPr>
        <w:pStyle w:val="BodyText"/>
        <w:spacing w:before="200"/>
        <w:rPr>
          <w:rFonts w:cs="Arial"/>
        </w:rPr>
      </w:pPr>
      <w:r>
        <w:t>The reviewer should be familiar with the guidance in the ESRP (NUREG-1555</w:t>
      </w:r>
      <w:r w:rsidRPr="00F63A54" w:rsidR="008964B0">
        <w:t xml:space="preserve">; </w:t>
      </w:r>
      <w:r w:rsidRPr="00F63A54" w:rsidR="00F63A54">
        <w:t>NRC 2000, 2007-TN614</w:t>
      </w:r>
      <w:r>
        <w:t xml:space="preserve">) </w:t>
      </w:r>
      <w:r w:rsidRPr="00F63A54" w:rsidR="009F2139">
        <w:t>and other guidance documents</w:t>
      </w:r>
      <w:r w:rsidRPr="00F63A54">
        <w:t xml:space="preserve"> related to the process for identifying new and significant information. </w:t>
      </w:r>
      <w:r w:rsidRPr="00F63A54">
        <w:t>Any new information should be used to develop a</w:t>
      </w:r>
      <w:r w:rsidRPr="00F63A54" w:rsidR="0079015D">
        <w:t>n</w:t>
      </w:r>
      <w:r w:rsidRPr="00F63A54">
        <w:t xml:space="preserve"> analysis of the relevant environmental impact issues</w:t>
      </w:r>
      <w:r w:rsidRPr="00D97F10" w:rsidR="00EF6A53">
        <w:rPr>
          <w:rFonts w:cs="Arial"/>
        </w:rPr>
        <w:t>.</w:t>
      </w:r>
      <w:r w:rsidR="00EF6A53">
        <w:rPr>
          <w:rFonts w:cs="Arial"/>
        </w:rPr>
        <w:t xml:space="preserve"> </w:t>
      </w:r>
      <w:r w:rsidRPr="00D97F10">
        <w:rPr>
          <w:rFonts w:cs="Arial"/>
        </w:rPr>
        <w:t xml:space="preserve">After the impact issues have been defined, the significance level of each issue should be determined using the significance level definitions in </w:t>
      </w:r>
      <w:r w:rsidR="00BD1509">
        <w:rPr>
          <w:rFonts w:cs="Arial"/>
        </w:rPr>
        <w:t>Table B-1 of 10 CFR Part 51</w:t>
      </w:r>
      <w:r w:rsidR="00510AED">
        <w:rPr>
          <w:rFonts w:cs="Arial"/>
        </w:rPr>
        <w:t xml:space="preserve"> (</w:t>
      </w:r>
      <w:r w:rsidRPr="00F63A54" w:rsidR="00F63A54">
        <w:t>TN10253</w:t>
      </w:r>
      <w:r w:rsidR="00510AED">
        <w:rPr>
          <w:rFonts w:cs="Arial"/>
        </w:rPr>
        <w:t>)</w:t>
      </w:r>
      <w:r w:rsidRPr="00D97F10">
        <w:rPr>
          <w:rFonts w:cs="Arial"/>
        </w:rPr>
        <w:t>.</w:t>
      </w:r>
      <w:r>
        <w:rPr>
          <w:rFonts w:cs="Arial"/>
        </w:rPr>
        <w:t xml:space="preserve"> </w:t>
      </w:r>
      <w:r w:rsidRPr="00D97F10">
        <w:rPr>
          <w:rFonts w:cs="Arial"/>
        </w:rPr>
        <w:t>Appropriate mitigation measures should be identified and considered for each issue for which there is an adverse environmental impact.</w:t>
      </w:r>
      <w:r>
        <w:rPr>
          <w:rFonts w:cs="Arial"/>
        </w:rPr>
        <w:t xml:space="preserve"> </w:t>
      </w:r>
      <w:r w:rsidRPr="00D97F10">
        <w:rPr>
          <w:rFonts w:cs="Arial"/>
        </w:rPr>
        <w:t>The consideration of mitigation measures should be in proportion to the potential adverse impact.</w:t>
      </w:r>
    </w:p>
    <w:p w:rsidR="006B63AF" w:rsidRPr="00D97F10" w:rsidP="005F086D" w14:paraId="169F3CA1" w14:textId="4690A1CA">
      <w:pPr>
        <w:pStyle w:val="BodyText"/>
        <w:rPr>
          <w:rFonts w:cs="Arial"/>
        </w:rPr>
      </w:pPr>
      <w:r w:rsidRPr="00D97F10">
        <w:t xml:space="preserve">If the </w:t>
      </w:r>
      <w:r w:rsidR="009F2139">
        <w:rPr>
          <w:rFonts w:cs="Arial"/>
        </w:rPr>
        <w:t>reviewer’s analysis shows that</w:t>
      </w:r>
      <w:r w:rsidR="007641D4">
        <w:rPr>
          <w:rFonts w:cs="Arial"/>
        </w:rPr>
        <w:t xml:space="preserve"> the </w:t>
      </w:r>
      <w:r w:rsidR="009F2139">
        <w:rPr>
          <w:rFonts w:cs="Arial"/>
        </w:rPr>
        <w:t>impact category is changed to greater than SMALL (i.e.,</w:t>
      </w:r>
      <w:r w:rsidRPr="00D97F10">
        <w:rPr>
          <w:rFonts w:cs="Arial"/>
        </w:rPr>
        <w:t xml:space="preserve"> MODERATE or LARGE</w:t>
      </w:r>
      <w:r w:rsidR="009F2139">
        <w:rPr>
          <w:rFonts w:cs="Arial"/>
        </w:rPr>
        <w:t>)</w:t>
      </w:r>
      <w:r w:rsidRPr="00D97F10">
        <w:rPr>
          <w:rFonts w:cs="Arial"/>
        </w:rPr>
        <w:t>, the reviewer should prepare an impact assessment for inclusion in the appropriate section of the project-specific SEIS.</w:t>
      </w:r>
      <w:r>
        <w:rPr>
          <w:rFonts w:cs="Arial"/>
        </w:rPr>
        <w:t xml:space="preserve"> </w:t>
      </w:r>
      <w:r w:rsidRPr="00D97F10">
        <w:rPr>
          <w:rFonts w:cs="Arial"/>
        </w:rPr>
        <w:t>The assessment should include a concise description of the new environmental impact information (including source) and how this information applies to the nuclear plant.</w:t>
      </w:r>
      <w:r>
        <w:rPr>
          <w:rFonts w:cs="Arial"/>
        </w:rPr>
        <w:t xml:space="preserve"> </w:t>
      </w:r>
      <w:r w:rsidRPr="00D97F10">
        <w:rPr>
          <w:rFonts w:cs="Arial"/>
        </w:rPr>
        <w:t>The statement also should list any mitigation measures that would be considered appropriate.</w:t>
      </w:r>
      <w:r>
        <w:rPr>
          <w:rFonts w:cs="Arial"/>
        </w:rPr>
        <w:t xml:space="preserve"> </w:t>
      </w:r>
      <w:r w:rsidRPr="00D97F10">
        <w:rPr>
          <w:rFonts w:cs="Arial"/>
        </w:rPr>
        <w:t xml:space="preserve">A summary statement and a list of references cited in the impact assessment </w:t>
      </w:r>
      <w:r w:rsidRPr="00D97F10" w:rsidR="007641D4">
        <w:rPr>
          <w:rFonts w:cs="Arial"/>
        </w:rPr>
        <w:t xml:space="preserve">also </w:t>
      </w:r>
      <w:r w:rsidRPr="00D97F10">
        <w:rPr>
          <w:rFonts w:cs="Arial"/>
        </w:rPr>
        <w:t>should be provided.</w:t>
      </w:r>
    </w:p>
    <w:p w:rsidR="005D5540" w:rsidRPr="005D5540" w:rsidP="001307FF" w14:paraId="58D8ACD6" w14:textId="3D43EAAA">
      <w:pPr>
        <w:keepNext/>
        <w:autoSpaceDE w:val="0"/>
        <w:autoSpaceDN w:val="0"/>
        <w:spacing w:before="240"/>
        <w:ind w:right="158"/>
        <w:rPr>
          <w:rFonts w:cs="Arial"/>
          <w:szCs w:val="22"/>
          <w:u w:val="single"/>
        </w:rPr>
      </w:pPr>
      <w:r>
        <w:rPr>
          <w:rFonts w:cs="Arial"/>
          <w:szCs w:val="22"/>
          <w:u w:val="single"/>
        </w:rPr>
        <w:t xml:space="preserve">Impact </w:t>
      </w:r>
      <w:r w:rsidRPr="005D5540">
        <w:rPr>
          <w:rFonts w:cs="Arial"/>
          <w:szCs w:val="22"/>
          <w:u w:val="single"/>
        </w:rPr>
        <w:t>Conclusions in the SEIS</w:t>
      </w:r>
    </w:p>
    <w:p w:rsidR="005D5540" w:rsidP="005F086D" w14:paraId="1F5E2B31" w14:textId="20779520">
      <w:pPr>
        <w:pStyle w:val="BodyText"/>
        <w:rPr>
          <w:rFonts w:cs="Arial"/>
        </w:rPr>
      </w:pPr>
      <w:r>
        <w:t>The staff</w:t>
      </w:r>
      <w:r>
        <w:rPr>
          <w:rFonts w:cs="Arial"/>
        </w:rPr>
        <w:t xml:space="preserve"> should include in the SEIS a table listing </w:t>
      </w:r>
      <w:r>
        <w:rPr>
          <w:rFonts w:cs="Arial"/>
        </w:rPr>
        <w:t xml:space="preserve">all </w:t>
      </w:r>
      <w:r>
        <w:rPr>
          <w:rFonts w:cs="Arial"/>
        </w:rPr>
        <w:t>environmental issue</w:t>
      </w:r>
      <w:r>
        <w:rPr>
          <w:rFonts w:cs="Arial"/>
        </w:rPr>
        <w:t>s</w:t>
      </w:r>
      <w:r>
        <w:rPr>
          <w:rFonts w:cs="Arial"/>
        </w:rPr>
        <w:t xml:space="preserve"> that are applicable to the </w:t>
      </w:r>
      <w:r>
        <w:rPr>
          <w:rFonts w:cs="Arial"/>
        </w:rPr>
        <w:t>project</w:t>
      </w:r>
      <w:r>
        <w:rPr>
          <w:rFonts w:cs="Arial"/>
        </w:rPr>
        <w:t xml:space="preserve">, </w:t>
      </w:r>
      <w:r w:rsidR="007641D4">
        <w:rPr>
          <w:rFonts w:cs="Arial"/>
        </w:rPr>
        <w:t xml:space="preserve">whether each issue is deemed a </w:t>
      </w:r>
      <w:r>
        <w:rPr>
          <w:rFonts w:cs="Arial"/>
        </w:rPr>
        <w:t xml:space="preserve">Category </w:t>
      </w:r>
      <w:r w:rsidR="007641D4">
        <w:rPr>
          <w:rFonts w:cs="Arial"/>
        </w:rPr>
        <w:t>1 or 2</w:t>
      </w:r>
      <w:r>
        <w:rPr>
          <w:rFonts w:cs="Arial"/>
        </w:rPr>
        <w:t xml:space="preserve"> issue</w:t>
      </w:r>
      <w:r w:rsidR="00857428">
        <w:rPr>
          <w:rFonts w:cs="Arial"/>
        </w:rPr>
        <w:t xml:space="preserve">, and an </w:t>
      </w:r>
      <w:r w:rsidR="00B36F47">
        <w:rPr>
          <w:rFonts w:cs="Arial"/>
        </w:rPr>
        <w:t>explicit</w:t>
      </w:r>
      <w:r w:rsidR="007641D4">
        <w:rPr>
          <w:rFonts w:cs="Arial"/>
        </w:rPr>
        <w:t xml:space="preserve"> statement</w:t>
      </w:r>
      <w:r w:rsidR="00857428">
        <w:rPr>
          <w:rFonts w:cs="Arial"/>
        </w:rPr>
        <w:t xml:space="preserve"> </w:t>
      </w:r>
      <w:r w:rsidR="00DE6DB0">
        <w:rPr>
          <w:rFonts w:cs="Arial"/>
        </w:rPr>
        <w:t xml:space="preserve">about </w:t>
      </w:r>
      <w:r w:rsidR="00857428">
        <w:rPr>
          <w:rFonts w:cs="Arial"/>
        </w:rPr>
        <w:t xml:space="preserve">whether </w:t>
      </w:r>
      <w:r w:rsidR="007641D4">
        <w:rPr>
          <w:rFonts w:cs="Arial"/>
        </w:rPr>
        <w:t xml:space="preserve">or not </w:t>
      </w:r>
      <w:r w:rsidR="00857428">
        <w:rPr>
          <w:rFonts w:cs="Arial"/>
        </w:rPr>
        <w:t xml:space="preserve">the </w:t>
      </w:r>
      <w:r w:rsidR="009B0FB2">
        <w:rPr>
          <w:rFonts w:cs="Arial"/>
        </w:rPr>
        <w:t xml:space="preserve">issue can be generically resolved (i.e., </w:t>
      </w:r>
      <w:r w:rsidR="00857428">
        <w:rPr>
          <w:rFonts w:cs="Arial"/>
        </w:rPr>
        <w:t>the relevant PPE and SPE values and assumptions are met</w:t>
      </w:r>
      <w:r w:rsidR="009B0FB2">
        <w:rPr>
          <w:rFonts w:cs="Arial"/>
        </w:rPr>
        <w:t xml:space="preserve"> and no new and significant information was identified)</w:t>
      </w:r>
      <w:r>
        <w:rPr>
          <w:rFonts w:cs="Arial"/>
        </w:rPr>
        <w:t xml:space="preserve">. </w:t>
      </w:r>
      <w:r w:rsidR="00013BCA">
        <w:rPr>
          <w:rFonts w:cs="Arial"/>
        </w:rPr>
        <w:t xml:space="preserve">An example of such a table including different issues and scenarios is </w:t>
      </w:r>
      <w:r w:rsidR="00DE6DB0">
        <w:rPr>
          <w:rFonts w:cs="Arial"/>
        </w:rPr>
        <w:t>present</w:t>
      </w:r>
      <w:r w:rsidRPr="0031094E" w:rsidR="00DE6DB0">
        <w:rPr>
          <w:rFonts w:cs="Arial"/>
        </w:rPr>
        <w:t xml:space="preserve">ed </w:t>
      </w:r>
      <w:r w:rsidR="00013BCA">
        <w:rPr>
          <w:rFonts w:cs="Arial"/>
        </w:rPr>
        <w:t>below:</w:t>
      </w:r>
    </w:p>
    <w:p w:rsidR="005F086D" w:rsidP="00295A9B" w14:paraId="14E6081C" w14:textId="3E1C479B">
      <w:pPr>
        <w:pStyle w:val="Caption-Tab"/>
        <w:tabs>
          <w:tab w:val="clear" w:pos="1350"/>
        </w:tabs>
        <w:ind w:left="1440" w:hanging="1440"/>
        <w:jc w:val="center"/>
      </w:pPr>
      <w:r w:rsidRPr="00087239">
        <w:t>Table </w:t>
      </w:r>
      <w:r>
        <w:fldChar w:fldCharType="begin"/>
      </w:r>
      <w:r>
        <w:instrText xml:space="preserve"> STYLEREF 2 \s </w:instrText>
      </w:r>
      <w:r>
        <w:fldChar w:fldCharType="separate"/>
      </w:r>
      <w:r w:rsidRPr="00087239">
        <w:rPr>
          <w:noProof/>
        </w:rPr>
        <w:t>3</w:t>
      </w:r>
      <w:r>
        <w:rPr>
          <w:noProof/>
        </w:rPr>
        <w:fldChar w:fldCharType="end"/>
      </w:r>
      <w:r w:rsidRPr="00087239">
        <w:noBreakHyphen/>
      </w:r>
      <w:r>
        <w:fldChar w:fldCharType="begin"/>
      </w:r>
      <w:r>
        <w:instrText xml:space="preserve"> SEQ Table \* ARABIC \s 2 </w:instrText>
      </w:r>
      <w:r>
        <w:fldChar w:fldCharType="separate"/>
      </w:r>
      <w:r w:rsidRPr="00087239">
        <w:rPr>
          <w:noProof/>
        </w:rPr>
        <w:t>1</w:t>
      </w:r>
      <w:r>
        <w:rPr>
          <w:noProof/>
        </w:rPr>
        <w:fldChar w:fldCharType="end"/>
      </w:r>
      <w:r w:rsidRPr="00087239">
        <w:tab/>
      </w:r>
      <w:r w:rsidR="006269D9">
        <w:t>Environmental Issues Applicable to the Project</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29" w:type="dxa"/>
          <w:bottom w:w="29" w:type="dxa"/>
        </w:tblCellMar>
        <w:tblLook w:val="04A0"/>
      </w:tblPr>
      <w:tblGrid>
        <w:gridCol w:w="2337"/>
        <w:gridCol w:w="2337"/>
        <w:gridCol w:w="1896"/>
        <w:gridCol w:w="2780"/>
      </w:tblGrid>
      <w:tr w14:paraId="40151143" w14:textId="77777777" w:rsidTr="00295A9B">
        <w:tblPrEx>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29" w:type="dxa"/>
            <w:bottom w:w="29" w:type="dxa"/>
          </w:tblCellMar>
          <w:tblLook w:val="04A0"/>
        </w:tblPrEx>
        <w:trPr>
          <w:tblHeader/>
        </w:trPr>
        <w:tc>
          <w:tcPr>
            <w:tcW w:w="2337" w:type="dxa"/>
            <w:tcBorders>
              <w:top w:val="single" w:sz="8" w:space="0" w:color="auto"/>
              <w:bottom w:val="single" w:sz="8" w:space="0" w:color="auto"/>
            </w:tcBorders>
            <w:vAlign w:val="bottom"/>
          </w:tcPr>
          <w:p w:rsidR="00013BCA" w:rsidRPr="003B0CBE" w:rsidP="005F086D" w14:paraId="3B13B8CA" w14:textId="575BB7E3">
            <w:pPr>
              <w:widowControl w:val="0"/>
              <w:autoSpaceDE w:val="0"/>
              <w:autoSpaceDN w:val="0"/>
              <w:ind w:right="158"/>
              <w:jc w:val="center"/>
              <w:rPr>
                <w:rFonts w:ascii="Arial" w:hAnsi="Arial" w:cs="Arial"/>
                <w:b/>
                <w:sz w:val="20"/>
                <w:szCs w:val="20"/>
              </w:rPr>
            </w:pPr>
            <w:r w:rsidRPr="003B0CBE">
              <w:rPr>
                <w:rFonts w:ascii="Arial" w:hAnsi="Arial" w:cs="Arial"/>
                <w:b/>
                <w:sz w:val="20"/>
                <w:szCs w:val="20"/>
              </w:rPr>
              <w:t>Issue</w:t>
            </w:r>
          </w:p>
        </w:tc>
        <w:tc>
          <w:tcPr>
            <w:tcW w:w="2337" w:type="dxa"/>
            <w:tcBorders>
              <w:top w:val="single" w:sz="8" w:space="0" w:color="auto"/>
              <w:bottom w:val="single" w:sz="8" w:space="0" w:color="auto"/>
            </w:tcBorders>
            <w:vAlign w:val="bottom"/>
          </w:tcPr>
          <w:p w:rsidR="00013BCA" w:rsidRPr="003B0CBE" w:rsidP="005F086D" w14:paraId="7EA500A9" w14:textId="31525E49">
            <w:pPr>
              <w:widowControl w:val="0"/>
              <w:autoSpaceDE w:val="0"/>
              <w:autoSpaceDN w:val="0"/>
              <w:ind w:right="158"/>
              <w:jc w:val="center"/>
              <w:rPr>
                <w:rFonts w:ascii="Arial" w:hAnsi="Arial" w:cs="Arial"/>
                <w:b/>
                <w:sz w:val="20"/>
                <w:szCs w:val="20"/>
              </w:rPr>
            </w:pPr>
            <w:r w:rsidRPr="006C5F81">
              <w:rPr>
                <w:rFonts w:ascii="Arial" w:hAnsi="Arial" w:cs="Arial"/>
                <w:b/>
                <w:sz w:val="20"/>
                <w:szCs w:val="20"/>
              </w:rPr>
              <w:t xml:space="preserve">Section of the </w:t>
            </w:r>
            <w:r w:rsidR="00427E42">
              <w:rPr>
                <w:rFonts w:ascii="Arial" w:hAnsi="Arial" w:cs="Arial"/>
                <w:b/>
                <w:sz w:val="20"/>
                <w:szCs w:val="20"/>
              </w:rPr>
              <w:t>SEIS</w:t>
            </w:r>
            <w:r w:rsidRPr="006C5F81">
              <w:rPr>
                <w:rFonts w:ascii="Arial" w:hAnsi="Arial" w:cs="Arial"/>
                <w:b/>
                <w:sz w:val="20"/>
                <w:szCs w:val="20"/>
              </w:rPr>
              <w:t xml:space="preserve"> Where the Issue Is Analyzed</w:t>
            </w:r>
          </w:p>
        </w:tc>
        <w:tc>
          <w:tcPr>
            <w:tcW w:w="1896" w:type="dxa"/>
            <w:tcBorders>
              <w:top w:val="single" w:sz="8" w:space="0" w:color="auto"/>
              <w:bottom w:val="single" w:sz="8" w:space="0" w:color="auto"/>
            </w:tcBorders>
            <w:vAlign w:val="bottom"/>
          </w:tcPr>
          <w:p w:rsidR="00013BCA" w:rsidRPr="003B0CBE" w:rsidP="005F086D" w14:paraId="1B174716" w14:textId="3A469C20">
            <w:pPr>
              <w:widowControl w:val="0"/>
              <w:autoSpaceDE w:val="0"/>
              <w:autoSpaceDN w:val="0"/>
              <w:ind w:right="158"/>
              <w:jc w:val="center"/>
              <w:rPr>
                <w:rFonts w:ascii="Arial" w:hAnsi="Arial" w:cs="Arial"/>
                <w:b/>
                <w:sz w:val="20"/>
                <w:szCs w:val="20"/>
              </w:rPr>
            </w:pPr>
            <w:r w:rsidRPr="00000B14">
              <w:rPr>
                <w:rFonts w:ascii="Arial" w:hAnsi="Arial" w:cs="Arial"/>
                <w:b/>
                <w:sz w:val="20"/>
                <w:szCs w:val="20"/>
              </w:rPr>
              <w:t>Is the Issue a Category 1 or a Category 2 Issue?</w:t>
            </w:r>
          </w:p>
        </w:tc>
        <w:tc>
          <w:tcPr>
            <w:tcW w:w="2780" w:type="dxa"/>
            <w:tcBorders>
              <w:top w:val="single" w:sz="8" w:space="0" w:color="auto"/>
              <w:bottom w:val="single" w:sz="8" w:space="0" w:color="auto"/>
            </w:tcBorders>
            <w:vAlign w:val="bottom"/>
          </w:tcPr>
          <w:p w:rsidR="00013BCA" w:rsidRPr="003B0CBE" w:rsidP="005F086D" w14:paraId="670EDBD9" w14:textId="41E053B6">
            <w:pPr>
              <w:widowControl w:val="0"/>
              <w:autoSpaceDE w:val="0"/>
              <w:autoSpaceDN w:val="0"/>
              <w:ind w:right="158"/>
              <w:jc w:val="center"/>
              <w:rPr>
                <w:rFonts w:ascii="Arial" w:hAnsi="Arial" w:cs="Arial"/>
                <w:b/>
                <w:sz w:val="20"/>
                <w:szCs w:val="20"/>
              </w:rPr>
            </w:pPr>
            <w:r w:rsidRPr="00000B14">
              <w:rPr>
                <w:rFonts w:ascii="Arial" w:hAnsi="Arial" w:cs="Arial"/>
                <w:b/>
                <w:sz w:val="20"/>
                <w:szCs w:val="20"/>
              </w:rPr>
              <w:t>Can the Issue Be Generically Resolved?</w:t>
            </w:r>
          </w:p>
        </w:tc>
      </w:tr>
      <w:tr w14:paraId="1F5EEA19" w14:textId="77777777" w:rsidTr="00295A9B">
        <w:tblPrEx>
          <w:tblW w:w="0" w:type="auto"/>
          <w:tblCellMar>
            <w:top w:w="29" w:type="dxa"/>
            <w:bottom w:w="29" w:type="dxa"/>
          </w:tblCellMar>
          <w:tblLook w:val="04A0"/>
        </w:tblPrEx>
        <w:tc>
          <w:tcPr>
            <w:tcW w:w="2337" w:type="dxa"/>
            <w:tcBorders>
              <w:top w:val="single" w:sz="8" w:space="0" w:color="auto"/>
            </w:tcBorders>
          </w:tcPr>
          <w:p w:rsidR="00013BCA" w:rsidRPr="003B0CBE" w:rsidP="005F086D" w14:paraId="034413BB" w14:textId="7557DFBE">
            <w:pPr>
              <w:widowControl w:val="0"/>
              <w:autoSpaceDE w:val="0"/>
              <w:autoSpaceDN w:val="0"/>
              <w:ind w:right="158"/>
              <w:rPr>
                <w:rFonts w:ascii="Arial" w:hAnsi="Arial" w:cs="Arial"/>
                <w:sz w:val="20"/>
                <w:szCs w:val="20"/>
              </w:rPr>
            </w:pPr>
            <w:r w:rsidRPr="003B0CBE">
              <w:rPr>
                <w:rFonts w:ascii="Arial" w:hAnsi="Arial" w:cs="Arial"/>
                <w:sz w:val="20"/>
                <w:szCs w:val="20"/>
              </w:rPr>
              <w:t>Onsite Land Use</w:t>
            </w:r>
          </w:p>
        </w:tc>
        <w:tc>
          <w:tcPr>
            <w:tcW w:w="2337" w:type="dxa"/>
            <w:tcBorders>
              <w:top w:val="single" w:sz="8" w:space="0" w:color="auto"/>
            </w:tcBorders>
          </w:tcPr>
          <w:p w:rsidR="00013BCA" w:rsidRPr="003B0CBE" w:rsidP="006C5F81" w14:paraId="65B59EFC" w14:textId="050F4033">
            <w:pPr>
              <w:widowControl w:val="0"/>
              <w:autoSpaceDE w:val="0"/>
              <w:autoSpaceDN w:val="0"/>
              <w:ind w:right="158"/>
              <w:jc w:val="center"/>
              <w:rPr>
                <w:rFonts w:ascii="Arial" w:hAnsi="Arial" w:cs="Arial"/>
                <w:sz w:val="20"/>
                <w:szCs w:val="20"/>
              </w:rPr>
            </w:pPr>
            <w:r w:rsidRPr="003B0CBE">
              <w:rPr>
                <w:rFonts w:ascii="Arial" w:hAnsi="Arial" w:cs="Arial"/>
                <w:sz w:val="20"/>
                <w:szCs w:val="20"/>
              </w:rPr>
              <w:t>xxx</w:t>
            </w:r>
          </w:p>
        </w:tc>
        <w:tc>
          <w:tcPr>
            <w:tcW w:w="1896" w:type="dxa"/>
            <w:tcBorders>
              <w:top w:val="single" w:sz="8" w:space="0" w:color="auto"/>
            </w:tcBorders>
          </w:tcPr>
          <w:p w:rsidR="00013BCA" w:rsidRPr="003B0CBE" w:rsidP="005F086D" w14:paraId="03A11048" w14:textId="517C03A0">
            <w:pPr>
              <w:widowControl w:val="0"/>
              <w:autoSpaceDE w:val="0"/>
              <w:autoSpaceDN w:val="0"/>
              <w:ind w:right="158"/>
              <w:rPr>
                <w:rFonts w:ascii="Arial" w:hAnsi="Arial" w:cs="Arial"/>
                <w:sz w:val="20"/>
                <w:szCs w:val="20"/>
              </w:rPr>
            </w:pPr>
            <w:r w:rsidRPr="003B0CBE">
              <w:rPr>
                <w:rFonts w:ascii="Arial" w:hAnsi="Arial" w:cs="Arial"/>
                <w:sz w:val="20"/>
                <w:szCs w:val="20"/>
              </w:rPr>
              <w:t>Category 1</w:t>
            </w:r>
          </w:p>
        </w:tc>
        <w:tc>
          <w:tcPr>
            <w:tcW w:w="2780" w:type="dxa"/>
            <w:tcBorders>
              <w:top w:val="single" w:sz="8" w:space="0" w:color="auto"/>
            </w:tcBorders>
          </w:tcPr>
          <w:p w:rsidR="00013BCA" w:rsidRPr="003B0CBE" w:rsidP="005F086D" w14:paraId="54FA3F65" w14:textId="416F72A0">
            <w:pPr>
              <w:widowControl w:val="0"/>
              <w:autoSpaceDE w:val="0"/>
              <w:autoSpaceDN w:val="0"/>
              <w:ind w:right="158"/>
              <w:rPr>
                <w:rFonts w:ascii="Arial" w:hAnsi="Arial" w:cs="Arial"/>
                <w:sz w:val="20"/>
                <w:szCs w:val="20"/>
              </w:rPr>
            </w:pPr>
            <w:r w:rsidRPr="003B0CBE">
              <w:rPr>
                <w:rFonts w:ascii="Arial" w:hAnsi="Arial" w:cs="Arial"/>
                <w:sz w:val="20"/>
                <w:szCs w:val="20"/>
              </w:rPr>
              <w:t>Yes.</w:t>
            </w:r>
            <w:r w:rsidRPr="003B0CBE" w:rsidR="00DE6DB0">
              <w:rPr>
                <w:rFonts w:ascii="Arial" w:hAnsi="Arial" w:cs="Arial"/>
                <w:sz w:val="20"/>
                <w:szCs w:val="20"/>
              </w:rPr>
              <w:t xml:space="preserve"> </w:t>
            </w:r>
            <w:r w:rsidRPr="003B0CBE">
              <w:rPr>
                <w:rFonts w:ascii="Arial" w:hAnsi="Arial" w:cs="Arial"/>
                <w:sz w:val="20"/>
                <w:szCs w:val="20"/>
              </w:rPr>
              <w:t xml:space="preserve">All </w:t>
            </w:r>
            <w:r w:rsidR="00427E42">
              <w:rPr>
                <w:rFonts w:ascii="Arial" w:hAnsi="Arial" w:cs="Arial"/>
                <w:sz w:val="20"/>
                <w:szCs w:val="20"/>
              </w:rPr>
              <w:t>PPE</w:t>
            </w:r>
            <w:r w:rsidRPr="003B0CBE">
              <w:rPr>
                <w:rFonts w:ascii="Arial" w:hAnsi="Arial" w:cs="Arial"/>
                <w:sz w:val="20"/>
                <w:szCs w:val="20"/>
              </w:rPr>
              <w:t xml:space="preserve"> values and assumptions in Table</w:t>
            </w:r>
            <w:r w:rsidR="00622890">
              <w:rPr>
                <w:rFonts w:ascii="Arial" w:hAnsi="Arial" w:cs="Arial"/>
                <w:sz w:val="20"/>
                <w:szCs w:val="20"/>
              </w:rPr>
              <w:t> </w:t>
            </w:r>
            <w:r w:rsidR="00A02B9D">
              <w:rPr>
                <w:rFonts w:ascii="Arial" w:hAnsi="Arial" w:cs="Arial"/>
                <w:sz w:val="20"/>
                <w:szCs w:val="20"/>
              </w:rPr>
              <w:t>C</w:t>
            </w:r>
            <w:r w:rsidRPr="003B0CBE">
              <w:rPr>
                <w:rFonts w:ascii="Arial" w:hAnsi="Arial" w:cs="Arial"/>
                <w:sz w:val="20"/>
                <w:szCs w:val="20"/>
              </w:rPr>
              <w:t xml:space="preserve">-1 are met. </w:t>
            </w:r>
          </w:p>
        </w:tc>
      </w:tr>
      <w:tr w14:paraId="57C54D20" w14:textId="77777777" w:rsidTr="00295A9B">
        <w:tblPrEx>
          <w:tblW w:w="0" w:type="auto"/>
          <w:tblCellMar>
            <w:top w:w="29" w:type="dxa"/>
            <w:bottom w:w="29" w:type="dxa"/>
          </w:tblCellMar>
          <w:tblLook w:val="04A0"/>
        </w:tblPrEx>
        <w:tc>
          <w:tcPr>
            <w:tcW w:w="2337" w:type="dxa"/>
          </w:tcPr>
          <w:p w:rsidR="00013BCA" w:rsidRPr="003B0CBE" w:rsidP="005F086D" w14:paraId="1B7B9283" w14:textId="73B740D8">
            <w:pPr>
              <w:widowControl w:val="0"/>
              <w:autoSpaceDE w:val="0"/>
              <w:autoSpaceDN w:val="0"/>
              <w:ind w:right="158"/>
              <w:rPr>
                <w:rFonts w:ascii="Arial" w:hAnsi="Arial" w:cs="Arial"/>
                <w:sz w:val="20"/>
                <w:szCs w:val="20"/>
              </w:rPr>
            </w:pPr>
            <w:r w:rsidRPr="003B0CBE">
              <w:rPr>
                <w:rFonts w:ascii="Arial" w:hAnsi="Arial" w:cs="Arial"/>
                <w:sz w:val="20"/>
                <w:szCs w:val="20"/>
              </w:rPr>
              <w:t>Surface Water Use Conflicts during Construction</w:t>
            </w:r>
          </w:p>
        </w:tc>
        <w:tc>
          <w:tcPr>
            <w:tcW w:w="2337" w:type="dxa"/>
          </w:tcPr>
          <w:p w:rsidR="00013BCA" w:rsidRPr="003B0CBE" w:rsidP="006C5F81" w14:paraId="6EB0644F" w14:textId="6E8C0BD7">
            <w:pPr>
              <w:widowControl w:val="0"/>
              <w:autoSpaceDE w:val="0"/>
              <w:autoSpaceDN w:val="0"/>
              <w:ind w:right="158"/>
              <w:jc w:val="center"/>
              <w:rPr>
                <w:rFonts w:ascii="Arial" w:hAnsi="Arial" w:cs="Arial"/>
                <w:sz w:val="20"/>
                <w:szCs w:val="20"/>
              </w:rPr>
            </w:pPr>
            <w:r w:rsidRPr="003B0CBE">
              <w:rPr>
                <w:rFonts w:ascii="Arial" w:hAnsi="Arial" w:cs="Arial"/>
                <w:sz w:val="20"/>
                <w:szCs w:val="20"/>
              </w:rPr>
              <w:t>xxx</w:t>
            </w:r>
          </w:p>
        </w:tc>
        <w:tc>
          <w:tcPr>
            <w:tcW w:w="1896" w:type="dxa"/>
          </w:tcPr>
          <w:p w:rsidR="00013BCA" w:rsidRPr="003B0CBE" w:rsidP="005F086D" w14:paraId="000517CD" w14:textId="73107760">
            <w:pPr>
              <w:widowControl w:val="0"/>
              <w:autoSpaceDE w:val="0"/>
              <w:autoSpaceDN w:val="0"/>
              <w:ind w:right="158"/>
              <w:rPr>
                <w:rFonts w:ascii="Arial" w:hAnsi="Arial" w:cs="Arial"/>
                <w:sz w:val="20"/>
                <w:szCs w:val="20"/>
              </w:rPr>
            </w:pPr>
            <w:r w:rsidRPr="003B0CBE">
              <w:rPr>
                <w:rFonts w:ascii="Arial" w:hAnsi="Arial" w:cs="Arial"/>
                <w:sz w:val="20"/>
                <w:szCs w:val="20"/>
              </w:rPr>
              <w:t>Category 1</w:t>
            </w:r>
          </w:p>
        </w:tc>
        <w:tc>
          <w:tcPr>
            <w:tcW w:w="2780" w:type="dxa"/>
          </w:tcPr>
          <w:p w:rsidR="00013BCA" w:rsidRPr="003B0CBE" w:rsidP="005F086D" w14:paraId="5E6EB291" w14:textId="613FC376">
            <w:pPr>
              <w:widowControl w:val="0"/>
              <w:autoSpaceDE w:val="0"/>
              <w:autoSpaceDN w:val="0"/>
              <w:ind w:right="158"/>
              <w:rPr>
                <w:rFonts w:ascii="Arial" w:hAnsi="Arial" w:cs="Arial"/>
                <w:sz w:val="20"/>
                <w:szCs w:val="20"/>
              </w:rPr>
            </w:pPr>
            <w:r w:rsidRPr="003B0CBE">
              <w:rPr>
                <w:rFonts w:ascii="Arial" w:hAnsi="Arial" w:cs="Arial"/>
                <w:sz w:val="20"/>
                <w:szCs w:val="20"/>
              </w:rPr>
              <w:t>No. Information provided by the applicant indicates that the total plant water demand exceeds the PPE threshold of 6,000 gpm.</w:t>
            </w:r>
          </w:p>
        </w:tc>
      </w:tr>
      <w:tr w14:paraId="6B1B9FB7" w14:textId="77777777" w:rsidTr="00295A9B">
        <w:tblPrEx>
          <w:tblW w:w="0" w:type="auto"/>
          <w:tblCellMar>
            <w:top w:w="29" w:type="dxa"/>
            <w:bottom w:w="29" w:type="dxa"/>
          </w:tblCellMar>
          <w:tblLook w:val="04A0"/>
        </w:tblPrEx>
        <w:tc>
          <w:tcPr>
            <w:tcW w:w="2337" w:type="dxa"/>
          </w:tcPr>
          <w:p w:rsidR="00013BCA" w:rsidRPr="003B0CBE" w:rsidP="005F086D" w14:paraId="174783D9" w14:textId="5DBA30DE">
            <w:pPr>
              <w:widowControl w:val="0"/>
              <w:autoSpaceDE w:val="0"/>
              <w:autoSpaceDN w:val="0"/>
              <w:ind w:right="158"/>
              <w:rPr>
                <w:rFonts w:ascii="Arial" w:hAnsi="Arial" w:cs="Arial"/>
                <w:sz w:val="20"/>
                <w:szCs w:val="20"/>
              </w:rPr>
            </w:pPr>
            <w:r w:rsidRPr="003B0CBE">
              <w:rPr>
                <w:rFonts w:ascii="Arial" w:hAnsi="Arial" w:cs="Arial"/>
                <w:sz w:val="20"/>
                <w:szCs w:val="20"/>
              </w:rPr>
              <w:t>Important Species and Habitats – Resources Regulated under the E</w:t>
            </w:r>
            <w:r w:rsidRPr="003B0CBE" w:rsidR="00DE6DB0">
              <w:rPr>
                <w:rFonts w:ascii="Arial" w:hAnsi="Arial" w:cs="Arial"/>
                <w:sz w:val="20"/>
                <w:szCs w:val="20"/>
              </w:rPr>
              <w:t xml:space="preserve">ndangered </w:t>
            </w:r>
            <w:r w:rsidRPr="003B0CBE">
              <w:rPr>
                <w:rFonts w:ascii="Arial" w:hAnsi="Arial" w:cs="Arial"/>
                <w:sz w:val="20"/>
                <w:szCs w:val="20"/>
              </w:rPr>
              <w:t>S</w:t>
            </w:r>
            <w:r w:rsidRPr="003B0CBE" w:rsidR="00DE6DB0">
              <w:rPr>
                <w:rFonts w:ascii="Arial" w:hAnsi="Arial" w:cs="Arial"/>
                <w:sz w:val="20"/>
                <w:szCs w:val="20"/>
              </w:rPr>
              <w:t xml:space="preserve">pecies </w:t>
            </w:r>
            <w:r w:rsidRPr="003B0CBE">
              <w:rPr>
                <w:rFonts w:ascii="Arial" w:hAnsi="Arial" w:cs="Arial"/>
                <w:sz w:val="20"/>
                <w:szCs w:val="20"/>
              </w:rPr>
              <w:t>A</w:t>
            </w:r>
            <w:r w:rsidRPr="003B0CBE" w:rsidR="00DE6DB0">
              <w:rPr>
                <w:rFonts w:ascii="Arial" w:hAnsi="Arial" w:cs="Arial"/>
                <w:sz w:val="20"/>
                <w:szCs w:val="20"/>
              </w:rPr>
              <w:t>ct</w:t>
            </w:r>
            <w:r w:rsidRPr="003B0CBE">
              <w:rPr>
                <w:rFonts w:ascii="Arial" w:hAnsi="Arial" w:cs="Arial"/>
                <w:sz w:val="20"/>
                <w:szCs w:val="20"/>
              </w:rPr>
              <w:t xml:space="preserve"> of 1973</w:t>
            </w:r>
          </w:p>
        </w:tc>
        <w:tc>
          <w:tcPr>
            <w:tcW w:w="2337" w:type="dxa"/>
          </w:tcPr>
          <w:p w:rsidR="00013BCA" w:rsidRPr="003B0CBE" w:rsidP="006C5F81" w14:paraId="2D99C93D" w14:textId="0A47365F">
            <w:pPr>
              <w:widowControl w:val="0"/>
              <w:autoSpaceDE w:val="0"/>
              <w:autoSpaceDN w:val="0"/>
              <w:ind w:right="158"/>
              <w:jc w:val="center"/>
              <w:rPr>
                <w:rFonts w:ascii="Arial" w:hAnsi="Arial" w:cs="Arial"/>
                <w:sz w:val="20"/>
                <w:szCs w:val="20"/>
              </w:rPr>
            </w:pPr>
            <w:r w:rsidRPr="003B0CBE">
              <w:rPr>
                <w:rFonts w:ascii="Arial" w:hAnsi="Arial" w:cs="Arial"/>
                <w:sz w:val="20"/>
                <w:szCs w:val="20"/>
              </w:rPr>
              <w:t>xxx</w:t>
            </w:r>
          </w:p>
        </w:tc>
        <w:tc>
          <w:tcPr>
            <w:tcW w:w="1896" w:type="dxa"/>
          </w:tcPr>
          <w:p w:rsidR="00013BCA" w:rsidRPr="003B0CBE" w:rsidP="005F086D" w14:paraId="7FCA05D8" w14:textId="0CE2415E">
            <w:pPr>
              <w:widowControl w:val="0"/>
              <w:autoSpaceDE w:val="0"/>
              <w:autoSpaceDN w:val="0"/>
              <w:ind w:right="158"/>
              <w:rPr>
                <w:rFonts w:ascii="Arial" w:hAnsi="Arial" w:cs="Arial"/>
                <w:sz w:val="20"/>
                <w:szCs w:val="20"/>
              </w:rPr>
            </w:pPr>
            <w:r w:rsidRPr="003B0CBE">
              <w:rPr>
                <w:rFonts w:ascii="Arial" w:hAnsi="Arial" w:cs="Arial"/>
                <w:sz w:val="20"/>
                <w:szCs w:val="20"/>
              </w:rPr>
              <w:t>Category 2</w:t>
            </w:r>
          </w:p>
        </w:tc>
        <w:tc>
          <w:tcPr>
            <w:tcW w:w="2780" w:type="dxa"/>
          </w:tcPr>
          <w:p w:rsidR="00013BCA" w:rsidRPr="003B0CBE" w:rsidP="005F086D" w14:paraId="044F23C3" w14:textId="6998C75D">
            <w:pPr>
              <w:widowControl w:val="0"/>
              <w:autoSpaceDE w:val="0"/>
              <w:autoSpaceDN w:val="0"/>
              <w:ind w:right="158"/>
              <w:rPr>
                <w:rFonts w:ascii="Arial" w:hAnsi="Arial" w:cs="Arial"/>
                <w:sz w:val="20"/>
                <w:szCs w:val="20"/>
              </w:rPr>
            </w:pPr>
            <w:r w:rsidRPr="003B0CBE">
              <w:rPr>
                <w:rFonts w:ascii="Arial" w:hAnsi="Arial" w:cs="Arial"/>
                <w:sz w:val="20"/>
                <w:szCs w:val="20"/>
              </w:rPr>
              <w:t>No. All Category 2 issues require site-specific analysis.</w:t>
            </w:r>
          </w:p>
        </w:tc>
      </w:tr>
    </w:tbl>
    <w:p w:rsidR="005D5540" w:rsidP="005F086D" w14:paraId="3DBE4090" w14:textId="34BFEF5C">
      <w:pPr>
        <w:pStyle w:val="BodyText"/>
        <w:rPr>
          <w:rFonts w:cs="Arial"/>
        </w:rPr>
      </w:pPr>
      <w:r>
        <w:t>If the reviewer concludes that the applicant has demonstrated that all of the relevant values and assumptions h</w:t>
      </w:r>
      <w:r>
        <w:rPr>
          <w:rFonts w:cs="Arial"/>
        </w:rPr>
        <w:t xml:space="preserve">ave been met for one or more Category 1 issue in their resource area, </w:t>
      </w:r>
      <w:r w:rsidR="00727838">
        <w:rPr>
          <w:rFonts w:cs="Arial"/>
        </w:rPr>
        <w:t>and that there is no new and significant information, then a determination similar to the following should be included in the SEIS:</w:t>
      </w:r>
    </w:p>
    <w:p w:rsidR="005D5540" w:rsidP="00622890" w14:paraId="678194CC" w14:textId="0276EEED">
      <w:pPr>
        <w:pStyle w:val="BodyText"/>
        <w:ind w:left="720"/>
        <w:rPr>
          <w:rFonts w:cs="Arial"/>
        </w:rPr>
      </w:pPr>
      <w:r>
        <w:t xml:space="preserve">The NRC staff, based on its </w:t>
      </w:r>
      <w:r w:rsidRPr="00727838">
        <w:rPr>
          <w:rFonts w:cs="Arial"/>
        </w:rPr>
        <w:t xml:space="preserve">review of </w:t>
      </w:r>
      <w:r>
        <w:rPr>
          <w:rFonts w:cs="Arial"/>
        </w:rPr>
        <w:t>[</w:t>
      </w:r>
      <w:r w:rsidR="008A4A29">
        <w:rPr>
          <w:rFonts w:cs="Arial"/>
        </w:rPr>
        <w:t>state sources such as: [</w:t>
      </w:r>
      <w:r>
        <w:rPr>
          <w:rFonts w:cs="Arial"/>
        </w:rPr>
        <w:t>APPLICANT’S</w:t>
      </w:r>
      <w:r w:rsidR="008A4A29">
        <w:rPr>
          <w:rFonts w:cs="Arial"/>
        </w:rPr>
        <w:t>]</w:t>
      </w:r>
      <w:r>
        <w:rPr>
          <w:rFonts w:cs="Arial"/>
        </w:rPr>
        <w:t xml:space="preserve"> </w:t>
      </w:r>
      <w:r w:rsidRPr="00727838">
        <w:rPr>
          <w:rFonts w:cs="Arial"/>
        </w:rPr>
        <w:t xml:space="preserve">ER, the site audit, the scoping process, </w:t>
      </w:r>
      <w:r w:rsidR="00B36F47">
        <w:rPr>
          <w:rFonts w:cs="Arial"/>
        </w:rPr>
        <w:t>and</w:t>
      </w:r>
      <w:r w:rsidRPr="00727838">
        <w:rPr>
          <w:rFonts w:cs="Arial"/>
        </w:rPr>
        <w:t xml:space="preserve"> responses to requests for additional</w:t>
      </w:r>
      <w:r>
        <w:rPr>
          <w:rFonts w:cs="Arial"/>
        </w:rPr>
        <w:t xml:space="preserve"> </w:t>
      </w:r>
      <w:r w:rsidRPr="00727838">
        <w:rPr>
          <w:rFonts w:cs="Arial"/>
        </w:rPr>
        <w:t>information (RAIs)</w:t>
      </w:r>
      <w:r w:rsidR="00553C79">
        <w:rPr>
          <w:rFonts w:cs="Arial"/>
        </w:rPr>
        <w:t>]</w:t>
      </w:r>
      <w:r>
        <w:rPr>
          <w:rFonts w:cs="Arial"/>
        </w:rPr>
        <w:t xml:space="preserve">, concludes that [APPLICANT] has demonstrated that the relevant </w:t>
      </w:r>
      <w:r w:rsidR="00B36F47">
        <w:rPr>
          <w:rFonts w:cs="Arial"/>
        </w:rPr>
        <w:t xml:space="preserve">PPE/SPE </w:t>
      </w:r>
      <w:r>
        <w:rPr>
          <w:rFonts w:cs="Arial"/>
        </w:rPr>
        <w:t xml:space="preserve">values and assumptions for the following </w:t>
      </w:r>
      <w:r w:rsidR="00B36F47">
        <w:rPr>
          <w:rFonts w:cs="Arial"/>
        </w:rPr>
        <w:t xml:space="preserve">Category 1 </w:t>
      </w:r>
      <w:r>
        <w:rPr>
          <w:rFonts w:cs="Arial"/>
        </w:rPr>
        <w:t xml:space="preserve">issues have been met; [LIST CATEGORY 1 ISSUES]. </w:t>
      </w:r>
      <w:r w:rsidR="00B36F47">
        <w:rPr>
          <w:rFonts w:cs="Arial"/>
        </w:rPr>
        <w:t>T</w:t>
      </w:r>
      <w:r w:rsidRPr="00727838">
        <w:rPr>
          <w:rFonts w:cs="Arial"/>
        </w:rPr>
        <w:t xml:space="preserve">he NRC </w:t>
      </w:r>
      <w:r w:rsidR="00B36F47">
        <w:rPr>
          <w:rFonts w:cs="Arial"/>
        </w:rPr>
        <w:t>has</w:t>
      </w:r>
      <w:r w:rsidRPr="00727838">
        <w:rPr>
          <w:rFonts w:cs="Arial"/>
        </w:rPr>
        <w:t xml:space="preserve"> not identif</w:t>
      </w:r>
      <w:r w:rsidR="00B36F47">
        <w:rPr>
          <w:rFonts w:cs="Arial"/>
        </w:rPr>
        <w:t>ied</w:t>
      </w:r>
      <w:r w:rsidRPr="00727838">
        <w:rPr>
          <w:rFonts w:cs="Arial"/>
        </w:rPr>
        <w:t xml:space="preserve"> any information or impacts related to</w:t>
      </w:r>
      <w:r>
        <w:rPr>
          <w:rFonts w:cs="Arial"/>
        </w:rPr>
        <w:t xml:space="preserve"> </w:t>
      </w:r>
      <w:r w:rsidRPr="00727838">
        <w:rPr>
          <w:rFonts w:cs="Arial"/>
        </w:rPr>
        <w:t>these issues that would change the</w:t>
      </w:r>
      <w:r w:rsidR="00857428">
        <w:rPr>
          <w:rFonts w:cs="Arial"/>
        </w:rPr>
        <w:t xml:space="preserve"> generic</w:t>
      </w:r>
      <w:r w:rsidRPr="00727838">
        <w:rPr>
          <w:rFonts w:cs="Arial"/>
        </w:rPr>
        <w:t xml:space="preserve"> conclusions presented in the </w:t>
      </w:r>
      <w:r w:rsidR="00761EA4">
        <w:rPr>
          <w:rFonts w:cs="Arial"/>
        </w:rPr>
        <w:t>NR GEIS</w:t>
      </w:r>
      <w:r w:rsidRPr="00727838">
        <w:rPr>
          <w:rFonts w:cs="Arial"/>
        </w:rPr>
        <w:t>.</w:t>
      </w:r>
      <w:r>
        <w:rPr>
          <w:rFonts w:cs="Arial"/>
        </w:rPr>
        <w:t xml:space="preserve"> </w:t>
      </w:r>
      <w:r w:rsidRPr="00727838">
        <w:rPr>
          <w:rFonts w:cs="Arial"/>
        </w:rPr>
        <w:t xml:space="preserve">Therefore, </w:t>
      </w:r>
      <w:r w:rsidR="00857428">
        <w:rPr>
          <w:rFonts w:cs="Arial"/>
        </w:rPr>
        <w:t xml:space="preserve">based on the generic analyses presented in the </w:t>
      </w:r>
      <w:r w:rsidR="00761EA4">
        <w:rPr>
          <w:rFonts w:cs="Arial"/>
        </w:rPr>
        <w:t>NR GEIS</w:t>
      </w:r>
      <w:r w:rsidR="00857428">
        <w:rPr>
          <w:rFonts w:cs="Arial"/>
        </w:rPr>
        <w:t xml:space="preserve">, the staff concluded that </w:t>
      </w:r>
      <w:r w:rsidRPr="00727838">
        <w:rPr>
          <w:rFonts w:cs="Arial"/>
        </w:rPr>
        <w:t>the impact level for each of these issues is SMALL.</w:t>
      </w:r>
    </w:p>
    <w:p w:rsidR="006D38D2" w:rsidRPr="00D97F10" w:rsidP="005F086D" w14:paraId="3AE3D196" w14:textId="75222E4B">
      <w:pPr>
        <w:pStyle w:val="BodyText"/>
        <w:rPr>
          <w:rFonts w:cs="Arial"/>
        </w:rPr>
      </w:pPr>
      <w:r>
        <w:t xml:space="preserve">For Category 2 issues, and for </w:t>
      </w:r>
      <w:r w:rsidRPr="001566E4" w:rsidR="00727838">
        <w:rPr>
          <w:rFonts w:cs="Arial"/>
        </w:rPr>
        <w:t>a</w:t>
      </w:r>
      <w:r>
        <w:rPr>
          <w:rFonts w:cs="Arial"/>
        </w:rPr>
        <w:t>ny</w:t>
      </w:r>
      <w:r w:rsidRPr="001566E4" w:rsidR="00727838">
        <w:rPr>
          <w:rFonts w:cs="Arial"/>
        </w:rPr>
        <w:t xml:space="preserve"> Category 1 issue </w:t>
      </w:r>
      <w:r>
        <w:rPr>
          <w:rFonts w:cs="Arial"/>
        </w:rPr>
        <w:t xml:space="preserve">for which </w:t>
      </w:r>
      <w:r w:rsidRPr="001566E4">
        <w:rPr>
          <w:rFonts w:cs="Arial"/>
        </w:rPr>
        <w:t xml:space="preserve">any of the relevant values and assumptions </w:t>
      </w:r>
      <w:r>
        <w:rPr>
          <w:rFonts w:cs="Arial"/>
        </w:rPr>
        <w:t xml:space="preserve">are </w:t>
      </w:r>
      <w:r w:rsidRPr="001566E4" w:rsidR="00727838">
        <w:rPr>
          <w:rFonts w:cs="Arial"/>
        </w:rPr>
        <w:t xml:space="preserve">not met, or </w:t>
      </w:r>
      <w:r>
        <w:rPr>
          <w:rFonts w:cs="Arial"/>
        </w:rPr>
        <w:t xml:space="preserve">for which </w:t>
      </w:r>
      <w:r w:rsidRPr="001566E4" w:rsidR="00727838">
        <w:rPr>
          <w:rFonts w:cs="Arial"/>
        </w:rPr>
        <w:t>new and significant information has been identified, the reviewer</w:t>
      </w:r>
      <w:r w:rsidR="00727838">
        <w:rPr>
          <w:rFonts w:cs="Arial"/>
        </w:rPr>
        <w:t xml:space="preserve"> should follow the </w:t>
      </w:r>
      <w:r>
        <w:rPr>
          <w:rFonts w:cs="Arial"/>
        </w:rPr>
        <w:t>guidance in the ESRP</w:t>
      </w:r>
      <w:r w:rsidR="00C62BD9">
        <w:rPr>
          <w:rFonts w:cs="Arial"/>
        </w:rPr>
        <w:t xml:space="preserve"> (</w:t>
      </w:r>
      <w:r w:rsidRPr="00F63A54" w:rsidR="00F63A54">
        <w:rPr>
          <w:rFonts w:cs="Arial"/>
        </w:rPr>
        <w:t>NRC 2000, 2007-TN614</w:t>
      </w:r>
      <w:r w:rsidR="00C62BD9">
        <w:rPr>
          <w:rFonts w:cs="Arial"/>
        </w:rPr>
        <w:t>)</w:t>
      </w:r>
      <w:r w:rsidRPr="00995818" w:rsidR="00EF0246">
        <w:rPr>
          <w:rFonts w:cs="Arial"/>
        </w:rPr>
        <w:t>, applicable ISGs, and RG 4.2</w:t>
      </w:r>
      <w:r w:rsidRPr="00F63A54" w:rsidR="00C54387">
        <w:rPr>
          <w:rFonts w:cs="Arial"/>
        </w:rPr>
        <w:t xml:space="preserve"> (</w:t>
      </w:r>
      <w:hyperlink r:id="rId20" w:tooltip="undefined" w:history="1">
        <w:r w:rsidR="009C6B93">
          <w:rPr>
            <w:rFonts w:cs="Arial"/>
          </w:rPr>
          <w:t>NRC 2026-TN11915</w:t>
        </w:r>
      </w:hyperlink>
      <w:r w:rsidRPr="00F63A54" w:rsidR="00C54387">
        <w:rPr>
          <w:rFonts w:cs="Arial"/>
        </w:rPr>
        <w:t>)</w:t>
      </w:r>
      <w:r w:rsidRPr="00995818" w:rsidR="00EF0246">
        <w:rPr>
          <w:rFonts w:cs="Arial"/>
        </w:rPr>
        <w:t xml:space="preserve"> </w:t>
      </w:r>
      <w:r>
        <w:rPr>
          <w:rFonts w:cs="Arial"/>
        </w:rPr>
        <w:t>to develop the appropriate conclusion.</w:t>
      </w:r>
    </w:p>
    <w:p w:rsidR="00652FE3" w:rsidRPr="00932605" w:rsidP="00720402" w14:paraId="148F2357" w14:textId="569B9ED4">
      <w:pPr>
        <w:pStyle w:val="Heading3"/>
        <w:keepNext/>
        <w:widowControl/>
        <w:rPr>
          <w:rFonts w:cs="Arial"/>
        </w:rPr>
      </w:pPr>
      <w:r w:rsidRPr="00932605">
        <w:t xml:space="preserve">LAND </w:t>
      </w:r>
      <w:r w:rsidRPr="00932605">
        <w:rPr>
          <w:rFonts w:cs="Arial"/>
        </w:rPr>
        <w:t xml:space="preserve">USE </w:t>
      </w:r>
    </w:p>
    <w:p w:rsidR="00652FE3" w:rsidRPr="00E60147" w:rsidP="005F086D" w14:paraId="65E6ECE9" w14:textId="12FCC68F">
      <w:pPr>
        <w:pStyle w:val="BodyText"/>
        <w:rPr>
          <w:rFonts w:cs="Arial"/>
        </w:rPr>
      </w:pPr>
      <w:bookmarkStart w:id="10" w:name="_Hlk75177741"/>
      <w:bookmarkStart w:id="11" w:name="_Hlk74300693"/>
      <w:r w:rsidRPr="00995818">
        <w:t xml:space="preserve">The existing </w:t>
      </w:r>
      <w:r w:rsidRPr="00F63A54">
        <w:t xml:space="preserve">land use guidance in </w:t>
      </w:r>
      <w:r w:rsidRPr="00F63A54" w:rsidR="000A0D4E">
        <w:t xml:space="preserve">the General Guidance section of </w:t>
      </w:r>
      <w:r w:rsidRPr="00F63A54" w:rsidR="00C57B30">
        <w:fldChar w:fldCharType="begin"/>
      </w:r>
      <w:r w:rsidRPr="00F63A54" w:rsidR="00C57B30">
        <w:instrText xml:space="preserve"> REF _Ref170720740 \r \h </w:instrText>
      </w:r>
      <w:r w:rsidR="00F63A54">
        <w:instrText xml:space="preserve"> \* MERGEFORMAT </w:instrText>
      </w:r>
      <w:r w:rsidRPr="00F63A54" w:rsidR="00C57B30">
        <w:fldChar w:fldCharType="separate"/>
      </w:r>
      <w:r w:rsidRPr="00F63A54" w:rsidR="00C57B30">
        <w:t>Chapter 3</w:t>
      </w:r>
      <w:r w:rsidRPr="00F63A54" w:rsidR="00C57B30">
        <w:fldChar w:fldCharType="end"/>
      </w:r>
      <w:r w:rsidRPr="00F63A54" w:rsidR="000A0D4E">
        <w:t xml:space="preserve"> above</w:t>
      </w:r>
      <w:r w:rsidRPr="00F63A54">
        <w:t>, the ESRP</w:t>
      </w:r>
      <w:r w:rsidRPr="00F63A54" w:rsidR="00C62BD9">
        <w:t xml:space="preserve"> (</w:t>
      </w:r>
      <w:r w:rsidRPr="00F63A54" w:rsidR="00F63A54">
        <w:t>NRC 2000, 2007-TN614</w:t>
      </w:r>
      <w:r w:rsidRPr="00F63A54" w:rsidR="00C62BD9">
        <w:t>)</w:t>
      </w:r>
      <w:r w:rsidRPr="00F63A54">
        <w:t xml:space="preserve">, applicable ISGs, and RG 4.2 </w:t>
      </w:r>
      <w:r w:rsidRPr="00F63A54" w:rsidR="00C54387">
        <w:t>(</w:t>
      </w:r>
      <w:hyperlink r:id="rId20" w:tooltip="undefined" w:history="1">
        <w:r w:rsidR="009C6B93">
          <w:t>NRC 2026-TN11915</w:t>
        </w:r>
      </w:hyperlink>
      <w:r w:rsidRPr="00F63A54" w:rsidR="00C54387">
        <w:t xml:space="preserve">) </w:t>
      </w:r>
      <w:r w:rsidRPr="00F63A54">
        <w:t xml:space="preserve">may generally be followed for </w:t>
      </w:r>
      <w:r w:rsidRPr="00F63A54" w:rsidR="00761EA4">
        <w:t>new reactor</w:t>
      </w:r>
      <w:r w:rsidRPr="00F63A54">
        <w:t xml:space="preserve">s. </w:t>
      </w:r>
      <w:bookmarkStart w:id="12" w:name="_Hlk77851779"/>
      <w:r w:rsidRPr="00F63A54" w:rsidR="008D00E5">
        <w:t xml:space="preserve">Before writing, </w:t>
      </w:r>
      <w:bookmarkEnd w:id="12"/>
      <w:r w:rsidRPr="00F63A54" w:rsidR="008D00E5">
        <w:t>t</w:t>
      </w:r>
      <w:r w:rsidRPr="00F63A54">
        <w:t xml:space="preserve">he reviewer should inspect any ground-level or aerial (or satellite) photography </w:t>
      </w:r>
      <w:r w:rsidRPr="00F63A54" w:rsidR="008D00E5">
        <w:t xml:space="preserve">and maps </w:t>
      </w:r>
      <w:r w:rsidRPr="00F63A54">
        <w:t>covering the</w:t>
      </w:r>
      <w:r w:rsidRPr="00013BCA">
        <w:rPr>
          <w:rFonts w:cs="Arial"/>
        </w:rPr>
        <w:t xml:space="preserve"> site and surrounding area included in the application or readily available in online databases.</w:t>
      </w:r>
      <w:r>
        <w:rPr>
          <w:rFonts w:cs="Arial"/>
        </w:rPr>
        <w:t xml:space="preserve"> </w:t>
      </w:r>
      <w:r w:rsidRPr="00013BCA">
        <w:rPr>
          <w:rFonts w:cs="Arial"/>
        </w:rPr>
        <w:t>Useful online databases include the U.S. Geological Survey database of 7.5-minute topographic map coverage, the Natural Resources Conservation Service database of soil survey map coverage, and the Flood Insurance Management Agency database of flood insurance rate maps.</w:t>
      </w:r>
      <w:r>
        <w:rPr>
          <w:rFonts w:cs="Arial"/>
        </w:rPr>
        <w:t xml:space="preserve"> </w:t>
      </w:r>
      <w:bookmarkEnd w:id="10"/>
      <w:r w:rsidRPr="00E60147">
        <w:rPr>
          <w:rFonts w:cs="Arial"/>
        </w:rPr>
        <w:t xml:space="preserve">The reviewer should identify potentially sensitive land use features on or adjacent to the site or any associated offsite rights-of-way </w:t>
      </w:r>
      <w:r w:rsidR="00DE6DB0">
        <w:rPr>
          <w:rFonts w:cs="Arial"/>
        </w:rPr>
        <w:t xml:space="preserve">(ROWs) </w:t>
      </w:r>
      <w:r w:rsidRPr="00E60147">
        <w:rPr>
          <w:rFonts w:cs="Arial"/>
        </w:rPr>
        <w:t>or project outparcels</w:t>
      </w:r>
      <w:r w:rsidRPr="00013BCA">
        <w:rPr>
          <w:rFonts w:cs="Arial"/>
        </w:rPr>
        <w:t>.</w:t>
      </w:r>
      <w:r>
        <w:rPr>
          <w:rFonts w:cs="Arial"/>
        </w:rPr>
        <w:t xml:space="preserve"> </w:t>
      </w:r>
      <w:r w:rsidRPr="00E60147">
        <w:rPr>
          <w:rFonts w:cs="Arial"/>
        </w:rPr>
        <w:t xml:space="preserve">Sensitive land use features include National and </w:t>
      </w:r>
      <w:r w:rsidRPr="00E60147" w:rsidR="00DE6DB0">
        <w:rPr>
          <w:rFonts w:cs="Arial"/>
        </w:rPr>
        <w:t>S</w:t>
      </w:r>
      <w:r w:rsidRPr="00E60147">
        <w:rPr>
          <w:rFonts w:cs="Arial"/>
        </w:rPr>
        <w:t xml:space="preserve">tate parks, local parks, preserves, and conservation areas, Wild and Scenic </w:t>
      </w:r>
      <w:r w:rsidR="001D3FA3">
        <w:rPr>
          <w:rFonts w:cs="Arial"/>
        </w:rPr>
        <w:t>R</w:t>
      </w:r>
      <w:r w:rsidRPr="00013BCA">
        <w:rPr>
          <w:rFonts w:cs="Arial"/>
        </w:rPr>
        <w:t>iver</w:t>
      </w:r>
      <w:r w:rsidRPr="00E60147">
        <w:rPr>
          <w:rFonts w:cs="Arial"/>
        </w:rPr>
        <w:t xml:space="preserve"> segments, American Heritage Rivers, Class I areas </w:t>
      </w:r>
      <w:r w:rsidRPr="00E60147" w:rsidR="009A1DE8">
        <w:rPr>
          <w:rFonts w:cs="Arial"/>
        </w:rPr>
        <w:t>design</w:t>
      </w:r>
      <w:r w:rsidR="009A1DE8">
        <w:rPr>
          <w:rFonts w:cs="Arial"/>
        </w:rPr>
        <w:t>ated</w:t>
      </w:r>
      <w:r w:rsidRPr="00E60147">
        <w:rPr>
          <w:rFonts w:cs="Arial"/>
        </w:rPr>
        <w:t xml:space="preserve"> under the Clean Air Act</w:t>
      </w:r>
      <w:r w:rsidR="00510AED">
        <w:rPr>
          <w:rFonts w:cs="Arial"/>
        </w:rPr>
        <w:t xml:space="preserve"> (</w:t>
      </w:r>
      <w:r w:rsidRPr="00510AED" w:rsidR="00510AED">
        <w:rPr>
          <w:rFonts w:cs="Arial"/>
        </w:rPr>
        <w:t>42</w:t>
      </w:r>
      <w:r w:rsidR="008C3DEA">
        <w:rPr>
          <w:rFonts w:cs="Arial"/>
        </w:rPr>
        <w:t> </w:t>
      </w:r>
      <w:r w:rsidRPr="00510AED" w:rsidR="00510AED">
        <w:rPr>
          <w:rFonts w:cs="Arial"/>
        </w:rPr>
        <w:t xml:space="preserve">U.S.C. §§ </w:t>
      </w:r>
      <w:r w:rsidRPr="00C951CA" w:rsidR="00510AED">
        <w:rPr>
          <w:rFonts w:cs="Arial"/>
        </w:rPr>
        <w:t>7401 </w:t>
      </w:r>
      <w:r w:rsidRPr="00295A9B" w:rsidR="00510AED">
        <w:rPr>
          <w:rFonts w:cs="Arial"/>
        </w:rPr>
        <w:t>et seq.</w:t>
      </w:r>
      <w:r w:rsidRPr="00C951CA" w:rsidR="00510AED">
        <w:rPr>
          <w:rFonts w:cs="Arial"/>
        </w:rPr>
        <w:t>;</w:t>
      </w:r>
      <w:r w:rsidRPr="00F63A54" w:rsidR="00510AED">
        <w:rPr>
          <w:rFonts w:cs="Arial"/>
        </w:rPr>
        <w:t xml:space="preserve"> </w:t>
      </w:r>
      <w:r w:rsidRPr="00F63A54" w:rsidR="00F63A54">
        <w:rPr>
          <w:rFonts w:cs="Arial"/>
        </w:rPr>
        <w:t>TN1141</w:t>
      </w:r>
      <w:r w:rsidR="00510AED">
        <w:rPr>
          <w:rFonts w:cs="Arial"/>
        </w:rPr>
        <w:t>)</w:t>
      </w:r>
      <w:r w:rsidRPr="00E60147">
        <w:rPr>
          <w:rFonts w:cs="Arial"/>
        </w:rPr>
        <w:t>, 100-year floodplains, and riparian lands.</w:t>
      </w:r>
      <w:r>
        <w:rPr>
          <w:rFonts w:cs="Arial"/>
        </w:rPr>
        <w:t xml:space="preserve"> </w:t>
      </w:r>
      <w:r w:rsidRPr="00E60147">
        <w:rPr>
          <w:rFonts w:cs="Arial"/>
        </w:rPr>
        <w:t xml:space="preserve">Ensure that sensitive land use features are identified out to the distances from the site (and offsite </w:t>
      </w:r>
      <w:r w:rsidR="00DE6DB0">
        <w:rPr>
          <w:rFonts w:cs="Arial"/>
        </w:rPr>
        <w:t>ROWs</w:t>
      </w:r>
      <w:r w:rsidRPr="00E60147">
        <w:rPr>
          <w:rFonts w:cs="Arial"/>
        </w:rPr>
        <w:t xml:space="preserve"> and outparcels) necessary to determine whether the assumptions established in the </w:t>
      </w:r>
      <w:r w:rsidR="00761EA4">
        <w:rPr>
          <w:rFonts w:cs="Arial"/>
        </w:rPr>
        <w:t>NR GEIS</w:t>
      </w:r>
      <w:r w:rsidRPr="00E60147">
        <w:rPr>
          <w:rFonts w:cs="Arial"/>
        </w:rPr>
        <w:t xml:space="preserve"> regarding land use issues are met.</w:t>
      </w:r>
      <w:r>
        <w:rPr>
          <w:rFonts w:cs="Arial"/>
        </w:rPr>
        <w:t xml:space="preserve"> </w:t>
      </w:r>
      <w:r w:rsidRPr="00E60147">
        <w:rPr>
          <w:rFonts w:cs="Arial"/>
        </w:rPr>
        <w:t>Obtain copies of the zoning maps and any comprehensive land use plans for each local jurisdiction(s) for the site.</w:t>
      </w:r>
    </w:p>
    <w:p w:rsidR="00613833" w:rsidP="005F086D" w14:paraId="0AC4675E" w14:textId="31F5C2BC">
      <w:pPr>
        <w:pStyle w:val="BodyText"/>
        <w:rPr>
          <w:rFonts w:cs="Arial"/>
        </w:rPr>
      </w:pPr>
      <w:r>
        <w:t xml:space="preserve">Even when relying on the </w:t>
      </w:r>
      <w:r w:rsidR="00A51B6E">
        <w:t>NR GEIS</w:t>
      </w:r>
      <w:r w:rsidR="005D63E2">
        <w:rPr>
          <w:rFonts w:cs="Arial"/>
        </w:rPr>
        <w:t xml:space="preserve"> </w:t>
      </w:r>
      <w:r w:rsidR="00A175A8">
        <w:rPr>
          <w:rFonts w:cs="Arial"/>
        </w:rPr>
        <w:t>(</w:t>
      </w:r>
      <w:r w:rsidR="008B1AE3">
        <w:rPr>
          <w:rFonts w:cs="Arial"/>
        </w:rPr>
        <w:t>NRC 2026-TN12155</w:t>
      </w:r>
      <w:r w:rsidR="00A175A8">
        <w:rPr>
          <w:rFonts w:cs="Arial"/>
        </w:rPr>
        <w:t>)</w:t>
      </w:r>
      <w:r w:rsidR="00A175A8">
        <w:rPr>
          <w:rFonts w:cs="Arial"/>
        </w:rPr>
        <w:t xml:space="preserve"> </w:t>
      </w:r>
      <w:r>
        <w:rPr>
          <w:rFonts w:cs="Arial"/>
        </w:rPr>
        <w:t>for all land use issues, the site-specific text</w:t>
      </w:r>
      <w:r w:rsidRPr="00013BCA">
        <w:rPr>
          <w:rFonts w:cs="Arial"/>
        </w:rPr>
        <w:t xml:space="preserve"> for land use should still open with some basic data that will support the review of other resources as well.</w:t>
      </w:r>
      <w:r>
        <w:rPr>
          <w:rFonts w:cs="Arial"/>
        </w:rPr>
        <w:t xml:space="preserve"> </w:t>
      </w:r>
      <w:r w:rsidRPr="00013BCA" w:rsidR="008D00E5">
        <w:t>P</w:t>
      </w:r>
      <w:r w:rsidRPr="00013BCA" w:rsidR="00652FE3">
        <w:rPr>
          <w:rFonts w:cs="Arial"/>
        </w:rPr>
        <w:t>resent</w:t>
      </w:r>
      <w:r w:rsidRPr="00E60147" w:rsidR="00652FE3">
        <w:rPr>
          <w:rFonts w:cs="Arial"/>
        </w:rPr>
        <w:t xml:space="preserve"> basic statistics regarding the site that will be used by multiple reviewers, such as </w:t>
      </w:r>
      <w:bookmarkStart w:id="13" w:name="_Hlk75178853"/>
      <w:r w:rsidRPr="00E60147" w:rsidR="00652FE3">
        <w:rPr>
          <w:rFonts w:cs="Arial"/>
        </w:rPr>
        <w:t xml:space="preserve">the site acreage; the length, width, and acreage of any associated </w:t>
      </w:r>
      <w:r w:rsidR="00DE6DB0">
        <w:rPr>
          <w:rFonts w:cs="Arial"/>
        </w:rPr>
        <w:t>ROWs</w:t>
      </w:r>
      <w:r w:rsidRPr="00E60147" w:rsidR="00652FE3">
        <w:rPr>
          <w:rFonts w:cs="Arial"/>
        </w:rPr>
        <w:t>; acreage and location of any affected outparcels such as borrow pits; the cities, counties, and other local jurisdictions involved; and the distance of the site from key landmarks such as cities, major rivers and lakes, and arterial highways</w:t>
      </w:r>
      <w:r w:rsidRPr="00013BCA" w:rsidR="00652FE3">
        <w:rPr>
          <w:rFonts w:cs="Arial"/>
        </w:rPr>
        <w:t>.</w:t>
      </w:r>
      <w:r>
        <w:rPr>
          <w:rFonts w:cs="Arial"/>
        </w:rPr>
        <w:t xml:space="preserve"> </w:t>
      </w:r>
      <w:bookmarkEnd w:id="13"/>
      <w:r w:rsidRPr="00013BCA" w:rsidR="00652FE3">
        <w:rPr>
          <w:rFonts w:cs="Arial"/>
        </w:rPr>
        <w:t xml:space="preserve">The text should briefly characterize existing land uses on the site (and offsite </w:t>
      </w:r>
      <w:r w:rsidR="00DE6DB0">
        <w:rPr>
          <w:rFonts w:cs="Arial"/>
        </w:rPr>
        <w:t>ROWs</w:t>
      </w:r>
      <w:r w:rsidRPr="00013BCA" w:rsidR="00652FE3">
        <w:rPr>
          <w:rFonts w:cs="Arial"/>
        </w:rPr>
        <w:t xml:space="preserve"> and outparcels) and adjacent properties as well as the predominant existing land uses in the surrounding landscape.</w:t>
      </w:r>
      <w:r w:rsidR="00652FE3">
        <w:rPr>
          <w:rFonts w:cs="Arial"/>
        </w:rPr>
        <w:t xml:space="preserve"> </w:t>
      </w:r>
      <w:r w:rsidRPr="00013BCA" w:rsidR="00652FE3">
        <w:rPr>
          <w:rFonts w:cs="Arial"/>
        </w:rPr>
        <w:t>The text or maps should indicate each local jurisdiction encompassing all or part of the site and surrounding landscape.</w:t>
      </w:r>
      <w:r w:rsidR="00652FE3">
        <w:rPr>
          <w:rFonts w:cs="Arial"/>
        </w:rPr>
        <w:t xml:space="preserve"> </w:t>
      </w:r>
      <w:r w:rsidRPr="00013BCA" w:rsidR="00652FE3">
        <w:rPr>
          <w:rFonts w:cs="Arial"/>
        </w:rPr>
        <w:t xml:space="preserve">The text should indicate the site’s ownership and briefly explain any ownership issues such as leases, easements, or </w:t>
      </w:r>
      <w:r w:rsidR="00DE6DB0">
        <w:rPr>
          <w:rFonts w:cs="Arial"/>
        </w:rPr>
        <w:t>ROWs</w:t>
      </w:r>
      <w:r w:rsidRPr="00013BCA">
        <w:rPr>
          <w:rFonts w:cs="Arial"/>
        </w:rPr>
        <w:t>.</w:t>
      </w:r>
      <w:r>
        <w:rPr>
          <w:rFonts w:cs="Arial"/>
        </w:rPr>
        <w:t xml:space="preserve"> </w:t>
      </w:r>
      <w:r w:rsidRPr="00E60147" w:rsidR="00652FE3">
        <w:rPr>
          <w:rFonts w:cs="Arial"/>
        </w:rPr>
        <w:t xml:space="preserve">Enough general information </w:t>
      </w:r>
      <w:r w:rsidR="00DE6DB0">
        <w:rPr>
          <w:rFonts w:cs="Arial"/>
        </w:rPr>
        <w:t>about</w:t>
      </w:r>
      <w:r w:rsidRPr="00E60147" w:rsidR="00DE6DB0">
        <w:rPr>
          <w:rFonts w:cs="Arial"/>
        </w:rPr>
        <w:t xml:space="preserve"> </w:t>
      </w:r>
      <w:r w:rsidRPr="00E60147" w:rsidR="00652FE3">
        <w:rPr>
          <w:rFonts w:cs="Arial"/>
        </w:rPr>
        <w:t>the site’s location and position in the landscape should be provided to set the tone for descriptions prepared by the reviewers for other resources.</w:t>
      </w:r>
    </w:p>
    <w:p w:rsidR="00995818" w:rsidP="005F086D" w14:paraId="0430FA3B" w14:textId="5812AD9B">
      <w:pPr>
        <w:pStyle w:val="BodyText"/>
        <w:rPr>
          <w:rFonts w:cs="Arial"/>
        </w:rPr>
      </w:pPr>
      <w:r w:rsidRPr="00E60147">
        <w:t xml:space="preserve">The impact assessment </w:t>
      </w:r>
      <w:r w:rsidRPr="00E60147">
        <w:rPr>
          <w:rFonts w:cs="Arial"/>
        </w:rPr>
        <w:t xml:space="preserve">should </w:t>
      </w:r>
      <w:r w:rsidR="008D00E5">
        <w:rPr>
          <w:rFonts w:cs="Arial"/>
        </w:rPr>
        <w:t>use</w:t>
      </w:r>
      <w:r w:rsidRPr="00E60147">
        <w:rPr>
          <w:rFonts w:cs="Arial"/>
        </w:rPr>
        <w:t xml:space="preserve"> text and/or tables</w:t>
      </w:r>
      <w:r w:rsidR="008D00E5">
        <w:rPr>
          <w:rFonts w:cs="Arial"/>
        </w:rPr>
        <w:t xml:space="preserve"> to</w:t>
      </w:r>
      <w:r w:rsidRPr="00E60147">
        <w:rPr>
          <w:rFonts w:cs="Arial"/>
        </w:rPr>
        <w:t xml:space="preserve"> quantify and briefly describe the proposed footprint of disturbance, including any areas of disturbance </w:t>
      </w:r>
      <w:r w:rsidR="00DE6DB0">
        <w:rPr>
          <w:rFonts w:cs="Arial"/>
        </w:rPr>
        <w:t xml:space="preserve">only </w:t>
      </w:r>
      <w:r w:rsidRPr="00E60147">
        <w:rPr>
          <w:rFonts w:cs="Arial"/>
        </w:rPr>
        <w:t>for purposes of grading or clearing vegetation.</w:t>
      </w:r>
      <w:r>
        <w:rPr>
          <w:rFonts w:cs="Arial"/>
        </w:rPr>
        <w:t xml:space="preserve"> </w:t>
      </w:r>
      <w:r w:rsidRPr="00E60147">
        <w:rPr>
          <w:rFonts w:cs="Arial"/>
        </w:rPr>
        <w:t>Distinguish between the permanent and temporary footprints of disturbance.</w:t>
      </w:r>
      <w:r>
        <w:rPr>
          <w:rFonts w:cs="Arial"/>
        </w:rPr>
        <w:t xml:space="preserve"> </w:t>
      </w:r>
      <w:r w:rsidRPr="00E60147">
        <w:rPr>
          <w:rFonts w:cs="Arial"/>
        </w:rPr>
        <w:t>Present the footprints of disturbance in a figure.</w:t>
      </w:r>
      <w:r>
        <w:rPr>
          <w:rFonts w:cs="Arial"/>
        </w:rPr>
        <w:t xml:space="preserve"> </w:t>
      </w:r>
      <w:r w:rsidRPr="00E60147">
        <w:rPr>
          <w:rFonts w:cs="Arial"/>
        </w:rPr>
        <w:t xml:space="preserve">Address offsite outparcels in the manner used for the site, but the footprints of disturbance for </w:t>
      </w:r>
      <w:r w:rsidR="00DE6DB0">
        <w:rPr>
          <w:rFonts w:cs="Arial"/>
        </w:rPr>
        <w:t>ROWs</w:t>
      </w:r>
      <w:r w:rsidRPr="00E60147">
        <w:rPr>
          <w:rFonts w:cs="Arial"/>
        </w:rPr>
        <w:t xml:space="preserve"> may be presented in a more generalized manner.</w:t>
      </w:r>
      <w:r>
        <w:rPr>
          <w:rFonts w:cs="Arial"/>
        </w:rPr>
        <w:t xml:space="preserve"> </w:t>
      </w:r>
      <w:r w:rsidRPr="00E60147">
        <w:rPr>
          <w:rFonts w:cs="Arial"/>
        </w:rPr>
        <w:t>For example, disturbances within a</w:t>
      </w:r>
      <w:r w:rsidR="00DE6DB0">
        <w:rPr>
          <w:rFonts w:cs="Arial"/>
        </w:rPr>
        <w:t>n</w:t>
      </w:r>
      <w:r w:rsidRPr="00E60147">
        <w:rPr>
          <w:rFonts w:cs="Arial"/>
        </w:rPr>
        <w:t xml:space="preserve"> </w:t>
      </w:r>
      <w:r w:rsidR="00DE6DB0">
        <w:rPr>
          <w:rFonts w:cs="Arial"/>
        </w:rPr>
        <w:t>ROW</w:t>
      </w:r>
      <w:r w:rsidRPr="00E60147">
        <w:rPr>
          <w:rFonts w:cs="Arial"/>
        </w:rPr>
        <w:t xml:space="preserve"> can be described broadly, such as stating that building a new transmission line would involve clearing a specific width of vegetation and placing poles at a specified distance, with a </w:t>
      </w:r>
      <w:r w:rsidRPr="00E60147">
        <w:rPr>
          <w:rFonts w:cs="Arial"/>
        </w:rPr>
        <w:t>disturbance of a specified area per pole.</w:t>
      </w:r>
      <w:r>
        <w:rPr>
          <w:rFonts w:cs="Arial"/>
        </w:rPr>
        <w:t xml:space="preserve"> </w:t>
      </w:r>
      <w:r w:rsidRPr="00E60147">
        <w:rPr>
          <w:rFonts w:cs="Arial"/>
        </w:rPr>
        <w:t>Indicate, however, if any disturbance will take place in sensitive land use features.</w:t>
      </w:r>
    </w:p>
    <w:p w:rsidR="00652FE3" w:rsidRPr="00441237" w:rsidP="005F086D" w14:paraId="696CE9A8" w14:textId="76B67FC6">
      <w:pPr>
        <w:pStyle w:val="BodyText"/>
        <w:rPr>
          <w:rFonts w:cs="Arial"/>
        </w:rPr>
      </w:pPr>
      <w:r w:rsidRPr="00E60147">
        <w:t xml:space="preserve">The </w:t>
      </w:r>
      <w:r w:rsidRPr="00013BCA" w:rsidR="00E60147">
        <w:rPr>
          <w:rFonts w:cs="Arial"/>
        </w:rPr>
        <w:t>l</w:t>
      </w:r>
      <w:r w:rsidRPr="00013BCA">
        <w:rPr>
          <w:rFonts w:cs="Arial"/>
        </w:rPr>
        <w:t xml:space="preserve">and </w:t>
      </w:r>
      <w:r w:rsidRPr="00013BCA" w:rsidR="00E60147">
        <w:rPr>
          <w:rFonts w:cs="Arial"/>
        </w:rPr>
        <w:t>u</w:t>
      </w:r>
      <w:r w:rsidRPr="00013BCA">
        <w:rPr>
          <w:rFonts w:cs="Arial"/>
        </w:rPr>
        <w:t>se</w:t>
      </w:r>
      <w:r w:rsidRPr="00E60147">
        <w:rPr>
          <w:rFonts w:cs="Arial"/>
        </w:rPr>
        <w:t xml:space="preserve"> section must document compliance with the Farmland Protection Policy Act </w:t>
      </w:r>
      <w:r w:rsidR="00B819F8">
        <w:rPr>
          <w:rFonts w:cs="Arial"/>
        </w:rPr>
        <w:t>(</w:t>
      </w:r>
      <w:r w:rsidRPr="00B819F8" w:rsidR="00B819F8">
        <w:rPr>
          <w:rFonts w:cs="Arial"/>
        </w:rPr>
        <w:t>7</w:t>
      </w:r>
      <w:r w:rsidR="008C3DEA">
        <w:rPr>
          <w:rFonts w:cs="Arial"/>
        </w:rPr>
        <w:t> </w:t>
      </w:r>
      <w:r w:rsidRPr="00B819F8" w:rsidR="00B819F8">
        <w:rPr>
          <w:rFonts w:cs="Arial"/>
        </w:rPr>
        <w:t>U.S.C. §§</w:t>
      </w:r>
      <w:r w:rsidR="00B819F8">
        <w:rPr>
          <w:rFonts w:cs="Arial"/>
        </w:rPr>
        <w:t> </w:t>
      </w:r>
      <w:r w:rsidRPr="00B819F8" w:rsidR="00B819F8">
        <w:rPr>
          <w:rFonts w:cs="Arial"/>
        </w:rPr>
        <w:t>4201</w:t>
      </w:r>
      <w:r w:rsidRPr="00C951CA" w:rsidR="00B819F8">
        <w:rPr>
          <w:rFonts w:cs="Arial"/>
        </w:rPr>
        <w:t xml:space="preserve"> </w:t>
      </w:r>
      <w:r w:rsidRPr="00295A9B" w:rsidR="00B819F8">
        <w:rPr>
          <w:rFonts w:cs="Arial"/>
        </w:rPr>
        <w:t>et seq</w:t>
      </w:r>
      <w:r w:rsidRPr="00C951CA" w:rsidR="00B819F8">
        <w:rPr>
          <w:rFonts w:cs="Arial"/>
        </w:rPr>
        <w:t xml:space="preserve">.; </w:t>
      </w:r>
      <w:r w:rsidRPr="00F63A54" w:rsidR="00F63A54">
        <w:rPr>
          <w:rFonts w:cs="Arial"/>
        </w:rPr>
        <w:t>TN708</w:t>
      </w:r>
      <w:r w:rsidRPr="00C951CA" w:rsidR="00B819F8">
        <w:rPr>
          <w:rFonts w:cs="Arial"/>
        </w:rPr>
        <w:t xml:space="preserve">) </w:t>
      </w:r>
      <w:r w:rsidRPr="00C951CA">
        <w:rPr>
          <w:rFonts w:cs="Arial"/>
        </w:rPr>
        <w:t>and the Coastal Zone Management Act</w:t>
      </w:r>
      <w:r w:rsidRPr="00C951CA" w:rsidR="00B819F8">
        <w:rPr>
          <w:rFonts w:cs="Arial"/>
        </w:rPr>
        <w:t xml:space="preserve"> (16</w:t>
      </w:r>
      <w:r w:rsidRPr="00C951CA" w:rsidR="008C3DEA">
        <w:rPr>
          <w:rFonts w:cs="Arial"/>
        </w:rPr>
        <w:t> </w:t>
      </w:r>
      <w:r w:rsidRPr="00C951CA" w:rsidR="00B819F8">
        <w:rPr>
          <w:rFonts w:cs="Arial"/>
        </w:rPr>
        <w:t xml:space="preserve">U.S.C. §§ 1451 </w:t>
      </w:r>
      <w:r w:rsidRPr="00295A9B" w:rsidR="00B819F8">
        <w:rPr>
          <w:rFonts w:cs="Arial"/>
        </w:rPr>
        <w:t>et seq</w:t>
      </w:r>
      <w:r w:rsidRPr="00C951CA" w:rsidR="00B819F8">
        <w:rPr>
          <w:rFonts w:cs="Arial"/>
        </w:rPr>
        <w:t xml:space="preserve">.; </w:t>
      </w:r>
      <w:r w:rsidRPr="007D2454" w:rsidR="00F63A54">
        <w:rPr>
          <w:rFonts w:cs="Arial"/>
        </w:rPr>
        <w:t>TN1243</w:t>
      </w:r>
      <w:r w:rsidR="00B819F8">
        <w:rPr>
          <w:rFonts w:cs="Arial"/>
        </w:rPr>
        <w:t>)</w:t>
      </w:r>
      <w:r w:rsidRPr="00E60147">
        <w:rPr>
          <w:rFonts w:cs="Arial"/>
        </w:rPr>
        <w:t>.</w:t>
      </w:r>
      <w:r>
        <w:rPr>
          <w:rFonts w:cs="Arial"/>
        </w:rPr>
        <w:t xml:space="preserve"> </w:t>
      </w:r>
      <w:r w:rsidRPr="00E60147">
        <w:rPr>
          <w:rFonts w:cs="Arial"/>
        </w:rPr>
        <w:t xml:space="preserve">Even when using the generic analysis in the </w:t>
      </w:r>
      <w:r w:rsidR="00A51B6E">
        <w:rPr>
          <w:rFonts w:cs="Arial"/>
        </w:rPr>
        <w:t>NR GEIS</w:t>
      </w:r>
      <w:r w:rsidR="005D63E2">
        <w:rPr>
          <w:rFonts w:cs="Arial"/>
        </w:rPr>
        <w:t xml:space="preserve"> </w:t>
      </w:r>
      <w:r w:rsidR="00A175A8">
        <w:rPr>
          <w:rFonts w:cs="Arial"/>
        </w:rPr>
        <w:t>(</w:t>
      </w:r>
      <w:r w:rsidR="008B1AE3">
        <w:rPr>
          <w:rFonts w:cs="Arial"/>
        </w:rPr>
        <w:t>NRC 2026-TN12155</w:t>
      </w:r>
      <w:r w:rsidR="00A175A8">
        <w:rPr>
          <w:rFonts w:cs="Arial"/>
        </w:rPr>
        <w:t>)</w:t>
      </w:r>
      <w:r w:rsidR="00A175A8">
        <w:rPr>
          <w:rFonts w:cs="Arial"/>
        </w:rPr>
        <w:t xml:space="preserve"> </w:t>
      </w:r>
      <w:r w:rsidRPr="00E60147">
        <w:rPr>
          <w:rFonts w:cs="Arial"/>
        </w:rPr>
        <w:t>to address the prime and unique farmland issue, state why the action is exempt from the Farmland Protection Policy Act or document evidence of compliance.</w:t>
      </w:r>
      <w:r>
        <w:rPr>
          <w:rFonts w:cs="Arial"/>
        </w:rPr>
        <w:t xml:space="preserve"> </w:t>
      </w:r>
      <w:r w:rsidRPr="00E60147">
        <w:rPr>
          <w:rFonts w:cs="Arial"/>
        </w:rPr>
        <w:t xml:space="preserve">If the project is not exempt, initiate communication (written and/or electronic) with the </w:t>
      </w:r>
      <w:r w:rsidRPr="003347B3" w:rsidR="003347B3">
        <w:rPr>
          <w:rFonts w:cs="Arial"/>
        </w:rPr>
        <w:t>Natural Resources Conservation Service</w:t>
      </w:r>
      <w:r w:rsidRPr="00441237">
        <w:rPr>
          <w:rFonts w:cs="Arial"/>
        </w:rPr>
        <w:t xml:space="preserve"> to determine what actions the staff or applicant must perform to comply.</w:t>
      </w:r>
      <w:r>
        <w:rPr>
          <w:rFonts w:cs="Arial"/>
        </w:rPr>
        <w:t xml:space="preserve"> </w:t>
      </w:r>
      <w:r w:rsidRPr="00441237">
        <w:rPr>
          <w:rFonts w:cs="Arial"/>
        </w:rPr>
        <w:t>In the text, cite and summarize any farmland evaluations performed and mitigation measures recommended.</w:t>
      </w:r>
      <w:r>
        <w:rPr>
          <w:rFonts w:cs="Arial"/>
        </w:rPr>
        <w:t xml:space="preserve"> </w:t>
      </w:r>
      <w:r w:rsidRPr="00441237">
        <w:rPr>
          <w:rFonts w:cs="Arial"/>
        </w:rPr>
        <w:t>If any elements of the project fall within areas designated as Coastal Zone, summarize communications between the staff and applicant.</w:t>
      </w:r>
      <w:r>
        <w:rPr>
          <w:rFonts w:cs="Arial"/>
        </w:rPr>
        <w:t xml:space="preserve"> </w:t>
      </w:r>
      <w:r w:rsidRPr="00441237">
        <w:rPr>
          <w:rFonts w:cs="Arial"/>
        </w:rPr>
        <w:t xml:space="preserve">Indicate whether the </w:t>
      </w:r>
      <w:r w:rsidRPr="00441237" w:rsidR="00DE6DB0">
        <w:rPr>
          <w:rFonts w:cs="Arial"/>
        </w:rPr>
        <w:t>S</w:t>
      </w:r>
      <w:r w:rsidRPr="00441237">
        <w:rPr>
          <w:rFonts w:cs="Arial"/>
        </w:rPr>
        <w:t>tate</w:t>
      </w:r>
      <w:r w:rsidR="0017727B">
        <w:rPr>
          <w:rFonts w:cs="Arial"/>
        </w:rPr>
        <w:t> </w:t>
      </w:r>
      <w:r w:rsidRPr="00441237">
        <w:rPr>
          <w:rFonts w:cs="Arial"/>
        </w:rPr>
        <w:t>has issued a Consistency Determination.</w:t>
      </w:r>
      <w:r>
        <w:rPr>
          <w:rFonts w:cs="Arial"/>
        </w:rPr>
        <w:t xml:space="preserve"> </w:t>
      </w:r>
      <w:r w:rsidRPr="00441237">
        <w:rPr>
          <w:rFonts w:cs="Arial"/>
        </w:rPr>
        <w:t>Cite and briefly summarize the Consistency Determination</w:t>
      </w:r>
      <w:r w:rsidRPr="00441237" w:rsidR="007D74FB">
        <w:rPr>
          <w:rFonts w:cs="Arial"/>
        </w:rPr>
        <w:t>.</w:t>
      </w:r>
      <w:r w:rsidR="007D74FB">
        <w:rPr>
          <w:rFonts w:cs="Arial"/>
        </w:rPr>
        <w:t xml:space="preserve"> </w:t>
      </w:r>
      <w:r w:rsidRPr="00441237" w:rsidR="007D74FB">
        <w:rPr>
          <w:rFonts w:cs="Arial"/>
        </w:rPr>
        <w:t>If all</w:t>
      </w:r>
      <w:r w:rsidR="0017727B">
        <w:rPr>
          <w:rFonts w:cs="Arial"/>
        </w:rPr>
        <w:t> </w:t>
      </w:r>
      <w:r w:rsidRPr="00441237" w:rsidR="007D74FB">
        <w:rPr>
          <w:rFonts w:cs="Arial"/>
        </w:rPr>
        <w:t xml:space="preserve">the project site and any associated offsite </w:t>
      </w:r>
      <w:r w:rsidR="00DE6DB0">
        <w:rPr>
          <w:rFonts w:cs="Arial"/>
        </w:rPr>
        <w:t>ROWs</w:t>
      </w:r>
      <w:r w:rsidRPr="00441237" w:rsidR="007D74FB">
        <w:rPr>
          <w:rFonts w:cs="Arial"/>
        </w:rPr>
        <w:t xml:space="preserve"> or outparcels are situated out</w:t>
      </w:r>
      <w:r w:rsidRPr="00441237" w:rsidR="008355A3">
        <w:rPr>
          <w:rFonts w:cs="Arial"/>
        </w:rPr>
        <w:t>side</w:t>
      </w:r>
      <w:r w:rsidRPr="00441237" w:rsidR="007D74FB">
        <w:rPr>
          <w:rFonts w:cs="Arial"/>
        </w:rPr>
        <w:t xml:space="preserve"> of</w:t>
      </w:r>
      <w:r w:rsidR="0017727B">
        <w:rPr>
          <w:rFonts w:cs="Arial"/>
        </w:rPr>
        <w:t> </w:t>
      </w:r>
      <w:r w:rsidRPr="00441237" w:rsidR="007D74FB">
        <w:rPr>
          <w:rFonts w:cs="Arial"/>
        </w:rPr>
        <w:t>areas designated as part of the Coastal Zone, state so</w:t>
      </w:r>
      <w:r w:rsidRPr="00441237">
        <w:rPr>
          <w:rFonts w:cs="Arial"/>
        </w:rPr>
        <w:t>.</w:t>
      </w:r>
    </w:p>
    <w:p w:rsidR="00354588" w:rsidP="005F086D" w14:paraId="1D045141" w14:textId="4B5314A3">
      <w:pPr>
        <w:pStyle w:val="BodyText"/>
        <w:rPr>
          <w:rFonts w:cs="Arial"/>
        </w:rPr>
      </w:pPr>
      <w:r w:rsidRPr="00441237">
        <w:t xml:space="preserve">The </w:t>
      </w:r>
      <w:r w:rsidR="00A51B6E">
        <w:t>NR GEIS</w:t>
      </w:r>
      <w:r w:rsidRPr="00441237">
        <w:t xml:space="preserve"> identifies all land use </w:t>
      </w:r>
      <w:r w:rsidRPr="00441237">
        <w:rPr>
          <w:rFonts w:cs="Arial"/>
        </w:rPr>
        <w:t>environmental issues as Category 1</w:t>
      </w:r>
      <w:r w:rsidR="005D63E2">
        <w:rPr>
          <w:rFonts w:cs="Arial"/>
        </w:rPr>
        <w:t xml:space="preserve"> </w:t>
      </w:r>
      <w:r w:rsidR="00A175A8">
        <w:rPr>
          <w:rFonts w:cs="Arial"/>
        </w:rPr>
        <w:t>(</w:t>
      </w:r>
      <w:r w:rsidR="008B1AE3">
        <w:t>NRC 2026-TN12155</w:t>
      </w:r>
      <w:r w:rsidR="00A175A8">
        <w:rPr>
          <w:rFonts w:cs="Arial"/>
        </w:rPr>
        <w:t>)</w:t>
      </w:r>
      <w:r w:rsidRPr="00441237">
        <w:rPr>
          <w:rFonts w:cs="Arial"/>
        </w:rPr>
        <w:t>.</w:t>
      </w:r>
      <w:r>
        <w:rPr>
          <w:rFonts w:cs="Arial"/>
        </w:rPr>
        <w:t xml:space="preserve"> </w:t>
      </w:r>
      <w:r w:rsidRPr="00441237">
        <w:rPr>
          <w:rFonts w:cs="Arial"/>
        </w:rPr>
        <w:t xml:space="preserve">The reviewer should address each of these issues as described in the General Instructions for this </w:t>
      </w:r>
      <w:r w:rsidRPr="00441237" w:rsidR="00DE6DB0">
        <w:rPr>
          <w:rFonts w:cs="Arial"/>
        </w:rPr>
        <w:t>c</w:t>
      </w:r>
      <w:r w:rsidRPr="00441237">
        <w:rPr>
          <w:rFonts w:cs="Arial"/>
        </w:rPr>
        <w:t>hapter.</w:t>
      </w:r>
      <w:r>
        <w:rPr>
          <w:rFonts w:cs="Arial"/>
        </w:rPr>
        <w:t xml:space="preserve"> </w:t>
      </w:r>
      <w:r w:rsidRPr="00441237">
        <w:rPr>
          <w:rFonts w:cs="Arial"/>
        </w:rPr>
        <w:t>After reviewing the application materials and the information gained through</w:t>
      </w:r>
      <w:r w:rsidR="000B5F9A">
        <w:rPr>
          <w:rFonts w:cs="Arial"/>
        </w:rPr>
        <w:t xml:space="preserve"> scoping and</w:t>
      </w:r>
      <w:r w:rsidRPr="00441237">
        <w:rPr>
          <w:rFonts w:cs="Arial"/>
        </w:rPr>
        <w:t xml:space="preserve"> the site audit, use the guidance in RG 4.2, Appendix C</w:t>
      </w:r>
      <w:r w:rsidRPr="0043739A" w:rsidR="00C54387">
        <w:rPr>
          <w:rFonts w:cs="Arial"/>
          <w:color w:val="000000"/>
        </w:rPr>
        <w:t xml:space="preserve"> </w:t>
      </w:r>
      <w:r w:rsidR="00C54387">
        <w:rPr>
          <w:rFonts w:cs="Arial"/>
          <w:color w:val="000000"/>
        </w:rPr>
        <w:t>(</w:t>
      </w:r>
      <w:hyperlink r:id="rId20" w:tooltip="undefined" w:history="1">
        <w:r w:rsidR="009C6B93">
          <w:t>NRC 2026-TN11915</w:t>
        </w:r>
      </w:hyperlink>
      <w:r w:rsidR="00C54387">
        <w:rPr>
          <w:rFonts w:cs="Arial"/>
          <w:color w:val="000000"/>
        </w:rPr>
        <w:t>)</w:t>
      </w:r>
      <w:r w:rsidRPr="00441237">
        <w:rPr>
          <w:rFonts w:cs="Arial"/>
        </w:rPr>
        <w:t>, to identify each issue for which the applicant has adequately demonstrated that relevant PPE and SPE values and assumptions are met.</w:t>
      </w:r>
      <w:r>
        <w:rPr>
          <w:rFonts w:cs="Arial"/>
        </w:rPr>
        <w:t xml:space="preserve"> </w:t>
      </w:r>
      <w:r w:rsidRPr="00D77A2D">
        <w:rPr>
          <w:rFonts w:cs="Arial"/>
        </w:rPr>
        <w:t>For each such issue, indicate that the generic analysis provided in the GEIS is applicable and state that the staff concludes that impacts would be SMALL.</w:t>
      </w:r>
      <w:r>
        <w:rPr>
          <w:rFonts w:cs="Arial"/>
        </w:rPr>
        <w:t xml:space="preserve"> </w:t>
      </w:r>
      <w:r w:rsidRPr="00D77A2D">
        <w:rPr>
          <w:rFonts w:cs="Arial"/>
        </w:rPr>
        <w:t xml:space="preserve">Cite the pages of the </w:t>
      </w:r>
      <w:r w:rsidR="00A51B6E">
        <w:rPr>
          <w:rFonts w:cs="Arial"/>
        </w:rPr>
        <w:t>NR GEIS</w:t>
      </w:r>
      <w:r w:rsidRPr="00D77A2D">
        <w:rPr>
          <w:rFonts w:cs="Arial"/>
        </w:rPr>
        <w:t xml:space="preserve"> containing the relevant generic analyses, but it is not necessary to summarize or paraphrase the analyses.</w:t>
      </w:r>
      <w:r>
        <w:rPr>
          <w:rFonts w:cs="Arial"/>
        </w:rPr>
        <w:t xml:space="preserve"> </w:t>
      </w:r>
      <w:r w:rsidRPr="00D77A2D">
        <w:rPr>
          <w:rFonts w:cs="Arial"/>
        </w:rPr>
        <w:t>Briefly explain how the assumptions are met.</w:t>
      </w:r>
    </w:p>
    <w:p w:rsidR="00354588" w:rsidRPr="00354588" w:rsidP="005F086D" w14:paraId="63D0B04B" w14:textId="6492DBBB">
      <w:pPr>
        <w:pStyle w:val="BodyText"/>
        <w:rPr>
          <w:rFonts w:cs="Arial"/>
        </w:rPr>
      </w:pPr>
      <w:r w:rsidRPr="00D77A2D">
        <w:t>F</w:t>
      </w:r>
      <w:r w:rsidRPr="00D77A2D">
        <w:rPr>
          <w:rFonts w:cs="Arial"/>
        </w:rPr>
        <w:t>or Category 1 issues</w:t>
      </w:r>
      <w:r w:rsidRPr="00354588">
        <w:rPr>
          <w:rFonts w:cs="Arial"/>
        </w:rPr>
        <w:t xml:space="preserve"> not meeting the PPE/SPE</w:t>
      </w:r>
      <w:r w:rsidR="000B5F9A">
        <w:rPr>
          <w:rFonts w:cs="Arial"/>
        </w:rPr>
        <w:t xml:space="preserve"> or for which new and significant information is identified</w:t>
      </w:r>
      <w:r w:rsidRPr="00354588">
        <w:rPr>
          <w:rFonts w:cs="Arial"/>
        </w:rPr>
        <w:t>, the reviewer should</w:t>
      </w:r>
      <w:r w:rsidRPr="00D77A2D">
        <w:rPr>
          <w:rFonts w:cs="Arial"/>
        </w:rPr>
        <w:t xml:space="preserve"> consult RG 4.2</w:t>
      </w:r>
      <w:r w:rsidRPr="007D2454" w:rsidR="00C54387">
        <w:rPr>
          <w:rFonts w:cs="Arial"/>
        </w:rPr>
        <w:t xml:space="preserve"> (</w:t>
      </w:r>
      <w:hyperlink r:id="rId20" w:tooltip="undefined" w:history="1">
        <w:r w:rsidR="009C6B93">
          <w:rPr>
            <w:rFonts w:cs="Arial"/>
          </w:rPr>
          <w:t>NRC 2026-TN11915</w:t>
        </w:r>
      </w:hyperlink>
      <w:r w:rsidRPr="007D2454" w:rsidR="00C54387">
        <w:rPr>
          <w:rFonts w:cs="Arial"/>
        </w:rPr>
        <w:t>)</w:t>
      </w:r>
      <w:r w:rsidR="000B5F9A">
        <w:rPr>
          <w:rFonts w:cs="Arial"/>
        </w:rPr>
        <w:t>, applicable ISGs,</w:t>
      </w:r>
      <w:r w:rsidRPr="00D77A2D">
        <w:rPr>
          <w:rFonts w:cs="Arial"/>
        </w:rPr>
        <w:t xml:space="preserve"> and the ESRP</w:t>
      </w:r>
      <w:r w:rsidR="00C62BD9">
        <w:rPr>
          <w:rFonts w:cs="Arial"/>
        </w:rPr>
        <w:t xml:space="preserve"> (</w:t>
      </w:r>
      <w:r w:rsidRPr="007D2454" w:rsidR="007D2454">
        <w:rPr>
          <w:rFonts w:cs="Arial"/>
        </w:rPr>
        <w:t>NRC 2000, 2007-TN614</w:t>
      </w:r>
      <w:r w:rsidR="00C62BD9">
        <w:rPr>
          <w:rFonts w:cs="Arial"/>
        </w:rPr>
        <w:t>)</w:t>
      </w:r>
      <w:r w:rsidRPr="00D77A2D">
        <w:rPr>
          <w:rFonts w:cs="Arial"/>
        </w:rPr>
        <w:t xml:space="preserve"> for guidance on impact assessment.</w:t>
      </w:r>
      <w:r>
        <w:rPr>
          <w:rFonts w:cs="Arial"/>
        </w:rPr>
        <w:t xml:space="preserve"> </w:t>
      </w:r>
      <w:r w:rsidRPr="00D77A2D">
        <w:rPr>
          <w:rFonts w:cs="Arial"/>
        </w:rPr>
        <w:t xml:space="preserve">For each issue, </w:t>
      </w:r>
      <w:r w:rsidRPr="00354588">
        <w:rPr>
          <w:rFonts w:cs="Arial"/>
        </w:rPr>
        <w:t xml:space="preserve">the reviewer should </w:t>
      </w:r>
      <w:r w:rsidRPr="00D77A2D">
        <w:rPr>
          <w:rFonts w:cs="Arial"/>
        </w:rPr>
        <w:t>present the conclusion (SMALL, MODERATE, or LARGE) and provide a brief rationale</w:t>
      </w:r>
      <w:r w:rsidRPr="00354588">
        <w:rPr>
          <w:rFonts w:cs="Arial"/>
        </w:rPr>
        <w:t>, incorporating</w:t>
      </w:r>
      <w:r w:rsidRPr="00D77A2D">
        <w:rPr>
          <w:rFonts w:cs="Arial"/>
        </w:rPr>
        <w:t xml:space="preserve"> information from the </w:t>
      </w:r>
      <w:r w:rsidR="00A51B6E">
        <w:rPr>
          <w:rFonts w:cs="Arial"/>
        </w:rPr>
        <w:t>NR GEIS</w:t>
      </w:r>
      <w:r w:rsidR="005D63E2">
        <w:rPr>
          <w:rFonts w:cs="Arial"/>
        </w:rPr>
        <w:t xml:space="preserve"> </w:t>
      </w:r>
      <w:r w:rsidR="00A175A8">
        <w:rPr>
          <w:rFonts w:cs="Arial"/>
        </w:rPr>
        <w:t>(</w:t>
      </w:r>
      <w:r w:rsidR="008B1AE3">
        <w:t>NRC 2026-TN12155</w:t>
      </w:r>
      <w:r w:rsidR="00A175A8">
        <w:rPr>
          <w:rFonts w:cs="Arial"/>
        </w:rPr>
        <w:t>)</w:t>
      </w:r>
      <w:r w:rsidR="00A175A8">
        <w:rPr>
          <w:rFonts w:cs="Arial"/>
        </w:rPr>
        <w:t xml:space="preserve"> </w:t>
      </w:r>
      <w:r w:rsidRPr="00D77A2D">
        <w:rPr>
          <w:rFonts w:cs="Arial"/>
        </w:rPr>
        <w:t>by reference wherever possible.</w:t>
      </w:r>
    </w:p>
    <w:bookmarkEnd w:id="11"/>
    <w:p w:rsidR="00652FE3" w:rsidRPr="00441237" w:rsidP="00996049" w14:paraId="3457B66C" w14:textId="2B97D5D1">
      <w:pPr>
        <w:pStyle w:val="Heading3"/>
        <w:rPr>
          <w:rFonts w:cs="Arial"/>
        </w:rPr>
      </w:pPr>
      <w:r w:rsidRPr="00F400DD">
        <w:t>VISUAL</w:t>
      </w:r>
      <w:r w:rsidRPr="00441237" w:rsidR="00C76441">
        <w:rPr>
          <w:rFonts w:cs="Arial"/>
        </w:rPr>
        <w:t xml:space="preserve"> RESOURCES</w:t>
      </w:r>
    </w:p>
    <w:p w:rsidR="00652FE3" w:rsidRPr="00013BCA" w:rsidP="005F086D" w14:paraId="64ACFDEC" w14:textId="77EF03E3">
      <w:pPr>
        <w:pStyle w:val="BodyText"/>
        <w:rPr>
          <w:rFonts w:cs="Arial"/>
        </w:rPr>
      </w:pPr>
      <w:r w:rsidRPr="00441237">
        <w:t>The exist</w:t>
      </w:r>
      <w:r w:rsidRPr="00441237">
        <w:rPr>
          <w:rFonts w:cs="Arial"/>
        </w:rPr>
        <w:t xml:space="preserve">ing visual resources guidance in </w:t>
      </w:r>
      <w:r w:rsidR="000A0D4E">
        <w:rPr>
          <w:rFonts w:cs="Arial"/>
        </w:rPr>
        <w:t xml:space="preserve">the General Guidance section of </w:t>
      </w:r>
      <w:r w:rsidR="00C57B30">
        <w:rPr>
          <w:rFonts w:cs="Arial"/>
        </w:rPr>
        <w:fldChar w:fldCharType="begin"/>
      </w:r>
      <w:r w:rsidR="00C57B30">
        <w:rPr>
          <w:rFonts w:cs="Arial"/>
        </w:rPr>
        <w:instrText xml:space="preserve"> REF _Ref170720740 \r \h </w:instrText>
      </w:r>
      <w:r w:rsidR="007D2454">
        <w:rPr>
          <w:rFonts w:cs="Arial"/>
        </w:rPr>
        <w:instrText xml:space="preserve"> \* MERGEFORMAT </w:instrText>
      </w:r>
      <w:r w:rsidR="00C57B30">
        <w:rPr>
          <w:rFonts w:cs="Arial"/>
        </w:rPr>
        <w:fldChar w:fldCharType="separate"/>
      </w:r>
      <w:r w:rsidR="00C57B30">
        <w:rPr>
          <w:rFonts w:cs="Arial"/>
        </w:rPr>
        <w:t>Chapter 3</w:t>
      </w:r>
      <w:r w:rsidR="00C57B30">
        <w:rPr>
          <w:rFonts w:cs="Arial"/>
        </w:rPr>
        <w:fldChar w:fldCharType="end"/>
      </w:r>
      <w:r w:rsidRPr="00995818" w:rsidR="000A0D4E">
        <w:rPr>
          <w:rFonts w:cs="Arial"/>
        </w:rPr>
        <w:t xml:space="preserve"> above</w:t>
      </w:r>
      <w:r w:rsidRPr="00441237">
        <w:rPr>
          <w:rFonts w:cs="Arial"/>
        </w:rPr>
        <w:t>, the ESRP</w:t>
      </w:r>
      <w:r w:rsidR="00C62BD9">
        <w:rPr>
          <w:rFonts w:cs="Arial"/>
        </w:rPr>
        <w:t xml:space="preserve"> (</w:t>
      </w:r>
      <w:r w:rsidRPr="007D2454" w:rsidR="007D2454">
        <w:rPr>
          <w:rFonts w:cs="Arial"/>
        </w:rPr>
        <w:t>NRC 2000, 2007-TN614</w:t>
      </w:r>
      <w:r w:rsidR="00C62BD9">
        <w:rPr>
          <w:rFonts w:cs="Arial"/>
        </w:rPr>
        <w:t>)</w:t>
      </w:r>
      <w:r w:rsidRPr="00441237">
        <w:rPr>
          <w:rFonts w:cs="Arial"/>
        </w:rPr>
        <w:t>, applicable ISGs, and RG 4.2</w:t>
      </w:r>
      <w:r w:rsidRPr="007D2454" w:rsidR="00C54387">
        <w:rPr>
          <w:rFonts w:cs="Arial"/>
        </w:rPr>
        <w:t xml:space="preserve"> (</w:t>
      </w:r>
      <w:hyperlink r:id="rId20" w:tooltip="undefined" w:history="1">
        <w:r w:rsidR="009C6B93">
          <w:rPr>
            <w:rFonts w:cs="Arial"/>
          </w:rPr>
          <w:t>NRC 2026-TN11915</w:t>
        </w:r>
      </w:hyperlink>
      <w:r w:rsidRPr="007D2454" w:rsidR="00C54387">
        <w:rPr>
          <w:rFonts w:cs="Arial"/>
        </w:rPr>
        <w:t>)</w:t>
      </w:r>
      <w:r w:rsidRPr="00441237">
        <w:rPr>
          <w:rFonts w:cs="Arial"/>
        </w:rPr>
        <w:t xml:space="preserve"> may generally be followed for </w:t>
      </w:r>
      <w:r w:rsidR="00A51B6E">
        <w:rPr>
          <w:rFonts w:cs="Arial"/>
        </w:rPr>
        <w:t>new reactor</w:t>
      </w:r>
      <w:r w:rsidRPr="00441237">
        <w:rPr>
          <w:rFonts w:cs="Arial"/>
        </w:rPr>
        <w:t>s.</w:t>
      </w:r>
      <w:r>
        <w:rPr>
          <w:rFonts w:cs="Arial"/>
        </w:rPr>
        <w:t xml:space="preserve"> </w:t>
      </w:r>
      <w:r w:rsidR="00422376">
        <w:rPr>
          <w:rFonts w:cs="Arial"/>
        </w:rPr>
        <w:t xml:space="preserve">Even </w:t>
      </w:r>
      <w:r>
        <w:rPr>
          <w:rFonts w:cs="Arial"/>
        </w:rPr>
        <w:t>when</w:t>
      </w:r>
      <w:r w:rsidR="00422376">
        <w:rPr>
          <w:rFonts w:cs="Arial"/>
        </w:rPr>
        <w:t xml:space="preserve"> relying on the </w:t>
      </w:r>
      <w:r w:rsidR="00A51B6E">
        <w:rPr>
          <w:rFonts w:cs="Arial"/>
        </w:rPr>
        <w:t>NR GEIS</w:t>
      </w:r>
      <w:r w:rsidR="00422376">
        <w:rPr>
          <w:rFonts w:cs="Arial"/>
        </w:rPr>
        <w:t xml:space="preserve"> for visual issues, </w:t>
      </w:r>
      <w:r w:rsidRPr="00013BCA">
        <w:rPr>
          <w:rFonts w:cs="Arial"/>
        </w:rPr>
        <w:t>t</w:t>
      </w:r>
      <w:r w:rsidRPr="00013BCA">
        <w:rPr>
          <w:rFonts w:cs="Arial"/>
        </w:rPr>
        <w:t xml:space="preserve">he reviewer should be sure to </w:t>
      </w:r>
      <w:r w:rsidRPr="00013BCA">
        <w:rPr>
          <w:rFonts w:cs="Arial"/>
        </w:rPr>
        <w:t>identify</w:t>
      </w:r>
      <w:r w:rsidRPr="00013BCA">
        <w:rPr>
          <w:rFonts w:cs="Arial"/>
        </w:rPr>
        <w:t xml:space="preserve"> any offsite features such as transmission lines, access roads, and pipelines, as well as related actions on outparcels.</w:t>
      </w:r>
      <w:r>
        <w:rPr>
          <w:rFonts w:cs="Arial"/>
        </w:rPr>
        <w:t xml:space="preserve"> </w:t>
      </w:r>
      <w:r w:rsidRPr="00013BCA">
        <w:rPr>
          <w:rFonts w:cs="Arial"/>
        </w:rPr>
        <w:t>The reviewer should inspect any ground-level or aerial (or satellite) photography covering the site and surrounding area included in the application or readily available in online databases.</w:t>
      </w:r>
      <w:r>
        <w:rPr>
          <w:rFonts w:cs="Arial"/>
        </w:rPr>
        <w:t xml:space="preserve"> </w:t>
      </w:r>
      <w:r w:rsidRPr="00013BCA">
        <w:rPr>
          <w:rFonts w:cs="Arial"/>
        </w:rPr>
        <w:t xml:space="preserve">Useful online resources include the aerial photography included in web-based applications such as Google </w:t>
      </w:r>
      <w:r w:rsidR="00674315">
        <w:rPr>
          <w:rFonts w:cs="Arial"/>
        </w:rPr>
        <w:t>E</w:t>
      </w:r>
      <w:r w:rsidRPr="00013BCA">
        <w:rPr>
          <w:rFonts w:cs="Arial"/>
        </w:rPr>
        <w:t>arth and the U.S. Geological Survey database of 7.5-minute topographic map coverage.</w:t>
      </w:r>
      <w:r>
        <w:rPr>
          <w:rFonts w:cs="Arial"/>
        </w:rPr>
        <w:t xml:space="preserve"> </w:t>
      </w:r>
      <w:r w:rsidRPr="00013BCA">
        <w:rPr>
          <w:rFonts w:cs="Arial"/>
        </w:rPr>
        <w:t>The review should extend to enough of the surrounding area to identify potentially sensitive viewsheds that could be affected by the project, and the determination will need to account for factors such as topography, vegetation (including winter or “leaf-off” vegetation), and climatological factors such as haze, fog, or clouds.</w:t>
      </w:r>
    </w:p>
    <w:p w:rsidR="00652FE3" w:rsidRPr="00441237" w:rsidP="005F086D" w14:paraId="553D7F08" w14:textId="28797DD2">
      <w:pPr>
        <w:pStyle w:val="BodyText"/>
        <w:rPr>
          <w:rFonts w:cs="Arial"/>
        </w:rPr>
      </w:pPr>
      <w:r w:rsidRPr="00441237">
        <w:t xml:space="preserve">The visual resources section should begin with a brief discussion of the visual sensitivity of the landscape surrounding the site and offsite </w:t>
      </w:r>
      <w:r w:rsidR="00196010">
        <w:t>ROWs</w:t>
      </w:r>
      <w:r w:rsidRPr="00441237">
        <w:t xml:space="preserve"> and parcels and briefly identif</w:t>
      </w:r>
      <w:r w:rsidRPr="00441237">
        <w:rPr>
          <w:rFonts w:cs="Arial"/>
        </w:rPr>
        <w:t>y sensitive viewsheds used for the analysis.</w:t>
      </w:r>
      <w:r>
        <w:rPr>
          <w:rFonts w:cs="Arial"/>
        </w:rPr>
        <w:t xml:space="preserve"> </w:t>
      </w:r>
      <w:r w:rsidRPr="00441237">
        <w:rPr>
          <w:rFonts w:cs="Arial"/>
        </w:rPr>
        <w:t xml:space="preserve">Visual simulations, in which an image of the proposed new facilities </w:t>
      </w:r>
      <w:r w:rsidRPr="00441237" w:rsidR="008355A3">
        <w:rPr>
          <w:rFonts w:cs="Arial"/>
        </w:rPr>
        <w:t>is</w:t>
      </w:r>
      <w:r w:rsidRPr="00441237">
        <w:rPr>
          <w:rFonts w:cs="Arial"/>
        </w:rPr>
        <w:t xml:space="preserve"> superimposed onto a baseline photograph taken from one or more sensitive viewpoints, are rarely necessary, even for projects </w:t>
      </w:r>
      <w:r w:rsidRPr="00441237">
        <w:rPr>
          <w:rFonts w:cs="Arial"/>
        </w:rPr>
        <w:t xml:space="preserve">that do not meet all of the PPE and SPE values and assumptions needed to rely on the generic analysis in the </w:t>
      </w:r>
      <w:r w:rsidR="00A51B6E">
        <w:rPr>
          <w:rFonts w:cs="Arial"/>
        </w:rPr>
        <w:t>NR GEIS</w:t>
      </w:r>
      <w:r w:rsidR="005D63E2">
        <w:rPr>
          <w:rFonts w:cs="Arial"/>
        </w:rPr>
        <w:t xml:space="preserve"> </w:t>
      </w:r>
      <w:r w:rsidR="00B6783F">
        <w:rPr>
          <w:rFonts w:cs="Arial"/>
        </w:rPr>
        <w:t>(</w:t>
      </w:r>
      <w:r w:rsidR="008B1AE3">
        <w:t>NRC 2026-TN12155</w:t>
      </w:r>
      <w:r w:rsidR="00B6783F">
        <w:rPr>
          <w:rFonts w:cs="Arial"/>
        </w:rPr>
        <w:t>)</w:t>
      </w:r>
      <w:r w:rsidRPr="00441237">
        <w:rPr>
          <w:rFonts w:cs="Arial"/>
        </w:rPr>
        <w:t>.</w:t>
      </w:r>
      <w:r>
        <w:rPr>
          <w:rFonts w:cs="Arial"/>
        </w:rPr>
        <w:t xml:space="preserve"> </w:t>
      </w:r>
      <w:r w:rsidRPr="00441237">
        <w:rPr>
          <w:rFonts w:cs="Arial"/>
        </w:rPr>
        <w:t>The need for any visual simulations would typically be driven by public comments or the potential for intervention.</w:t>
      </w:r>
    </w:p>
    <w:p w:rsidR="00BD126F" w:rsidRPr="00BD126F" w:rsidP="005F086D" w14:paraId="3531DD5C" w14:textId="540391A9">
      <w:pPr>
        <w:pStyle w:val="BodyText"/>
        <w:rPr>
          <w:rFonts w:cs="Arial"/>
        </w:rPr>
      </w:pPr>
      <w:r w:rsidRPr="00441237">
        <w:t xml:space="preserve">The </w:t>
      </w:r>
      <w:r w:rsidR="00A51B6E">
        <w:t>NR GEIS</w:t>
      </w:r>
      <w:r w:rsidRPr="00441237">
        <w:t xml:space="preserve"> identifies all visu</w:t>
      </w:r>
      <w:r w:rsidRPr="00441237">
        <w:rPr>
          <w:rFonts w:cs="Arial"/>
        </w:rPr>
        <w:t>al environmental issues as Category 1</w:t>
      </w:r>
      <w:r w:rsidR="005D63E2">
        <w:rPr>
          <w:rFonts w:cs="Arial"/>
        </w:rPr>
        <w:t xml:space="preserve"> (</w:t>
      </w:r>
      <w:r w:rsidR="008B1AE3">
        <w:t>NRC 2026-TN12155</w:t>
      </w:r>
      <w:r w:rsidR="005D63E2">
        <w:rPr>
          <w:rFonts w:cs="Arial"/>
        </w:rPr>
        <w:t>)</w:t>
      </w:r>
      <w:r w:rsidRPr="00441237">
        <w:rPr>
          <w:rFonts w:cs="Arial"/>
        </w:rPr>
        <w:t>.</w:t>
      </w:r>
      <w:r w:rsidR="00196010">
        <w:rPr>
          <w:rFonts w:cs="Arial"/>
        </w:rPr>
        <w:t xml:space="preserve"> </w:t>
      </w:r>
      <w:r w:rsidRPr="00441237">
        <w:rPr>
          <w:rFonts w:cs="Arial"/>
        </w:rPr>
        <w:t xml:space="preserve">The reviewer should address each of these issues as described in the General Instructions for this </w:t>
      </w:r>
      <w:r w:rsidRPr="00441237" w:rsidR="00196010">
        <w:rPr>
          <w:rFonts w:cs="Arial"/>
        </w:rPr>
        <w:t>c</w:t>
      </w:r>
      <w:r w:rsidRPr="00441237">
        <w:rPr>
          <w:rFonts w:cs="Arial"/>
        </w:rPr>
        <w:t>hapter.</w:t>
      </w:r>
      <w:r>
        <w:rPr>
          <w:rFonts w:cs="Arial"/>
        </w:rPr>
        <w:t xml:space="preserve"> </w:t>
      </w:r>
      <w:r w:rsidRPr="00441237">
        <w:rPr>
          <w:rFonts w:cs="Arial"/>
        </w:rPr>
        <w:t xml:space="preserve">After reviewing the application materials and the information </w:t>
      </w:r>
      <w:r w:rsidRPr="00441237" w:rsidR="00D530FD">
        <w:rPr>
          <w:rFonts w:cs="Arial"/>
        </w:rPr>
        <w:t>gained through</w:t>
      </w:r>
      <w:r w:rsidR="00D530FD">
        <w:rPr>
          <w:rFonts w:cs="Arial"/>
        </w:rPr>
        <w:t xml:space="preserve"> scoping and</w:t>
      </w:r>
      <w:r w:rsidRPr="00441237" w:rsidR="00D530FD">
        <w:rPr>
          <w:rFonts w:cs="Arial"/>
        </w:rPr>
        <w:t xml:space="preserve"> the site audit</w:t>
      </w:r>
      <w:r w:rsidRPr="00441237">
        <w:rPr>
          <w:rFonts w:cs="Arial"/>
        </w:rPr>
        <w:t>, use the guidance in RG 4.2, Appendix C</w:t>
      </w:r>
      <w:r w:rsidRPr="0043739A" w:rsidR="00C54387">
        <w:rPr>
          <w:rFonts w:cs="Arial"/>
          <w:color w:val="000000"/>
        </w:rPr>
        <w:t xml:space="preserve"> </w:t>
      </w:r>
      <w:r w:rsidR="00C54387">
        <w:rPr>
          <w:rFonts w:cs="Arial"/>
          <w:color w:val="000000"/>
        </w:rPr>
        <w:t>(</w:t>
      </w:r>
      <w:hyperlink r:id="rId20" w:tooltip="undefined" w:history="1">
        <w:r w:rsidR="009C6B93">
          <w:t>NRC 2026-TN11915</w:t>
        </w:r>
      </w:hyperlink>
      <w:r w:rsidR="00C54387">
        <w:rPr>
          <w:rFonts w:cs="Arial"/>
          <w:color w:val="000000"/>
        </w:rPr>
        <w:t>)</w:t>
      </w:r>
      <w:r w:rsidRPr="00441237">
        <w:rPr>
          <w:rFonts w:cs="Arial"/>
        </w:rPr>
        <w:t>, to identify each issue for which the applicant has adequately demonstrated that relevant PPE and SPE values and assumptions are met.</w:t>
      </w:r>
      <w:r>
        <w:rPr>
          <w:rFonts w:cs="Arial"/>
        </w:rPr>
        <w:t xml:space="preserve"> </w:t>
      </w:r>
      <w:r w:rsidRPr="00D77A2D">
        <w:rPr>
          <w:rFonts w:cs="Arial"/>
        </w:rPr>
        <w:t>For each such issue, indicate that the generic analysis provided in the GEIS is applicable and state that the staff concludes that impacts would be SMALL.</w:t>
      </w:r>
      <w:r>
        <w:rPr>
          <w:rFonts w:cs="Arial"/>
        </w:rPr>
        <w:t xml:space="preserve"> </w:t>
      </w:r>
      <w:r w:rsidRPr="00D77A2D">
        <w:rPr>
          <w:rFonts w:cs="Arial"/>
        </w:rPr>
        <w:t xml:space="preserve">Cite the pages of the </w:t>
      </w:r>
      <w:r w:rsidR="00A51B6E">
        <w:rPr>
          <w:rFonts w:cs="Arial"/>
        </w:rPr>
        <w:t>NR GEIS</w:t>
      </w:r>
      <w:r w:rsidRPr="00D77A2D">
        <w:rPr>
          <w:rFonts w:cs="Arial"/>
        </w:rPr>
        <w:t xml:space="preserve"> containing the relevant generic analyses, but it is not necessary to summarize or paraphrase the analyses.</w:t>
      </w:r>
      <w:r>
        <w:rPr>
          <w:rFonts w:cs="Arial"/>
        </w:rPr>
        <w:t xml:space="preserve"> </w:t>
      </w:r>
      <w:r w:rsidRPr="00D77A2D">
        <w:rPr>
          <w:rFonts w:cs="Arial"/>
        </w:rPr>
        <w:t>Briefly explain how the assumptions are met.</w:t>
      </w:r>
    </w:p>
    <w:p w:rsidR="000B5F9A" w:rsidRPr="00354588" w:rsidP="005F086D" w14:paraId="344B9675" w14:textId="6CE605A9">
      <w:pPr>
        <w:pStyle w:val="BodyText"/>
        <w:rPr>
          <w:rFonts w:cs="Arial"/>
        </w:rPr>
      </w:pPr>
      <w:r w:rsidRPr="00D77A2D">
        <w:t xml:space="preserve">For </w:t>
      </w:r>
      <w:r w:rsidRPr="00D77A2D">
        <w:rPr>
          <w:rFonts w:cs="Arial"/>
        </w:rPr>
        <w:t>Category 1 issues</w:t>
      </w:r>
      <w:r w:rsidRPr="00354588">
        <w:rPr>
          <w:rFonts w:cs="Arial"/>
        </w:rPr>
        <w:t xml:space="preserve"> not meeting the PPE/SPE</w:t>
      </w:r>
      <w:r>
        <w:rPr>
          <w:rFonts w:cs="Arial"/>
        </w:rPr>
        <w:t xml:space="preserve"> or for which new and significant information is identified</w:t>
      </w:r>
      <w:r w:rsidRPr="00354588">
        <w:rPr>
          <w:rFonts w:cs="Arial"/>
        </w:rPr>
        <w:t>, the reviewer should</w:t>
      </w:r>
      <w:r w:rsidRPr="00D77A2D">
        <w:rPr>
          <w:rFonts w:cs="Arial"/>
        </w:rPr>
        <w:t xml:space="preserve"> consult RG 4.2</w:t>
      </w:r>
      <w:r w:rsidRPr="007D2454" w:rsidR="00C54387">
        <w:rPr>
          <w:rFonts w:cs="Arial"/>
        </w:rPr>
        <w:t xml:space="preserve"> (</w:t>
      </w:r>
      <w:hyperlink r:id="rId20" w:tooltip="undefined" w:history="1">
        <w:r w:rsidR="009C6B93">
          <w:rPr>
            <w:rFonts w:cs="Arial"/>
          </w:rPr>
          <w:t>NRC 2026-TN11915</w:t>
        </w:r>
      </w:hyperlink>
      <w:r w:rsidRPr="007D2454" w:rsidR="00C54387">
        <w:rPr>
          <w:rFonts w:cs="Arial"/>
        </w:rPr>
        <w:t>)</w:t>
      </w:r>
      <w:r>
        <w:rPr>
          <w:rFonts w:cs="Arial"/>
        </w:rPr>
        <w:t>, applicable ISGs,</w:t>
      </w:r>
      <w:r w:rsidRPr="00D77A2D">
        <w:rPr>
          <w:rFonts w:cs="Arial"/>
        </w:rPr>
        <w:t xml:space="preserve"> and the ESRP</w:t>
      </w:r>
      <w:r w:rsidR="00C62BD9">
        <w:rPr>
          <w:rFonts w:cs="Arial"/>
        </w:rPr>
        <w:t xml:space="preserve"> (</w:t>
      </w:r>
      <w:r w:rsidRPr="007D2454" w:rsidR="007D2454">
        <w:rPr>
          <w:rFonts w:cs="Arial"/>
        </w:rPr>
        <w:t>NRC 2000, 2007-TN614</w:t>
      </w:r>
      <w:r w:rsidR="00C62BD9">
        <w:rPr>
          <w:rFonts w:cs="Arial"/>
        </w:rPr>
        <w:t>)</w:t>
      </w:r>
      <w:r w:rsidRPr="00D77A2D">
        <w:rPr>
          <w:rFonts w:cs="Arial"/>
        </w:rPr>
        <w:t xml:space="preserve"> for guidance on impact assessment.</w:t>
      </w:r>
      <w:r>
        <w:rPr>
          <w:rFonts w:cs="Arial"/>
        </w:rPr>
        <w:t xml:space="preserve"> </w:t>
      </w:r>
      <w:r w:rsidRPr="00D77A2D">
        <w:rPr>
          <w:rFonts w:cs="Arial"/>
        </w:rPr>
        <w:t xml:space="preserve">For each issue, </w:t>
      </w:r>
      <w:r w:rsidRPr="00354588">
        <w:rPr>
          <w:rFonts w:cs="Arial"/>
        </w:rPr>
        <w:t xml:space="preserve">the reviewer should </w:t>
      </w:r>
      <w:r w:rsidRPr="00D77A2D">
        <w:rPr>
          <w:rFonts w:cs="Arial"/>
        </w:rPr>
        <w:t>present the conclusion (SMALL, MODERATE, or LARGE) and provide a brief rationale</w:t>
      </w:r>
      <w:r w:rsidRPr="00354588">
        <w:rPr>
          <w:rFonts w:cs="Arial"/>
        </w:rPr>
        <w:t>, incorporating</w:t>
      </w:r>
      <w:r w:rsidRPr="00D77A2D">
        <w:rPr>
          <w:rFonts w:cs="Arial"/>
        </w:rPr>
        <w:t xml:space="preserve"> information from the </w:t>
      </w:r>
      <w:r w:rsidR="00A51B6E">
        <w:rPr>
          <w:rFonts w:cs="Arial"/>
        </w:rPr>
        <w:t>NR GEIS</w:t>
      </w:r>
      <w:r w:rsidR="005D63E2">
        <w:rPr>
          <w:rFonts w:cs="Arial"/>
        </w:rPr>
        <w:t xml:space="preserve"> </w:t>
      </w:r>
      <w:r w:rsidR="004945F4">
        <w:rPr>
          <w:rFonts w:cs="Arial"/>
        </w:rPr>
        <w:t>(</w:t>
      </w:r>
      <w:r w:rsidR="008B1AE3">
        <w:t>NRC 2026-TN12155</w:t>
      </w:r>
      <w:r w:rsidR="004945F4">
        <w:rPr>
          <w:rFonts w:cs="Arial"/>
        </w:rPr>
        <w:t>)</w:t>
      </w:r>
      <w:r w:rsidR="004945F4">
        <w:rPr>
          <w:rFonts w:cs="Arial"/>
        </w:rPr>
        <w:t xml:space="preserve"> </w:t>
      </w:r>
      <w:r w:rsidRPr="00D77A2D">
        <w:rPr>
          <w:rFonts w:cs="Arial"/>
        </w:rPr>
        <w:t>by reference wherever possible.</w:t>
      </w:r>
    </w:p>
    <w:p w:rsidR="00652FE3" w:rsidRPr="00441237" w:rsidP="00996049" w14:paraId="63F830EA" w14:textId="70970AF4">
      <w:pPr>
        <w:pStyle w:val="Heading3"/>
        <w:rPr>
          <w:rFonts w:cs="Arial"/>
        </w:rPr>
      </w:pPr>
      <w:r w:rsidRPr="00441237">
        <w:rPr>
          <w:rFonts w:cs="Arial"/>
        </w:rPr>
        <w:t>METEOROLOGY</w:t>
      </w:r>
      <w:r w:rsidR="00416525">
        <w:rPr>
          <w:rFonts w:cs="Arial"/>
        </w:rPr>
        <w:t xml:space="preserve"> AND AIR QUALITY</w:t>
      </w:r>
    </w:p>
    <w:p w:rsidR="00652FE3" w:rsidRPr="00441237" w:rsidP="005F086D" w14:paraId="2490269F" w14:textId="350EBA5E">
      <w:pPr>
        <w:pStyle w:val="BodyText"/>
        <w:rPr>
          <w:rFonts w:cs="Arial"/>
        </w:rPr>
      </w:pPr>
      <w:r w:rsidRPr="00441237">
        <w:t xml:space="preserve">The </w:t>
      </w:r>
      <w:r w:rsidRPr="00441237" w:rsidR="0044140B">
        <w:rPr>
          <w:rFonts w:cs="Arial"/>
        </w:rPr>
        <w:t xml:space="preserve">existing air quality guidance </w:t>
      </w:r>
      <w:r w:rsidR="000A0D4E">
        <w:rPr>
          <w:rFonts w:cs="Arial"/>
        </w:rPr>
        <w:t xml:space="preserve">in the General Guidance section of </w:t>
      </w:r>
      <w:r w:rsidR="00976F2C">
        <w:rPr>
          <w:rFonts w:cs="Arial"/>
        </w:rPr>
        <w:fldChar w:fldCharType="begin"/>
      </w:r>
      <w:r w:rsidR="00976F2C">
        <w:rPr>
          <w:rFonts w:cs="Arial"/>
        </w:rPr>
        <w:instrText xml:space="preserve"> REF _Ref170720740 \r \h </w:instrText>
      </w:r>
      <w:r w:rsidR="007D2454">
        <w:rPr>
          <w:rFonts w:cs="Arial"/>
        </w:rPr>
        <w:instrText xml:space="preserve"> \* MERGEFORMAT </w:instrText>
      </w:r>
      <w:r w:rsidR="00976F2C">
        <w:rPr>
          <w:rFonts w:cs="Arial"/>
        </w:rPr>
        <w:fldChar w:fldCharType="separate"/>
      </w:r>
      <w:r w:rsidR="00976F2C">
        <w:rPr>
          <w:rFonts w:cs="Arial"/>
        </w:rPr>
        <w:t>Chapter 3</w:t>
      </w:r>
      <w:r w:rsidR="00976F2C">
        <w:rPr>
          <w:rFonts w:cs="Arial"/>
        </w:rPr>
        <w:fldChar w:fldCharType="end"/>
      </w:r>
      <w:r w:rsidRPr="00995818" w:rsidR="000A0D4E">
        <w:rPr>
          <w:rFonts w:cs="Arial"/>
        </w:rPr>
        <w:t xml:space="preserve"> above</w:t>
      </w:r>
      <w:r w:rsidRPr="00441237" w:rsidR="0044140B">
        <w:rPr>
          <w:rFonts w:cs="Arial"/>
        </w:rPr>
        <w:t>, the ESRP</w:t>
      </w:r>
      <w:r w:rsidR="00C62BD9">
        <w:rPr>
          <w:rFonts w:cs="Arial"/>
        </w:rPr>
        <w:t xml:space="preserve"> (</w:t>
      </w:r>
      <w:r w:rsidRPr="007D2454" w:rsidR="007D2454">
        <w:rPr>
          <w:rFonts w:cs="Arial"/>
        </w:rPr>
        <w:t>NRC 2000, 2007-TN614</w:t>
      </w:r>
      <w:r w:rsidR="00C62BD9">
        <w:rPr>
          <w:rFonts w:cs="Arial"/>
        </w:rPr>
        <w:t>)</w:t>
      </w:r>
      <w:r w:rsidRPr="00441237" w:rsidR="0044140B">
        <w:rPr>
          <w:rFonts w:cs="Arial"/>
        </w:rPr>
        <w:t>, applicable ISGs,</w:t>
      </w:r>
      <w:r w:rsidRPr="00441237">
        <w:rPr>
          <w:rFonts w:cs="Arial"/>
        </w:rPr>
        <w:t xml:space="preserve"> and </w:t>
      </w:r>
      <w:r w:rsidRPr="00441237" w:rsidR="0044140B">
        <w:rPr>
          <w:rFonts w:cs="Arial"/>
        </w:rPr>
        <w:t>RG 4.2</w:t>
      </w:r>
      <w:r w:rsidRPr="007D2454" w:rsidR="00C54387">
        <w:rPr>
          <w:rFonts w:cs="Arial"/>
        </w:rPr>
        <w:t xml:space="preserve"> (</w:t>
      </w:r>
      <w:hyperlink r:id="rId20" w:tooltip="undefined" w:history="1">
        <w:r w:rsidR="009C6B93">
          <w:rPr>
            <w:rFonts w:cs="Arial"/>
          </w:rPr>
          <w:t>NRC 2026-TN11915</w:t>
        </w:r>
      </w:hyperlink>
      <w:r w:rsidRPr="007D2454" w:rsidR="00C54387">
        <w:rPr>
          <w:rFonts w:cs="Arial"/>
        </w:rPr>
        <w:t>)</w:t>
      </w:r>
      <w:r w:rsidRPr="00441237" w:rsidR="0044140B">
        <w:rPr>
          <w:rFonts w:cs="Arial"/>
        </w:rPr>
        <w:t xml:space="preserve"> may generally be followed for </w:t>
      </w:r>
      <w:r w:rsidR="00A51B6E">
        <w:rPr>
          <w:rFonts w:cs="Arial"/>
        </w:rPr>
        <w:t>new reactor</w:t>
      </w:r>
      <w:r w:rsidRPr="00441237" w:rsidR="0044140B">
        <w:rPr>
          <w:rFonts w:cs="Arial"/>
        </w:rPr>
        <w:t>s.</w:t>
      </w:r>
    </w:p>
    <w:p w:rsidR="00846744" w:rsidRPr="00441237" w:rsidP="005F086D" w14:paraId="10DF31C4" w14:textId="2031B01A">
      <w:pPr>
        <w:pStyle w:val="BodyText"/>
        <w:rPr>
          <w:rFonts w:cs="Arial"/>
        </w:rPr>
      </w:pPr>
      <w:r w:rsidRPr="00441237">
        <w:rPr>
          <w:rFonts w:cs="Arial"/>
        </w:rPr>
        <w:t xml:space="preserve">The </w:t>
      </w:r>
      <w:r w:rsidRPr="00441237" w:rsidR="006D0555">
        <w:rPr>
          <w:rFonts w:cs="Arial"/>
        </w:rPr>
        <w:t>a</w:t>
      </w:r>
      <w:r w:rsidRPr="00441237">
        <w:rPr>
          <w:rFonts w:cs="Arial"/>
        </w:rPr>
        <w:t xml:space="preserve">ir </w:t>
      </w:r>
      <w:r w:rsidRPr="00441237" w:rsidR="006D0555">
        <w:rPr>
          <w:rFonts w:cs="Arial"/>
        </w:rPr>
        <w:t>q</w:t>
      </w:r>
      <w:r w:rsidRPr="00441237">
        <w:rPr>
          <w:rFonts w:cs="Arial"/>
        </w:rPr>
        <w:t xml:space="preserve">uality and </w:t>
      </w:r>
      <w:r w:rsidRPr="00441237" w:rsidR="006D0555">
        <w:rPr>
          <w:rFonts w:cs="Arial"/>
        </w:rPr>
        <w:t>m</w:t>
      </w:r>
      <w:r w:rsidRPr="00441237">
        <w:rPr>
          <w:rFonts w:cs="Arial"/>
        </w:rPr>
        <w:t xml:space="preserve">eteorology reviewer should coordinate with the </w:t>
      </w:r>
      <w:r w:rsidRPr="00441237" w:rsidR="0024059A">
        <w:rPr>
          <w:rFonts w:cs="Arial"/>
        </w:rPr>
        <w:t>noise impacts</w:t>
      </w:r>
      <w:r w:rsidRPr="00441237">
        <w:rPr>
          <w:rFonts w:cs="Arial"/>
        </w:rPr>
        <w:t xml:space="preserve"> reviewer to provide data on baseline and expected noise levels during the building and operations of the proposed project to determine potential human health impacts</w:t>
      </w:r>
      <w:r w:rsidRPr="00441237" w:rsidR="006D0555">
        <w:rPr>
          <w:rFonts w:cs="Arial"/>
        </w:rPr>
        <w:t xml:space="preserve"> and coordinate impacts from construction and operation traffic impacts.</w:t>
      </w:r>
      <w:r w:rsidR="006D0555">
        <w:rPr>
          <w:rFonts w:cs="Arial"/>
        </w:rPr>
        <w:t xml:space="preserve"> </w:t>
      </w:r>
      <w:r w:rsidRPr="00441237" w:rsidR="006D0555">
        <w:rPr>
          <w:rFonts w:cs="Arial"/>
        </w:rPr>
        <w:t xml:space="preserve">The air quality and meteorology reviewer should coordinate with the ecologists to share data regarding salt deposition </w:t>
      </w:r>
      <w:r w:rsidR="00196010">
        <w:rPr>
          <w:rFonts w:cs="Arial"/>
        </w:rPr>
        <w:t>on</w:t>
      </w:r>
      <w:r w:rsidRPr="00441237" w:rsidR="00196010">
        <w:rPr>
          <w:rFonts w:cs="Arial"/>
        </w:rPr>
        <w:t xml:space="preserve"> </w:t>
      </w:r>
      <w:r w:rsidRPr="00441237" w:rsidR="006D0555">
        <w:rPr>
          <w:rFonts w:cs="Arial"/>
        </w:rPr>
        <w:t>terrestrial and aquatic habitats and should coordinate with any reviewer concerned with visual impacts from cooling tower plumes.</w:t>
      </w:r>
      <w:r w:rsidR="006D0555">
        <w:rPr>
          <w:rFonts w:cs="Arial"/>
        </w:rPr>
        <w:t xml:space="preserve"> </w:t>
      </w:r>
      <w:r w:rsidRPr="00441237" w:rsidR="00AC5D15">
        <w:rPr>
          <w:rFonts w:cs="Arial"/>
        </w:rPr>
        <w:t xml:space="preserve">The air quality reviewer should coordinate with the </w:t>
      </w:r>
      <w:r w:rsidRPr="00441237">
        <w:rPr>
          <w:rFonts w:cs="Arial"/>
        </w:rPr>
        <w:t>reviewers for</w:t>
      </w:r>
      <w:r w:rsidRPr="00441237" w:rsidR="00AC5D15">
        <w:rPr>
          <w:rFonts w:cs="Arial"/>
        </w:rPr>
        <w:t xml:space="preserve"> decommissioning, fuel cycle, and transportation of waste and fuel.</w:t>
      </w:r>
    </w:p>
    <w:p w:rsidR="0021316E" w:rsidRPr="00441237" w:rsidP="005F086D" w14:paraId="057E4533" w14:textId="1E2A49AF">
      <w:pPr>
        <w:pStyle w:val="BodyText"/>
        <w:rPr>
          <w:rFonts w:cs="Arial"/>
        </w:rPr>
      </w:pPr>
      <w:r>
        <w:t xml:space="preserve">The applicant should provide </w:t>
      </w:r>
      <w:r w:rsidR="006077B7">
        <w:t xml:space="preserve">emission </w:t>
      </w:r>
      <w:r w:rsidR="005E2B4B">
        <w:t xml:space="preserve">estimates </w:t>
      </w:r>
      <w:r w:rsidR="00566ED9">
        <w:t>for</w:t>
      </w:r>
      <w:r w:rsidR="005E2B4B">
        <w:t xml:space="preserve"> criteria </w:t>
      </w:r>
      <w:r w:rsidR="00FB142A">
        <w:t>pollutant</w:t>
      </w:r>
      <w:r w:rsidR="00A54420">
        <w:t xml:space="preserve">s, hazardous air pollutants, and greenhouse </w:t>
      </w:r>
      <w:r w:rsidR="003337EC">
        <w:t xml:space="preserve">gases for </w:t>
      </w:r>
      <w:r w:rsidR="00A74755">
        <w:t xml:space="preserve">the entire </w:t>
      </w:r>
      <w:r w:rsidR="0066499A">
        <w:t>project</w:t>
      </w:r>
      <w:r w:rsidR="003337EC">
        <w:t xml:space="preserve">. </w:t>
      </w:r>
      <w:r w:rsidR="005E73E2">
        <w:t xml:space="preserve">The calculations </w:t>
      </w:r>
      <w:r w:rsidR="00D4721C">
        <w:t xml:space="preserve">for criteria pollutants </w:t>
      </w:r>
      <w:r w:rsidR="005E73E2">
        <w:t>can be less rigorous</w:t>
      </w:r>
      <w:r w:rsidR="00E453F2">
        <w:t xml:space="preserve"> and based off </w:t>
      </w:r>
      <w:r w:rsidR="00F46CAE">
        <w:t>best known information at the time of development (i.e.</w:t>
      </w:r>
      <w:r w:rsidR="00A74F9F">
        <w:t>,</w:t>
      </w:r>
      <w:r w:rsidR="00F46CAE">
        <w:t xml:space="preserve"> construction schedules, type of </w:t>
      </w:r>
      <w:r w:rsidR="006432AB">
        <w:t>equipment, usage</w:t>
      </w:r>
      <w:r w:rsidR="00F46CAE">
        <w:t xml:space="preserve"> hours</w:t>
      </w:r>
      <w:r w:rsidR="006432AB">
        <w:t>, etc.)</w:t>
      </w:r>
      <w:r w:rsidR="005E73E2">
        <w:t xml:space="preserve"> if the project is located in an attainment area</w:t>
      </w:r>
      <w:r w:rsidR="007117D1">
        <w:t xml:space="preserve">, adjacent to </w:t>
      </w:r>
      <w:r w:rsidR="0029041E">
        <w:t>a nonattainment or maintenance area,</w:t>
      </w:r>
      <w:r w:rsidR="005E73E2">
        <w:t xml:space="preserve"> or are </w:t>
      </w:r>
      <w:r w:rsidR="00D4721C">
        <w:t>well below de mini</w:t>
      </w:r>
      <w:r w:rsidR="00181DB5">
        <w:t>mi</w:t>
      </w:r>
      <w:r w:rsidR="00D4721C">
        <w:t>s</w:t>
      </w:r>
      <w:r w:rsidR="00500650">
        <w:t xml:space="preserve"> levels</w:t>
      </w:r>
      <w:r w:rsidR="00D4721C">
        <w:t xml:space="preserve"> which aligns with </w:t>
      </w:r>
      <w:r w:rsidR="00B9735A">
        <w:t>U.S. Environmental Protection Agency (</w:t>
      </w:r>
      <w:r w:rsidR="00D4721C">
        <w:t>EPA</w:t>
      </w:r>
      <w:r w:rsidR="00B9735A">
        <w:t>)</w:t>
      </w:r>
      <w:r w:rsidR="00D4721C">
        <w:t xml:space="preserve"> </w:t>
      </w:r>
      <w:r w:rsidR="005E6A0A">
        <w:t>guidance (</w:t>
      </w:r>
      <w:r w:rsidRPr="007D2454" w:rsidR="007D2454">
        <w:t>EPA 2025-TN12148</w:t>
      </w:r>
      <w:r w:rsidR="005E6A0A">
        <w:t>)</w:t>
      </w:r>
      <w:r w:rsidR="00D4721C">
        <w:t>.</w:t>
      </w:r>
      <w:r w:rsidR="002001AC">
        <w:t xml:space="preserve"> </w:t>
      </w:r>
      <w:r w:rsidRPr="00441237">
        <w:t>If the project is in an</w:t>
      </w:r>
      <w:r w:rsidRPr="00441237">
        <w:rPr>
          <w:rFonts w:cs="Arial"/>
        </w:rPr>
        <w:t xml:space="preserve"> area that is not in attainment, or is a maintenance area, t</w:t>
      </w:r>
      <w:r w:rsidRPr="00441237" w:rsidR="00652FE3">
        <w:rPr>
          <w:rFonts w:cs="Arial"/>
        </w:rPr>
        <w:t xml:space="preserve">he reviewer should verify the applicant provided estimates of emissions of criteria pollutants </w:t>
      </w:r>
      <w:r w:rsidR="003D0727">
        <w:rPr>
          <w:rFonts w:cs="Arial"/>
        </w:rPr>
        <w:t>and</w:t>
      </w:r>
      <w:r w:rsidRPr="00441237" w:rsidR="00652FE3">
        <w:rPr>
          <w:rFonts w:cs="Arial"/>
        </w:rPr>
        <w:t xml:space="preserve"> </w:t>
      </w:r>
      <w:r w:rsidRPr="00196010" w:rsidR="00196010">
        <w:rPr>
          <w:rFonts w:cs="Arial"/>
        </w:rPr>
        <w:t>hazardous air pollutant</w:t>
      </w:r>
      <w:r w:rsidR="003D0727">
        <w:rPr>
          <w:rFonts w:cs="Arial"/>
        </w:rPr>
        <w:t>s</w:t>
      </w:r>
      <w:r w:rsidRPr="00196010" w:rsidR="00196010">
        <w:rPr>
          <w:rFonts w:cs="Arial"/>
        </w:rPr>
        <w:t xml:space="preserve"> </w:t>
      </w:r>
      <w:r w:rsidRPr="00441237" w:rsidR="00652FE3">
        <w:rPr>
          <w:rFonts w:cs="Arial"/>
        </w:rPr>
        <w:t>during construction and operation activities.</w:t>
      </w:r>
      <w:r w:rsidR="00652FE3">
        <w:rPr>
          <w:rFonts w:cs="Arial"/>
        </w:rPr>
        <w:t xml:space="preserve"> </w:t>
      </w:r>
      <w:r w:rsidRPr="00441237">
        <w:rPr>
          <w:rFonts w:cs="Arial"/>
        </w:rPr>
        <w:t>In such a case, the e</w:t>
      </w:r>
      <w:r w:rsidRPr="00441237" w:rsidR="00652FE3">
        <w:rPr>
          <w:rFonts w:cs="Arial"/>
        </w:rPr>
        <w:t>missions from vehicular traffic and standby non</w:t>
      </w:r>
      <w:r w:rsidR="00244A58">
        <w:rPr>
          <w:rFonts w:cs="Arial"/>
        </w:rPr>
        <w:t>electric</w:t>
      </w:r>
      <w:r w:rsidRPr="00441237" w:rsidR="00652FE3">
        <w:rPr>
          <w:rFonts w:cs="Arial"/>
        </w:rPr>
        <w:t xml:space="preserve"> generators related to construction and operation should be reviewed.</w:t>
      </w:r>
      <w:r w:rsidR="00652FE3">
        <w:rPr>
          <w:rFonts w:cs="Arial"/>
        </w:rPr>
        <w:t xml:space="preserve"> </w:t>
      </w:r>
      <w:r w:rsidRPr="00441237">
        <w:rPr>
          <w:rFonts w:cs="Arial"/>
        </w:rPr>
        <w:t xml:space="preserve">Finally, the reviewer should review the applicant’s applicability analysis to determine </w:t>
      </w:r>
      <w:r w:rsidR="00230A87">
        <w:rPr>
          <w:rFonts w:cs="Arial"/>
        </w:rPr>
        <w:t>whether</w:t>
      </w:r>
      <w:r w:rsidRPr="00441237">
        <w:rPr>
          <w:rFonts w:cs="Arial"/>
        </w:rPr>
        <w:t xml:space="preserve"> a General Conformity Determination is needed.</w:t>
      </w:r>
      <w:r w:rsidR="00D647BA">
        <w:rPr>
          <w:rFonts w:cs="Arial"/>
        </w:rPr>
        <w:t xml:space="preserve"> </w:t>
      </w:r>
    </w:p>
    <w:p w:rsidR="00BD126F" w:rsidRPr="00BD126F" w:rsidP="005F086D" w14:paraId="63C1B685" w14:textId="40BF3F70">
      <w:pPr>
        <w:pStyle w:val="BodyText"/>
        <w:rPr>
          <w:rFonts w:cs="Arial"/>
        </w:rPr>
      </w:pPr>
      <w:r w:rsidRPr="00BD126F">
        <w:t xml:space="preserve">The </w:t>
      </w:r>
      <w:r w:rsidR="00A51B6E">
        <w:t>NR GEIS</w:t>
      </w:r>
      <w:r w:rsidRPr="00BD126F">
        <w:t xml:space="preserve"> identifies all </w:t>
      </w:r>
      <w:r>
        <w:rPr>
          <w:rFonts w:cs="Arial"/>
        </w:rPr>
        <w:t xml:space="preserve">air quality </w:t>
      </w:r>
      <w:r w:rsidRPr="00BD126F">
        <w:rPr>
          <w:rFonts w:cs="Arial"/>
        </w:rPr>
        <w:t>environmental issues as Category 1</w:t>
      </w:r>
      <w:r w:rsidR="005D63E2">
        <w:rPr>
          <w:rFonts w:cs="Arial"/>
        </w:rPr>
        <w:t xml:space="preserve"> (</w:t>
      </w:r>
      <w:r w:rsidR="008B1AE3">
        <w:t>NRC 2026-TN12155</w:t>
      </w:r>
      <w:r w:rsidR="005D63E2">
        <w:rPr>
          <w:rFonts w:cs="Arial"/>
        </w:rPr>
        <w:t>)</w:t>
      </w:r>
      <w:r w:rsidRPr="00BD126F">
        <w:rPr>
          <w:rFonts w:cs="Arial"/>
        </w:rPr>
        <w:t>.</w:t>
      </w:r>
      <w:r w:rsidR="00196010">
        <w:rPr>
          <w:rFonts w:cs="Arial"/>
        </w:rPr>
        <w:t xml:space="preserve"> </w:t>
      </w:r>
      <w:r w:rsidRPr="00BD126F">
        <w:rPr>
          <w:rFonts w:cs="Arial"/>
        </w:rPr>
        <w:t xml:space="preserve">The reviewer should address each of these issues as described in the General Instructions for this </w:t>
      </w:r>
      <w:r w:rsidR="000F357B">
        <w:rPr>
          <w:rFonts w:cs="Arial"/>
        </w:rPr>
        <w:t>c</w:t>
      </w:r>
      <w:r w:rsidRPr="00BD126F">
        <w:rPr>
          <w:rFonts w:cs="Arial"/>
        </w:rPr>
        <w:t>hapter.</w:t>
      </w:r>
      <w:r>
        <w:rPr>
          <w:rFonts w:cs="Arial"/>
        </w:rPr>
        <w:t xml:space="preserve"> </w:t>
      </w:r>
      <w:r w:rsidRPr="00BD126F">
        <w:rPr>
          <w:rFonts w:cs="Arial"/>
        </w:rPr>
        <w:t xml:space="preserve">After reviewing the application materials and the information </w:t>
      </w:r>
      <w:r w:rsidRPr="00441237" w:rsidR="00D530FD">
        <w:rPr>
          <w:rFonts w:cs="Arial"/>
        </w:rPr>
        <w:t>gained through</w:t>
      </w:r>
      <w:r w:rsidR="00D530FD">
        <w:rPr>
          <w:rFonts w:cs="Arial"/>
        </w:rPr>
        <w:t xml:space="preserve"> scoping and</w:t>
      </w:r>
      <w:r w:rsidRPr="00441237" w:rsidR="00D530FD">
        <w:rPr>
          <w:rFonts w:cs="Arial"/>
        </w:rPr>
        <w:t xml:space="preserve"> the site audit</w:t>
      </w:r>
      <w:r w:rsidRPr="00BD126F">
        <w:rPr>
          <w:rFonts w:cs="Arial"/>
        </w:rPr>
        <w:t>, use the guidance in RG 4.2, Appendix C</w:t>
      </w:r>
      <w:r w:rsidRPr="0043739A" w:rsidR="00EC362B">
        <w:rPr>
          <w:rFonts w:cs="Arial"/>
          <w:color w:val="000000"/>
        </w:rPr>
        <w:t xml:space="preserve"> </w:t>
      </w:r>
      <w:r w:rsidR="00EC362B">
        <w:rPr>
          <w:rFonts w:cs="Arial"/>
          <w:color w:val="000000"/>
        </w:rPr>
        <w:t>(</w:t>
      </w:r>
      <w:hyperlink r:id="rId20" w:tooltip="undefined" w:history="1">
        <w:r w:rsidR="009C6B93">
          <w:t>NRC 2026-TN11915</w:t>
        </w:r>
      </w:hyperlink>
      <w:r w:rsidR="00EC362B">
        <w:rPr>
          <w:rFonts w:cs="Arial"/>
          <w:color w:val="000000"/>
        </w:rPr>
        <w:t>)</w:t>
      </w:r>
      <w:r w:rsidRPr="00BD126F">
        <w:rPr>
          <w:rFonts w:cs="Arial"/>
        </w:rPr>
        <w:t>, to identify each issue for which the applicant has adequately demonstrated that relevant PPE and SPE values and assumptions are met.</w:t>
      </w:r>
      <w:r>
        <w:rPr>
          <w:rFonts w:cs="Arial"/>
        </w:rPr>
        <w:t xml:space="preserve"> </w:t>
      </w:r>
      <w:r w:rsidRPr="00BD126F">
        <w:rPr>
          <w:rFonts w:cs="Arial"/>
        </w:rPr>
        <w:t xml:space="preserve">For </w:t>
      </w:r>
      <w:r w:rsidRPr="00BD126F">
        <w:rPr>
          <w:rFonts w:cs="Arial"/>
        </w:rPr>
        <w:t>each such issue, indicate that the generic analysis provided in the GEIS is applicable and state that the staff concludes that impacts would be SMALL.</w:t>
      </w:r>
      <w:r>
        <w:rPr>
          <w:rFonts w:cs="Arial"/>
        </w:rPr>
        <w:t xml:space="preserve"> </w:t>
      </w:r>
      <w:r w:rsidRPr="00BD126F">
        <w:rPr>
          <w:rFonts w:cs="Arial"/>
        </w:rPr>
        <w:t xml:space="preserve">Cite the pages of the </w:t>
      </w:r>
      <w:r w:rsidR="00A51B6E">
        <w:rPr>
          <w:rFonts w:cs="Arial"/>
        </w:rPr>
        <w:t>NR GEIS</w:t>
      </w:r>
      <w:r w:rsidR="005D63E2">
        <w:rPr>
          <w:rFonts w:cs="Arial"/>
        </w:rPr>
        <w:t xml:space="preserve"> </w:t>
      </w:r>
      <w:r w:rsidR="003A22DF">
        <w:rPr>
          <w:rFonts w:cs="Arial"/>
        </w:rPr>
        <w:t>(</w:t>
      </w:r>
      <w:r w:rsidR="008B1AE3">
        <w:t>NRC 2026-TN12155</w:t>
      </w:r>
      <w:r w:rsidR="003A22DF">
        <w:rPr>
          <w:rFonts w:cs="Arial"/>
        </w:rPr>
        <w:t>)</w:t>
      </w:r>
      <w:r w:rsidR="003A22DF">
        <w:rPr>
          <w:rFonts w:cs="Arial"/>
        </w:rPr>
        <w:t xml:space="preserve"> </w:t>
      </w:r>
      <w:r w:rsidRPr="00BD126F">
        <w:rPr>
          <w:rFonts w:cs="Arial"/>
        </w:rPr>
        <w:t>containing the relevant generic analyses, but it is not necessary to summarize or paraphrase the analyses.</w:t>
      </w:r>
      <w:r>
        <w:rPr>
          <w:rFonts w:cs="Arial"/>
        </w:rPr>
        <w:t xml:space="preserve"> </w:t>
      </w:r>
      <w:r w:rsidRPr="00BD126F">
        <w:rPr>
          <w:rFonts w:cs="Arial"/>
        </w:rPr>
        <w:t>Briefly explain how the assumptions are met.</w:t>
      </w:r>
    </w:p>
    <w:p w:rsidR="000B5F9A" w:rsidRPr="00354588" w:rsidP="005F086D" w14:paraId="697DC2CA" w14:textId="61C7D2CB">
      <w:pPr>
        <w:pStyle w:val="BodyText"/>
        <w:rPr>
          <w:rFonts w:cs="Arial"/>
        </w:rPr>
      </w:pPr>
      <w:r w:rsidRPr="00D77A2D">
        <w:t>Fo</w:t>
      </w:r>
      <w:r w:rsidRPr="00D77A2D">
        <w:rPr>
          <w:rFonts w:cs="Arial"/>
        </w:rPr>
        <w:t>r Category 1 issues</w:t>
      </w:r>
      <w:r w:rsidRPr="00354588">
        <w:rPr>
          <w:rFonts w:cs="Arial"/>
        </w:rPr>
        <w:t xml:space="preserve"> not meeting the PPE/SPE</w:t>
      </w:r>
      <w:r>
        <w:rPr>
          <w:rFonts w:cs="Arial"/>
        </w:rPr>
        <w:t xml:space="preserve"> or for which new and significant information is identified</w:t>
      </w:r>
      <w:r w:rsidRPr="00354588">
        <w:rPr>
          <w:rFonts w:cs="Arial"/>
        </w:rPr>
        <w:t>, the reviewer should</w:t>
      </w:r>
      <w:r w:rsidRPr="00D77A2D">
        <w:rPr>
          <w:rFonts w:cs="Arial"/>
        </w:rPr>
        <w:t xml:space="preserve"> consult RG 4.2</w:t>
      </w:r>
      <w:r w:rsidRPr="007D2454" w:rsidR="00EC362B">
        <w:rPr>
          <w:rFonts w:cs="Arial"/>
        </w:rPr>
        <w:t xml:space="preserve"> (</w:t>
      </w:r>
      <w:hyperlink r:id="rId20" w:tooltip="undefined" w:history="1">
        <w:r w:rsidR="009C6B93">
          <w:rPr>
            <w:rFonts w:cs="Arial"/>
          </w:rPr>
          <w:t>NRC 2026-TN11915</w:t>
        </w:r>
      </w:hyperlink>
      <w:r w:rsidRPr="007D2454" w:rsidR="00EC362B">
        <w:rPr>
          <w:rFonts w:cs="Arial"/>
        </w:rPr>
        <w:t>)</w:t>
      </w:r>
      <w:r>
        <w:rPr>
          <w:rFonts w:cs="Arial"/>
        </w:rPr>
        <w:t>, applicable ISGs,</w:t>
      </w:r>
      <w:r w:rsidRPr="00D77A2D">
        <w:rPr>
          <w:rFonts w:cs="Arial"/>
        </w:rPr>
        <w:t xml:space="preserve"> and the ESRP</w:t>
      </w:r>
      <w:r w:rsidR="00C62BD9">
        <w:rPr>
          <w:rFonts w:cs="Arial"/>
        </w:rPr>
        <w:t xml:space="preserve"> (</w:t>
      </w:r>
      <w:r w:rsidRPr="007D2454" w:rsidR="007D2454">
        <w:rPr>
          <w:rFonts w:cs="Arial"/>
        </w:rPr>
        <w:t>NRC 2000, 2007-TN614</w:t>
      </w:r>
      <w:r w:rsidR="00C62BD9">
        <w:rPr>
          <w:rFonts w:cs="Arial"/>
        </w:rPr>
        <w:t>)</w:t>
      </w:r>
      <w:r w:rsidRPr="00D77A2D">
        <w:rPr>
          <w:rFonts w:cs="Arial"/>
        </w:rPr>
        <w:t xml:space="preserve"> for guidance on impact assessment.</w:t>
      </w:r>
      <w:r>
        <w:rPr>
          <w:rFonts w:cs="Arial"/>
        </w:rPr>
        <w:t xml:space="preserve"> </w:t>
      </w:r>
      <w:r w:rsidRPr="00D77A2D">
        <w:rPr>
          <w:rFonts w:cs="Arial"/>
        </w:rPr>
        <w:t xml:space="preserve">For each issue, </w:t>
      </w:r>
      <w:r w:rsidRPr="00354588">
        <w:rPr>
          <w:rFonts w:cs="Arial"/>
        </w:rPr>
        <w:t xml:space="preserve">the reviewer should </w:t>
      </w:r>
      <w:r w:rsidRPr="00D77A2D">
        <w:rPr>
          <w:rFonts w:cs="Arial"/>
        </w:rPr>
        <w:t>present the conclusion (SMALL, MODERATE, or LARGE) and provide a brief rationale</w:t>
      </w:r>
      <w:r w:rsidRPr="00354588">
        <w:rPr>
          <w:rFonts w:cs="Arial"/>
        </w:rPr>
        <w:t>, incorporating</w:t>
      </w:r>
      <w:r w:rsidRPr="00D77A2D">
        <w:rPr>
          <w:rFonts w:cs="Arial"/>
        </w:rPr>
        <w:t xml:space="preserve"> information from the </w:t>
      </w:r>
      <w:r w:rsidR="00A51B6E">
        <w:rPr>
          <w:rFonts w:cs="Arial"/>
        </w:rPr>
        <w:t>NR GEIS</w:t>
      </w:r>
      <w:r w:rsidR="005D63E2">
        <w:rPr>
          <w:rFonts w:cs="Arial"/>
        </w:rPr>
        <w:t xml:space="preserve"> </w:t>
      </w:r>
      <w:r w:rsidR="000501A9">
        <w:rPr>
          <w:rFonts w:cs="Arial"/>
        </w:rPr>
        <w:t>(</w:t>
      </w:r>
      <w:r w:rsidR="008B1AE3">
        <w:t>NRC 2026-TN12155</w:t>
      </w:r>
      <w:r w:rsidR="000501A9">
        <w:rPr>
          <w:rFonts w:cs="Arial"/>
        </w:rPr>
        <w:t>)</w:t>
      </w:r>
      <w:r w:rsidR="000501A9">
        <w:rPr>
          <w:rFonts w:cs="Arial"/>
        </w:rPr>
        <w:t xml:space="preserve"> </w:t>
      </w:r>
      <w:r w:rsidRPr="00D77A2D">
        <w:rPr>
          <w:rFonts w:cs="Arial"/>
        </w:rPr>
        <w:t>by reference wherever possible.</w:t>
      </w:r>
    </w:p>
    <w:p w:rsidR="00652FE3" w:rsidP="00996049" w14:paraId="76875CC7" w14:textId="4D66BB1C">
      <w:pPr>
        <w:pStyle w:val="Heading3"/>
        <w:rPr>
          <w:rFonts w:cs="Arial"/>
        </w:rPr>
      </w:pPr>
      <w:r w:rsidRPr="00F400DD">
        <w:t>WATER</w:t>
      </w:r>
      <w:r w:rsidRPr="00932605">
        <w:rPr>
          <w:rFonts w:cs="Arial"/>
          <w:spacing w:val="-9"/>
        </w:rPr>
        <w:t xml:space="preserve"> </w:t>
      </w:r>
      <w:r w:rsidRPr="00932605">
        <w:rPr>
          <w:rFonts w:cs="Arial"/>
        </w:rPr>
        <w:t>RESOURCES</w:t>
      </w:r>
    </w:p>
    <w:p w:rsidR="00A8296B" w:rsidP="005F086D" w14:paraId="54FACEC7" w14:textId="62E43E2F">
      <w:pPr>
        <w:pStyle w:val="BodyText"/>
        <w:rPr>
          <w:rFonts w:cs="Arial"/>
        </w:rPr>
      </w:pPr>
      <w:r w:rsidRPr="000E634D">
        <w:t>The existing guidance</w:t>
      </w:r>
      <w:r w:rsidRPr="000E634D">
        <w:rPr>
          <w:rFonts w:cs="Arial"/>
        </w:rPr>
        <w:t xml:space="preserve"> </w:t>
      </w:r>
      <w:r>
        <w:rPr>
          <w:rFonts w:cs="Arial"/>
        </w:rPr>
        <w:t xml:space="preserve">relative to water resources </w:t>
      </w:r>
      <w:r w:rsidR="000A0D4E">
        <w:rPr>
          <w:rFonts w:cs="Arial"/>
        </w:rPr>
        <w:t xml:space="preserve">in the General Guidance section of </w:t>
      </w:r>
      <w:r w:rsidR="005638C9">
        <w:rPr>
          <w:rFonts w:cs="Arial"/>
        </w:rPr>
        <w:fldChar w:fldCharType="begin"/>
      </w:r>
      <w:r w:rsidR="005638C9">
        <w:rPr>
          <w:rFonts w:cs="Arial"/>
        </w:rPr>
        <w:instrText xml:space="preserve"> REF _Ref170720740 \r \h </w:instrText>
      </w:r>
      <w:r w:rsidR="007D2454">
        <w:rPr>
          <w:rFonts w:cs="Arial"/>
        </w:rPr>
        <w:instrText xml:space="preserve"> \* MERGEFORMAT </w:instrText>
      </w:r>
      <w:r w:rsidR="005638C9">
        <w:rPr>
          <w:rFonts w:cs="Arial"/>
        </w:rPr>
        <w:fldChar w:fldCharType="separate"/>
      </w:r>
      <w:r w:rsidR="005638C9">
        <w:rPr>
          <w:rFonts w:cs="Arial"/>
        </w:rPr>
        <w:t>Chapter 3</w:t>
      </w:r>
      <w:r w:rsidR="005638C9">
        <w:rPr>
          <w:rFonts w:cs="Arial"/>
        </w:rPr>
        <w:fldChar w:fldCharType="end"/>
      </w:r>
      <w:r w:rsidR="000A0D4E">
        <w:rPr>
          <w:rFonts w:cs="Arial"/>
        </w:rPr>
        <w:t xml:space="preserve"> </w:t>
      </w:r>
      <w:r w:rsidRPr="00995818" w:rsidR="000A0D4E">
        <w:rPr>
          <w:rFonts w:cs="Arial"/>
        </w:rPr>
        <w:t>above</w:t>
      </w:r>
      <w:r w:rsidRPr="000E634D">
        <w:rPr>
          <w:rFonts w:cs="Arial"/>
        </w:rPr>
        <w:t>, the ESRP</w:t>
      </w:r>
      <w:r w:rsidR="00C62BD9">
        <w:rPr>
          <w:rFonts w:cs="Arial"/>
        </w:rPr>
        <w:t xml:space="preserve"> (</w:t>
      </w:r>
      <w:r w:rsidRPr="007D2454" w:rsidR="007D2454">
        <w:rPr>
          <w:rFonts w:cs="Arial"/>
        </w:rPr>
        <w:t>NRC 2000, 2007-TN614</w:t>
      </w:r>
      <w:r w:rsidR="00C62BD9">
        <w:rPr>
          <w:rFonts w:cs="Arial"/>
        </w:rPr>
        <w:t>)</w:t>
      </w:r>
      <w:r w:rsidRPr="000E634D">
        <w:rPr>
          <w:rFonts w:cs="Arial"/>
        </w:rPr>
        <w:t>, applicable ISGs, and RG 4.2</w:t>
      </w:r>
      <w:r w:rsidRPr="007D2454" w:rsidR="00EC362B">
        <w:rPr>
          <w:rFonts w:cs="Arial"/>
        </w:rPr>
        <w:t xml:space="preserve"> (</w:t>
      </w:r>
      <w:hyperlink r:id="rId20" w:tooltip="undefined" w:history="1">
        <w:r w:rsidR="009C6B93">
          <w:rPr>
            <w:rFonts w:cs="Arial"/>
          </w:rPr>
          <w:t>NRC 2026-TN11915</w:t>
        </w:r>
      </w:hyperlink>
      <w:r w:rsidRPr="007D2454" w:rsidR="00EC362B">
        <w:rPr>
          <w:rFonts w:cs="Arial"/>
        </w:rPr>
        <w:t>)</w:t>
      </w:r>
      <w:r w:rsidRPr="000E634D">
        <w:rPr>
          <w:rFonts w:cs="Arial"/>
        </w:rPr>
        <w:t xml:space="preserve"> may generally be followed for </w:t>
      </w:r>
      <w:r w:rsidR="00A51B6E">
        <w:rPr>
          <w:rFonts w:cs="Arial"/>
        </w:rPr>
        <w:t>new reactor</w:t>
      </w:r>
      <w:r w:rsidRPr="000E634D">
        <w:rPr>
          <w:rFonts w:cs="Arial"/>
        </w:rPr>
        <w:t>s.</w:t>
      </w:r>
      <w:r>
        <w:rPr>
          <w:rFonts w:cs="Arial"/>
        </w:rPr>
        <w:t xml:space="preserve"> As discussed in the general guidance provided above, </w:t>
      </w:r>
      <w:r w:rsidRPr="000E634D">
        <w:rPr>
          <w:rFonts w:cs="Arial"/>
        </w:rPr>
        <w:t xml:space="preserve">each reviewer should </w:t>
      </w:r>
      <w:r w:rsidRPr="00932605" w:rsidR="00652FE3">
        <w:rPr>
          <w:rFonts w:cs="Arial"/>
        </w:rPr>
        <w:t xml:space="preserve">review the information in the applicant’s ER related to water resources </w:t>
      </w:r>
      <w:r>
        <w:rPr>
          <w:rFonts w:cs="Arial"/>
        </w:rPr>
        <w:t xml:space="preserve">that may be included in or </w:t>
      </w:r>
      <w:r>
        <w:rPr>
          <w:rFonts w:cs="Arial"/>
        </w:rPr>
        <w:t xml:space="preserve">used by </w:t>
      </w:r>
      <w:r>
        <w:rPr>
          <w:rFonts w:cs="Arial"/>
        </w:rPr>
        <w:t xml:space="preserve">other sections and interface with the </w:t>
      </w:r>
      <w:r w:rsidR="00196010">
        <w:rPr>
          <w:rFonts w:cs="Arial"/>
        </w:rPr>
        <w:t>subject matter experts</w:t>
      </w:r>
      <w:r>
        <w:rPr>
          <w:rFonts w:cs="Arial"/>
        </w:rPr>
        <w:t xml:space="preserve"> of those sections, as needed. These</w:t>
      </w:r>
      <w:r w:rsidRPr="00932605" w:rsidR="00652FE3">
        <w:rPr>
          <w:rFonts w:cs="Arial"/>
        </w:rPr>
        <w:t xml:space="preserve"> </w:t>
      </w:r>
      <w:r w:rsidRPr="00932605" w:rsidR="00652FE3">
        <w:rPr>
          <w:rFonts w:cs="Arial"/>
        </w:rPr>
        <w:t xml:space="preserve">sections </w:t>
      </w:r>
      <w:r>
        <w:rPr>
          <w:rFonts w:cs="Arial"/>
        </w:rPr>
        <w:t xml:space="preserve">may include </w:t>
      </w:r>
      <w:r>
        <w:rPr>
          <w:rFonts w:cs="Arial"/>
        </w:rPr>
        <w:t xml:space="preserve">geology, </w:t>
      </w:r>
      <w:r w:rsidRPr="00932605" w:rsidR="00652FE3">
        <w:rPr>
          <w:rFonts w:cs="Arial"/>
        </w:rPr>
        <w:t>terrestrial resources, aquatic ecology, land use, environmental hazards, waste management, postulated accidents, socioeconomics, and decommissioning</w:t>
      </w:r>
      <w:r>
        <w:rPr>
          <w:rFonts w:cs="Arial"/>
        </w:rPr>
        <w:t>.</w:t>
      </w:r>
      <w:r w:rsidR="00652FE3">
        <w:rPr>
          <w:rFonts w:cs="Arial"/>
        </w:rPr>
        <w:t xml:space="preserve"> </w:t>
      </w:r>
      <w:r>
        <w:rPr>
          <w:rFonts w:cs="Arial"/>
        </w:rPr>
        <w:t>For water resources, th</w:t>
      </w:r>
      <w:r w:rsidR="00AC34F8">
        <w:rPr>
          <w:rFonts w:cs="Arial"/>
        </w:rPr>
        <w:t>e</w:t>
      </w:r>
      <w:r>
        <w:rPr>
          <w:rFonts w:cs="Arial"/>
        </w:rPr>
        <w:t xml:space="preserve"> reviewer may need to review the following information to ensure that PPE and SPE values and assumptions for Category 1 issues have been met and that the data provided in the ER is sufficient and appropriate for use in the environmental review</w:t>
      </w:r>
      <w:r w:rsidR="00196010">
        <w:rPr>
          <w:rFonts w:cs="Arial"/>
        </w:rPr>
        <w:t>:</w:t>
      </w:r>
    </w:p>
    <w:p w:rsidR="00A8296B" w:rsidP="0017727B" w14:paraId="5CAC2DBD" w14:textId="20965D48">
      <w:pPr>
        <w:pStyle w:val="ListBullet"/>
        <w:spacing w:before="80"/>
        <w:rPr>
          <w:rFonts w:cs="Arial"/>
        </w:rPr>
      </w:pPr>
      <w:r w:rsidRPr="00910A96">
        <w:t>site and vicinity m</w:t>
      </w:r>
      <w:r w:rsidRPr="00910A96">
        <w:rPr>
          <w:rFonts w:cs="Arial"/>
        </w:rPr>
        <w:t>aps</w:t>
      </w:r>
    </w:p>
    <w:p w:rsidR="00A8296B" w:rsidP="0017727B" w14:paraId="0B77F4FB" w14:textId="0D3376C5">
      <w:pPr>
        <w:pStyle w:val="ListBullet"/>
        <w:spacing w:before="80"/>
        <w:rPr>
          <w:rFonts w:cs="Arial"/>
        </w:rPr>
      </w:pPr>
      <w:r w:rsidRPr="00910A96">
        <w:t xml:space="preserve">water resources </w:t>
      </w:r>
      <w:r w:rsidRPr="00A66338">
        <w:rPr>
          <w:szCs w:val="22"/>
        </w:rPr>
        <w:t>data</w:t>
      </w:r>
      <w:r w:rsidR="00230A87">
        <w:rPr>
          <w:szCs w:val="22"/>
        </w:rPr>
        <w:t>sets</w:t>
      </w:r>
      <w:r w:rsidRPr="00910A96">
        <w:t xml:space="preserve"> and descriptions</w:t>
      </w:r>
    </w:p>
    <w:p w:rsidR="00A8296B" w:rsidP="0017727B" w14:paraId="13E7234E" w14:textId="0A60232F">
      <w:pPr>
        <w:pStyle w:val="ListBullet"/>
        <w:spacing w:before="80"/>
        <w:rPr>
          <w:rFonts w:cs="Arial"/>
        </w:rPr>
      </w:pPr>
      <w:r w:rsidRPr="00910A96">
        <w:t>site location in relation to water features</w:t>
      </w:r>
    </w:p>
    <w:p w:rsidR="00A8296B" w:rsidP="0017727B" w14:paraId="712EB36A" w14:textId="25327DB8">
      <w:pPr>
        <w:pStyle w:val="ListBullet"/>
        <w:spacing w:before="80"/>
        <w:rPr>
          <w:rFonts w:cs="Arial"/>
        </w:rPr>
      </w:pPr>
      <w:r w:rsidRPr="00910A96">
        <w:t>regional surface and subsurface characterizations</w:t>
      </w:r>
    </w:p>
    <w:p w:rsidR="00A8296B" w:rsidP="0017727B" w14:paraId="21E449CC" w14:textId="1D0DC5CD">
      <w:pPr>
        <w:pStyle w:val="ListBullet"/>
        <w:spacing w:before="80"/>
        <w:rPr>
          <w:rFonts w:cs="Arial"/>
        </w:rPr>
      </w:pPr>
      <w:r w:rsidRPr="00910A96">
        <w:t xml:space="preserve">nearby surface and groundwater use and quality data included in the ER or readily </w:t>
      </w:r>
      <w:r w:rsidRPr="00910A96">
        <w:rPr>
          <w:rFonts w:cs="Arial"/>
        </w:rPr>
        <w:t>available online databases</w:t>
      </w:r>
    </w:p>
    <w:p w:rsidR="00A8296B" w:rsidP="0017727B" w14:paraId="087A11C6" w14:textId="62B4D574">
      <w:pPr>
        <w:pStyle w:val="ListBullet"/>
        <w:spacing w:before="80"/>
        <w:rPr>
          <w:rFonts w:cs="Arial"/>
        </w:rPr>
      </w:pPr>
      <w:r w:rsidRPr="00910A96">
        <w:t>flood-related data like Federal Emergency Management Agency flood insurance rate maps, historical floods, water levels, and inundation ar</w:t>
      </w:r>
      <w:r w:rsidRPr="00910A96">
        <w:rPr>
          <w:rFonts w:cs="Arial"/>
        </w:rPr>
        <w:t>eas</w:t>
      </w:r>
    </w:p>
    <w:p w:rsidR="00652FE3" w:rsidRPr="00910A96" w:rsidP="005F086D" w14:paraId="41FF4517" w14:textId="61C6D157">
      <w:pPr>
        <w:pStyle w:val="BodyText"/>
        <w:rPr>
          <w:rFonts w:cs="Arial"/>
        </w:rPr>
      </w:pPr>
      <w:r w:rsidRPr="00910A96">
        <w:t>These data and information are readily available from agencies like U.S. Geological Survey, Sta</w:t>
      </w:r>
      <w:r w:rsidRPr="00910A96">
        <w:rPr>
          <w:rFonts w:cs="Arial"/>
        </w:rPr>
        <w:t xml:space="preserve">te </w:t>
      </w:r>
      <w:r w:rsidRPr="00910A96" w:rsidR="00CB2400">
        <w:rPr>
          <w:rFonts w:cs="Arial"/>
        </w:rPr>
        <w:t>d</w:t>
      </w:r>
      <w:r w:rsidRPr="00910A96">
        <w:rPr>
          <w:rFonts w:cs="Arial"/>
        </w:rPr>
        <w:t xml:space="preserve">epartments </w:t>
      </w:r>
      <w:r w:rsidRPr="00910A96" w:rsidR="00CB2400">
        <w:rPr>
          <w:rFonts w:cs="Arial"/>
        </w:rPr>
        <w:t xml:space="preserve">that </w:t>
      </w:r>
      <w:r w:rsidRPr="00910A96" w:rsidR="008C1DC3">
        <w:rPr>
          <w:rFonts w:cs="Arial"/>
        </w:rPr>
        <w:t>regulate</w:t>
      </w:r>
      <w:r w:rsidRPr="00910A96">
        <w:rPr>
          <w:rFonts w:cs="Arial"/>
        </w:rPr>
        <w:t xml:space="preserve"> </w:t>
      </w:r>
      <w:r w:rsidRPr="00910A96" w:rsidR="00CB2400">
        <w:rPr>
          <w:rFonts w:cs="Arial"/>
        </w:rPr>
        <w:t>n</w:t>
      </w:r>
      <w:r w:rsidRPr="00910A96">
        <w:rPr>
          <w:rFonts w:cs="Arial"/>
        </w:rPr>
        <w:t xml:space="preserve">atural </w:t>
      </w:r>
      <w:r w:rsidRPr="00910A96" w:rsidR="00CB2400">
        <w:rPr>
          <w:rFonts w:cs="Arial"/>
        </w:rPr>
        <w:t>r</w:t>
      </w:r>
      <w:r w:rsidRPr="00910A96">
        <w:rPr>
          <w:rFonts w:cs="Arial"/>
        </w:rPr>
        <w:t xml:space="preserve">esources and </w:t>
      </w:r>
      <w:r w:rsidRPr="00910A96" w:rsidR="00CB2400">
        <w:rPr>
          <w:rFonts w:cs="Arial"/>
        </w:rPr>
        <w:t>the environment</w:t>
      </w:r>
      <w:r w:rsidRPr="00910A96">
        <w:rPr>
          <w:rFonts w:cs="Arial"/>
        </w:rPr>
        <w:t xml:space="preserve">, </w:t>
      </w:r>
      <w:r w:rsidRPr="0048003F" w:rsidR="0048003F">
        <w:rPr>
          <w:rFonts w:cs="Arial"/>
        </w:rPr>
        <w:t>Federal Emergency Management Agency</w:t>
      </w:r>
      <w:r w:rsidRPr="00910A96">
        <w:rPr>
          <w:rFonts w:cs="Arial"/>
        </w:rPr>
        <w:t>, National Oceanic and Atmospheric Administration</w:t>
      </w:r>
      <w:r w:rsidR="00F400DD">
        <w:rPr>
          <w:rFonts w:cs="Arial"/>
        </w:rPr>
        <w:t xml:space="preserve"> (NOAA)</w:t>
      </w:r>
      <w:r w:rsidRPr="00910A96">
        <w:rPr>
          <w:rFonts w:cs="Arial"/>
        </w:rPr>
        <w:t>, and Great Lakes Environmental Research Laboratory.</w:t>
      </w:r>
      <w:r w:rsidR="005C5F26">
        <w:rPr>
          <w:rFonts w:cs="Arial"/>
        </w:rPr>
        <w:t xml:space="preserve"> This information should be included, as needed, in the SEIS to support the discussion of Category 1 hydrological issues.</w:t>
      </w:r>
    </w:p>
    <w:p w:rsidR="006A107A" w:rsidP="00C11C81" w14:paraId="405B13B0" w14:textId="00799E22">
      <w:pPr>
        <w:pStyle w:val="BodyText"/>
        <w:rPr>
          <w:rFonts w:cs="Arial"/>
        </w:rPr>
      </w:pPr>
      <w:r w:rsidRPr="00932605">
        <w:t xml:space="preserve">The reviewer should verify that the plant’s hydrologic setting </w:t>
      </w:r>
      <w:r>
        <w:rPr>
          <w:rFonts w:cs="Arial"/>
        </w:rPr>
        <w:t xml:space="preserve">description includes </w:t>
      </w:r>
      <w:r w:rsidRPr="00910A96">
        <w:rPr>
          <w:rFonts w:cs="Arial"/>
        </w:rPr>
        <w:t>potential interfaces with surface water features and groundwater aquifers</w:t>
      </w:r>
      <w:r>
        <w:rPr>
          <w:rFonts w:cs="Arial"/>
        </w:rPr>
        <w:t xml:space="preserve"> and</w:t>
      </w:r>
      <w:r>
        <w:rPr>
          <w:rFonts w:cs="Arial"/>
        </w:rPr>
        <w:t xml:space="preserve"> </w:t>
      </w:r>
      <w:r w:rsidRPr="00910A96">
        <w:rPr>
          <w:rFonts w:cs="Arial"/>
        </w:rPr>
        <w:t>sufficient surface and ground</w:t>
      </w:r>
      <w:r w:rsidR="0044349E">
        <w:rPr>
          <w:rFonts w:cs="Arial"/>
        </w:rPr>
        <w:t>water</w:t>
      </w:r>
      <w:r w:rsidRPr="00910A96">
        <w:rPr>
          <w:rFonts w:cs="Arial"/>
        </w:rPr>
        <w:t xml:space="preserve"> data to establish baseline conditions regarding high and low water flows and groundwater levels, water users and quantities, water quality, instream flow requirements, and transport characteristics</w:t>
      </w:r>
      <w:r w:rsidR="00FD3866">
        <w:rPr>
          <w:rFonts w:cs="Arial"/>
        </w:rPr>
        <w:t>.</w:t>
      </w:r>
    </w:p>
    <w:p w:rsidR="00652FE3" w:rsidRPr="00910A96" w:rsidP="00C11C81" w14:paraId="1C58A7D7" w14:textId="35127A7B">
      <w:pPr>
        <w:pStyle w:val="BodyText"/>
        <w:rPr>
          <w:rFonts w:cs="Arial"/>
        </w:rPr>
      </w:pPr>
      <w:r w:rsidRPr="00910A96">
        <w:t xml:space="preserve">As indicated in the general guidance above, </w:t>
      </w:r>
      <w:r w:rsidRPr="00910A96">
        <w:rPr>
          <w:rFonts w:cs="Arial"/>
        </w:rPr>
        <w:t xml:space="preserve">the reviewer should </w:t>
      </w:r>
      <w:r w:rsidRPr="00910A96" w:rsidR="006A785E">
        <w:rPr>
          <w:rFonts w:cs="Arial"/>
        </w:rPr>
        <w:t xml:space="preserve">normally participate in a site visit unless the plant’s interface with the hydrologic environment is minimal (e.g., a small plant that has all water </w:t>
      </w:r>
      <w:r w:rsidR="00E01E6C">
        <w:rPr>
          <w:rFonts w:cs="Arial"/>
        </w:rPr>
        <w:t>withdrawal</w:t>
      </w:r>
      <w:r w:rsidR="00FD3866">
        <w:rPr>
          <w:rFonts w:cs="Arial"/>
        </w:rPr>
        <w:t xml:space="preserve"> </w:t>
      </w:r>
      <w:r w:rsidRPr="00910A96" w:rsidR="006A785E">
        <w:rPr>
          <w:rFonts w:cs="Arial"/>
        </w:rPr>
        <w:t xml:space="preserve">and wastewater </w:t>
      </w:r>
      <w:r w:rsidR="00FD3866">
        <w:rPr>
          <w:rFonts w:cs="Arial"/>
        </w:rPr>
        <w:t xml:space="preserve">discharge </w:t>
      </w:r>
      <w:r w:rsidRPr="00910A96" w:rsidR="006A785E">
        <w:rPr>
          <w:rFonts w:cs="Arial"/>
        </w:rPr>
        <w:t>needs provided by a municipal service may not require a site visit).</w:t>
      </w:r>
    </w:p>
    <w:p w:rsidR="009B1FB4" w:rsidP="00C11C81" w14:paraId="5E8D0700" w14:textId="0EAC60DF">
      <w:pPr>
        <w:pStyle w:val="BodyText"/>
        <w:rPr>
          <w:rFonts w:cs="Arial"/>
        </w:rPr>
      </w:pPr>
      <w:r w:rsidRPr="00932605">
        <w:t xml:space="preserve">If a site visit is </w:t>
      </w:r>
      <w:r w:rsidRPr="00164883">
        <w:rPr>
          <w:rFonts w:cs="Arial"/>
        </w:rPr>
        <w:t>performed</w:t>
      </w:r>
      <w:r w:rsidRPr="00932605">
        <w:t xml:space="preserve">, the reviewer should </w:t>
      </w:r>
      <w:r>
        <w:rPr>
          <w:rFonts w:cs="Arial"/>
        </w:rPr>
        <w:t>do the following if needed to confirm that the PPE and SPE values and assumptions for Category 1 issues have been met</w:t>
      </w:r>
      <w:r w:rsidR="00597316">
        <w:rPr>
          <w:rFonts w:cs="Arial"/>
        </w:rPr>
        <w:t>:</w:t>
      </w:r>
    </w:p>
    <w:p w:rsidR="009B1FB4" w:rsidP="0017727B" w14:paraId="7F4DB4AD" w14:textId="21903B9B">
      <w:pPr>
        <w:pStyle w:val="ListBullet"/>
        <w:spacing w:before="80"/>
        <w:rPr>
          <w:rFonts w:cs="Arial"/>
        </w:rPr>
      </w:pPr>
      <w:r>
        <w:t>V</w:t>
      </w:r>
      <w:r w:rsidRPr="009B1FB4">
        <w:t>iew</w:t>
      </w:r>
      <w:r w:rsidRPr="009B1FB4">
        <w:rPr>
          <w:rFonts w:cs="Arial"/>
        </w:rPr>
        <w:t xml:space="preserve"> </w:t>
      </w:r>
      <w:r w:rsidRPr="00910A96" w:rsidR="00652FE3">
        <w:rPr>
          <w:rFonts w:cs="Arial"/>
        </w:rPr>
        <w:t xml:space="preserve">surface water features including withdrawal or discharge locations; groundwater well locations; coastal or littoral areas; streamflow, water levels, and water quality monitoring locations; and the locations of plant’s proposed interfaces with the hydrologic environment. </w:t>
      </w:r>
    </w:p>
    <w:p w:rsidR="00652FE3" w:rsidRPr="00910A96" w:rsidP="0017727B" w14:paraId="75D785CB" w14:textId="72DD12F6">
      <w:pPr>
        <w:pStyle w:val="ListBullet"/>
        <w:spacing w:before="80"/>
        <w:rPr>
          <w:rFonts w:cs="Arial"/>
        </w:rPr>
      </w:pPr>
      <w:r>
        <w:t>D</w:t>
      </w:r>
      <w:r w:rsidRPr="00910A96">
        <w:rPr>
          <w:rFonts w:cs="Arial"/>
        </w:rPr>
        <w:t>iscuss current and future water use plans</w:t>
      </w:r>
      <w:r>
        <w:rPr>
          <w:rFonts w:cs="Arial"/>
        </w:rPr>
        <w:t xml:space="preserve"> (including those related to the project)</w:t>
      </w:r>
      <w:r w:rsidRPr="00910A96">
        <w:rPr>
          <w:rFonts w:cs="Arial"/>
        </w:rPr>
        <w:t xml:space="preserve">, sensitive issues that affect water use and quality, and water availability </w:t>
      </w:r>
      <w:r w:rsidRPr="00910A96" w:rsidR="00991A9E">
        <w:rPr>
          <w:rFonts w:cs="Arial"/>
        </w:rPr>
        <w:t>of</w:t>
      </w:r>
      <w:r w:rsidRPr="00910A96">
        <w:rPr>
          <w:rFonts w:cs="Arial"/>
        </w:rPr>
        <w:t xml:space="preserve"> regional surface water, groundwater, and municipal sources</w:t>
      </w:r>
      <w:r>
        <w:rPr>
          <w:rFonts w:cs="Arial"/>
        </w:rPr>
        <w:t xml:space="preserve"> with water planning and permitting agencies</w:t>
      </w:r>
      <w:r w:rsidRPr="00910A96">
        <w:rPr>
          <w:rFonts w:cs="Arial"/>
        </w:rPr>
        <w:t>.</w:t>
      </w:r>
    </w:p>
    <w:p w:rsidR="00652FE3" w:rsidRPr="00932605" w:rsidP="00C11C81" w14:paraId="5553F007" w14:textId="256DF009">
      <w:pPr>
        <w:pStyle w:val="BodyText"/>
        <w:rPr>
          <w:rFonts w:cs="Arial"/>
        </w:rPr>
      </w:pPr>
      <w:r w:rsidRPr="00932605">
        <w:t xml:space="preserve">The permits related to water use, in-water construction, and impacts </w:t>
      </w:r>
      <w:r w:rsidR="00196010">
        <w:t>on</w:t>
      </w:r>
      <w:r w:rsidRPr="00932605">
        <w:t xml:space="preserve"> water quality may require coord</w:t>
      </w:r>
      <w:r w:rsidRPr="00932605">
        <w:rPr>
          <w:rFonts w:cs="Arial"/>
        </w:rPr>
        <w:t xml:space="preserve">ination among several local, regional, State, and Federal agencies (e.g., city governments, water conservation districts, State departments </w:t>
      </w:r>
      <w:r w:rsidR="008C1DC3">
        <w:rPr>
          <w:rFonts w:cs="Arial"/>
        </w:rPr>
        <w:t>that regulate</w:t>
      </w:r>
      <w:r w:rsidRPr="00932605">
        <w:rPr>
          <w:rFonts w:cs="Arial"/>
        </w:rPr>
        <w:t xml:space="preserve"> natural resources and </w:t>
      </w:r>
      <w:r w:rsidR="008C1DC3">
        <w:rPr>
          <w:rFonts w:cs="Arial"/>
        </w:rPr>
        <w:t>the environment</w:t>
      </w:r>
      <w:r w:rsidRPr="00932605">
        <w:rPr>
          <w:rFonts w:cs="Arial"/>
        </w:rPr>
        <w:t>, EPA</w:t>
      </w:r>
      <w:r w:rsidRPr="00932605">
        <w:t>,</w:t>
      </w:r>
      <w:r w:rsidRPr="00932605">
        <w:rPr>
          <w:rFonts w:cs="Arial"/>
        </w:rPr>
        <w:t xml:space="preserve"> USACE).</w:t>
      </w:r>
      <w:r w:rsidRPr="00932605">
        <w:t xml:space="preserve"> </w:t>
      </w:r>
      <w:r w:rsidRPr="00932605">
        <w:rPr>
          <w:rFonts w:cs="Arial"/>
        </w:rPr>
        <w:t>At the time of the application and the staff’s review, the processes to obtain permits required for construction and operation of the plant may be in various stages of completion.</w:t>
      </w:r>
      <w:r>
        <w:rPr>
          <w:rFonts w:cs="Arial"/>
        </w:rPr>
        <w:t xml:space="preserve"> </w:t>
      </w:r>
      <w:r w:rsidRPr="00932605">
        <w:rPr>
          <w:rFonts w:cs="Arial"/>
        </w:rPr>
        <w:t xml:space="preserve">The reviewer should obtain an understanding of these processes, describe these processes in the section, and use specific information related to these processes in </w:t>
      </w:r>
      <w:r w:rsidR="008C1DC3">
        <w:rPr>
          <w:rFonts w:cs="Arial"/>
        </w:rPr>
        <w:t>the</w:t>
      </w:r>
      <w:r w:rsidRPr="00932605">
        <w:rPr>
          <w:rFonts w:cs="Arial"/>
        </w:rPr>
        <w:t xml:space="preserve"> </w:t>
      </w:r>
      <w:r w:rsidR="008C1DC3">
        <w:rPr>
          <w:rFonts w:cs="Arial"/>
        </w:rPr>
        <w:t>project</w:t>
      </w:r>
      <w:r w:rsidRPr="00932605">
        <w:rPr>
          <w:rFonts w:cs="Arial"/>
        </w:rPr>
        <w:t xml:space="preserve">-specific </w:t>
      </w:r>
      <w:r w:rsidR="008C1DC3">
        <w:rPr>
          <w:rFonts w:cs="Arial"/>
        </w:rPr>
        <w:t>SEIS, as</w:t>
      </w:r>
      <w:r w:rsidRPr="00932605">
        <w:rPr>
          <w:rFonts w:cs="Arial"/>
        </w:rPr>
        <w:t xml:space="preserve"> needed.</w:t>
      </w:r>
    </w:p>
    <w:p w:rsidR="00652FE3" w:rsidRPr="00932605" w:rsidP="00C11C81" w14:paraId="0788B216" w14:textId="6A1BB6EF">
      <w:pPr>
        <w:pStyle w:val="BodyText"/>
        <w:rPr>
          <w:rFonts w:cs="Arial"/>
        </w:rPr>
      </w:pPr>
      <w:r w:rsidRPr="00932605">
        <w:t xml:space="preserve">The impacts assessment for water resources should include a clear description of total plant water withdrawal and </w:t>
      </w:r>
      <w:r w:rsidRPr="00164883">
        <w:rPr>
          <w:rFonts w:cs="Arial"/>
        </w:rPr>
        <w:t>discharge</w:t>
      </w:r>
      <w:r w:rsidRPr="00932605">
        <w:t xml:space="preserve"> including daily rates. The quantities or rates of water</w:t>
      </w:r>
      <w:r w:rsidRPr="00932605">
        <w:rPr>
          <w:rFonts w:cs="Arial"/>
        </w:rPr>
        <w:t xml:space="preserve"> withdrawn from all proposed sources for all plant uses should be clearly and individually identified for (1) plant construction and (2) plant operations.</w:t>
      </w:r>
      <w:r w:rsidR="00637402">
        <w:rPr>
          <w:rFonts w:cs="Arial"/>
        </w:rPr>
        <w:t xml:space="preserve"> </w:t>
      </w:r>
      <w:r w:rsidRPr="00932605" w:rsidR="00637402">
        <w:rPr>
          <w:rFonts w:cs="Arial"/>
        </w:rPr>
        <w:t>Similarly, the rates of discharge, the water quality of the discharge flows, and the receiving water bodies should be clearly and individually identified for construction and operations.</w:t>
      </w:r>
    </w:p>
    <w:p w:rsidR="007C7479" w:rsidRPr="00932605" w:rsidP="00C11C81" w14:paraId="765D68A9" w14:textId="51A91D3C">
      <w:pPr>
        <w:pStyle w:val="BodyText"/>
        <w:rPr>
          <w:rFonts w:cs="Arial"/>
        </w:rPr>
      </w:pPr>
      <w:r w:rsidRPr="00932605">
        <w:t xml:space="preserve">The </w:t>
      </w:r>
      <w:r w:rsidR="00A51B6E">
        <w:t>NR GEIS</w:t>
      </w:r>
      <w:r w:rsidRPr="00932605">
        <w:t xml:space="preserve"> identifie</w:t>
      </w:r>
      <w:r w:rsidRPr="00932605" w:rsidR="008907B2">
        <w:rPr>
          <w:rFonts w:cs="Arial"/>
        </w:rPr>
        <w:t>d</w:t>
      </w:r>
      <w:r w:rsidRPr="00932605">
        <w:rPr>
          <w:rFonts w:cs="Arial"/>
        </w:rPr>
        <w:t xml:space="preserve"> environmental issues related to water use and water quality that may arise from </w:t>
      </w:r>
      <w:r w:rsidRPr="00932605" w:rsidR="008907B2">
        <w:rPr>
          <w:rFonts w:cs="Arial"/>
        </w:rPr>
        <w:t>construction and operations activities for a proposed power plant</w:t>
      </w:r>
      <w:r w:rsidR="005D63E2">
        <w:rPr>
          <w:rFonts w:cs="Arial"/>
        </w:rPr>
        <w:t xml:space="preserve"> </w:t>
      </w:r>
      <w:r w:rsidR="000501A9">
        <w:rPr>
          <w:rFonts w:cs="Arial"/>
        </w:rPr>
        <w:t>(</w:t>
      </w:r>
      <w:r w:rsidR="008B1AE3">
        <w:t>NRC 2026-TN12155</w:t>
      </w:r>
      <w:r w:rsidR="000501A9">
        <w:rPr>
          <w:rFonts w:cs="Arial"/>
        </w:rPr>
        <w:t>)</w:t>
      </w:r>
      <w:r w:rsidRPr="00932605" w:rsidR="008907B2">
        <w:rPr>
          <w:rFonts w:cs="Arial"/>
        </w:rPr>
        <w:t>.</w:t>
      </w:r>
      <w:r w:rsidR="008907B2">
        <w:rPr>
          <w:rFonts w:cs="Arial"/>
        </w:rPr>
        <w:t xml:space="preserve"> </w:t>
      </w:r>
      <w:r w:rsidRPr="00932605" w:rsidR="008907B2">
        <w:rPr>
          <w:rFonts w:cs="Arial"/>
        </w:rPr>
        <w:t>With the exception of surface water quality degradation due to chemical and thermal discharges during operations, the NRC staff determined that the</w:t>
      </w:r>
      <w:r w:rsidRPr="00932605" w:rsidR="00C37802">
        <w:rPr>
          <w:rFonts w:cs="Arial"/>
        </w:rPr>
        <w:t xml:space="preserve"> identified water resources</w:t>
      </w:r>
      <w:r w:rsidRPr="00932605" w:rsidR="008907B2">
        <w:rPr>
          <w:rFonts w:cs="Arial"/>
        </w:rPr>
        <w:t xml:space="preserve"> issu</w:t>
      </w:r>
      <w:r w:rsidRPr="00932605" w:rsidR="00C37802">
        <w:rPr>
          <w:rFonts w:cs="Arial"/>
        </w:rPr>
        <w:t>es are Category 1.</w:t>
      </w:r>
      <w:r w:rsidR="00C37802">
        <w:rPr>
          <w:rFonts w:cs="Arial"/>
        </w:rPr>
        <w:t xml:space="preserve"> </w:t>
      </w:r>
      <w:r w:rsidRPr="00932605" w:rsidR="008D5506">
        <w:rPr>
          <w:rFonts w:cs="Arial"/>
        </w:rPr>
        <w:t xml:space="preserve">Impacts for all Category 1 issues were determined by the staff to be SMALL when the applicable PPE/SPE parameter values and associated assumptions are </w:t>
      </w:r>
      <w:r w:rsidRPr="00932605" w:rsidR="00115E9B">
        <w:rPr>
          <w:rFonts w:cs="Arial"/>
        </w:rPr>
        <w:t>met</w:t>
      </w:r>
      <w:r w:rsidRPr="00932605" w:rsidR="008D5506">
        <w:rPr>
          <w:rFonts w:cs="Arial"/>
        </w:rPr>
        <w:t>.</w:t>
      </w:r>
      <w:r w:rsidR="008D5506">
        <w:rPr>
          <w:rFonts w:cs="Arial"/>
        </w:rPr>
        <w:t xml:space="preserve"> </w:t>
      </w:r>
      <w:r w:rsidRPr="00932605" w:rsidR="00A50A67">
        <w:rPr>
          <w:rFonts w:cs="Arial"/>
        </w:rPr>
        <w:t xml:space="preserve">For each Category 1 issue, use the application materials and </w:t>
      </w:r>
      <w:r w:rsidR="00D530FD">
        <w:rPr>
          <w:rFonts w:cs="Arial"/>
        </w:rPr>
        <w:t xml:space="preserve">information </w:t>
      </w:r>
      <w:r w:rsidRPr="00441237" w:rsidR="00D530FD">
        <w:rPr>
          <w:rFonts w:cs="Arial"/>
        </w:rPr>
        <w:t>gained through</w:t>
      </w:r>
      <w:r w:rsidR="00D530FD">
        <w:rPr>
          <w:rFonts w:cs="Arial"/>
        </w:rPr>
        <w:t xml:space="preserve"> scoping and</w:t>
      </w:r>
      <w:r w:rsidRPr="00441237" w:rsidR="00D530FD">
        <w:rPr>
          <w:rFonts w:cs="Arial"/>
        </w:rPr>
        <w:t xml:space="preserve"> the site audit</w:t>
      </w:r>
      <w:r w:rsidRPr="00932605" w:rsidR="00D530FD">
        <w:rPr>
          <w:rFonts w:cs="Arial"/>
        </w:rPr>
        <w:t xml:space="preserve"> </w:t>
      </w:r>
      <w:r w:rsidRPr="00932605" w:rsidR="00A50A67">
        <w:rPr>
          <w:rFonts w:cs="Arial"/>
        </w:rPr>
        <w:t xml:space="preserve">to </w:t>
      </w:r>
      <w:r w:rsidRPr="00932605" w:rsidR="00165CF3">
        <w:rPr>
          <w:rFonts w:cs="Arial"/>
        </w:rPr>
        <w:t>evaluate</w:t>
      </w:r>
      <w:r w:rsidRPr="00932605" w:rsidR="00A50A67">
        <w:rPr>
          <w:rFonts w:cs="Arial"/>
        </w:rPr>
        <w:t xml:space="preserve"> whether </w:t>
      </w:r>
      <w:r w:rsidRPr="00932605" w:rsidR="00165CF3">
        <w:rPr>
          <w:rFonts w:cs="Arial"/>
        </w:rPr>
        <w:t xml:space="preserve">the proposed plant </w:t>
      </w:r>
      <w:r w:rsidRPr="00932605" w:rsidR="003B356F">
        <w:rPr>
          <w:rFonts w:cs="Arial"/>
        </w:rPr>
        <w:t xml:space="preserve">parameters and site characteristics </w:t>
      </w:r>
      <w:r w:rsidRPr="00932605" w:rsidR="00115E9B">
        <w:rPr>
          <w:rFonts w:cs="Arial"/>
        </w:rPr>
        <w:t>meet</w:t>
      </w:r>
      <w:r w:rsidRPr="00932605" w:rsidR="003B356F">
        <w:rPr>
          <w:rFonts w:cs="Arial"/>
        </w:rPr>
        <w:t xml:space="preserve"> the PPE/SPE values and assumptions applicable to the issue, as defined in the relevant </w:t>
      </w:r>
      <w:r w:rsidR="00A51B6E">
        <w:rPr>
          <w:rFonts w:cs="Arial"/>
        </w:rPr>
        <w:t>NR GEIS</w:t>
      </w:r>
      <w:r w:rsidRPr="00932605" w:rsidR="003B356F">
        <w:rPr>
          <w:rFonts w:cs="Arial"/>
        </w:rPr>
        <w:t xml:space="preserve"> section</w:t>
      </w:r>
      <w:r w:rsidR="005D63E2">
        <w:rPr>
          <w:rFonts w:cs="Arial"/>
        </w:rPr>
        <w:t xml:space="preserve"> </w:t>
      </w:r>
      <w:r w:rsidR="000501A9">
        <w:rPr>
          <w:rFonts w:cs="Arial"/>
        </w:rPr>
        <w:t>(</w:t>
      </w:r>
      <w:r w:rsidR="008B1AE3">
        <w:t>NRC 2026-TN12155</w:t>
      </w:r>
      <w:r w:rsidR="000501A9">
        <w:rPr>
          <w:rFonts w:cs="Arial"/>
        </w:rPr>
        <w:t>)</w:t>
      </w:r>
      <w:r w:rsidRPr="00932605" w:rsidR="003B356F">
        <w:rPr>
          <w:rFonts w:cs="Arial"/>
        </w:rPr>
        <w:t>.</w:t>
      </w:r>
      <w:r w:rsidR="00115E9B">
        <w:rPr>
          <w:rFonts w:cs="Arial"/>
        </w:rPr>
        <w:t xml:space="preserve"> </w:t>
      </w:r>
      <w:r w:rsidRPr="00932605" w:rsidR="00115E9B">
        <w:rPr>
          <w:rFonts w:cs="Arial"/>
        </w:rPr>
        <w:t xml:space="preserve">For some PPE/SPE values this evaluation may be relatively simple, e.g., establishing that the total plant water demand is less than </w:t>
      </w:r>
      <w:r w:rsidRPr="00932605" w:rsidR="00115E9B">
        <w:t>6</w:t>
      </w:r>
      <w:r w:rsidR="00196010">
        <w:t>,</w:t>
      </w:r>
      <w:r w:rsidRPr="00932605" w:rsidR="00115E9B">
        <w:t>000</w:t>
      </w:r>
      <w:r w:rsidR="00164883">
        <w:rPr>
          <w:rFonts w:cs="Arial"/>
        </w:rPr>
        <w:t> </w:t>
      </w:r>
      <w:r w:rsidRPr="00932605" w:rsidR="00115E9B">
        <w:rPr>
          <w:rFonts w:cs="Arial"/>
        </w:rPr>
        <w:t>gallons per minute.</w:t>
      </w:r>
      <w:r w:rsidR="00115E9B">
        <w:rPr>
          <w:rFonts w:cs="Arial"/>
        </w:rPr>
        <w:t xml:space="preserve"> </w:t>
      </w:r>
      <w:r w:rsidRPr="00932605" w:rsidR="00115E9B">
        <w:rPr>
          <w:rFonts w:cs="Arial"/>
        </w:rPr>
        <w:t>Some PPE/SPE values or assumptions may require a more complex evaluation, e.g., establishing that plant groundwater withdrawals result in less than one foot of drawdown at the site boundary.</w:t>
      </w:r>
      <w:r w:rsidR="00115E9B">
        <w:rPr>
          <w:rFonts w:cs="Arial"/>
        </w:rPr>
        <w:t xml:space="preserve"> </w:t>
      </w:r>
      <w:r w:rsidRPr="00932605" w:rsidR="00E37A84">
        <w:rPr>
          <w:rFonts w:cs="Arial"/>
        </w:rPr>
        <w:t xml:space="preserve">Consult </w:t>
      </w:r>
      <w:r w:rsidRPr="00932605" w:rsidR="00115E9B">
        <w:rPr>
          <w:rFonts w:cs="Arial"/>
        </w:rPr>
        <w:t>RG 4.2 (Addendum 1 of Appendix C) for guidance on methods of demonstrating that the PPE/SPE values and assumptions have been met</w:t>
      </w:r>
      <w:r w:rsidRPr="007D2454" w:rsidR="00EC362B">
        <w:rPr>
          <w:rFonts w:cs="Arial"/>
        </w:rPr>
        <w:t xml:space="preserve"> (</w:t>
      </w:r>
      <w:hyperlink r:id="rId20" w:tooltip="undefined" w:history="1">
        <w:r w:rsidR="009C6B93">
          <w:rPr>
            <w:rFonts w:cs="Arial"/>
          </w:rPr>
          <w:t>NRC 2026-TN11915</w:t>
        </w:r>
      </w:hyperlink>
      <w:r w:rsidRPr="007D2454" w:rsidR="00EC362B">
        <w:rPr>
          <w:rFonts w:cs="Arial"/>
        </w:rPr>
        <w:t>)</w:t>
      </w:r>
      <w:r w:rsidRPr="00932605" w:rsidR="00AB2582">
        <w:rPr>
          <w:rFonts w:cs="Arial"/>
        </w:rPr>
        <w:t>.</w:t>
      </w:r>
      <w:r w:rsidR="00196010">
        <w:rPr>
          <w:rFonts w:cs="Arial"/>
        </w:rPr>
        <w:t xml:space="preserve"> </w:t>
      </w:r>
      <w:r w:rsidRPr="00932605" w:rsidR="00AB2582">
        <w:rPr>
          <w:rFonts w:cs="Arial"/>
        </w:rPr>
        <w:t xml:space="preserve">Consult </w:t>
      </w:r>
      <w:r w:rsidRPr="00932605" w:rsidR="00115E9B">
        <w:rPr>
          <w:rFonts w:cs="Arial"/>
        </w:rPr>
        <w:t>the ESRP</w:t>
      </w:r>
      <w:r w:rsidR="00C62BD9">
        <w:rPr>
          <w:rFonts w:cs="Arial"/>
        </w:rPr>
        <w:t xml:space="preserve"> (</w:t>
      </w:r>
      <w:r w:rsidRPr="007D2454" w:rsidR="007D2454">
        <w:rPr>
          <w:rFonts w:cs="Arial"/>
        </w:rPr>
        <w:t>NRC 2000, 2007-TN614</w:t>
      </w:r>
      <w:r w:rsidR="00C62BD9">
        <w:rPr>
          <w:rFonts w:cs="Arial"/>
        </w:rPr>
        <w:t>)</w:t>
      </w:r>
      <w:r w:rsidRPr="00932605" w:rsidR="00115E9B">
        <w:rPr>
          <w:rFonts w:cs="Arial"/>
        </w:rPr>
        <w:t xml:space="preserve"> for </w:t>
      </w:r>
      <w:r w:rsidRPr="00932605" w:rsidR="00F4595C">
        <w:rPr>
          <w:rFonts w:cs="Arial"/>
        </w:rPr>
        <w:t>guidance on reviewing technical information</w:t>
      </w:r>
      <w:r w:rsidRPr="00932605" w:rsidR="00115E9B">
        <w:rPr>
          <w:rFonts w:cs="Arial"/>
        </w:rPr>
        <w:t>.</w:t>
      </w:r>
      <w:r w:rsidR="00115E9B">
        <w:rPr>
          <w:rFonts w:cs="Arial"/>
        </w:rPr>
        <w:t xml:space="preserve"> </w:t>
      </w:r>
      <w:r w:rsidRPr="00932605" w:rsidR="008B6179">
        <w:rPr>
          <w:rFonts w:cs="Arial"/>
        </w:rPr>
        <w:t>When the PPE/SPE values and assumptions are met, briefly d</w:t>
      </w:r>
      <w:r w:rsidRPr="00932605" w:rsidR="00BF7BC7">
        <w:rPr>
          <w:rFonts w:cs="Arial"/>
        </w:rPr>
        <w:t xml:space="preserve">ocument the staff’s evaluation </w:t>
      </w:r>
      <w:r w:rsidRPr="00932605" w:rsidR="008B6179">
        <w:rPr>
          <w:rFonts w:cs="Arial"/>
        </w:rPr>
        <w:t>using a level of detail appropriate to the complexity of the analysis.</w:t>
      </w:r>
      <w:r w:rsidR="008B6179">
        <w:rPr>
          <w:rFonts w:cs="Arial"/>
        </w:rPr>
        <w:t xml:space="preserve"> </w:t>
      </w:r>
      <w:r w:rsidRPr="00932605" w:rsidR="00465C78">
        <w:rPr>
          <w:rFonts w:cs="Arial"/>
        </w:rPr>
        <w:t xml:space="preserve">In this case, the generic analysis included in the </w:t>
      </w:r>
      <w:r w:rsidR="00A51B6E">
        <w:rPr>
          <w:rFonts w:cs="Arial"/>
        </w:rPr>
        <w:t>NR GEIS</w:t>
      </w:r>
      <w:r w:rsidR="005D63E2">
        <w:rPr>
          <w:rFonts w:cs="Arial"/>
        </w:rPr>
        <w:t xml:space="preserve"> </w:t>
      </w:r>
      <w:r w:rsidR="000501A9">
        <w:rPr>
          <w:rFonts w:cs="Arial"/>
        </w:rPr>
        <w:t>(</w:t>
      </w:r>
      <w:r w:rsidR="008B1AE3">
        <w:rPr>
          <w:rFonts w:cs="Arial"/>
        </w:rPr>
        <w:t>NRC 2026-TN12155</w:t>
      </w:r>
      <w:r w:rsidR="000501A9">
        <w:rPr>
          <w:rFonts w:cs="Arial"/>
        </w:rPr>
        <w:t>)</w:t>
      </w:r>
      <w:r w:rsidRPr="00932605" w:rsidR="00465C78">
        <w:rPr>
          <w:rFonts w:cs="Arial"/>
        </w:rPr>
        <w:t xml:space="preserve"> is applicable for this issue and the impacts would be SMALL.</w:t>
      </w:r>
    </w:p>
    <w:p w:rsidR="000B5F9A" w:rsidRPr="007D2454" w:rsidP="00164883" w14:paraId="2D60F309" w14:textId="4C79B004">
      <w:pPr>
        <w:pStyle w:val="BodyText"/>
        <w:rPr>
          <w:rFonts w:cs="Arial"/>
        </w:rPr>
      </w:pPr>
      <w:r w:rsidRPr="007D2454">
        <w:rPr>
          <w:rFonts w:cs="Arial"/>
        </w:rPr>
        <w:t xml:space="preserve">For Category 1 issues not meeting the PPE/SPE or for which new and significant information is identified, the reviewer should </w:t>
      </w:r>
      <w:r w:rsidRPr="00164883">
        <w:rPr>
          <w:rFonts w:cs="Arial"/>
        </w:rPr>
        <w:t>consult</w:t>
      </w:r>
      <w:r w:rsidRPr="007D2454">
        <w:rPr>
          <w:rFonts w:cs="Arial"/>
        </w:rPr>
        <w:t xml:space="preserve"> RG 4.2</w:t>
      </w:r>
      <w:r w:rsidRPr="007D2454" w:rsidR="00EC362B">
        <w:rPr>
          <w:rFonts w:cs="Arial"/>
        </w:rPr>
        <w:t xml:space="preserve"> (</w:t>
      </w:r>
      <w:hyperlink r:id="rId20" w:tooltip="undefined" w:history="1">
        <w:r w:rsidR="009C6B93">
          <w:rPr>
            <w:rFonts w:cs="Arial"/>
          </w:rPr>
          <w:t>NRC 2026-TN11915</w:t>
        </w:r>
      </w:hyperlink>
      <w:r w:rsidRPr="007D2454" w:rsidR="00EC362B">
        <w:rPr>
          <w:rFonts w:cs="Arial"/>
        </w:rPr>
        <w:t>)</w:t>
      </w:r>
      <w:r w:rsidRPr="007D2454">
        <w:rPr>
          <w:rFonts w:cs="Arial"/>
        </w:rPr>
        <w:t>, applicable ISGs, and the ESRP</w:t>
      </w:r>
      <w:r w:rsidRPr="007D2454" w:rsidR="00C62BD9">
        <w:rPr>
          <w:rFonts w:cs="Arial"/>
        </w:rPr>
        <w:t xml:space="preserve"> (</w:t>
      </w:r>
      <w:r w:rsidRPr="007D2454" w:rsidR="007D2454">
        <w:rPr>
          <w:rFonts w:cs="Arial"/>
        </w:rPr>
        <w:t>NRC 2000, 2007-TN614</w:t>
      </w:r>
      <w:r w:rsidRPr="007D2454" w:rsidR="00C62BD9">
        <w:rPr>
          <w:rFonts w:cs="Arial"/>
        </w:rPr>
        <w:t>)</w:t>
      </w:r>
      <w:r w:rsidRPr="007D2454">
        <w:rPr>
          <w:rFonts w:cs="Arial"/>
        </w:rPr>
        <w:t xml:space="preserve"> for guidance on impact assessment. For each issue, the reviewer should present the conclusion (SMALL, MODERATE, or LARGE) and provide a brief rationale, incorporating information from the </w:t>
      </w:r>
      <w:r w:rsidRPr="007D2454" w:rsidR="00A51B6E">
        <w:rPr>
          <w:rFonts w:cs="Arial"/>
        </w:rPr>
        <w:t>NR GEIS</w:t>
      </w:r>
      <w:r w:rsidRPr="007D2454" w:rsidR="005D63E2">
        <w:rPr>
          <w:rFonts w:cs="Arial"/>
        </w:rPr>
        <w:t xml:space="preserve"> </w:t>
      </w:r>
      <w:r w:rsidR="000501A9">
        <w:rPr>
          <w:rFonts w:cs="Arial"/>
        </w:rPr>
        <w:t>(</w:t>
      </w:r>
      <w:r w:rsidR="008B1AE3">
        <w:rPr>
          <w:rFonts w:cs="Arial"/>
        </w:rPr>
        <w:t>NRC 2026-TN12155</w:t>
      </w:r>
      <w:r w:rsidR="000501A9">
        <w:rPr>
          <w:rFonts w:cs="Arial"/>
        </w:rPr>
        <w:t>)</w:t>
      </w:r>
      <w:r w:rsidRPr="007D2454">
        <w:rPr>
          <w:rFonts w:cs="Arial"/>
        </w:rPr>
        <w:t xml:space="preserve"> by reference wherever possible.</w:t>
      </w:r>
    </w:p>
    <w:p w:rsidR="004C5D65" w:rsidRPr="00932605" w:rsidP="00C11C81" w14:paraId="64B430DD" w14:textId="1E6E7E1B">
      <w:pPr>
        <w:pStyle w:val="BodyText"/>
        <w:rPr>
          <w:rFonts w:cs="Arial"/>
        </w:rPr>
      </w:pPr>
      <w:r w:rsidRPr="00932605">
        <w:t xml:space="preserve">Surface water quality degradation due to chemical and thermal discharges during operations was determined in the </w:t>
      </w:r>
      <w:r w:rsidR="00A51B6E">
        <w:t>NR GEIS</w:t>
      </w:r>
      <w:r w:rsidRPr="00932605">
        <w:t xml:space="preserve"> to be a Category 2 issue with S</w:t>
      </w:r>
      <w:r w:rsidRPr="00932605">
        <w:rPr>
          <w:rFonts w:cs="Arial"/>
        </w:rPr>
        <w:t>MALL, MODERATE, or LARGE impacts depending on project-specific characteristics</w:t>
      </w:r>
      <w:r w:rsidR="00FB5286">
        <w:rPr>
          <w:rFonts w:cs="Arial"/>
        </w:rPr>
        <w:t xml:space="preserve"> </w:t>
      </w:r>
      <w:r w:rsidR="00832AD5">
        <w:rPr>
          <w:rFonts w:cs="Arial"/>
        </w:rPr>
        <w:t>(</w:t>
      </w:r>
      <w:r w:rsidR="008B1AE3">
        <w:rPr>
          <w:rFonts w:cs="Arial"/>
        </w:rPr>
        <w:t>NRC 2026-TN12155</w:t>
      </w:r>
      <w:r w:rsidR="00832AD5">
        <w:rPr>
          <w:rFonts w:cs="Arial"/>
        </w:rPr>
        <w:t>)</w:t>
      </w:r>
      <w:r w:rsidRPr="00932605">
        <w:rPr>
          <w:rFonts w:cs="Arial"/>
        </w:rPr>
        <w:t>.</w:t>
      </w:r>
      <w:r>
        <w:rPr>
          <w:rFonts w:cs="Arial"/>
        </w:rPr>
        <w:t xml:space="preserve"> </w:t>
      </w:r>
      <w:r w:rsidRPr="00932605">
        <w:rPr>
          <w:rFonts w:cs="Arial"/>
        </w:rPr>
        <w:t xml:space="preserve">The </w:t>
      </w:r>
      <w:r w:rsidR="00A51B6E">
        <w:rPr>
          <w:rFonts w:cs="Arial"/>
        </w:rPr>
        <w:t>NR GEIS</w:t>
      </w:r>
      <w:r w:rsidRPr="00932605">
        <w:rPr>
          <w:rFonts w:cs="Arial"/>
        </w:rPr>
        <w:t xml:space="preserve"> does not include a generic analysis for this issue because impacts from chemical and thermal discharges require consideration of project-specific information on a case-by-case basis.</w:t>
      </w:r>
      <w:r>
        <w:rPr>
          <w:rFonts w:cs="Arial"/>
        </w:rPr>
        <w:t xml:space="preserve"> </w:t>
      </w:r>
      <w:r w:rsidR="006A107A">
        <w:rPr>
          <w:rFonts w:cs="Arial"/>
        </w:rPr>
        <w:t xml:space="preserve">This review should follow existing </w:t>
      </w:r>
      <w:r w:rsidR="006A107A">
        <w:rPr>
          <w:rFonts w:cs="Arial"/>
        </w:rPr>
        <w:t>guidance included in the ESRP</w:t>
      </w:r>
      <w:r w:rsidR="00C62BD9">
        <w:rPr>
          <w:rFonts w:cs="Arial"/>
        </w:rPr>
        <w:t xml:space="preserve"> (</w:t>
      </w:r>
      <w:r w:rsidRPr="007D2454" w:rsidR="007D2454">
        <w:rPr>
          <w:rFonts w:cs="Arial"/>
        </w:rPr>
        <w:t>NRC 2000, 2007-TN614</w:t>
      </w:r>
      <w:r w:rsidR="00C62BD9">
        <w:rPr>
          <w:rFonts w:cs="Arial"/>
        </w:rPr>
        <w:t>)</w:t>
      </w:r>
      <w:r w:rsidR="0072118E">
        <w:rPr>
          <w:rFonts w:cs="Arial"/>
        </w:rPr>
        <w:t>, RG 4.2</w:t>
      </w:r>
      <w:r w:rsidRPr="007D2454" w:rsidR="00EC362B">
        <w:rPr>
          <w:rFonts w:cs="Arial"/>
        </w:rPr>
        <w:t xml:space="preserve"> (</w:t>
      </w:r>
      <w:hyperlink r:id="rId20" w:tooltip="undefined" w:history="1">
        <w:r w:rsidR="009C6B93">
          <w:rPr>
            <w:rFonts w:cs="Arial"/>
          </w:rPr>
          <w:t>NRC 2026-TN11915</w:t>
        </w:r>
      </w:hyperlink>
      <w:r w:rsidRPr="007D2454" w:rsidR="00EC362B">
        <w:rPr>
          <w:rFonts w:cs="Arial"/>
        </w:rPr>
        <w:t>)</w:t>
      </w:r>
      <w:r w:rsidRPr="007D2454" w:rsidR="00196010">
        <w:rPr>
          <w:rFonts w:cs="Arial"/>
        </w:rPr>
        <w:t>,</w:t>
      </w:r>
      <w:r w:rsidR="006A107A">
        <w:rPr>
          <w:rFonts w:cs="Arial"/>
        </w:rPr>
        <w:t xml:space="preserve"> and ISG</w:t>
      </w:r>
      <w:r w:rsidR="0072118E">
        <w:rPr>
          <w:rFonts w:cs="Arial"/>
        </w:rPr>
        <w:t>s</w:t>
      </w:r>
      <w:r w:rsidR="006A107A">
        <w:rPr>
          <w:rFonts w:cs="Arial"/>
        </w:rPr>
        <w:t>, as applicable.</w:t>
      </w:r>
    </w:p>
    <w:p w:rsidR="00652FE3" w:rsidRPr="00932605" w:rsidP="00D91EC6" w14:paraId="260A215E" w14:textId="2BF2715C">
      <w:pPr>
        <w:pStyle w:val="Heading3"/>
        <w:rPr>
          <w:rFonts w:cs="Arial"/>
        </w:rPr>
      </w:pPr>
      <w:bookmarkStart w:id="14" w:name="_Hlk77782241"/>
      <w:r w:rsidRPr="00F400DD">
        <w:t>TERRESTRIAL ECOLOGY</w:t>
      </w:r>
    </w:p>
    <w:p w:rsidR="008C0C9C" w:rsidP="00C11C81" w14:paraId="35D1B8C3" w14:textId="66C10E04">
      <w:pPr>
        <w:pStyle w:val="BodyText"/>
      </w:pPr>
      <w:r w:rsidRPr="00995818">
        <w:t xml:space="preserve">The existing </w:t>
      </w:r>
      <w:r>
        <w:t>terrestrial ecology</w:t>
      </w:r>
      <w:r w:rsidRPr="00995818">
        <w:t xml:space="preserve"> guidance in </w:t>
      </w:r>
      <w:r w:rsidRPr="007D2454" w:rsidR="000A0D4E">
        <w:t xml:space="preserve">the General Guidance section of </w:t>
      </w:r>
      <w:r w:rsidRPr="007D2454" w:rsidR="005638C9">
        <w:fldChar w:fldCharType="begin"/>
      </w:r>
      <w:r w:rsidRPr="007D2454" w:rsidR="005638C9">
        <w:instrText xml:space="preserve"> REF _Ref170720740 \r \h </w:instrText>
      </w:r>
      <w:r w:rsidR="007D2454">
        <w:instrText xml:space="preserve"> \* MERGEFORMAT </w:instrText>
      </w:r>
      <w:r w:rsidRPr="007D2454" w:rsidR="005638C9">
        <w:fldChar w:fldCharType="separate"/>
      </w:r>
      <w:r w:rsidRPr="007D2454" w:rsidR="005638C9">
        <w:t>Chapter 3</w:t>
      </w:r>
      <w:r w:rsidRPr="007D2454" w:rsidR="005638C9">
        <w:fldChar w:fldCharType="end"/>
      </w:r>
      <w:r w:rsidRPr="007D2454" w:rsidR="000A0D4E">
        <w:t xml:space="preserve"> above</w:t>
      </w:r>
      <w:r w:rsidRPr="00995818">
        <w:t>, the ESRP</w:t>
      </w:r>
      <w:r w:rsidR="00C62BD9">
        <w:t xml:space="preserve"> (</w:t>
      </w:r>
      <w:r w:rsidRPr="007D2454" w:rsidR="007D2454">
        <w:t>NRC 2000, 2007-TN614</w:t>
      </w:r>
      <w:r w:rsidR="00C62BD9">
        <w:t>)</w:t>
      </w:r>
      <w:r w:rsidRPr="00995818">
        <w:t xml:space="preserve">, applicable ISGs, </w:t>
      </w:r>
      <w:r w:rsidR="00CD3B69">
        <w:t>RG</w:t>
      </w:r>
      <w:r w:rsidR="00196010">
        <w:t>s</w:t>
      </w:r>
      <w:r w:rsidR="00CD3B69">
        <w:t xml:space="preserve"> 4.11</w:t>
      </w:r>
      <w:r w:rsidRPr="00995818">
        <w:t xml:space="preserve"> and 4.2</w:t>
      </w:r>
      <w:r w:rsidRPr="007D2454" w:rsidR="00EC362B">
        <w:t xml:space="preserve"> (</w:t>
      </w:r>
      <w:r w:rsidRPr="007D2454" w:rsidR="007D2454">
        <w:t>NRC 2012-TN1967</w:t>
      </w:r>
      <w:r w:rsidRPr="007D2454" w:rsidR="00EC362B">
        <w:t xml:space="preserve"> and </w:t>
      </w:r>
      <w:hyperlink r:id="rId20" w:tooltip="undefined" w:history="1">
        <w:r w:rsidR="009C6B93">
          <w:t>NRC 2026-TN11915</w:t>
        </w:r>
      </w:hyperlink>
      <w:r w:rsidRPr="007D2454" w:rsidR="00EC362B">
        <w:t>, respectively)</w:t>
      </w:r>
      <w:r w:rsidRPr="00995818">
        <w:t xml:space="preserve"> may generally be followed for </w:t>
      </w:r>
      <w:r w:rsidR="00761EA4">
        <w:t>new reactor</w:t>
      </w:r>
      <w:r w:rsidRPr="00995818">
        <w:t>s</w:t>
      </w:r>
      <w:r>
        <w:t xml:space="preserve">. </w:t>
      </w:r>
      <w:r w:rsidR="00FE6378">
        <w:t>The terrestrial ecology reviewer should coordinate with other reviewers such as the water resource reviewer, radiation human health and waste reviewer, air quality reviewer, and aquatic ecology reviewer.</w:t>
      </w:r>
    </w:p>
    <w:p w:rsidR="00652FE3" w:rsidRPr="00ED4A18" w:rsidP="00C11C81" w14:paraId="29BDC31B" w14:textId="18F06624">
      <w:pPr>
        <w:pStyle w:val="BodyText"/>
        <w:rPr>
          <w:rFonts w:cs="Arial"/>
        </w:rPr>
      </w:pPr>
      <w:r w:rsidRPr="00ED4A18">
        <w:t xml:space="preserve">Using information in the ER, the reviewer should identify terrestrial and wetland habitats present on the site and offsite </w:t>
      </w:r>
      <w:r w:rsidR="00196010">
        <w:t>ROWs</w:t>
      </w:r>
      <w:r w:rsidRPr="00ED4A18">
        <w:t xml:space="preserve"> and o</w:t>
      </w:r>
      <w:r w:rsidRPr="00ED4A18">
        <w:rPr>
          <w:rFonts w:cs="Arial"/>
        </w:rPr>
        <w:t>utparcels and gain an understanding of the types of terrestrial habitats present in the surrounding landscape.</w:t>
      </w:r>
      <w:r>
        <w:rPr>
          <w:rFonts w:cs="Arial"/>
        </w:rPr>
        <w:t xml:space="preserve"> </w:t>
      </w:r>
      <w:r w:rsidRPr="00ED4A18">
        <w:rPr>
          <w:rFonts w:cs="Arial"/>
        </w:rPr>
        <w:t xml:space="preserve">The reviewer should review any wetland delineations and maps included with the ER and verify that the applicant has a plan for obtaining any necessary jurisdictional determinations and wetland permits from the </w:t>
      </w:r>
      <w:r w:rsidR="00196010">
        <w:t xml:space="preserve">USACE </w:t>
      </w:r>
      <w:r w:rsidRPr="00ED4A18">
        <w:t xml:space="preserve">and </w:t>
      </w:r>
      <w:r w:rsidRPr="00ED4A18" w:rsidR="00196010">
        <w:t>S</w:t>
      </w:r>
      <w:r w:rsidRPr="00ED4A18">
        <w:t>tate</w:t>
      </w:r>
      <w:r w:rsidRPr="00ED4A18">
        <w:rPr>
          <w:rFonts w:cs="Arial"/>
        </w:rPr>
        <w:t xml:space="preserve"> agencies that regulate wetlands.</w:t>
      </w:r>
      <w:r>
        <w:rPr>
          <w:rFonts w:cs="Arial"/>
        </w:rPr>
        <w:t xml:space="preserve"> </w:t>
      </w:r>
      <w:r w:rsidRPr="00ED4A18" w:rsidR="00967C76">
        <w:rPr>
          <w:rFonts w:cs="Arial"/>
        </w:rPr>
        <w:t xml:space="preserve">The reviewer should be able to assign a terrestrial or wetland habitat type to each land area on the site(s) and </w:t>
      </w:r>
      <w:r w:rsidR="00196010">
        <w:t>ROWs</w:t>
      </w:r>
      <w:r w:rsidRPr="00ED4A18" w:rsidR="00967C76">
        <w:t>.</w:t>
      </w:r>
      <w:r w:rsidR="00967C76">
        <w:rPr>
          <w:rFonts w:cs="Arial"/>
        </w:rPr>
        <w:t xml:space="preserve"> </w:t>
      </w:r>
      <w:r w:rsidRPr="00ED4A18">
        <w:rPr>
          <w:rFonts w:cs="Arial"/>
        </w:rPr>
        <w:t xml:space="preserve">If basic information </w:t>
      </w:r>
      <w:r w:rsidR="00196010">
        <w:t>about</w:t>
      </w:r>
      <w:r w:rsidRPr="00ED4A18" w:rsidR="00196010">
        <w:t xml:space="preserve"> </w:t>
      </w:r>
      <w:r w:rsidRPr="00ED4A18">
        <w:rPr>
          <w:rFonts w:cs="Arial"/>
        </w:rPr>
        <w:t>terrestrial and wetland habitats is not provided, the reviewer should request th</w:t>
      </w:r>
      <w:r w:rsidR="00196010">
        <w:t>at</w:t>
      </w:r>
      <w:r w:rsidRPr="00ED4A18">
        <w:rPr>
          <w:rFonts w:cs="Arial"/>
        </w:rPr>
        <w:t xml:space="preserve"> information </w:t>
      </w:r>
      <w:r w:rsidR="00AB5910">
        <w:rPr>
          <w:rFonts w:cs="Arial"/>
        </w:rPr>
        <w:t>from the applicant</w:t>
      </w:r>
      <w:r w:rsidRPr="00ED4A18">
        <w:rPr>
          <w:rFonts w:cs="Arial"/>
        </w:rPr>
        <w:t>.</w:t>
      </w:r>
      <w:r>
        <w:rPr>
          <w:rFonts w:cs="Arial"/>
        </w:rPr>
        <w:t xml:space="preserve"> </w:t>
      </w:r>
      <w:r w:rsidRPr="00ED4A18">
        <w:rPr>
          <w:rFonts w:cs="Arial"/>
        </w:rPr>
        <w:t xml:space="preserve">The reviewer should identify each </w:t>
      </w:r>
      <w:r w:rsidRPr="00ED4A18" w:rsidR="00A96580">
        <w:rPr>
          <w:rFonts w:cs="Arial"/>
        </w:rPr>
        <w:t xml:space="preserve">terrestrial </w:t>
      </w:r>
      <w:r w:rsidRPr="00ED4A18">
        <w:rPr>
          <w:rFonts w:cs="Arial"/>
        </w:rPr>
        <w:t>species and habitat meeting the definition of “important” in the ecology sections of RG 4.2</w:t>
      </w:r>
      <w:r w:rsidR="00EC362B">
        <w:rPr>
          <w:rFonts w:cs="Arial"/>
        </w:rPr>
        <w:t xml:space="preserve"> (</w:t>
      </w:r>
      <w:hyperlink r:id="rId20" w:tooltip="undefined" w:history="1">
        <w:r w:rsidR="009C6B93">
          <w:t>NRC 2026-TN11915</w:t>
        </w:r>
      </w:hyperlink>
      <w:r w:rsidR="00EC362B">
        <w:rPr>
          <w:rFonts w:cs="Arial"/>
        </w:rPr>
        <w:t>)</w:t>
      </w:r>
      <w:r w:rsidRPr="00ED4A18">
        <w:rPr>
          <w:rFonts w:cs="Arial"/>
        </w:rPr>
        <w:t>.</w:t>
      </w:r>
      <w:r>
        <w:rPr>
          <w:rFonts w:cs="Arial"/>
        </w:rPr>
        <w:t xml:space="preserve"> </w:t>
      </w:r>
      <w:r w:rsidRPr="00ED4A18">
        <w:rPr>
          <w:rFonts w:cs="Arial"/>
        </w:rPr>
        <w:t>Unless the applicant effectively demonstrates that the project would alter only paved areas or areas previously occupied by buildings or other man-made structures, the terrestrial reviewer should normally participate in a site visit.</w:t>
      </w:r>
      <w:r>
        <w:rPr>
          <w:rFonts w:cs="Arial"/>
        </w:rPr>
        <w:t xml:space="preserve"> </w:t>
      </w:r>
      <w:r w:rsidRPr="00ED4A18">
        <w:rPr>
          <w:rFonts w:cs="Arial"/>
        </w:rPr>
        <w:t>Depending on the complexity of the potentially affected habitats, it might be possible for only one ecologist, terrestrial or aquatic, to participate in the site visit.</w:t>
      </w:r>
    </w:p>
    <w:p w:rsidR="00652FE3" w:rsidRPr="00ED4A18" w:rsidP="00C11C81" w14:paraId="014006A5" w14:textId="75B9D1FD">
      <w:pPr>
        <w:pStyle w:val="BodyText"/>
        <w:rPr>
          <w:rFonts w:cs="Arial"/>
        </w:rPr>
      </w:pPr>
      <w:r w:rsidRPr="00ED4A18">
        <w:t>The terrestrial ecology section should open with a brief description of the affected ecoregions and then proceed to a general description and map of the terrestrial and wetland habitats on the site</w:t>
      </w:r>
      <w:r w:rsidRPr="00ED4A18" w:rsidR="00967C76">
        <w:t xml:space="preserve">(s), </w:t>
      </w:r>
      <w:r w:rsidR="00196010">
        <w:t>ROWs</w:t>
      </w:r>
      <w:r w:rsidRPr="00ED4A18" w:rsidR="00967C76">
        <w:t>,</w:t>
      </w:r>
      <w:r w:rsidRPr="00ED4A18">
        <w:t xml:space="preserve"> and surrounding landscape</w:t>
      </w:r>
      <w:r w:rsidRPr="00ED4A18" w:rsidR="00967C76">
        <w:t>s</w:t>
      </w:r>
      <w:r w:rsidRPr="00ED4A18">
        <w:t xml:space="preserve">. Incorporation by reference of a habitat map and habitat descriptions from the ER or other sources is acceptable, especially if the assessment of impacts </w:t>
      </w:r>
      <w:r w:rsidR="00196010">
        <w:t>on</w:t>
      </w:r>
      <w:r w:rsidRPr="00ED4A18">
        <w:t xml:space="preserve"> terrestrial resources will be relying on the generic evaluations in the </w:t>
      </w:r>
      <w:r w:rsidR="00A51B6E">
        <w:t>NR GEIS</w:t>
      </w:r>
      <w:r w:rsidR="00FB5286">
        <w:t xml:space="preserve"> </w:t>
      </w:r>
      <w:r w:rsidR="004E55AF">
        <w:rPr>
          <w:rFonts w:cs="Arial"/>
        </w:rPr>
        <w:t>(</w:t>
      </w:r>
      <w:r w:rsidR="008B1AE3">
        <w:t>NRC 2026-TN12155</w:t>
      </w:r>
      <w:r w:rsidR="004E55AF">
        <w:rPr>
          <w:rFonts w:cs="Arial"/>
        </w:rPr>
        <w:t>)</w:t>
      </w:r>
      <w:r w:rsidR="004E55AF">
        <w:t xml:space="preserve"> </w:t>
      </w:r>
      <w:r w:rsidRPr="00ED4A18">
        <w:t>for all or most Category 1 terrestrial ecology issues. Incorporation by referen</w:t>
      </w:r>
      <w:r w:rsidRPr="00ED4A18">
        <w:rPr>
          <w:rFonts w:cs="Arial"/>
        </w:rPr>
        <w:t xml:space="preserve">ce of species lists using the ER and other published sources is encouraged even if </w:t>
      </w:r>
      <w:r w:rsidRPr="00ED4A18" w:rsidR="00967C76">
        <w:rPr>
          <w:rFonts w:cs="Arial"/>
        </w:rPr>
        <w:t>some</w:t>
      </w:r>
      <w:r w:rsidRPr="00ED4A18">
        <w:rPr>
          <w:rFonts w:cs="Arial"/>
        </w:rPr>
        <w:t xml:space="preserve"> terrestrial ecology issues will be addressed individually rather than by relying on the generic analyses.</w:t>
      </w:r>
      <w:r>
        <w:rPr>
          <w:rFonts w:cs="Arial"/>
        </w:rPr>
        <w:t xml:space="preserve"> </w:t>
      </w:r>
      <w:r w:rsidRPr="00ED4A18" w:rsidR="00967C76">
        <w:rPr>
          <w:rFonts w:cs="Arial"/>
        </w:rPr>
        <w:t>Using text or a table, t</w:t>
      </w:r>
      <w:r w:rsidRPr="00ED4A18">
        <w:rPr>
          <w:rFonts w:cs="Arial"/>
        </w:rPr>
        <w:t xml:space="preserve">he reviewer </w:t>
      </w:r>
      <w:r w:rsidRPr="00ED4A18" w:rsidR="00967C76">
        <w:rPr>
          <w:rFonts w:cs="Arial"/>
        </w:rPr>
        <w:t>should</w:t>
      </w:r>
      <w:r w:rsidRPr="00ED4A18">
        <w:rPr>
          <w:rFonts w:cs="Arial"/>
        </w:rPr>
        <w:t xml:space="preserve"> </w:t>
      </w:r>
      <w:r w:rsidRPr="00ED4A18" w:rsidR="00967C76">
        <w:rPr>
          <w:rFonts w:cs="Arial"/>
        </w:rPr>
        <w:t xml:space="preserve">identify </w:t>
      </w:r>
      <w:r w:rsidRPr="00ED4A18">
        <w:rPr>
          <w:rFonts w:cs="Arial"/>
        </w:rPr>
        <w:t xml:space="preserve">each species or habitat </w:t>
      </w:r>
      <w:r w:rsidRPr="00ED4A18" w:rsidR="00967C76">
        <w:rPr>
          <w:rFonts w:cs="Arial"/>
        </w:rPr>
        <w:t>determined to be</w:t>
      </w:r>
      <w:r w:rsidRPr="00ED4A18">
        <w:rPr>
          <w:rFonts w:cs="Arial"/>
        </w:rPr>
        <w:t xml:space="preserve"> “important”</w:t>
      </w:r>
      <w:r w:rsidRPr="00ED4A18" w:rsidR="00967C76">
        <w:rPr>
          <w:rFonts w:cs="Arial"/>
        </w:rPr>
        <w:t xml:space="preserve"> but should refer the reader to the ER or to other widely available published information sources for descriptive life history information.</w:t>
      </w:r>
    </w:p>
    <w:p w:rsidR="00B14A77" w:rsidRPr="00ED4A18" w:rsidP="00C11C81" w14:paraId="74BA34F0" w14:textId="484F20D9">
      <w:pPr>
        <w:pStyle w:val="BodyText"/>
        <w:rPr>
          <w:rFonts w:cs="Arial"/>
        </w:rPr>
      </w:pPr>
      <w:r w:rsidRPr="00ED4A18">
        <w:t>The impact assessment text for terrestrial ecology should open with a br</w:t>
      </w:r>
      <w:r w:rsidRPr="00ED4A18">
        <w:rPr>
          <w:rFonts w:cs="Arial"/>
        </w:rPr>
        <w:t>ief description of what terrestrial habitats would be lost as a result of building the new reactor and supporting facilities, including offsite facilities.</w:t>
      </w:r>
      <w:r>
        <w:rPr>
          <w:rFonts w:cs="Arial"/>
        </w:rPr>
        <w:t xml:space="preserve"> </w:t>
      </w:r>
      <w:r w:rsidRPr="00ED4A18">
        <w:rPr>
          <w:rFonts w:cs="Arial"/>
        </w:rPr>
        <w:t>The text should include, or incorporate by reference, a figure overlaying the proposed footprint of disturbance over a baseline map of terrestrial and wetland habitats and a table that quantifies losses by habitat type, distinguishing between permanent and temporary losses.</w:t>
      </w:r>
      <w:r>
        <w:rPr>
          <w:rFonts w:cs="Arial"/>
        </w:rPr>
        <w:t xml:space="preserve"> </w:t>
      </w:r>
      <w:r w:rsidRPr="00ED4A18">
        <w:rPr>
          <w:rFonts w:cs="Arial"/>
        </w:rPr>
        <w:t>The text should also briefly indicate how the action could affect each important species and habitat, citing the ER or other sources wherever possible and using a table if more than a few important species and habitats are involved.</w:t>
      </w:r>
      <w:r>
        <w:rPr>
          <w:rFonts w:cs="Arial"/>
        </w:rPr>
        <w:t xml:space="preserve"> </w:t>
      </w:r>
      <w:r w:rsidRPr="009956C0" w:rsidR="009956C0">
        <w:rPr>
          <w:rFonts w:cs="Arial"/>
        </w:rPr>
        <w:t xml:space="preserve">The reviewer should coordinate with the radiological environmental reviewer for the radiological impacts </w:t>
      </w:r>
      <w:r w:rsidR="00754001">
        <w:t>on</w:t>
      </w:r>
      <w:r w:rsidRPr="009956C0" w:rsidR="009956C0">
        <w:rPr>
          <w:rFonts w:cs="Arial"/>
        </w:rPr>
        <w:t xml:space="preserve"> </w:t>
      </w:r>
      <w:r w:rsidR="009956C0">
        <w:rPr>
          <w:rFonts w:cs="Arial"/>
        </w:rPr>
        <w:t>terrestrial</w:t>
      </w:r>
      <w:r w:rsidRPr="009956C0" w:rsidR="009956C0">
        <w:rPr>
          <w:rFonts w:cs="Arial"/>
        </w:rPr>
        <w:t xml:space="preserve"> species</w:t>
      </w:r>
      <w:r w:rsidR="009956C0">
        <w:rPr>
          <w:rFonts w:cs="Arial"/>
        </w:rPr>
        <w:t>.</w:t>
      </w:r>
    </w:p>
    <w:p w:rsidR="00652FE3" w:rsidRPr="00ED4A18" w:rsidP="00C11C81" w14:paraId="40A45D63" w14:textId="4A1969D8">
      <w:pPr>
        <w:pStyle w:val="BodyText"/>
        <w:rPr>
          <w:rFonts w:cs="Arial"/>
        </w:rPr>
      </w:pPr>
      <w:r w:rsidRPr="00ED4A18">
        <w:t xml:space="preserve">The </w:t>
      </w:r>
      <w:r w:rsidR="00A51B6E">
        <w:t>NR GEIS</w:t>
      </w:r>
      <w:r w:rsidRPr="00ED4A18">
        <w:t xml:space="preserve"> identifies most terrestrial ecology issues, other than impacts </w:t>
      </w:r>
      <w:r w:rsidR="00754001">
        <w:t>on</w:t>
      </w:r>
      <w:r w:rsidRPr="00ED4A18">
        <w:t xml:space="preserve"> </w:t>
      </w:r>
      <w:r w:rsidR="00351100">
        <w:t>f</w:t>
      </w:r>
      <w:r w:rsidRPr="00ED4A18">
        <w:t>ederally</w:t>
      </w:r>
      <w:r w:rsidR="00754001">
        <w:t xml:space="preserve"> </w:t>
      </w:r>
      <w:r w:rsidRPr="00ED4A18">
        <w:t>listed threatened or endangered species, as Category 1</w:t>
      </w:r>
      <w:r w:rsidR="00FB5286">
        <w:t xml:space="preserve"> </w:t>
      </w:r>
      <w:r w:rsidR="004A0283">
        <w:t>(</w:t>
      </w:r>
      <w:r w:rsidR="008B1AE3">
        <w:t>NRC 2026-TN12155</w:t>
      </w:r>
      <w:r w:rsidR="004A0283">
        <w:rPr>
          <w:rFonts w:cs="Arial"/>
        </w:rPr>
        <w:t>)</w:t>
      </w:r>
      <w:r w:rsidRPr="00ED4A18">
        <w:t xml:space="preserve">. </w:t>
      </w:r>
      <w:r w:rsidRPr="00441237" w:rsidR="00BD126F">
        <w:rPr>
          <w:rFonts w:cs="Arial"/>
        </w:rPr>
        <w:t xml:space="preserve">The reviewer should address each of these issues as described in the General Instructions for this </w:t>
      </w:r>
      <w:r w:rsidRPr="00441237" w:rsidR="00754001">
        <w:t>c</w:t>
      </w:r>
      <w:r w:rsidRPr="00441237" w:rsidR="00BD126F">
        <w:t>hapter</w:t>
      </w:r>
      <w:r w:rsidRPr="00441237" w:rsidR="0011614E">
        <w:t>.</w:t>
      </w:r>
      <w:r w:rsidR="0011614E">
        <w:rPr>
          <w:rFonts w:cs="Arial"/>
        </w:rPr>
        <w:t xml:space="preserve"> </w:t>
      </w:r>
      <w:r w:rsidRPr="00932605" w:rsidR="00DE4564">
        <w:rPr>
          <w:rFonts w:cs="Arial"/>
        </w:rPr>
        <w:t>After reviewing the application materials and the</w:t>
      </w:r>
      <w:r w:rsidR="00D530FD">
        <w:rPr>
          <w:rFonts w:cs="Arial"/>
        </w:rPr>
        <w:t xml:space="preserve"> information</w:t>
      </w:r>
      <w:r w:rsidRPr="00932605" w:rsidR="00DE4564">
        <w:rPr>
          <w:rFonts w:cs="Arial"/>
        </w:rPr>
        <w:t xml:space="preserve"> </w:t>
      </w:r>
      <w:r w:rsidRPr="00441237" w:rsidR="00D530FD">
        <w:rPr>
          <w:rFonts w:cs="Arial"/>
        </w:rPr>
        <w:t>gained through</w:t>
      </w:r>
      <w:r w:rsidR="00D530FD">
        <w:rPr>
          <w:rFonts w:cs="Arial"/>
        </w:rPr>
        <w:t xml:space="preserve"> scoping and</w:t>
      </w:r>
      <w:r w:rsidRPr="00441237" w:rsidR="00D530FD">
        <w:rPr>
          <w:rFonts w:cs="Arial"/>
        </w:rPr>
        <w:t xml:space="preserve"> the site audit</w:t>
      </w:r>
      <w:r w:rsidRPr="00932605" w:rsidR="00DE4564">
        <w:rPr>
          <w:rFonts w:cs="Arial"/>
        </w:rPr>
        <w:t>, use the guidance in RG 4.2, Appendix</w:t>
      </w:r>
      <w:r w:rsidR="00872F84">
        <w:rPr>
          <w:rFonts w:cs="Arial"/>
        </w:rPr>
        <w:t> </w:t>
      </w:r>
      <w:r w:rsidRPr="00932605" w:rsidR="00DE4564">
        <w:rPr>
          <w:rFonts w:cs="Arial"/>
        </w:rPr>
        <w:t>C</w:t>
      </w:r>
      <w:r w:rsidR="00EC362B">
        <w:rPr>
          <w:rFonts w:cs="Arial"/>
        </w:rPr>
        <w:t xml:space="preserve"> (</w:t>
      </w:r>
      <w:hyperlink r:id="rId20" w:tooltip="undefined" w:history="1">
        <w:r w:rsidR="009C6B93">
          <w:t>NRC 2026-TN11915</w:t>
        </w:r>
      </w:hyperlink>
      <w:r w:rsidR="00EC362B">
        <w:rPr>
          <w:rFonts w:cs="Arial"/>
        </w:rPr>
        <w:t>)</w:t>
      </w:r>
      <w:r w:rsidRPr="00932605" w:rsidR="00DE4564">
        <w:rPr>
          <w:rFonts w:cs="Arial"/>
        </w:rPr>
        <w:t xml:space="preserve">, to identify each issue for which the applicant has adequately demonstrated that </w:t>
      </w:r>
      <w:r w:rsidRPr="00932605" w:rsidR="00DE4564">
        <w:rPr>
          <w:rFonts w:cs="Arial"/>
        </w:rPr>
        <w:t>relevant PPE and SPE values and assumptions are met.</w:t>
      </w:r>
      <w:r w:rsidR="00DE4564">
        <w:rPr>
          <w:rFonts w:cs="Arial"/>
        </w:rPr>
        <w:t xml:space="preserve"> </w:t>
      </w:r>
      <w:r w:rsidRPr="00D77A2D" w:rsidR="00BD126F">
        <w:rPr>
          <w:rFonts w:cs="Arial"/>
        </w:rPr>
        <w:t>For each such issue, indicate that the generic analysis provided in the GEIS is applicable and state that the staff concludes that impacts would be SMALL.</w:t>
      </w:r>
      <w:r w:rsidR="00BD126F">
        <w:rPr>
          <w:rFonts w:cs="Arial"/>
        </w:rPr>
        <w:t xml:space="preserve"> </w:t>
      </w:r>
      <w:r w:rsidRPr="00D77A2D" w:rsidR="00BD126F">
        <w:rPr>
          <w:rFonts w:cs="Arial"/>
        </w:rPr>
        <w:t xml:space="preserve">Cite the pages of the </w:t>
      </w:r>
      <w:r w:rsidR="00A51B6E">
        <w:rPr>
          <w:rFonts w:cs="Arial"/>
        </w:rPr>
        <w:t>NR GEIS</w:t>
      </w:r>
      <w:r w:rsidRPr="00D77A2D" w:rsidR="00BD126F">
        <w:rPr>
          <w:rFonts w:cs="Arial"/>
        </w:rPr>
        <w:t xml:space="preserve"> containing the relevant generic analyses, but it is not necessary to summarize or paraphrase the analyses.</w:t>
      </w:r>
      <w:r w:rsidR="00BD126F">
        <w:rPr>
          <w:rFonts w:cs="Arial"/>
        </w:rPr>
        <w:t xml:space="preserve"> </w:t>
      </w:r>
      <w:r w:rsidRPr="00D77A2D" w:rsidR="00BD126F">
        <w:rPr>
          <w:rFonts w:cs="Arial"/>
        </w:rPr>
        <w:t>Briefly explain how the assumptions are met.</w:t>
      </w:r>
    </w:p>
    <w:p w:rsidR="000B5F9A" w:rsidRPr="00354588" w:rsidP="00C11C81" w14:paraId="7ADDECBF" w14:textId="7917A851">
      <w:pPr>
        <w:pStyle w:val="BodyText"/>
        <w:rPr>
          <w:rFonts w:cs="Arial"/>
        </w:rPr>
      </w:pPr>
      <w:r w:rsidRPr="00D77A2D">
        <w:t>For Category 1 issues</w:t>
      </w:r>
      <w:r w:rsidRPr="00354588">
        <w:rPr>
          <w:rFonts w:cs="Arial"/>
        </w:rPr>
        <w:t xml:space="preserve"> not meeting the PPE/SPE</w:t>
      </w:r>
      <w:r>
        <w:rPr>
          <w:rFonts w:cs="Arial"/>
        </w:rPr>
        <w:t xml:space="preserve"> or for which new and significant information is identified</w:t>
      </w:r>
      <w:r w:rsidRPr="00354588">
        <w:rPr>
          <w:rFonts w:cs="Arial"/>
        </w:rPr>
        <w:t xml:space="preserve">, </w:t>
      </w:r>
      <w:r w:rsidRPr="007D2454">
        <w:t>the reviewer should consult RG 4.2</w:t>
      </w:r>
      <w:r w:rsidRPr="007D2454" w:rsidR="00EC362B">
        <w:t xml:space="preserve"> (</w:t>
      </w:r>
      <w:hyperlink r:id="rId20" w:tooltip="undefined" w:history="1">
        <w:r w:rsidR="009C6B93">
          <w:t>NRC 2026-TN11915</w:t>
        </w:r>
      </w:hyperlink>
      <w:r w:rsidRPr="007D2454" w:rsidR="00EC362B">
        <w:t>)</w:t>
      </w:r>
      <w:r w:rsidRPr="007D2454">
        <w:t>, applicable ISGs, and the ESRP</w:t>
      </w:r>
      <w:r w:rsidRPr="007D2454" w:rsidR="00C62BD9">
        <w:t xml:space="preserve"> (</w:t>
      </w:r>
      <w:r w:rsidRPr="007D2454" w:rsidR="007D2454">
        <w:t>NRC 2000, 2007-TN614</w:t>
      </w:r>
      <w:r w:rsidRPr="007D2454" w:rsidR="00C62BD9">
        <w:t>)</w:t>
      </w:r>
      <w:r w:rsidRPr="007D2454">
        <w:t xml:space="preserve"> for guidance on impact assessment. For each issue, the reviewer should present the conclusion (SMALL</w:t>
      </w:r>
      <w:r w:rsidRPr="00D77A2D">
        <w:rPr>
          <w:rFonts w:cs="Arial"/>
        </w:rPr>
        <w:t>, MODERATE, or LARGE) and provide a brief rationale</w:t>
      </w:r>
      <w:r w:rsidRPr="00354588">
        <w:rPr>
          <w:rFonts w:cs="Arial"/>
        </w:rPr>
        <w:t>, incorporating</w:t>
      </w:r>
      <w:r w:rsidRPr="00D77A2D">
        <w:rPr>
          <w:rFonts w:cs="Arial"/>
        </w:rPr>
        <w:t xml:space="preserve"> information from the </w:t>
      </w:r>
      <w:r w:rsidR="00A51B6E">
        <w:rPr>
          <w:rFonts w:cs="Arial"/>
        </w:rPr>
        <w:t>NR GEIS</w:t>
      </w:r>
      <w:r w:rsidR="00FB5286">
        <w:rPr>
          <w:rFonts w:cs="Arial"/>
        </w:rPr>
        <w:t xml:space="preserve"> </w:t>
      </w:r>
      <w:r w:rsidR="004A0283">
        <w:rPr>
          <w:rFonts w:cs="Arial"/>
        </w:rPr>
        <w:t>(</w:t>
      </w:r>
      <w:r w:rsidR="008B1AE3">
        <w:t>NRC 2026-TN12155</w:t>
      </w:r>
      <w:r w:rsidR="004A0283">
        <w:rPr>
          <w:rFonts w:cs="Arial"/>
        </w:rPr>
        <w:t>)</w:t>
      </w:r>
      <w:r w:rsidRPr="00D77A2D">
        <w:rPr>
          <w:rFonts w:cs="Arial"/>
        </w:rPr>
        <w:t xml:space="preserve"> by reference wherever possible.</w:t>
      </w:r>
    </w:p>
    <w:p w:rsidR="00652FE3" w:rsidRPr="00ED4A18" w:rsidP="00C11C81" w14:paraId="7C9F801B" w14:textId="0E05B46A">
      <w:pPr>
        <w:pStyle w:val="BodyText"/>
        <w:rPr>
          <w:rFonts w:cs="Arial"/>
        </w:rPr>
      </w:pPr>
      <w:r w:rsidRPr="00ED4A18">
        <w:t xml:space="preserve">Resources regulated under the </w:t>
      </w:r>
      <w:r w:rsidR="00754001">
        <w:t>ESA</w:t>
      </w:r>
      <w:r w:rsidRPr="00ED4A18">
        <w:rPr>
          <w:rFonts w:cs="Arial"/>
        </w:rPr>
        <w:t xml:space="preserve"> is a Category 2 issue and should be addressed </w:t>
      </w:r>
      <w:r w:rsidRPr="008475A8" w:rsidR="00754001">
        <w:rPr>
          <w:rFonts w:cs="Arial"/>
        </w:rPr>
        <w:t xml:space="preserve">by </w:t>
      </w:r>
      <w:r w:rsidRPr="00ED4A18">
        <w:rPr>
          <w:rFonts w:cs="Arial"/>
        </w:rPr>
        <w:t>following guidance in RG 4.2</w:t>
      </w:r>
      <w:r w:rsidR="00EC362B">
        <w:rPr>
          <w:rFonts w:cs="Arial"/>
        </w:rPr>
        <w:t xml:space="preserve"> (</w:t>
      </w:r>
      <w:hyperlink r:id="rId20" w:tooltip="undefined" w:history="1">
        <w:r w:rsidR="009C6B93">
          <w:rPr>
            <w:rFonts w:cs="Arial"/>
          </w:rPr>
          <w:t>NRC 2026-TN11915</w:t>
        </w:r>
      </w:hyperlink>
      <w:r w:rsidR="00EC362B">
        <w:rPr>
          <w:rFonts w:cs="Arial"/>
        </w:rPr>
        <w:t>)</w:t>
      </w:r>
      <w:r w:rsidRPr="008475A8" w:rsidR="00754001">
        <w:rPr>
          <w:rFonts w:cs="Arial"/>
        </w:rPr>
        <w:t xml:space="preserve">, </w:t>
      </w:r>
      <w:r w:rsidRPr="00ED4A18">
        <w:rPr>
          <w:rFonts w:cs="Arial"/>
        </w:rPr>
        <w:t>the ESRP</w:t>
      </w:r>
      <w:r w:rsidR="00C62BD9">
        <w:rPr>
          <w:rFonts w:cs="Arial"/>
        </w:rPr>
        <w:t xml:space="preserve"> (</w:t>
      </w:r>
      <w:r w:rsidRPr="008475A8" w:rsidR="008475A8">
        <w:rPr>
          <w:rFonts w:cs="Arial"/>
        </w:rPr>
        <w:t>NRC 2000, 2007-TN614</w:t>
      </w:r>
      <w:r w:rsidR="00C62BD9">
        <w:rPr>
          <w:rFonts w:cs="Arial"/>
        </w:rPr>
        <w:t>)</w:t>
      </w:r>
      <w:r w:rsidR="00261A55">
        <w:rPr>
          <w:rFonts w:cs="Arial"/>
        </w:rPr>
        <w:t>,</w:t>
      </w:r>
      <w:r w:rsidR="00DB53A9">
        <w:rPr>
          <w:rFonts w:cs="Arial"/>
        </w:rPr>
        <w:t xml:space="preserve"> and applicable ISGs</w:t>
      </w:r>
      <w:r w:rsidRPr="00ED4A18">
        <w:rPr>
          <w:rFonts w:cs="Arial"/>
        </w:rPr>
        <w:t>.</w:t>
      </w:r>
      <w:r>
        <w:rPr>
          <w:rFonts w:cs="Arial"/>
        </w:rPr>
        <w:t xml:space="preserve"> </w:t>
      </w:r>
      <w:r w:rsidRPr="00ED4A18">
        <w:rPr>
          <w:rFonts w:cs="Arial"/>
        </w:rPr>
        <w:t xml:space="preserve">The terrestrial reviewer is responsible for working with the aquatic reviewer to complete the consultations required under </w:t>
      </w:r>
      <w:r w:rsidRPr="008475A8" w:rsidR="00754001">
        <w:rPr>
          <w:rFonts w:cs="Arial"/>
        </w:rPr>
        <w:t xml:space="preserve">ESA </w:t>
      </w:r>
      <w:r w:rsidRPr="00ED4A18">
        <w:rPr>
          <w:rFonts w:cs="Arial"/>
        </w:rPr>
        <w:t>Section 7.</w:t>
      </w:r>
      <w:r>
        <w:rPr>
          <w:rFonts w:cs="Arial"/>
        </w:rPr>
        <w:t xml:space="preserve"> </w:t>
      </w:r>
      <w:r w:rsidRPr="00ED4A18">
        <w:rPr>
          <w:rFonts w:cs="Arial"/>
        </w:rPr>
        <w:t xml:space="preserve">Completion of the consultation typically requires early informal communications with the Service agencies that administer the Section 7 process, including the U.S. Fish </w:t>
      </w:r>
      <w:r w:rsidR="00754001">
        <w:t>and</w:t>
      </w:r>
      <w:r w:rsidRPr="00ED4A18" w:rsidR="00754001">
        <w:t xml:space="preserve"> </w:t>
      </w:r>
      <w:bookmarkStart w:id="15" w:name="_Hlk170731571"/>
      <w:r w:rsidRPr="00ED4A18">
        <w:rPr>
          <w:rFonts w:cs="Arial"/>
        </w:rPr>
        <w:t xml:space="preserve">Wildlife Service </w:t>
      </w:r>
      <w:r w:rsidR="00F400DD">
        <w:t>(FWS)</w:t>
      </w:r>
      <w:bookmarkEnd w:id="15"/>
      <w:r w:rsidR="00F400DD">
        <w:t xml:space="preserve"> </w:t>
      </w:r>
      <w:r w:rsidRPr="00ED4A18">
        <w:rPr>
          <w:rFonts w:cs="Arial"/>
        </w:rPr>
        <w:t>and NOAA Fisheries Service (sometimes referred to as the National Marine Fisheries Service) and may involve preparation of a Biological Assessment.</w:t>
      </w:r>
    </w:p>
    <w:bookmarkEnd w:id="14"/>
    <w:p w:rsidR="00E82386" w:rsidRPr="00932605" w:rsidP="00996049" w14:paraId="7700F0AF" w14:textId="0EF395AA">
      <w:pPr>
        <w:pStyle w:val="Heading3"/>
        <w:rPr>
          <w:rFonts w:cs="Arial"/>
        </w:rPr>
      </w:pPr>
      <w:r w:rsidRPr="00F400DD">
        <w:t>AQUATIC ECOLOGY</w:t>
      </w:r>
    </w:p>
    <w:p w:rsidR="00DE4564" w:rsidP="00C11C81" w14:paraId="78863B09" w14:textId="03E5F6BE">
      <w:pPr>
        <w:pStyle w:val="BodyText"/>
      </w:pPr>
      <w:r w:rsidRPr="00995818">
        <w:t xml:space="preserve">The existing </w:t>
      </w:r>
      <w:r>
        <w:t>aquatic ecology</w:t>
      </w:r>
      <w:r w:rsidRPr="00995818">
        <w:t xml:space="preserve"> guidance in </w:t>
      </w:r>
      <w:r w:rsidRPr="008475A8" w:rsidR="000A0D4E">
        <w:t xml:space="preserve">the General Guidance section of </w:t>
      </w:r>
      <w:r w:rsidRPr="008475A8" w:rsidR="005638C9">
        <w:fldChar w:fldCharType="begin"/>
      </w:r>
      <w:r w:rsidRPr="008475A8" w:rsidR="005638C9">
        <w:instrText xml:space="preserve"> REF _Ref170720740 \r \h </w:instrText>
      </w:r>
      <w:r w:rsidR="008475A8">
        <w:instrText xml:space="preserve"> \* MERGEFORMAT </w:instrText>
      </w:r>
      <w:r w:rsidRPr="008475A8" w:rsidR="005638C9">
        <w:fldChar w:fldCharType="separate"/>
      </w:r>
      <w:r w:rsidRPr="008475A8" w:rsidR="005638C9">
        <w:t>Chapter 3</w:t>
      </w:r>
      <w:r w:rsidRPr="008475A8" w:rsidR="005638C9">
        <w:fldChar w:fldCharType="end"/>
      </w:r>
      <w:r w:rsidRPr="008475A8" w:rsidR="000A0D4E">
        <w:t xml:space="preserve"> above</w:t>
      </w:r>
      <w:r w:rsidRPr="00995818">
        <w:t>, the ESRP</w:t>
      </w:r>
      <w:r w:rsidR="00C62BD9">
        <w:t xml:space="preserve"> (</w:t>
      </w:r>
      <w:r w:rsidRPr="008475A8" w:rsidR="008475A8">
        <w:t>NRC 2000, 2007-TN614</w:t>
      </w:r>
      <w:r w:rsidR="00C62BD9">
        <w:t>)</w:t>
      </w:r>
      <w:r w:rsidRPr="00995818">
        <w:t>, applicable ISGs, and RG 4.2</w:t>
      </w:r>
      <w:r w:rsidR="00EC362B">
        <w:t xml:space="preserve"> (</w:t>
      </w:r>
      <w:hyperlink r:id="rId20" w:tooltip="undefined" w:history="1">
        <w:r w:rsidR="009C6B93">
          <w:t>NRC 2026-TN11915</w:t>
        </w:r>
      </w:hyperlink>
      <w:r w:rsidR="00EC362B">
        <w:t>)</w:t>
      </w:r>
      <w:r w:rsidRPr="00995818">
        <w:t xml:space="preserve"> may generally be followed for </w:t>
      </w:r>
      <w:r w:rsidR="00A51B6E">
        <w:t>new reactor</w:t>
      </w:r>
      <w:r w:rsidRPr="00995818">
        <w:t>s</w:t>
      </w:r>
      <w:r>
        <w:t xml:space="preserve">. </w:t>
      </w:r>
      <w:r w:rsidR="00FE6378">
        <w:t>The aquatic ecology reviewer should coordinate with other reviewers such as the water resource reviewer, radiation human health and waste reviewer, air quality reviewer, and terrestrial ecology reviewer.</w:t>
      </w:r>
    </w:p>
    <w:p w:rsidR="00144027" w:rsidRPr="00013BCA" w:rsidP="00C11C81" w14:paraId="62ECB3AD" w14:textId="748170E9">
      <w:pPr>
        <w:pStyle w:val="BodyText"/>
        <w:rPr>
          <w:rFonts w:cs="Arial"/>
        </w:rPr>
      </w:pPr>
      <w:r w:rsidRPr="00013BCA">
        <w:t xml:space="preserve">The aquatic reviewer should begin by reading the aquatic ecology sections in the ER and </w:t>
      </w:r>
      <w:r w:rsidR="00A51B6E">
        <w:t>NR GEIS</w:t>
      </w:r>
      <w:r w:rsidR="00FB5286">
        <w:t xml:space="preserve"> </w:t>
      </w:r>
      <w:r w:rsidRPr="00F0010B" w:rsidR="004A0283">
        <w:t>(</w:t>
      </w:r>
      <w:r w:rsidR="008B1AE3">
        <w:t>NRC 2026-TN12155</w:t>
      </w:r>
      <w:r w:rsidRPr="00F0010B" w:rsidR="004A0283">
        <w:t>)</w:t>
      </w:r>
      <w:r w:rsidR="00754001">
        <w:t>,</w:t>
      </w:r>
      <w:r w:rsidRPr="00013BCA">
        <w:t xml:space="preserve"> the terrestrial ecology direction provided in RG 4.2</w:t>
      </w:r>
      <w:r w:rsidR="00EC362B">
        <w:t xml:space="preserve"> (</w:t>
      </w:r>
      <w:hyperlink r:id="rId20" w:tooltip="undefined" w:history="1">
        <w:r w:rsidR="009C6B93">
          <w:t>NRC 2026-TN11915</w:t>
        </w:r>
      </w:hyperlink>
      <w:r w:rsidR="00EC362B">
        <w:t>)</w:t>
      </w:r>
      <w:r w:rsidRPr="00013BCA" w:rsidR="0022362A">
        <w:t>,</w:t>
      </w:r>
      <w:r w:rsidRPr="00013BCA">
        <w:t xml:space="preserve"> the latest version of the ESRP</w:t>
      </w:r>
      <w:r w:rsidRPr="00013BCA" w:rsidR="0022362A">
        <w:t>, and applicable ISGs</w:t>
      </w:r>
      <w:r w:rsidRPr="00013BCA">
        <w:t>. The reviewer should also read RG 4.24</w:t>
      </w:r>
      <w:r w:rsidR="00EC362B">
        <w:t xml:space="preserve"> (</w:t>
      </w:r>
      <w:r w:rsidRPr="00F0010B" w:rsidR="00F0010B">
        <w:t>NRC 2017-TN6720</w:t>
      </w:r>
      <w:r w:rsidR="00EC362B">
        <w:t>)</w:t>
      </w:r>
      <w:r w:rsidRPr="00013BCA">
        <w:t xml:space="preserve">, especially if the applicant submitted aquatic field studies with the application. The reviewer should also read sections of the ER addressing related issues such as terrestrial ecology, hydrology, and land use to seek out information relevant to aquatic ecology. The reviewer should inspect any ground-level or aerial (or satellite) photography covering the site and surrounding area included in the application or readily available in online databases. Other useful </w:t>
      </w:r>
      <w:r w:rsidRPr="00013BCA" w:rsidR="001A1BBD">
        <w:t xml:space="preserve">information might be available from </w:t>
      </w:r>
      <w:r w:rsidRPr="00013BCA">
        <w:t>online databases</w:t>
      </w:r>
      <w:r w:rsidR="00754001">
        <w:t>,</w:t>
      </w:r>
      <w:r w:rsidRPr="00013BCA">
        <w:t xml:space="preserve"> </w:t>
      </w:r>
      <w:r w:rsidRPr="00013BCA" w:rsidR="00754001">
        <w:t>includ</w:t>
      </w:r>
      <w:r w:rsidR="00754001">
        <w:t>ing</w:t>
      </w:r>
      <w:r w:rsidRPr="00013BCA" w:rsidR="00754001">
        <w:t xml:space="preserve"> </w:t>
      </w:r>
      <w:r w:rsidRPr="00013BCA">
        <w:t xml:space="preserve">the U.S. Geological Survey database of 7.5-minute topographic map coverage. The reviewer should inspect any maps of the site and surrounding landscape provided with the application or readily available online. If reviewers are unfamiliar with the </w:t>
      </w:r>
      <w:r w:rsidRPr="00013BCA" w:rsidR="001A1BBD">
        <w:t>aquatic</w:t>
      </w:r>
      <w:r w:rsidRPr="00013BCA">
        <w:t xml:space="preserve"> ecology of the portion of the United States where the project (and alternatives) is proposed, they should read about the ecoregion(s) involved using data available from the </w:t>
      </w:r>
      <w:r w:rsidR="00754001">
        <w:t>EPA</w:t>
      </w:r>
      <w:r w:rsidRPr="00013BCA">
        <w:t xml:space="preserve">. Becoming familiar with other scientific literature </w:t>
      </w:r>
      <w:r w:rsidR="00754001">
        <w:t>about</w:t>
      </w:r>
      <w:r w:rsidRPr="00013BCA" w:rsidR="00754001">
        <w:t xml:space="preserve"> </w:t>
      </w:r>
      <w:r w:rsidRPr="00013BCA">
        <w:t>the regional ecological setting of the project site and alternatives may also be appropriate</w:t>
      </w:r>
      <w:r w:rsidRPr="00013BCA">
        <w:t>.</w:t>
      </w:r>
    </w:p>
    <w:p w:rsidR="00FE05CE" w:rsidRPr="00013BCA" w:rsidP="00C11C81" w14:paraId="7467C607" w14:textId="32FB3910">
      <w:pPr>
        <w:pStyle w:val="BodyText"/>
        <w:rPr>
          <w:rFonts w:cs="Arial"/>
        </w:rPr>
      </w:pPr>
      <w:r w:rsidRPr="00013BCA">
        <w:t xml:space="preserve">Using information in the ER, the reviewer should identify </w:t>
      </w:r>
      <w:r w:rsidRPr="00013BCA" w:rsidR="001A1BBD">
        <w:t>aquatic</w:t>
      </w:r>
      <w:r w:rsidRPr="00013BCA">
        <w:t xml:space="preserve"> habitats present on the site and offsite </w:t>
      </w:r>
      <w:r w:rsidR="00754001">
        <w:t>ROWs</w:t>
      </w:r>
      <w:r w:rsidRPr="00013BCA">
        <w:t xml:space="preserve"> and gain an understanding of the types of </w:t>
      </w:r>
      <w:r w:rsidRPr="00013BCA" w:rsidR="005636E5">
        <w:t>aquatic</w:t>
      </w:r>
      <w:r w:rsidRPr="00013BCA">
        <w:t xml:space="preserve"> habitats present in the surrounding landscape. </w:t>
      </w:r>
      <w:r w:rsidRPr="00013BCA" w:rsidR="005636E5">
        <w:t>Aquatic habitats can include oceans, estuaries, lakes, ponds, reservoirs, rivers, perennial and intermittent streams, springs, and other surface water features. For purposes of NRC environmental reviews, wetlands with emergent vegetation are generally addressed as terrestrial habitats, while wetlands with only</w:t>
      </w:r>
      <w:r w:rsidRPr="00013BCA" w:rsidR="0067004D">
        <w:t xml:space="preserve"> submerged aquatic vegetation are generally addressed as aquatic habitats (see RG 4.24</w:t>
      </w:r>
      <w:r w:rsidR="00EC362B">
        <w:t xml:space="preserve"> [</w:t>
      </w:r>
      <w:r w:rsidRPr="00F0010B" w:rsidR="00F0010B">
        <w:t>NRC 2017-TN6720</w:t>
      </w:r>
      <w:r w:rsidR="00EC362B">
        <w:t>]</w:t>
      </w:r>
      <w:r w:rsidRPr="00013BCA" w:rsidR="0067004D">
        <w:t xml:space="preserve">). </w:t>
      </w:r>
      <w:r w:rsidRPr="00013BCA" w:rsidR="00F87BB5">
        <w:t xml:space="preserve">In addition to the aquatic habitats themselves, the reviewer should use topographic maps and available aerial photography to identify and characterize the specific watersheds occurring within and around the site and offsite </w:t>
      </w:r>
      <w:r w:rsidR="00754001">
        <w:t>ROWs</w:t>
      </w:r>
      <w:r w:rsidRPr="00013BCA" w:rsidR="00F87BB5">
        <w:t xml:space="preserve">. </w:t>
      </w:r>
      <w:r w:rsidRPr="00013BCA">
        <w:t xml:space="preserve">The </w:t>
      </w:r>
      <w:r w:rsidRPr="00013BCA" w:rsidR="0067004D">
        <w:t xml:space="preserve">aquatic </w:t>
      </w:r>
      <w:r w:rsidRPr="00013BCA">
        <w:t xml:space="preserve">reviewer should </w:t>
      </w:r>
      <w:r w:rsidRPr="00013BCA" w:rsidR="0067004D">
        <w:t xml:space="preserve">communicate with the terrestrial reviewer </w:t>
      </w:r>
      <w:r w:rsidRPr="00013BCA" w:rsidR="0067004D">
        <w:t xml:space="preserve">to ensure that </w:t>
      </w:r>
      <w:r w:rsidRPr="00013BCA">
        <w:t xml:space="preserve">the applicant has a plan for obtaining any necessary jurisdictional determinations and permits from the </w:t>
      </w:r>
      <w:r w:rsidR="00754001">
        <w:t>USACE</w:t>
      </w:r>
      <w:r w:rsidRPr="00013BCA">
        <w:t xml:space="preserve"> and </w:t>
      </w:r>
      <w:r w:rsidRPr="00013BCA" w:rsidR="00754001">
        <w:t>S</w:t>
      </w:r>
      <w:r w:rsidRPr="00013BCA">
        <w:t xml:space="preserve">tate agencies that regulate </w:t>
      </w:r>
      <w:r w:rsidRPr="00013BCA" w:rsidR="0067004D">
        <w:t xml:space="preserve">waters of the United States or the </w:t>
      </w:r>
      <w:r w:rsidR="00EB15C3">
        <w:t>S</w:t>
      </w:r>
      <w:r w:rsidRPr="00013BCA" w:rsidR="0067004D">
        <w:t>tate</w:t>
      </w:r>
      <w:r w:rsidRPr="00013BCA">
        <w:t xml:space="preserve">. If basic information </w:t>
      </w:r>
      <w:r w:rsidR="00754001">
        <w:t>about</w:t>
      </w:r>
      <w:r w:rsidRPr="00013BCA">
        <w:t xml:space="preserve"> </w:t>
      </w:r>
      <w:r w:rsidRPr="00013BCA" w:rsidR="001A1BBD">
        <w:t>aquatic</w:t>
      </w:r>
      <w:r w:rsidRPr="00013BCA">
        <w:t xml:space="preserve"> habitats is not provided, the reviewer should request the information </w:t>
      </w:r>
      <w:r w:rsidRPr="0031094E" w:rsidR="0072118E">
        <w:t>from</w:t>
      </w:r>
      <w:r w:rsidR="0072118E">
        <w:t xml:space="preserve"> the applicant</w:t>
      </w:r>
      <w:r w:rsidRPr="00013BCA">
        <w:t xml:space="preserve">. The reviewer should identify each </w:t>
      </w:r>
      <w:r w:rsidRPr="00013BCA" w:rsidR="005333DC">
        <w:t xml:space="preserve">aquatic </w:t>
      </w:r>
      <w:r w:rsidRPr="00013BCA">
        <w:t>species and habitat meeting the definition of “important” in the ecology sections of RG 4.2</w:t>
      </w:r>
      <w:r w:rsidR="00EC362B">
        <w:t xml:space="preserve"> (</w:t>
      </w:r>
      <w:hyperlink r:id="rId20" w:tooltip="undefined" w:history="1">
        <w:r w:rsidR="009C6B93">
          <w:t>NRC 2026-TN11915</w:t>
        </w:r>
      </w:hyperlink>
      <w:r w:rsidR="00EC362B">
        <w:t>)</w:t>
      </w:r>
      <w:r w:rsidRPr="00013BCA">
        <w:t xml:space="preserve">. </w:t>
      </w:r>
      <w:r w:rsidRPr="00013BCA" w:rsidR="00A96580">
        <w:t>Unless the</w:t>
      </w:r>
      <w:r w:rsidRPr="00013BCA" w:rsidR="005333DC">
        <w:t xml:space="preserve"> proposed action does not involve disturbance </w:t>
      </w:r>
      <w:r w:rsidRPr="00013BCA" w:rsidR="00A96580">
        <w:t>of</w:t>
      </w:r>
      <w:r w:rsidRPr="00013BCA" w:rsidR="005333DC">
        <w:t xml:space="preserve"> aquatic habitats or their associated shorelines and riparian areas and does not involve any surface water withdrawals or discharges, the aquatic reviewer </w:t>
      </w:r>
      <w:r w:rsidRPr="00013BCA" w:rsidR="00A96580">
        <w:t>should normally participate</w:t>
      </w:r>
      <w:r w:rsidRPr="00013BCA" w:rsidR="005333DC">
        <w:t xml:space="preserve"> in </w:t>
      </w:r>
      <w:r w:rsidRPr="00013BCA">
        <w:t>a site visit. Depending on the complexity of the potentially affected habitats</w:t>
      </w:r>
      <w:r w:rsidRPr="00013BCA" w:rsidR="005333DC">
        <w:rPr>
          <w:rFonts w:cs="Arial"/>
        </w:rPr>
        <w:t xml:space="preserve"> and impacts</w:t>
      </w:r>
      <w:r w:rsidRPr="00013BCA">
        <w:rPr>
          <w:rFonts w:cs="Arial"/>
        </w:rPr>
        <w:t>, it might be possible for only one ecologist, terrestrial or aquatic, to participate in the site visit.</w:t>
      </w:r>
    </w:p>
    <w:p w:rsidR="00FE05CE" w:rsidRPr="00013BCA" w:rsidP="00C11C81" w14:paraId="3A9BA1B8" w14:textId="2CE920FF">
      <w:pPr>
        <w:pStyle w:val="BodyText"/>
        <w:rPr>
          <w:rFonts w:cs="Arial"/>
        </w:rPr>
      </w:pPr>
      <w:bookmarkStart w:id="16" w:name="_Hlk199437403"/>
      <w:r w:rsidRPr="00013BCA">
        <w:t xml:space="preserve">The </w:t>
      </w:r>
      <w:r w:rsidRPr="00013BCA" w:rsidR="00EA5A18">
        <w:rPr>
          <w:rFonts w:cs="Arial"/>
        </w:rPr>
        <w:t>aquatic</w:t>
      </w:r>
      <w:r w:rsidRPr="00013BCA">
        <w:rPr>
          <w:rFonts w:cs="Arial"/>
        </w:rPr>
        <w:t xml:space="preserve"> ecology section should open with a brief description of the </w:t>
      </w:r>
      <w:r w:rsidRPr="00013BCA" w:rsidR="007B0790">
        <w:rPr>
          <w:rFonts w:cs="Arial"/>
        </w:rPr>
        <w:t xml:space="preserve">typical aquatic biota in </w:t>
      </w:r>
      <w:r w:rsidRPr="00013BCA">
        <w:rPr>
          <w:rFonts w:cs="Arial"/>
        </w:rPr>
        <w:t xml:space="preserve">affected ecoregions and then proceed to a general description and map of the </w:t>
      </w:r>
      <w:r w:rsidRPr="00013BCA" w:rsidR="00EA5A18">
        <w:rPr>
          <w:rFonts w:cs="Arial"/>
        </w:rPr>
        <w:t>aquatic</w:t>
      </w:r>
      <w:r w:rsidRPr="00013BCA">
        <w:rPr>
          <w:rFonts w:cs="Arial"/>
        </w:rPr>
        <w:t xml:space="preserve"> </w:t>
      </w:r>
      <w:r w:rsidRPr="003D6F06">
        <w:t>habitats</w:t>
      </w:r>
      <w:r w:rsidRPr="00013BCA">
        <w:rPr>
          <w:rFonts w:cs="Arial"/>
        </w:rPr>
        <w:t xml:space="preserve"> </w:t>
      </w:r>
      <w:r w:rsidRPr="00013BCA" w:rsidR="00F87BB5">
        <w:rPr>
          <w:rFonts w:cs="Arial"/>
        </w:rPr>
        <w:t xml:space="preserve">(and their associated watersheds) </w:t>
      </w:r>
      <w:r w:rsidRPr="00013BCA">
        <w:rPr>
          <w:rFonts w:cs="Arial"/>
        </w:rPr>
        <w:t xml:space="preserve">on the site(s), </w:t>
      </w:r>
      <w:r w:rsidR="00F400DD">
        <w:t>ROWs</w:t>
      </w:r>
      <w:r w:rsidRPr="00013BCA">
        <w:rPr>
          <w:rFonts w:cs="Arial"/>
        </w:rPr>
        <w:t>, and surrounding landscapes.</w:t>
      </w:r>
      <w:r>
        <w:rPr>
          <w:rFonts w:cs="Arial"/>
        </w:rPr>
        <w:t xml:space="preserve"> </w:t>
      </w:r>
      <w:r w:rsidRPr="00013BCA" w:rsidR="00B87DA4">
        <w:rPr>
          <w:rFonts w:cs="Arial"/>
        </w:rPr>
        <w:t>Site-specific information characterizing aquatic biota in specific aquatic habitats is not normally necessary for habitats not subject to direct physical disturbance or the building and operation of intake or discharge structures.</w:t>
      </w:r>
      <w:r w:rsidR="00B87DA4">
        <w:rPr>
          <w:rFonts w:cs="Arial"/>
        </w:rPr>
        <w:t xml:space="preserve"> </w:t>
      </w:r>
      <w:r w:rsidRPr="00013BCA">
        <w:rPr>
          <w:rFonts w:cs="Arial"/>
        </w:rPr>
        <w:t xml:space="preserve">Incorporation by reference of habitat descriptions from the ER or other sources </w:t>
      </w:r>
      <w:r w:rsidRPr="00013BCA" w:rsidR="00B87DA4">
        <w:rPr>
          <w:rFonts w:cs="Arial"/>
        </w:rPr>
        <w:t>may be</w:t>
      </w:r>
      <w:r w:rsidRPr="00013BCA">
        <w:rPr>
          <w:rFonts w:cs="Arial"/>
        </w:rPr>
        <w:t xml:space="preserve"> acceptable</w:t>
      </w:r>
      <w:r w:rsidRPr="00013BCA" w:rsidR="00B87DA4">
        <w:rPr>
          <w:rFonts w:cs="Arial"/>
        </w:rPr>
        <w:t xml:space="preserve"> even for aquatic habitats subject to physical disturbance or intake or discharge structures</w:t>
      </w:r>
      <w:r w:rsidRPr="00013BCA">
        <w:rPr>
          <w:rFonts w:cs="Arial"/>
        </w:rPr>
        <w:t xml:space="preserve">, especially if the assessment of impacts </w:t>
      </w:r>
      <w:r w:rsidR="00F400DD">
        <w:t xml:space="preserve">on </w:t>
      </w:r>
      <w:r w:rsidR="00EC787A">
        <w:rPr>
          <w:rFonts w:cs="Arial"/>
        </w:rPr>
        <w:t>aquatic</w:t>
      </w:r>
      <w:r w:rsidRPr="00013BCA">
        <w:rPr>
          <w:rFonts w:cs="Arial"/>
        </w:rPr>
        <w:t xml:space="preserve"> resources will be relying on the generic evaluations in the </w:t>
      </w:r>
      <w:r w:rsidR="00A51B6E">
        <w:rPr>
          <w:rFonts w:cs="Arial"/>
        </w:rPr>
        <w:t>NR GEIS</w:t>
      </w:r>
      <w:r w:rsidR="00FB5286">
        <w:rPr>
          <w:rFonts w:cs="Arial"/>
        </w:rPr>
        <w:t xml:space="preserve"> </w:t>
      </w:r>
      <w:r w:rsidR="004A0283">
        <w:rPr>
          <w:rFonts w:cs="Arial"/>
        </w:rPr>
        <w:t>(</w:t>
      </w:r>
      <w:r w:rsidR="008B1AE3">
        <w:t>NRC 2026-TN12155</w:t>
      </w:r>
      <w:r w:rsidR="004A0283">
        <w:rPr>
          <w:rFonts w:cs="Arial"/>
        </w:rPr>
        <w:t>)</w:t>
      </w:r>
      <w:r w:rsidRPr="00013BCA">
        <w:rPr>
          <w:rFonts w:cs="Arial"/>
        </w:rPr>
        <w:t xml:space="preserve"> for all or most Category 1 </w:t>
      </w:r>
      <w:r w:rsidR="00EC787A">
        <w:rPr>
          <w:rFonts w:cs="Arial"/>
        </w:rPr>
        <w:t xml:space="preserve">aquatic </w:t>
      </w:r>
      <w:r w:rsidRPr="00013BCA">
        <w:rPr>
          <w:rFonts w:cs="Arial"/>
        </w:rPr>
        <w:t>ecology issues.</w:t>
      </w:r>
      <w:r>
        <w:rPr>
          <w:rFonts w:cs="Arial"/>
        </w:rPr>
        <w:t xml:space="preserve"> </w:t>
      </w:r>
      <w:r w:rsidRPr="00013BCA">
        <w:rPr>
          <w:rFonts w:cs="Arial"/>
        </w:rPr>
        <w:t xml:space="preserve">Incorporation by reference of species lists using the ER and other published sources is </w:t>
      </w:r>
      <w:r w:rsidRPr="003D6F06">
        <w:t>encouraged</w:t>
      </w:r>
      <w:r w:rsidRPr="00013BCA">
        <w:rPr>
          <w:rFonts w:cs="Arial"/>
        </w:rPr>
        <w:t>.</w:t>
      </w:r>
      <w:r>
        <w:rPr>
          <w:rFonts w:cs="Arial"/>
        </w:rPr>
        <w:t xml:space="preserve"> </w:t>
      </w:r>
      <w:r w:rsidRPr="00013BCA">
        <w:rPr>
          <w:rFonts w:cs="Arial"/>
        </w:rPr>
        <w:t xml:space="preserve">Using text or a table, the reviewer should identify each species or habitat determined to be “important” </w:t>
      </w:r>
      <w:r w:rsidRPr="00013BCA" w:rsidR="00B87DA4">
        <w:rPr>
          <w:rFonts w:cs="Arial"/>
        </w:rPr>
        <w:t>in those aquatic habitats subject to physical disturbance</w:t>
      </w:r>
      <w:r w:rsidR="00F400DD">
        <w:t>,</w:t>
      </w:r>
      <w:r w:rsidRPr="00013BCA" w:rsidR="00B87DA4">
        <w:rPr>
          <w:rFonts w:cs="Arial"/>
        </w:rPr>
        <w:t xml:space="preserve"> intakes</w:t>
      </w:r>
      <w:r w:rsidR="00F400DD">
        <w:t>,</w:t>
      </w:r>
      <w:r w:rsidRPr="00013BCA" w:rsidR="00B87DA4">
        <w:rPr>
          <w:rFonts w:cs="Arial"/>
        </w:rPr>
        <w:t xml:space="preserve"> or discharges</w:t>
      </w:r>
      <w:r w:rsidRPr="00013BCA" w:rsidR="00226CF4">
        <w:rPr>
          <w:rFonts w:cs="Arial"/>
        </w:rPr>
        <w:t>.</w:t>
      </w:r>
      <w:r w:rsidR="00226CF4">
        <w:rPr>
          <w:rFonts w:cs="Arial"/>
        </w:rPr>
        <w:t xml:space="preserve"> </w:t>
      </w:r>
      <w:r w:rsidRPr="00013BCA" w:rsidR="00226CF4">
        <w:rPr>
          <w:rFonts w:cs="Arial"/>
        </w:rPr>
        <w:t>However</w:t>
      </w:r>
      <w:r w:rsidRPr="00013BCA" w:rsidR="00B87DA4">
        <w:rPr>
          <w:rFonts w:cs="Arial"/>
        </w:rPr>
        <w:t xml:space="preserve">, </w:t>
      </w:r>
      <w:r w:rsidRPr="00013BCA" w:rsidR="00226CF4">
        <w:rPr>
          <w:rFonts w:cs="Arial"/>
        </w:rPr>
        <w:t>the reviewer</w:t>
      </w:r>
      <w:r w:rsidRPr="00013BCA">
        <w:rPr>
          <w:rFonts w:cs="Arial"/>
        </w:rPr>
        <w:t xml:space="preserve"> should refer the reader to the ER or other widely available published information sources for </w:t>
      </w:r>
      <w:r w:rsidRPr="00013BCA" w:rsidR="00226CF4">
        <w:rPr>
          <w:rFonts w:cs="Arial"/>
        </w:rPr>
        <w:t xml:space="preserve">any necessary </w:t>
      </w:r>
      <w:r w:rsidRPr="00013BCA">
        <w:rPr>
          <w:rFonts w:cs="Arial"/>
        </w:rPr>
        <w:t>descriptive life history information.</w:t>
      </w:r>
    </w:p>
    <w:bookmarkEnd w:id="16"/>
    <w:p w:rsidR="009956C0" w:rsidRPr="00ED4A18" w:rsidP="00C11C81" w14:paraId="4AE6BB22" w14:textId="0379DD86">
      <w:pPr>
        <w:pStyle w:val="BodyText"/>
        <w:rPr>
          <w:rFonts w:cs="Arial"/>
        </w:rPr>
      </w:pPr>
      <w:r w:rsidRPr="00013BCA">
        <w:t xml:space="preserve">The impact assessment text for </w:t>
      </w:r>
      <w:r w:rsidRPr="00013BCA" w:rsidR="00EA5A18">
        <w:rPr>
          <w:rFonts w:cs="Arial"/>
        </w:rPr>
        <w:t>aquatic</w:t>
      </w:r>
      <w:r w:rsidRPr="00013BCA">
        <w:rPr>
          <w:rFonts w:cs="Arial"/>
        </w:rPr>
        <w:t xml:space="preserve"> ecology should open with a brief description of what </w:t>
      </w:r>
      <w:r w:rsidRPr="00013BCA" w:rsidR="00EA5A18">
        <w:rPr>
          <w:rFonts w:cs="Arial"/>
        </w:rPr>
        <w:t>aquatic</w:t>
      </w:r>
      <w:r w:rsidRPr="00013BCA">
        <w:rPr>
          <w:rFonts w:cs="Arial"/>
        </w:rPr>
        <w:t xml:space="preserve"> habitats would be </w:t>
      </w:r>
      <w:r w:rsidRPr="00013BCA" w:rsidR="00EA5A18">
        <w:rPr>
          <w:rFonts w:cs="Arial"/>
        </w:rPr>
        <w:t>disturbed</w:t>
      </w:r>
      <w:r w:rsidRPr="00013BCA">
        <w:rPr>
          <w:rFonts w:cs="Arial"/>
        </w:rPr>
        <w:t xml:space="preserve"> as a result of building the new reactor and supporting facilities, including offsite facilities.</w:t>
      </w:r>
      <w:r>
        <w:rPr>
          <w:rFonts w:cs="Arial"/>
        </w:rPr>
        <w:t xml:space="preserve"> </w:t>
      </w:r>
      <w:r w:rsidRPr="00013BCA">
        <w:rPr>
          <w:rFonts w:cs="Arial"/>
        </w:rPr>
        <w:t xml:space="preserve">The text should include, or incorporate by reference, a figure overlaying the proposed footprint of disturbance over a baseline </w:t>
      </w:r>
      <w:r w:rsidRPr="003D6F06">
        <w:t>map</w:t>
      </w:r>
      <w:r w:rsidRPr="00013BCA">
        <w:rPr>
          <w:rFonts w:cs="Arial"/>
        </w:rPr>
        <w:t xml:space="preserve"> of </w:t>
      </w:r>
      <w:r w:rsidRPr="00013BCA" w:rsidR="00EA5A18">
        <w:rPr>
          <w:rFonts w:cs="Arial"/>
        </w:rPr>
        <w:t>aquatic</w:t>
      </w:r>
      <w:r w:rsidRPr="00013BCA">
        <w:rPr>
          <w:rFonts w:cs="Arial"/>
        </w:rPr>
        <w:t xml:space="preserve"> habitats.</w:t>
      </w:r>
      <w:r>
        <w:rPr>
          <w:rFonts w:cs="Arial"/>
        </w:rPr>
        <w:t xml:space="preserve"> </w:t>
      </w:r>
      <w:r w:rsidRPr="00013BCA" w:rsidR="00E0500A">
        <w:rPr>
          <w:rFonts w:cs="Arial"/>
        </w:rPr>
        <w:t>The figure should prominently depict the proposed locations for any intake or discharge structures, including any riparian land or submerged land subject to physical disturbance.</w:t>
      </w:r>
      <w:r w:rsidR="00E0500A">
        <w:rPr>
          <w:rFonts w:cs="Arial"/>
        </w:rPr>
        <w:t xml:space="preserve"> </w:t>
      </w:r>
      <w:r w:rsidRPr="00013BCA">
        <w:rPr>
          <w:rFonts w:cs="Arial"/>
        </w:rPr>
        <w:t>The text should also briefly indicate how the action could affect each important species and habitat</w:t>
      </w:r>
      <w:r w:rsidRPr="00013BCA" w:rsidR="0037244F">
        <w:rPr>
          <w:rFonts w:cs="Arial"/>
        </w:rPr>
        <w:t xml:space="preserve"> (only address those adversely affected)</w:t>
      </w:r>
      <w:r w:rsidRPr="00013BCA">
        <w:rPr>
          <w:rFonts w:cs="Arial"/>
        </w:rPr>
        <w:t>, citing the ER or other sources wherever possible and using a table if more than a few important species and habitats are involved.</w:t>
      </w:r>
      <w:r>
        <w:rPr>
          <w:rFonts w:cs="Arial"/>
        </w:rPr>
        <w:t xml:space="preserve"> </w:t>
      </w:r>
      <w:r w:rsidRPr="00013BCA" w:rsidR="003E5CDC">
        <w:rPr>
          <w:rFonts w:cs="Arial"/>
        </w:rPr>
        <w:t xml:space="preserve">The reviewer should address impacts caused by development in the watershed as well as directly </w:t>
      </w:r>
      <w:r w:rsidRPr="00013BCA" w:rsidR="003E5CDC">
        <w:t>encroach</w:t>
      </w:r>
      <w:r w:rsidR="00F400DD">
        <w:t>ment</w:t>
      </w:r>
      <w:r w:rsidRPr="00013BCA" w:rsidR="003E5CDC">
        <w:rPr>
          <w:rFonts w:cs="Arial"/>
        </w:rPr>
        <w:t xml:space="preserve"> into the aquatic habitats themselves.</w:t>
      </w:r>
      <w:r w:rsidR="003E5CDC">
        <w:rPr>
          <w:rFonts w:cs="Arial"/>
        </w:rPr>
        <w:t xml:space="preserve"> </w:t>
      </w:r>
      <w:r w:rsidRPr="00013BCA" w:rsidR="00226CF4">
        <w:rPr>
          <w:rFonts w:cs="Arial"/>
        </w:rPr>
        <w:t xml:space="preserve">The </w:t>
      </w:r>
      <w:r w:rsidRPr="00013BCA" w:rsidR="009E6A9E">
        <w:rPr>
          <w:rFonts w:cs="Arial"/>
        </w:rPr>
        <w:t xml:space="preserve">text </w:t>
      </w:r>
      <w:r w:rsidRPr="00013BCA" w:rsidR="00226CF4">
        <w:rPr>
          <w:rFonts w:cs="Arial"/>
        </w:rPr>
        <w:t>should briefly summarize the findings of relevant technical studies such as discharge plume modeling or water level drawdown modeling</w:t>
      </w:r>
      <w:r w:rsidRPr="00013BCA" w:rsidR="009E6A9E">
        <w:rPr>
          <w:rFonts w:cs="Arial"/>
        </w:rPr>
        <w:t>, but the reviewer is encouraged to</w:t>
      </w:r>
      <w:r w:rsidRPr="00013BCA" w:rsidR="00226CF4">
        <w:rPr>
          <w:rFonts w:cs="Arial"/>
        </w:rPr>
        <w:t xml:space="preserve"> reference the ER or other technical documents submitted by the applicant for </w:t>
      </w:r>
      <w:r w:rsidRPr="00013BCA" w:rsidR="009E6A9E">
        <w:rPr>
          <w:rFonts w:cs="Arial"/>
        </w:rPr>
        <w:t>details.</w:t>
      </w:r>
      <w:r w:rsidR="009E6A9E">
        <w:rPr>
          <w:rFonts w:cs="Arial"/>
        </w:rPr>
        <w:t xml:space="preserve"> </w:t>
      </w:r>
      <w:r w:rsidRPr="00013BCA" w:rsidR="009E6A9E">
        <w:rPr>
          <w:rFonts w:cs="Arial"/>
        </w:rPr>
        <w:t xml:space="preserve">The reviewer is also encouraged to reference any applicable </w:t>
      </w:r>
      <w:r w:rsidR="006D3210">
        <w:rPr>
          <w:rFonts w:cs="Arial"/>
        </w:rPr>
        <w:t xml:space="preserve">National </w:t>
      </w:r>
      <w:r w:rsidRPr="00013BCA" w:rsidR="009E6A9E">
        <w:rPr>
          <w:rFonts w:cs="Arial"/>
        </w:rPr>
        <w:t>P</w:t>
      </w:r>
      <w:r w:rsidR="006D3210">
        <w:rPr>
          <w:rFonts w:cs="Arial"/>
        </w:rPr>
        <w:t xml:space="preserve">ollutant </w:t>
      </w:r>
      <w:r w:rsidRPr="00013BCA" w:rsidR="009E6A9E">
        <w:rPr>
          <w:rFonts w:cs="Arial"/>
        </w:rPr>
        <w:t>D</w:t>
      </w:r>
      <w:r w:rsidR="006D3210">
        <w:rPr>
          <w:rFonts w:cs="Arial"/>
        </w:rPr>
        <w:t xml:space="preserve">ischarge </w:t>
      </w:r>
      <w:r w:rsidRPr="00013BCA" w:rsidR="009E6A9E">
        <w:rPr>
          <w:rFonts w:cs="Arial"/>
        </w:rPr>
        <w:t>E</w:t>
      </w:r>
      <w:r w:rsidR="006D3210">
        <w:rPr>
          <w:rFonts w:cs="Arial"/>
        </w:rPr>
        <w:t xml:space="preserve">limination </w:t>
      </w:r>
      <w:r w:rsidRPr="00013BCA" w:rsidR="009E6A9E">
        <w:rPr>
          <w:rFonts w:cs="Arial"/>
        </w:rPr>
        <w:t>S</w:t>
      </w:r>
      <w:r w:rsidR="006D3210">
        <w:rPr>
          <w:rFonts w:cs="Arial"/>
        </w:rPr>
        <w:t>ystem</w:t>
      </w:r>
      <w:r w:rsidRPr="00013BCA" w:rsidR="009E6A9E">
        <w:rPr>
          <w:rFonts w:cs="Arial"/>
        </w:rPr>
        <w:t xml:space="preserve"> permits for details regarding permitted discharge parameters</w:t>
      </w:r>
      <w:r w:rsidRPr="00013BCA" w:rsidR="00F74461">
        <w:rPr>
          <w:rFonts w:cs="Arial"/>
        </w:rPr>
        <w:t xml:space="preserve"> and monitoring requirements.</w:t>
      </w:r>
      <w:r>
        <w:rPr>
          <w:rFonts w:cs="Arial"/>
        </w:rPr>
        <w:t xml:space="preserve"> </w:t>
      </w:r>
      <w:r w:rsidRPr="009956C0">
        <w:rPr>
          <w:rFonts w:cs="Arial"/>
        </w:rPr>
        <w:t xml:space="preserve">The reviewer should coordinate with the radiological environmental reviewer for the radiological impacts </w:t>
      </w:r>
      <w:r w:rsidR="00F400DD">
        <w:t>on</w:t>
      </w:r>
      <w:r w:rsidRPr="009956C0">
        <w:rPr>
          <w:rFonts w:cs="Arial"/>
        </w:rPr>
        <w:t xml:space="preserve"> </w:t>
      </w:r>
      <w:r>
        <w:rPr>
          <w:rFonts w:cs="Arial"/>
        </w:rPr>
        <w:t>aquatic</w:t>
      </w:r>
      <w:r w:rsidRPr="009956C0">
        <w:rPr>
          <w:rFonts w:cs="Arial"/>
        </w:rPr>
        <w:t xml:space="preserve"> species</w:t>
      </w:r>
      <w:r>
        <w:rPr>
          <w:rFonts w:cs="Arial"/>
        </w:rPr>
        <w:t>.</w:t>
      </w:r>
    </w:p>
    <w:p w:rsidR="00BD126F" w:rsidRPr="00ED4A18" w:rsidP="00C11C81" w14:paraId="15210646" w14:textId="3639CC10">
      <w:pPr>
        <w:pStyle w:val="BodyText"/>
        <w:rPr>
          <w:rFonts w:cs="Arial"/>
        </w:rPr>
      </w:pPr>
      <w:r w:rsidRPr="00013BCA">
        <w:t xml:space="preserve">The </w:t>
      </w:r>
      <w:r w:rsidR="00A51B6E">
        <w:t>NR GEIS</w:t>
      </w:r>
      <w:r w:rsidRPr="00013BCA">
        <w:t xml:space="preserve"> identifies most </w:t>
      </w:r>
      <w:r w:rsidRPr="00013BCA" w:rsidR="00EA5A18">
        <w:t>aquatic</w:t>
      </w:r>
      <w:r w:rsidRPr="00013BCA">
        <w:t xml:space="preserve"> ecology issues</w:t>
      </w:r>
      <w:r w:rsidRPr="0031094E">
        <w:t xml:space="preserve"> as Category 1</w:t>
      </w:r>
      <w:r w:rsidR="00FB5286">
        <w:t xml:space="preserve"> </w:t>
      </w:r>
      <w:r w:rsidR="004A0283">
        <w:t>(</w:t>
      </w:r>
      <w:r w:rsidR="008B1AE3">
        <w:t>NRC 2026-TN12155</w:t>
      </w:r>
      <w:r w:rsidR="004A0283">
        <w:rPr>
          <w:rFonts w:cs="Arial"/>
        </w:rPr>
        <w:t>)</w:t>
      </w:r>
      <w:r w:rsidRPr="0031094E">
        <w:t>.</w:t>
      </w:r>
      <w:r w:rsidRPr="00013BCA">
        <w:t xml:space="preserve"> </w:t>
      </w:r>
      <w:r w:rsidRPr="00441237">
        <w:rPr>
          <w:rFonts w:cs="Arial"/>
        </w:rPr>
        <w:t xml:space="preserve">The reviewer should address each of these issues as described in the General Instructions for this </w:t>
      </w:r>
      <w:r w:rsidRPr="00441237" w:rsidR="00F400DD">
        <w:t>c</w:t>
      </w:r>
      <w:r w:rsidRPr="00441237">
        <w:t>hapter</w:t>
      </w:r>
      <w:r w:rsidRPr="00441237" w:rsidR="0011614E">
        <w:t>.</w:t>
      </w:r>
      <w:r w:rsidR="0011614E">
        <w:rPr>
          <w:rFonts w:cs="Arial"/>
        </w:rPr>
        <w:t xml:space="preserve"> </w:t>
      </w:r>
      <w:r w:rsidRPr="00932605" w:rsidR="00DE4564">
        <w:rPr>
          <w:rFonts w:cs="Arial"/>
        </w:rPr>
        <w:t xml:space="preserve">After reviewing the application materials and the information gained through </w:t>
      </w:r>
      <w:r w:rsidR="00D530FD">
        <w:rPr>
          <w:rFonts w:cs="Arial"/>
        </w:rPr>
        <w:t xml:space="preserve">scoping and </w:t>
      </w:r>
      <w:r w:rsidRPr="00932605" w:rsidR="00DE4564">
        <w:rPr>
          <w:rFonts w:cs="Arial"/>
        </w:rPr>
        <w:t>the site audit, use the guidance in RG 4.2, Appendix C</w:t>
      </w:r>
      <w:r w:rsidR="00EC362B">
        <w:rPr>
          <w:rFonts w:cs="Arial"/>
        </w:rPr>
        <w:t xml:space="preserve"> (</w:t>
      </w:r>
      <w:hyperlink r:id="rId20" w:tooltip="undefined" w:history="1">
        <w:r w:rsidR="009C6B93">
          <w:t>NRC 2026-TN11915</w:t>
        </w:r>
      </w:hyperlink>
      <w:r w:rsidR="00EC362B">
        <w:rPr>
          <w:rFonts w:cs="Arial"/>
        </w:rPr>
        <w:t>)</w:t>
      </w:r>
      <w:r w:rsidRPr="00932605" w:rsidR="00DE4564">
        <w:rPr>
          <w:rFonts w:cs="Arial"/>
        </w:rPr>
        <w:t xml:space="preserve">, to identify each issue for which the applicant has adequately demonstrated that relevant PPE and SPE values </w:t>
      </w:r>
      <w:r w:rsidRPr="003D6F06" w:rsidR="00DE4564">
        <w:t>and</w:t>
      </w:r>
      <w:r w:rsidRPr="00932605" w:rsidR="00DE4564">
        <w:rPr>
          <w:rFonts w:cs="Arial"/>
        </w:rPr>
        <w:t xml:space="preserve"> assumptions are met.</w:t>
      </w:r>
      <w:r w:rsidR="00DE4564">
        <w:rPr>
          <w:rFonts w:cs="Arial"/>
        </w:rPr>
        <w:t xml:space="preserve"> </w:t>
      </w:r>
      <w:r w:rsidRPr="00D77A2D">
        <w:rPr>
          <w:rFonts w:cs="Arial"/>
        </w:rPr>
        <w:t>For each such issue, indicate that the generic analysis provided in the GEIS is applicable and state that the staff concludes that impacts would be SMALL.</w:t>
      </w:r>
      <w:r>
        <w:rPr>
          <w:rFonts w:cs="Arial"/>
        </w:rPr>
        <w:t xml:space="preserve"> </w:t>
      </w:r>
      <w:r w:rsidRPr="00D77A2D">
        <w:rPr>
          <w:rFonts w:cs="Arial"/>
        </w:rPr>
        <w:t xml:space="preserve">Cite the pages of the </w:t>
      </w:r>
      <w:r w:rsidR="00A51B6E">
        <w:rPr>
          <w:rFonts w:cs="Arial"/>
        </w:rPr>
        <w:t>NR GEIS</w:t>
      </w:r>
      <w:r w:rsidRPr="00D77A2D">
        <w:rPr>
          <w:rFonts w:cs="Arial"/>
        </w:rPr>
        <w:t xml:space="preserve"> containing the relevant generic analyses, but it is not necessary to summarize or paraphrase the analyses.</w:t>
      </w:r>
      <w:r>
        <w:rPr>
          <w:rFonts w:cs="Arial"/>
        </w:rPr>
        <w:t xml:space="preserve"> </w:t>
      </w:r>
      <w:r w:rsidRPr="00D77A2D">
        <w:rPr>
          <w:rFonts w:cs="Arial"/>
        </w:rPr>
        <w:t>Briefly explain how the assumptions are met.</w:t>
      </w:r>
    </w:p>
    <w:p w:rsidR="00082245" w:rsidRPr="00354588" w:rsidP="00C11C81" w14:paraId="72D1444A" w14:textId="23E4BFEA">
      <w:pPr>
        <w:pStyle w:val="BodyText"/>
        <w:rPr>
          <w:rFonts w:cs="Arial"/>
        </w:rPr>
      </w:pPr>
      <w:r w:rsidRPr="00F0010B">
        <w:rPr>
          <w:rFonts w:cs="Arial"/>
        </w:rPr>
        <w:t>For Category 1 issues</w:t>
      </w:r>
      <w:r w:rsidRPr="00354588">
        <w:rPr>
          <w:rFonts w:cs="Arial"/>
        </w:rPr>
        <w:t xml:space="preserve"> not meeting the PPE/SPE</w:t>
      </w:r>
      <w:r>
        <w:rPr>
          <w:rFonts w:cs="Arial"/>
        </w:rPr>
        <w:t xml:space="preserve"> or for which new and significant information is identified</w:t>
      </w:r>
      <w:r w:rsidRPr="00354588">
        <w:rPr>
          <w:rFonts w:cs="Arial"/>
        </w:rPr>
        <w:t>, the reviewer should</w:t>
      </w:r>
      <w:r w:rsidRPr="00D77A2D">
        <w:rPr>
          <w:rFonts w:cs="Arial"/>
        </w:rPr>
        <w:t xml:space="preserve"> consult RG 4.2</w:t>
      </w:r>
      <w:r w:rsidR="00EC362B">
        <w:rPr>
          <w:rFonts w:cs="Arial"/>
        </w:rPr>
        <w:t xml:space="preserve"> (</w:t>
      </w:r>
      <w:hyperlink r:id="rId20" w:tooltip="undefined" w:history="1">
        <w:r w:rsidR="009C6B93">
          <w:rPr>
            <w:rFonts w:cs="Arial"/>
          </w:rPr>
          <w:t>NRC 2026-TN11915</w:t>
        </w:r>
      </w:hyperlink>
      <w:r w:rsidR="00EC362B">
        <w:rPr>
          <w:rFonts w:cs="Arial"/>
        </w:rPr>
        <w:t>)</w:t>
      </w:r>
      <w:r>
        <w:rPr>
          <w:rFonts w:cs="Arial"/>
        </w:rPr>
        <w:t>, applicable ISGs,</w:t>
      </w:r>
      <w:r w:rsidRPr="00D77A2D">
        <w:rPr>
          <w:rFonts w:cs="Arial"/>
        </w:rPr>
        <w:t xml:space="preserve"> and the ESRP</w:t>
      </w:r>
      <w:r w:rsidR="00C62BD9">
        <w:rPr>
          <w:rFonts w:cs="Arial"/>
        </w:rPr>
        <w:t xml:space="preserve"> (</w:t>
      </w:r>
      <w:r w:rsidRPr="00F0010B" w:rsidR="00F0010B">
        <w:rPr>
          <w:rFonts w:cs="Arial"/>
        </w:rPr>
        <w:t>NRC 2000, 2007-TN614</w:t>
      </w:r>
      <w:r w:rsidR="00C62BD9">
        <w:rPr>
          <w:rFonts w:cs="Arial"/>
        </w:rPr>
        <w:t>)</w:t>
      </w:r>
      <w:r w:rsidRPr="00D77A2D">
        <w:rPr>
          <w:rFonts w:cs="Arial"/>
        </w:rPr>
        <w:t xml:space="preserve"> for guidance on impact assessment.</w:t>
      </w:r>
      <w:r>
        <w:rPr>
          <w:rFonts w:cs="Arial"/>
        </w:rPr>
        <w:t xml:space="preserve"> </w:t>
      </w:r>
      <w:r w:rsidRPr="00D77A2D">
        <w:rPr>
          <w:rFonts w:cs="Arial"/>
        </w:rPr>
        <w:t xml:space="preserve">For each issue, </w:t>
      </w:r>
      <w:r w:rsidRPr="00354588">
        <w:rPr>
          <w:rFonts w:cs="Arial"/>
        </w:rPr>
        <w:t xml:space="preserve">the reviewer should </w:t>
      </w:r>
      <w:r w:rsidRPr="00D77A2D">
        <w:rPr>
          <w:rFonts w:cs="Arial"/>
        </w:rPr>
        <w:t>present the conclusion (SMALL, MODERATE, or LARGE) and provide a brief rationale</w:t>
      </w:r>
      <w:r w:rsidRPr="00354588">
        <w:rPr>
          <w:rFonts w:cs="Arial"/>
        </w:rPr>
        <w:t>, incorporating</w:t>
      </w:r>
      <w:r w:rsidRPr="00D77A2D">
        <w:rPr>
          <w:rFonts w:cs="Arial"/>
        </w:rPr>
        <w:t xml:space="preserve"> information from the </w:t>
      </w:r>
      <w:r w:rsidR="00A51B6E">
        <w:rPr>
          <w:rFonts w:cs="Arial"/>
        </w:rPr>
        <w:t>NR GEIS</w:t>
      </w:r>
      <w:r w:rsidR="00FB5286">
        <w:rPr>
          <w:rFonts w:cs="Arial"/>
        </w:rPr>
        <w:t xml:space="preserve"> </w:t>
      </w:r>
      <w:r w:rsidR="004A0283">
        <w:rPr>
          <w:rFonts w:cs="Arial"/>
        </w:rPr>
        <w:t>(</w:t>
      </w:r>
      <w:r w:rsidR="008B1AE3">
        <w:rPr>
          <w:rFonts w:cs="Arial"/>
        </w:rPr>
        <w:t>NRC 2026-TN12155</w:t>
      </w:r>
      <w:r w:rsidR="004A0283">
        <w:rPr>
          <w:rFonts w:cs="Arial"/>
        </w:rPr>
        <w:t>)</w:t>
      </w:r>
      <w:r w:rsidR="004A0283">
        <w:rPr>
          <w:rFonts w:cs="Arial"/>
        </w:rPr>
        <w:t xml:space="preserve"> </w:t>
      </w:r>
      <w:r w:rsidRPr="00D77A2D">
        <w:rPr>
          <w:rFonts w:cs="Arial"/>
        </w:rPr>
        <w:t>by reference wherever possible.</w:t>
      </w:r>
    </w:p>
    <w:p w:rsidR="00FE05CE" w:rsidRPr="00013BCA" w:rsidP="00C11C81" w14:paraId="6D967287" w14:textId="2578F757">
      <w:pPr>
        <w:pStyle w:val="BodyText"/>
        <w:rPr>
          <w:rFonts w:cs="Arial"/>
        </w:rPr>
      </w:pPr>
      <w:r w:rsidRPr="00F0010B">
        <w:rPr>
          <w:rFonts w:cs="Arial"/>
        </w:rPr>
        <w:t xml:space="preserve">Thermal impacts on aquatic biota, other effects of cooling water discharges on aquatic biota, and resources regulated under </w:t>
      </w:r>
      <w:r w:rsidRPr="00013BCA">
        <w:rPr>
          <w:rFonts w:cs="Arial"/>
        </w:rPr>
        <w:t xml:space="preserve">the </w:t>
      </w:r>
      <w:r w:rsidRPr="00F0010B" w:rsidR="00F400DD">
        <w:rPr>
          <w:rFonts w:cs="Arial"/>
        </w:rPr>
        <w:t>ESA</w:t>
      </w:r>
      <w:r w:rsidRPr="00013BCA">
        <w:rPr>
          <w:rFonts w:cs="Arial"/>
        </w:rPr>
        <w:t xml:space="preserve"> and Magnuson Stevens Act are</w:t>
      </w:r>
      <w:r w:rsidRPr="00013BCA">
        <w:rPr>
          <w:rFonts w:cs="Arial"/>
        </w:rPr>
        <w:t xml:space="preserve"> Category 2 issue</w:t>
      </w:r>
      <w:r w:rsidRPr="00013BCA">
        <w:rPr>
          <w:rFonts w:cs="Arial"/>
        </w:rPr>
        <w:t>s</w:t>
      </w:r>
      <w:r w:rsidRPr="00013BCA">
        <w:rPr>
          <w:rFonts w:cs="Arial"/>
        </w:rPr>
        <w:t xml:space="preserve"> and should be addressed following guidance in RG 4.2</w:t>
      </w:r>
      <w:r w:rsidR="00EC362B">
        <w:rPr>
          <w:rFonts w:cs="Arial"/>
        </w:rPr>
        <w:t xml:space="preserve"> (</w:t>
      </w:r>
      <w:hyperlink r:id="rId20" w:tooltip="undefined" w:history="1">
        <w:r w:rsidR="009C6B93">
          <w:rPr>
            <w:rFonts w:cs="Arial"/>
          </w:rPr>
          <w:t>NRC 2026-TN11915</w:t>
        </w:r>
      </w:hyperlink>
      <w:r w:rsidR="00EC362B">
        <w:rPr>
          <w:rFonts w:cs="Arial"/>
        </w:rPr>
        <w:t>)</w:t>
      </w:r>
      <w:r w:rsidRPr="00013BCA">
        <w:rPr>
          <w:rFonts w:cs="Arial"/>
        </w:rPr>
        <w:t xml:space="preserve"> and the ESRP</w:t>
      </w:r>
      <w:r w:rsidR="00C62BD9">
        <w:rPr>
          <w:rFonts w:cs="Arial"/>
        </w:rPr>
        <w:t xml:space="preserve"> (</w:t>
      </w:r>
      <w:r w:rsidRPr="00F0010B" w:rsidR="00F0010B">
        <w:rPr>
          <w:rFonts w:cs="Arial"/>
        </w:rPr>
        <w:t>NRC 2000, 2007-TN614</w:t>
      </w:r>
      <w:r w:rsidR="00C62BD9">
        <w:rPr>
          <w:rFonts w:cs="Arial"/>
        </w:rPr>
        <w:t>)</w:t>
      </w:r>
      <w:r w:rsidRPr="00013BCA">
        <w:rPr>
          <w:rFonts w:cs="Arial"/>
        </w:rPr>
        <w:t>.</w:t>
      </w:r>
      <w:r>
        <w:rPr>
          <w:rFonts w:cs="Arial"/>
        </w:rPr>
        <w:t xml:space="preserve"> </w:t>
      </w:r>
      <w:r w:rsidRPr="00013BCA">
        <w:rPr>
          <w:rFonts w:cs="Arial"/>
        </w:rPr>
        <w:t xml:space="preserve">The aquatic reviewer is </w:t>
      </w:r>
      <w:r w:rsidRPr="00F0010B">
        <w:rPr>
          <w:rFonts w:cs="Arial"/>
        </w:rPr>
        <w:t>responsible</w:t>
      </w:r>
      <w:r w:rsidRPr="00013BCA">
        <w:rPr>
          <w:rFonts w:cs="Arial"/>
        </w:rPr>
        <w:t xml:space="preserve"> for completing any consultations required under the Magnuson Stevens Act</w:t>
      </w:r>
      <w:r w:rsidRPr="00013BCA" w:rsidR="00226CF4">
        <w:rPr>
          <w:rFonts w:cs="Arial"/>
        </w:rPr>
        <w:t>, including preparing any technical reports required to complete the consultation.</w:t>
      </w:r>
      <w:r w:rsidR="00226CF4">
        <w:rPr>
          <w:rFonts w:cs="Arial"/>
        </w:rPr>
        <w:t xml:space="preserve"> </w:t>
      </w:r>
      <w:r w:rsidRPr="00013BCA">
        <w:rPr>
          <w:rFonts w:cs="Arial"/>
        </w:rPr>
        <w:t xml:space="preserve">The </w:t>
      </w:r>
      <w:r w:rsidRPr="00013BCA" w:rsidR="00226CF4">
        <w:rPr>
          <w:rFonts w:cs="Arial"/>
        </w:rPr>
        <w:t>aquatic</w:t>
      </w:r>
      <w:r w:rsidRPr="00013BCA">
        <w:rPr>
          <w:rFonts w:cs="Arial"/>
        </w:rPr>
        <w:t xml:space="preserve"> reviewer is </w:t>
      </w:r>
      <w:r w:rsidRPr="00013BCA" w:rsidR="00226CF4">
        <w:rPr>
          <w:rFonts w:cs="Arial"/>
        </w:rPr>
        <w:t xml:space="preserve">also </w:t>
      </w:r>
      <w:r w:rsidRPr="00013BCA">
        <w:rPr>
          <w:rFonts w:cs="Arial"/>
        </w:rPr>
        <w:t xml:space="preserve">responsible for working with the </w:t>
      </w:r>
      <w:r w:rsidRPr="00013BCA" w:rsidR="00226CF4">
        <w:rPr>
          <w:rFonts w:cs="Arial"/>
        </w:rPr>
        <w:t>terrestrial</w:t>
      </w:r>
      <w:r w:rsidRPr="00013BCA">
        <w:rPr>
          <w:rFonts w:cs="Arial"/>
        </w:rPr>
        <w:t xml:space="preserve"> reviewer to complete the consultations required under </w:t>
      </w:r>
      <w:r w:rsidR="00F400DD">
        <w:t xml:space="preserve">ESA </w:t>
      </w:r>
      <w:r w:rsidRPr="00013BCA">
        <w:rPr>
          <w:rFonts w:cs="Arial"/>
        </w:rPr>
        <w:t>Section 7.</w:t>
      </w:r>
      <w:r>
        <w:rPr>
          <w:rFonts w:cs="Arial"/>
        </w:rPr>
        <w:t xml:space="preserve"> </w:t>
      </w:r>
      <w:r w:rsidRPr="00013BCA">
        <w:rPr>
          <w:rFonts w:cs="Arial"/>
        </w:rPr>
        <w:t xml:space="preserve">Completion of the consultation typically requires early informal communications with the Service agencies that administer the Section 7 process, including the </w:t>
      </w:r>
      <w:r w:rsidR="00F400DD">
        <w:t>FWS</w:t>
      </w:r>
      <w:r w:rsidRPr="00013BCA">
        <w:rPr>
          <w:rFonts w:cs="Arial"/>
        </w:rPr>
        <w:t xml:space="preserve"> and NOAA Fisheries Service (</w:t>
      </w:r>
      <w:r w:rsidRPr="003D6F06">
        <w:t>sometimes</w:t>
      </w:r>
      <w:r w:rsidRPr="00013BCA">
        <w:rPr>
          <w:rFonts w:cs="Arial"/>
        </w:rPr>
        <w:t xml:space="preserve"> referred to as the National Marine Fisheries Service) and may involve preparation of </w:t>
      </w:r>
      <w:r w:rsidRPr="00013BCA" w:rsidR="003E5CDC">
        <w:rPr>
          <w:rFonts w:cs="Arial"/>
        </w:rPr>
        <w:t>one or more</w:t>
      </w:r>
      <w:r w:rsidRPr="00013BCA">
        <w:rPr>
          <w:rFonts w:cs="Arial"/>
        </w:rPr>
        <w:t xml:space="preserve"> Biological Assessment</w:t>
      </w:r>
      <w:r w:rsidRPr="00013BCA" w:rsidR="003E5CDC">
        <w:rPr>
          <w:rFonts w:cs="Arial"/>
        </w:rPr>
        <w:t>s</w:t>
      </w:r>
      <w:r w:rsidRPr="00013BCA">
        <w:rPr>
          <w:rFonts w:cs="Arial"/>
        </w:rPr>
        <w:t>.</w:t>
      </w:r>
    </w:p>
    <w:p w:rsidR="00E82386" w:rsidRPr="00932605" w:rsidP="00996049" w14:paraId="74228957" w14:textId="66534006">
      <w:pPr>
        <w:pStyle w:val="Heading3"/>
        <w:rPr>
          <w:rFonts w:cs="Arial"/>
        </w:rPr>
      </w:pPr>
      <w:r w:rsidRPr="00F400DD">
        <w:t xml:space="preserve">HISTORIC </w:t>
      </w:r>
      <w:r w:rsidRPr="00932605">
        <w:rPr>
          <w:rFonts w:cs="Arial"/>
        </w:rPr>
        <w:t>AND CULTURAL</w:t>
      </w:r>
      <w:r w:rsidRPr="00932605">
        <w:rPr>
          <w:rFonts w:cs="Arial"/>
          <w:spacing w:val="-11"/>
        </w:rPr>
        <w:t xml:space="preserve"> </w:t>
      </w:r>
      <w:r w:rsidRPr="00932605">
        <w:rPr>
          <w:rFonts w:cs="Arial"/>
        </w:rPr>
        <w:t>RESOURCES</w:t>
      </w:r>
    </w:p>
    <w:p w:rsidR="00C34C23" w:rsidRPr="00013BCA" w:rsidP="00C11C81" w14:paraId="0BB3A5BC" w14:textId="4939CA63">
      <w:pPr>
        <w:pStyle w:val="BodyText"/>
        <w:rPr>
          <w:rFonts w:cs="Arial"/>
        </w:rPr>
      </w:pPr>
      <w:r w:rsidRPr="00995818">
        <w:t xml:space="preserve">The existing guidance </w:t>
      </w:r>
      <w:r w:rsidRPr="00F0010B">
        <w:t xml:space="preserve">for historic and cultural resources </w:t>
      </w:r>
      <w:r w:rsidRPr="00F0010B" w:rsidR="00F4559F">
        <w:t xml:space="preserve">in </w:t>
      </w:r>
      <w:r w:rsidRPr="00F0010B" w:rsidR="000A0D4E">
        <w:t xml:space="preserve">the General Guidance section of </w:t>
      </w:r>
      <w:r w:rsidRPr="00F0010B" w:rsidR="005638C9">
        <w:fldChar w:fldCharType="begin"/>
      </w:r>
      <w:r w:rsidRPr="00F0010B" w:rsidR="005638C9">
        <w:instrText xml:space="preserve"> REF _Ref170720740 \r \h </w:instrText>
      </w:r>
      <w:r w:rsidR="00F0010B">
        <w:instrText xml:space="preserve"> \* MERGEFORMAT </w:instrText>
      </w:r>
      <w:r w:rsidRPr="00F0010B" w:rsidR="005638C9">
        <w:fldChar w:fldCharType="separate"/>
      </w:r>
      <w:r w:rsidRPr="00F0010B" w:rsidR="005638C9">
        <w:t>Chapter 3</w:t>
      </w:r>
      <w:r w:rsidRPr="00F0010B" w:rsidR="005638C9">
        <w:fldChar w:fldCharType="end"/>
      </w:r>
      <w:r w:rsidRPr="00F0010B" w:rsidR="00545884">
        <w:t xml:space="preserve"> </w:t>
      </w:r>
      <w:r w:rsidRPr="00995818" w:rsidR="000A0D4E">
        <w:t>above</w:t>
      </w:r>
      <w:r w:rsidRPr="00F0010B">
        <w:t xml:space="preserve">, the </w:t>
      </w:r>
      <w:r w:rsidRPr="00F0010B" w:rsidR="00F2209F">
        <w:t xml:space="preserve">NUREG-1555 </w:t>
      </w:r>
      <w:r w:rsidRPr="00F0010B">
        <w:t>ESRP (</w:t>
      </w:r>
      <w:r w:rsidRPr="00F0010B" w:rsidR="00F0010B">
        <w:t>NRC 2000, 2007-TN614</w:t>
      </w:r>
      <w:r w:rsidRPr="00F0010B">
        <w:t>), applicable ISGs, and RG 4.2 (</w:t>
      </w:r>
      <w:hyperlink r:id="rId20" w:tooltip="undefined" w:history="1">
        <w:r w:rsidR="009C6B93">
          <w:t>NRC 2026-TN11915</w:t>
        </w:r>
      </w:hyperlink>
      <w:r w:rsidRPr="00F0010B">
        <w:t xml:space="preserve">) may generally be followed for new reactors. </w:t>
      </w:r>
      <w:r w:rsidRPr="00F0010B" w:rsidR="003429A4">
        <w:t xml:space="preserve">In the </w:t>
      </w:r>
      <w:r w:rsidRPr="00F0010B" w:rsidR="00A51B6E">
        <w:t>NR GEIS</w:t>
      </w:r>
      <w:r w:rsidRPr="00F0010B" w:rsidR="003429A4">
        <w:t>, the staff determined that historic and cultural resources is a Category 2 issue, requiring a project-specific analysis</w:t>
      </w:r>
      <w:r w:rsidRPr="00F0010B" w:rsidR="00FB5286">
        <w:t xml:space="preserve"> </w:t>
      </w:r>
      <w:r w:rsidRPr="00F0010B" w:rsidR="004A0283">
        <w:t>(</w:t>
      </w:r>
      <w:r w:rsidR="008B1AE3">
        <w:t>NRC 2026-TN12155</w:t>
      </w:r>
      <w:r w:rsidRPr="00F0010B" w:rsidR="004A0283">
        <w:t>)</w:t>
      </w:r>
      <w:r w:rsidRPr="00F0010B" w:rsidR="003429A4">
        <w:t>.</w:t>
      </w:r>
      <w:r w:rsidRPr="00F0010B" w:rsidR="00BB4347">
        <w:t xml:space="preserve"> </w:t>
      </w:r>
      <w:r w:rsidRPr="00F0010B" w:rsidR="00D37897">
        <w:t xml:space="preserve">The reviewer should be familiar with existing guidance regarding historic and cultural resources in the </w:t>
      </w:r>
      <w:r w:rsidRPr="00F0010B" w:rsidR="00A51B6E">
        <w:t>NR GEIS</w:t>
      </w:r>
      <w:r w:rsidRPr="00F0010B" w:rsidR="000C755B">
        <w:t xml:space="preserve">, </w:t>
      </w:r>
      <w:r w:rsidRPr="00F0010B" w:rsidR="00D37897">
        <w:t>ESRP, ISG-026</w:t>
      </w:r>
      <w:r w:rsidRPr="00F0010B" w:rsidR="00D52E94">
        <w:t xml:space="preserve"> (</w:t>
      </w:r>
      <w:r w:rsidRPr="00F0010B" w:rsidR="00F0010B">
        <w:t>NRC 2014-TN3767</w:t>
      </w:r>
      <w:r w:rsidRPr="00F0010B" w:rsidR="00D52E94">
        <w:t>)</w:t>
      </w:r>
      <w:r w:rsidRPr="00F0010B" w:rsidR="00D37897">
        <w:t>, ISG-029</w:t>
      </w:r>
      <w:r w:rsidRPr="00F0010B" w:rsidR="00D52E94">
        <w:t xml:space="preserve"> (</w:t>
      </w:r>
      <w:r w:rsidRPr="00F0010B" w:rsidR="00F0010B">
        <w:t>NRC 2020-TN6710</w:t>
      </w:r>
      <w:r w:rsidRPr="00F0010B" w:rsidR="00D52E94">
        <w:t>)</w:t>
      </w:r>
      <w:r w:rsidR="00F400DD">
        <w:t>,</w:t>
      </w:r>
      <w:r w:rsidRPr="00F0010B" w:rsidR="00D37897">
        <w:t xml:space="preserve"> and RG 4.2, including RG 4.2 Appendix</w:t>
      </w:r>
      <w:r w:rsidRPr="00F0010B" w:rsidR="00440D36">
        <w:t>es</w:t>
      </w:r>
      <w:r w:rsidRPr="00F0010B" w:rsidR="00D37897">
        <w:t xml:space="preserve"> B</w:t>
      </w:r>
      <w:r w:rsidRPr="00F0010B" w:rsidR="00440D36">
        <w:t xml:space="preserve"> and C</w:t>
      </w:r>
      <w:r w:rsidRPr="00F0010B" w:rsidR="00D37897">
        <w:t>. The reviewer should also be familiar with the methods the NRC</w:t>
      </w:r>
      <w:r w:rsidRPr="00013BCA" w:rsidR="00D37897">
        <w:rPr>
          <w:rFonts w:cs="Arial"/>
        </w:rPr>
        <w:t xml:space="preserve"> staff has </w:t>
      </w:r>
      <w:r w:rsidRPr="003D6F06" w:rsidR="00D37897">
        <w:t>used</w:t>
      </w:r>
      <w:r w:rsidRPr="00013BCA" w:rsidR="00D37897">
        <w:rPr>
          <w:rFonts w:cs="Arial"/>
        </w:rPr>
        <w:t xml:space="preserve"> to address impacts on historic and cultural resources in recent new reactor EISs.</w:t>
      </w:r>
      <w:r w:rsidR="00D37897">
        <w:rPr>
          <w:rFonts w:cs="Arial"/>
        </w:rPr>
        <w:t xml:space="preserve"> </w:t>
      </w:r>
    </w:p>
    <w:p w:rsidR="00E82386" w:rsidP="004021D5" w14:paraId="113755DC" w14:textId="7948C249">
      <w:pPr>
        <w:pStyle w:val="Heading3"/>
        <w:keepNext/>
        <w:keepLines/>
      </w:pPr>
      <w:r w:rsidRPr="00F400DD">
        <w:t>ENVIRONMENTAL</w:t>
      </w:r>
      <w:r w:rsidRPr="00932605">
        <w:t xml:space="preserve"> HAZARDS</w:t>
      </w:r>
    </w:p>
    <w:p w:rsidR="00E82386" w:rsidRPr="00932605" w:rsidP="004021D5" w14:paraId="12E59026" w14:textId="520E0DE1">
      <w:pPr>
        <w:pStyle w:val="Heading4"/>
        <w:keepNext/>
        <w:keepLines/>
        <w:rPr>
          <w:rFonts w:cs="Arial"/>
        </w:rPr>
      </w:pPr>
      <w:r w:rsidRPr="00932605">
        <w:t>Radiological Environment</w:t>
      </w:r>
    </w:p>
    <w:p w:rsidR="000728B4" w:rsidRPr="00932605" w:rsidP="004021D5" w14:paraId="567CCA63" w14:textId="6E2BE3B7">
      <w:pPr>
        <w:pStyle w:val="BodyText"/>
        <w:keepNext/>
        <w:keepLines/>
        <w:rPr>
          <w:rFonts w:cs="Arial"/>
        </w:rPr>
      </w:pPr>
      <w:r w:rsidRPr="009B7D5C">
        <w:t xml:space="preserve">The existing </w:t>
      </w:r>
      <w:r w:rsidRPr="00F0010B" w:rsidR="00025438">
        <w:t>radiological environment</w:t>
      </w:r>
      <w:r w:rsidRPr="00F0010B">
        <w:t xml:space="preserve"> guidance in </w:t>
      </w:r>
      <w:r w:rsidRPr="00F0010B" w:rsidR="000A0D4E">
        <w:t xml:space="preserve">the General Guidance section of </w:t>
      </w:r>
      <w:r w:rsidRPr="00F0010B" w:rsidR="00545884">
        <w:fldChar w:fldCharType="begin"/>
      </w:r>
      <w:r w:rsidRPr="00F0010B" w:rsidR="00545884">
        <w:instrText xml:space="preserve"> REF _Ref170720740 \r \h </w:instrText>
      </w:r>
      <w:r w:rsidR="00F0010B">
        <w:instrText xml:space="preserve"> \* MERGEFORMAT </w:instrText>
      </w:r>
      <w:r w:rsidRPr="00F0010B" w:rsidR="00545884">
        <w:fldChar w:fldCharType="separate"/>
      </w:r>
      <w:r w:rsidRPr="00F0010B" w:rsidR="00545884">
        <w:t>Chapter 3</w:t>
      </w:r>
      <w:r w:rsidRPr="00F0010B" w:rsidR="00545884">
        <w:fldChar w:fldCharType="end"/>
      </w:r>
      <w:r w:rsidRPr="00F0010B" w:rsidR="000A0D4E">
        <w:t xml:space="preserve"> above</w:t>
      </w:r>
      <w:r w:rsidRPr="00F0010B">
        <w:t>, the ESRP</w:t>
      </w:r>
      <w:r w:rsidRPr="00F0010B" w:rsidR="00C62BD9">
        <w:t xml:space="preserve"> (</w:t>
      </w:r>
      <w:r w:rsidRPr="00F0010B" w:rsidR="00F0010B">
        <w:t>NRC 2000, 2007-TN614</w:t>
      </w:r>
      <w:r w:rsidRPr="00F0010B" w:rsidR="00C62BD9">
        <w:t>)</w:t>
      </w:r>
      <w:r w:rsidRPr="00F0010B">
        <w:t>, applicable ISGs, and RG</w:t>
      </w:r>
      <w:r w:rsidRPr="009B7D5C">
        <w:rPr>
          <w:rFonts w:cs="Arial"/>
        </w:rPr>
        <w:t xml:space="preserve"> 4.2</w:t>
      </w:r>
      <w:r w:rsidR="00EC362B">
        <w:rPr>
          <w:rFonts w:cs="Arial"/>
        </w:rPr>
        <w:t xml:space="preserve"> (</w:t>
      </w:r>
      <w:hyperlink r:id="rId20" w:tooltip="undefined" w:history="1">
        <w:r w:rsidR="009C6B93">
          <w:t>NRC 2026-TN11915</w:t>
        </w:r>
      </w:hyperlink>
      <w:r w:rsidR="00EC362B">
        <w:rPr>
          <w:rFonts w:cs="Arial"/>
        </w:rPr>
        <w:t>)</w:t>
      </w:r>
      <w:r w:rsidRPr="009B7D5C">
        <w:rPr>
          <w:rFonts w:cs="Arial"/>
        </w:rPr>
        <w:t xml:space="preserve"> may generally be followed for</w:t>
      </w:r>
      <w:r>
        <w:rPr>
          <w:rFonts w:cs="Arial"/>
        </w:rPr>
        <w:t xml:space="preserve"> </w:t>
      </w:r>
      <w:r w:rsidR="00A51B6E">
        <w:rPr>
          <w:rFonts w:cs="Arial"/>
        </w:rPr>
        <w:t>new reactor</w:t>
      </w:r>
      <w:r w:rsidR="00025438">
        <w:rPr>
          <w:rFonts w:cs="Arial"/>
        </w:rPr>
        <w:t>s</w:t>
      </w:r>
      <w:r w:rsidRPr="009B7D5C">
        <w:rPr>
          <w:rFonts w:cs="Arial"/>
        </w:rPr>
        <w:t>.</w:t>
      </w:r>
    </w:p>
    <w:p w:rsidR="00E82386" w:rsidRPr="00932605" w:rsidP="00C11C81" w14:paraId="6C91C57E" w14:textId="78BE5084">
      <w:pPr>
        <w:pStyle w:val="BodyText"/>
        <w:rPr>
          <w:rFonts w:cs="Arial"/>
        </w:rPr>
      </w:pPr>
      <w:r>
        <w:t xml:space="preserve">The reviewer should coordinate with the terrestrial and aquatic ecology reviewers and </w:t>
      </w:r>
      <w:r w:rsidR="00D91EC6">
        <w:t>should also</w:t>
      </w:r>
      <w:r w:rsidRPr="00835F0B">
        <w:t xml:space="preserve"> coordinate with the corresponding safety reviewers for </w:t>
      </w:r>
      <w:r w:rsidRPr="00835F0B" w:rsidR="00B21D98">
        <w:t xml:space="preserve">radiation protection program, </w:t>
      </w:r>
      <w:r w:rsidRPr="00835F0B">
        <w:t xml:space="preserve">radiological </w:t>
      </w:r>
      <w:r w:rsidRPr="00835F0B" w:rsidR="009F46E6">
        <w:t>monitoring</w:t>
      </w:r>
      <w:r w:rsidRPr="00835F0B" w:rsidR="00E94174">
        <w:t xml:space="preserve"> (occupational and effluents)</w:t>
      </w:r>
      <w:r w:rsidRPr="00835F0B" w:rsidR="009F46E6">
        <w:t xml:space="preserve">, </w:t>
      </w:r>
      <w:r w:rsidRPr="00835F0B">
        <w:t>radiological waste management</w:t>
      </w:r>
      <w:r w:rsidRPr="00835F0B" w:rsidR="000728B4">
        <w:t>,</w:t>
      </w:r>
      <w:r w:rsidRPr="00835F0B" w:rsidR="00B21D98">
        <w:t xml:space="preserve"> and</w:t>
      </w:r>
      <w:r w:rsidRPr="00835F0B">
        <w:t xml:space="preserve"> accidents to ensure consistency between the reviews and to coordinate any necessary audits and information requests.</w:t>
      </w:r>
    </w:p>
    <w:p w:rsidR="00E82386" w:rsidRPr="00932605" w:rsidP="00C11C81" w14:paraId="65D2753B" w14:textId="421FE582">
      <w:pPr>
        <w:pStyle w:val="BodyText"/>
        <w:rPr>
          <w:rFonts w:cs="Arial"/>
        </w:rPr>
      </w:pPr>
      <w:r w:rsidRPr="00835F0B">
        <w:t>To</w:t>
      </w:r>
      <w:r w:rsidRPr="00932605">
        <w:t xml:space="preserve"> present the reader with a baseline understanding, the radiological environment section should begin with a general description of the sources of radiation and pathways of exposure. This section should also present a summary of information regarding the property bounding the facility, known site radiological contamination either at the site itself or in proximity to the site, summary accident information, and a </w:t>
      </w:r>
      <w:r w:rsidRPr="00835F0B" w:rsidR="00082245">
        <w:t>brief</w:t>
      </w:r>
      <w:r w:rsidR="00082245">
        <w:t xml:space="preserve"> overview</w:t>
      </w:r>
      <w:r w:rsidRPr="00932605">
        <w:rPr>
          <w:rFonts w:cs="Arial"/>
        </w:rPr>
        <w:t xml:space="preserve"> of the facility emergency plans.</w:t>
      </w:r>
    </w:p>
    <w:p w:rsidR="00E82386" w:rsidRPr="00932605" w:rsidP="00C11C81" w14:paraId="4D275C30" w14:textId="73FC3FDC">
      <w:pPr>
        <w:pStyle w:val="BodyText"/>
        <w:rPr>
          <w:rFonts w:cs="Arial"/>
        </w:rPr>
      </w:pPr>
      <w:r w:rsidRPr="00932605">
        <w:t xml:space="preserve">A description of the appropriate radiological protection standards (regulations), facility radiological protection programs, and any health effect studies performed in the region should follow. Section 3.8 of the </w:t>
      </w:r>
      <w:r w:rsidR="00A51B6E">
        <w:t>NR GEIS</w:t>
      </w:r>
      <w:r w:rsidRPr="00932605">
        <w:t xml:space="preserve"> contains a list of applicable </w:t>
      </w:r>
      <w:r w:rsidRPr="00932605">
        <w:rPr>
          <w:rFonts w:cs="Arial"/>
        </w:rPr>
        <w:t>radiological protection regulations</w:t>
      </w:r>
      <w:r w:rsidR="00FB5286">
        <w:rPr>
          <w:rFonts w:cs="Arial"/>
        </w:rPr>
        <w:t xml:space="preserve"> </w:t>
      </w:r>
      <w:r w:rsidR="004A0283">
        <w:rPr>
          <w:rFonts w:cs="Arial"/>
        </w:rPr>
        <w:t>(</w:t>
      </w:r>
      <w:r w:rsidR="008B1AE3">
        <w:t>NRC 2026-TN12155</w:t>
      </w:r>
      <w:r w:rsidR="004A0283">
        <w:rPr>
          <w:rFonts w:cs="Arial"/>
        </w:rPr>
        <w:t>)</w:t>
      </w:r>
      <w:r w:rsidRPr="00932605">
        <w:rPr>
          <w:rFonts w:cs="Arial"/>
        </w:rPr>
        <w:t>.</w:t>
      </w:r>
      <w:r>
        <w:rPr>
          <w:rFonts w:cs="Arial"/>
        </w:rPr>
        <w:t xml:space="preserve"> </w:t>
      </w:r>
      <w:r w:rsidRPr="00932605">
        <w:rPr>
          <w:rFonts w:cs="Arial"/>
        </w:rPr>
        <w:t>Additionally, any proposed facility program designed to minimize or manage radiological emissions or exposures should be briefly mentioned.</w:t>
      </w:r>
    </w:p>
    <w:p w:rsidR="00E82386" w:rsidRPr="00932605" w:rsidP="00C11C81" w14:paraId="34167679" w14:textId="2D70D835">
      <w:pPr>
        <w:pStyle w:val="BodyText"/>
        <w:rPr>
          <w:rFonts w:cs="Arial"/>
        </w:rPr>
      </w:pPr>
      <w:r w:rsidRPr="00932605">
        <w:t>The impact assessment text for the radiological environment should define th</w:t>
      </w:r>
      <w:r w:rsidRPr="00932605">
        <w:rPr>
          <w:rFonts w:cs="Arial"/>
        </w:rPr>
        <w:t xml:space="preserve">e occupational and public health impacts during construction and operation from radiological </w:t>
      </w:r>
      <w:r w:rsidRPr="00932605" w:rsidR="00BD7C0F">
        <w:rPr>
          <w:rFonts w:cs="Arial"/>
        </w:rPr>
        <w:t>exposures and</w:t>
      </w:r>
      <w:r w:rsidRPr="00932605">
        <w:rPr>
          <w:rFonts w:cs="Arial"/>
        </w:rPr>
        <w:t xml:space="preserve"> then outline any proposed mitigation </w:t>
      </w:r>
      <w:r w:rsidRPr="003D6F06">
        <w:t>measures</w:t>
      </w:r>
      <w:r w:rsidRPr="00932605">
        <w:rPr>
          <w:rFonts w:cs="Arial"/>
        </w:rPr>
        <w:t>.</w:t>
      </w:r>
      <w:r>
        <w:rPr>
          <w:rFonts w:cs="Arial"/>
        </w:rPr>
        <w:t xml:space="preserve"> </w:t>
      </w:r>
      <w:r w:rsidRPr="00932605">
        <w:rPr>
          <w:rFonts w:cs="Arial"/>
        </w:rPr>
        <w:t>This section should summarize and explain monitoring results or modeling results and occupational monitoring program.</w:t>
      </w:r>
      <w:r>
        <w:rPr>
          <w:rFonts w:cs="Arial"/>
        </w:rPr>
        <w:t xml:space="preserve"> </w:t>
      </w:r>
      <w:r w:rsidRPr="00932605">
        <w:rPr>
          <w:rFonts w:cs="Arial"/>
        </w:rPr>
        <w:t xml:space="preserve">The radiological environment section should provide the reader </w:t>
      </w:r>
      <w:r w:rsidR="00F400DD">
        <w:t xml:space="preserve">with </w:t>
      </w:r>
      <w:r w:rsidRPr="00932605">
        <w:rPr>
          <w:rFonts w:cs="Arial"/>
        </w:rPr>
        <w:t xml:space="preserve">enough information to determine </w:t>
      </w:r>
      <w:r w:rsidRPr="00932605" w:rsidR="006E0640">
        <w:rPr>
          <w:rFonts w:cs="Arial"/>
        </w:rPr>
        <w:t>whether</w:t>
      </w:r>
      <w:r w:rsidRPr="00932605">
        <w:rPr>
          <w:rFonts w:cs="Arial"/>
        </w:rPr>
        <w:t xml:space="preserve"> the applicable regulations are met or will be met, and that the applicant is being cognizant in maintaining the safety and health of its occupational workers and members of the public.</w:t>
      </w:r>
    </w:p>
    <w:p w:rsidR="00E82386" w:rsidRPr="00932605" w:rsidP="00C11C81" w14:paraId="0FF9E09E" w14:textId="1B3EDFB3">
      <w:pPr>
        <w:pStyle w:val="BodyText"/>
        <w:rPr>
          <w:rFonts w:cs="Arial"/>
        </w:rPr>
      </w:pPr>
      <w:r w:rsidRPr="00932605">
        <w:t xml:space="preserve">Summary information regarding </w:t>
      </w:r>
      <w:r w:rsidR="00500D18">
        <w:t xml:space="preserve">a </w:t>
      </w:r>
      <w:r w:rsidRPr="00932605">
        <w:t xml:space="preserve">general description of sources and pathways of exposure, environmental protection standards, programs, and occupational and health impacts should be presented even for </w:t>
      </w:r>
      <w:r w:rsidR="00500D18">
        <w:t xml:space="preserve">a </w:t>
      </w:r>
      <w:r w:rsidRPr="00932605">
        <w:t xml:space="preserve">project </w:t>
      </w:r>
      <w:r w:rsidR="00500D18">
        <w:t>for which</w:t>
      </w:r>
      <w:r w:rsidRPr="00932605">
        <w:t xml:space="preserve"> all the </w:t>
      </w:r>
      <w:r w:rsidR="00500D18">
        <w:t xml:space="preserve">relevant </w:t>
      </w:r>
      <w:r w:rsidRPr="00932605">
        <w:t xml:space="preserve">PPE and SPE values and assumptions </w:t>
      </w:r>
      <w:r w:rsidRPr="00932605" w:rsidR="00500D18">
        <w:t xml:space="preserve">in the </w:t>
      </w:r>
      <w:r w:rsidR="00A51B6E">
        <w:t>NR</w:t>
      </w:r>
      <w:r w:rsidR="004D6D16">
        <w:t> </w:t>
      </w:r>
      <w:r w:rsidR="00A51B6E">
        <w:t>GEIS</w:t>
      </w:r>
      <w:r w:rsidR="00FB5286">
        <w:t xml:space="preserve"> </w:t>
      </w:r>
      <w:r w:rsidR="004A0283">
        <w:rPr>
          <w:rFonts w:cs="Arial"/>
        </w:rPr>
        <w:t>(</w:t>
      </w:r>
      <w:r w:rsidR="008B1AE3">
        <w:t>NRC 2026-TN12155</w:t>
      </w:r>
      <w:r w:rsidR="004A0283">
        <w:rPr>
          <w:rFonts w:cs="Arial"/>
        </w:rPr>
        <w:t>)</w:t>
      </w:r>
      <w:r w:rsidR="004A0283">
        <w:t xml:space="preserve"> </w:t>
      </w:r>
      <w:r w:rsidRPr="00932605">
        <w:t xml:space="preserve">for the radiological environment are met because the information is relevant to assessing impacts </w:t>
      </w:r>
      <w:r w:rsidR="00F400DD">
        <w:t>on</w:t>
      </w:r>
      <w:r w:rsidRPr="00932605">
        <w:t xml:space="preserve"> environmental resources other than </w:t>
      </w:r>
      <w:r w:rsidRPr="00932605">
        <w:rPr>
          <w:rFonts w:cs="Arial"/>
        </w:rPr>
        <w:t>radiological environment.</w:t>
      </w:r>
    </w:p>
    <w:p w:rsidR="00BD126F" w:rsidRPr="00BD126F" w:rsidP="00C11C81" w14:paraId="4AE3E122" w14:textId="37FF7AF7">
      <w:pPr>
        <w:pStyle w:val="BodyText"/>
        <w:rPr>
          <w:rFonts w:cs="Arial"/>
        </w:rPr>
      </w:pPr>
      <w:r w:rsidRPr="00BD126F">
        <w:t xml:space="preserve">The </w:t>
      </w:r>
      <w:r w:rsidR="00A51B6E">
        <w:t>NR GEIS</w:t>
      </w:r>
      <w:r w:rsidRPr="00BD126F">
        <w:t xml:space="preserve"> identifies all </w:t>
      </w:r>
      <w:r>
        <w:rPr>
          <w:rFonts w:cs="Arial"/>
        </w:rPr>
        <w:t xml:space="preserve">radiological environment </w:t>
      </w:r>
      <w:r w:rsidRPr="00BD126F">
        <w:rPr>
          <w:rFonts w:cs="Arial"/>
        </w:rPr>
        <w:t>issues as Category 1</w:t>
      </w:r>
      <w:r w:rsidR="00FB5286">
        <w:rPr>
          <w:rFonts w:cs="Arial"/>
        </w:rPr>
        <w:t xml:space="preserve"> </w:t>
      </w:r>
      <w:r w:rsidR="004A0283">
        <w:rPr>
          <w:rFonts w:cs="Arial"/>
        </w:rPr>
        <w:t>(</w:t>
      </w:r>
      <w:r w:rsidR="008B1AE3">
        <w:t>NRC 2026-TN12155</w:t>
      </w:r>
      <w:r w:rsidR="004A0283">
        <w:rPr>
          <w:rFonts w:cs="Arial"/>
        </w:rPr>
        <w:t>)</w:t>
      </w:r>
      <w:r w:rsidRPr="00BD126F">
        <w:rPr>
          <w:rFonts w:cs="Arial"/>
        </w:rPr>
        <w:t>.</w:t>
      </w:r>
      <w:r>
        <w:rPr>
          <w:rFonts w:cs="Arial"/>
        </w:rPr>
        <w:t xml:space="preserve"> </w:t>
      </w:r>
      <w:r w:rsidRPr="00BD126F">
        <w:rPr>
          <w:rFonts w:cs="Arial"/>
        </w:rPr>
        <w:t xml:space="preserve">The reviewer should address each of these issues as described in the General Instructions for this </w:t>
      </w:r>
      <w:r w:rsidRPr="00BD126F" w:rsidR="00F400DD">
        <w:t>c</w:t>
      </w:r>
      <w:r w:rsidRPr="00BD126F">
        <w:t>hapter</w:t>
      </w:r>
      <w:r w:rsidRPr="00BD126F" w:rsidR="009341DA">
        <w:t>.</w:t>
      </w:r>
      <w:r w:rsidR="009341DA">
        <w:rPr>
          <w:rFonts w:cs="Arial"/>
        </w:rPr>
        <w:t xml:space="preserve"> </w:t>
      </w:r>
      <w:r w:rsidRPr="00BD126F">
        <w:rPr>
          <w:rFonts w:cs="Arial"/>
        </w:rPr>
        <w:t xml:space="preserve">After reviewing the application materials and the information gained through </w:t>
      </w:r>
      <w:r w:rsidR="00D530FD">
        <w:rPr>
          <w:rFonts w:cs="Arial"/>
        </w:rPr>
        <w:t xml:space="preserve">scoping and </w:t>
      </w:r>
      <w:r w:rsidRPr="00BD126F">
        <w:rPr>
          <w:rFonts w:cs="Arial"/>
        </w:rPr>
        <w:t>the site audit, use the guidance in RG 4.2, Appendix C</w:t>
      </w:r>
      <w:r w:rsidR="00EC362B">
        <w:rPr>
          <w:rFonts w:cs="Arial"/>
        </w:rPr>
        <w:t xml:space="preserve"> (</w:t>
      </w:r>
      <w:hyperlink r:id="rId20" w:tooltip="undefined" w:history="1">
        <w:r w:rsidR="009C6B93">
          <w:t>NRC 2026-TN11915</w:t>
        </w:r>
      </w:hyperlink>
      <w:r w:rsidR="00EC362B">
        <w:rPr>
          <w:rFonts w:cs="Arial"/>
        </w:rPr>
        <w:t>)</w:t>
      </w:r>
      <w:r w:rsidRPr="00BD126F">
        <w:rPr>
          <w:rFonts w:cs="Arial"/>
        </w:rPr>
        <w:t xml:space="preserve">, to identify each issue for which the applicant has adequately </w:t>
      </w:r>
      <w:r w:rsidRPr="003D6F06">
        <w:t>demonstrated</w:t>
      </w:r>
      <w:r w:rsidRPr="00BD126F">
        <w:rPr>
          <w:rFonts w:cs="Arial"/>
        </w:rPr>
        <w:t xml:space="preserve"> that relevant PPE and SPE values and assumptions are met.</w:t>
      </w:r>
      <w:r>
        <w:rPr>
          <w:rFonts w:cs="Arial"/>
        </w:rPr>
        <w:t xml:space="preserve"> </w:t>
      </w:r>
      <w:r w:rsidRPr="00BD126F">
        <w:rPr>
          <w:rFonts w:cs="Arial"/>
        </w:rPr>
        <w:t>For each such issue, indicate that the generic analysis provided in the GEIS is applicable and state that the staff concludes that impacts would be SMALL.</w:t>
      </w:r>
      <w:r>
        <w:rPr>
          <w:rFonts w:cs="Arial"/>
        </w:rPr>
        <w:t xml:space="preserve"> </w:t>
      </w:r>
      <w:r w:rsidRPr="00BD126F">
        <w:rPr>
          <w:rFonts w:cs="Arial"/>
        </w:rPr>
        <w:t xml:space="preserve">Cite the pages of the </w:t>
      </w:r>
      <w:r w:rsidR="00A51B6E">
        <w:rPr>
          <w:rFonts w:cs="Arial"/>
        </w:rPr>
        <w:t>NR GEIS</w:t>
      </w:r>
      <w:r w:rsidRPr="00BD126F">
        <w:rPr>
          <w:rFonts w:cs="Arial"/>
        </w:rPr>
        <w:t xml:space="preserve"> containing the relevant generic analyses, but it is not necessary to summarize or paraphrase the analyses.</w:t>
      </w:r>
      <w:r>
        <w:rPr>
          <w:rFonts w:cs="Arial"/>
        </w:rPr>
        <w:t xml:space="preserve"> </w:t>
      </w:r>
      <w:r w:rsidRPr="00BD126F">
        <w:rPr>
          <w:rFonts w:cs="Arial"/>
        </w:rPr>
        <w:t>Briefly explain how the assumptions are met.</w:t>
      </w:r>
    </w:p>
    <w:p w:rsidR="00082245" w:rsidRPr="00354588" w:rsidP="00C11C81" w14:paraId="5E79E1BB" w14:textId="7EFB9718">
      <w:pPr>
        <w:pStyle w:val="BodyText"/>
        <w:rPr>
          <w:rFonts w:cs="Arial"/>
        </w:rPr>
      </w:pPr>
      <w:r w:rsidRPr="00D77A2D">
        <w:t>For Category 1 issues</w:t>
      </w:r>
      <w:r w:rsidRPr="00354588">
        <w:rPr>
          <w:rFonts w:cs="Arial"/>
        </w:rPr>
        <w:t xml:space="preserve"> not meeting the PPE/SPE</w:t>
      </w:r>
      <w:r>
        <w:rPr>
          <w:rFonts w:cs="Arial"/>
        </w:rPr>
        <w:t xml:space="preserve"> or for which new and significant information is identified</w:t>
      </w:r>
      <w:r w:rsidRPr="00354588">
        <w:rPr>
          <w:rFonts w:cs="Arial"/>
        </w:rPr>
        <w:t>, the reviewer should</w:t>
      </w:r>
      <w:r w:rsidRPr="00D77A2D">
        <w:rPr>
          <w:rFonts w:cs="Arial"/>
        </w:rPr>
        <w:t xml:space="preserve"> </w:t>
      </w:r>
      <w:r w:rsidRPr="00F0010B">
        <w:rPr>
          <w:rFonts w:cs="Arial"/>
        </w:rPr>
        <w:t>consult</w:t>
      </w:r>
      <w:r w:rsidRPr="00D77A2D">
        <w:rPr>
          <w:rFonts w:cs="Arial"/>
        </w:rPr>
        <w:t xml:space="preserve"> RG 4.2</w:t>
      </w:r>
      <w:r w:rsidR="00EC362B">
        <w:rPr>
          <w:rFonts w:cs="Arial"/>
        </w:rPr>
        <w:t xml:space="preserve"> (</w:t>
      </w:r>
      <w:hyperlink r:id="rId20" w:tooltip="undefined" w:history="1">
        <w:r w:rsidR="009C6B93">
          <w:rPr>
            <w:rFonts w:cs="Arial"/>
          </w:rPr>
          <w:t>NRC 2026-TN11915</w:t>
        </w:r>
      </w:hyperlink>
      <w:r w:rsidR="00EC362B">
        <w:rPr>
          <w:rFonts w:cs="Arial"/>
        </w:rPr>
        <w:t>)</w:t>
      </w:r>
      <w:r>
        <w:rPr>
          <w:rFonts w:cs="Arial"/>
        </w:rPr>
        <w:t>, applicable ISGs,</w:t>
      </w:r>
      <w:r w:rsidRPr="00D77A2D">
        <w:rPr>
          <w:rFonts w:cs="Arial"/>
        </w:rPr>
        <w:t xml:space="preserve"> and the ESRP</w:t>
      </w:r>
      <w:r w:rsidR="00C62BD9">
        <w:rPr>
          <w:rFonts w:cs="Arial"/>
        </w:rPr>
        <w:t xml:space="preserve"> (</w:t>
      </w:r>
      <w:r w:rsidRPr="00F0010B" w:rsidR="00F0010B">
        <w:rPr>
          <w:rFonts w:cs="Arial"/>
        </w:rPr>
        <w:t>NRC 2000, 2007-TN614</w:t>
      </w:r>
      <w:r w:rsidR="00C62BD9">
        <w:rPr>
          <w:rFonts w:cs="Arial"/>
        </w:rPr>
        <w:t>)</w:t>
      </w:r>
      <w:r w:rsidRPr="00D77A2D">
        <w:rPr>
          <w:rFonts w:cs="Arial"/>
        </w:rPr>
        <w:t xml:space="preserve"> for guidance on impact assessment.</w:t>
      </w:r>
      <w:r>
        <w:rPr>
          <w:rFonts w:cs="Arial"/>
        </w:rPr>
        <w:t xml:space="preserve"> </w:t>
      </w:r>
      <w:r w:rsidRPr="00D77A2D">
        <w:rPr>
          <w:rFonts w:cs="Arial"/>
        </w:rPr>
        <w:t xml:space="preserve">For each issue, </w:t>
      </w:r>
      <w:r w:rsidRPr="00354588">
        <w:rPr>
          <w:rFonts w:cs="Arial"/>
        </w:rPr>
        <w:t xml:space="preserve">the reviewer should </w:t>
      </w:r>
      <w:r w:rsidRPr="00D77A2D">
        <w:rPr>
          <w:rFonts w:cs="Arial"/>
        </w:rPr>
        <w:t xml:space="preserve">present the conclusion (SMALL, MODERATE, or LARGE) </w:t>
      </w:r>
      <w:r w:rsidRPr="003D6F06">
        <w:t>and</w:t>
      </w:r>
      <w:r w:rsidRPr="00D77A2D">
        <w:rPr>
          <w:rFonts w:cs="Arial"/>
        </w:rPr>
        <w:t xml:space="preserve"> provide a brief rationale</w:t>
      </w:r>
      <w:r w:rsidRPr="00354588">
        <w:rPr>
          <w:rFonts w:cs="Arial"/>
        </w:rPr>
        <w:t>, incorporating</w:t>
      </w:r>
      <w:r w:rsidRPr="00D77A2D">
        <w:rPr>
          <w:rFonts w:cs="Arial"/>
        </w:rPr>
        <w:t xml:space="preserve"> information from the </w:t>
      </w:r>
      <w:r w:rsidR="00A51B6E">
        <w:rPr>
          <w:rFonts w:cs="Arial"/>
        </w:rPr>
        <w:t>NR GEIS</w:t>
      </w:r>
      <w:r w:rsidR="00FB5286">
        <w:rPr>
          <w:rFonts w:cs="Arial"/>
        </w:rPr>
        <w:t xml:space="preserve"> </w:t>
      </w:r>
      <w:r w:rsidR="004A0283">
        <w:rPr>
          <w:rFonts w:cs="Arial"/>
        </w:rPr>
        <w:t>(</w:t>
      </w:r>
      <w:r w:rsidR="008B1AE3">
        <w:t>NRC 2026-TN12155</w:t>
      </w:r>
      <w:r w:rsidR="004A0283">
        <w:rPr>
          <w:rFonts w:cs="Arial"/>
        </w:rPr>
        <w:t>)</w:t>
      </w:r>
      <w:r w:rsidR="004A0283">
        <w:rPr>
          <w:rFonts w:cs="Arial"/>
        </w:rPr>
        <w:t xml:space="preserve"> </w:t>
      </w:r>
      <w:r w:rsidRPr="00D77A2D">
        <w:rPr>
          <w:rFonts w:cs="Arial"/>
        </w:rPr>
        <w:t>by reference wherever possible.</w:t>
      </w:r>
    </w:p>
    <w:p w:rsidR="00E82386" w:rsidRPr="00932605" w:rsidP="00AD0585" w14:paraId="33A5F60E" w14:textId="1F35A430">
      <w:pPr>
        <w:pStyle w:val="Heading4"/>
      </w:pPr>
      <w:r w:rsidRPr="00F400DD">
        <w:t>N</w:t>
      </w:r>
      <w:r w:rsidRPr="00932605">
        <w:t>onradiological Environment</w:t>
      </w:r>
    </w:p>
    <w:p w:rsidR="00984BA8" w:rsidP="00C11C81" w14:paraId="01930277" w14:textId="00EEA085">
      <w:pPr>
        <w:pStyle w:val="BodyText"/>
        <w:rPr>
          <w:rFonts w:cs="Arial"/>
        </w:rPr>
      </w:pPr>
      <w:bookmarkStart w:id="17" w:name="_Hlk78963652"/>
      <w:r w:rsidRPr="00995818">
        <w:t xml:space="preserve">The </w:t>
      </w:r>
      <w:r w:rsidRPr="00F0010B">
        <w:rPr>
          <w:rFonts w:cs="Arial"/>
        </w:rPr>
        <w:t xml:space="preserve">existing </w:t>
      </w:r>
      <w:r>
        <w:rPr>
          <w:rFonts w:cs="Arial"/>
        </w:rPr>
        <w:t xml:space="preserve">nonradiological </w:t>
      </w:r>
      <w:r w:rsidRPr="00F0010B">
        <w:rPr>
          <w:rFonts w:cs="Arial"/>
        </w:rPr>
        <w:t>environment</w:t>
      </w:r>
      <w:r w:rsidRPr="00995818">
        <w:rPr>
          <w:rFonts w:cs="Arial"/>
        </w:rPr>
        <w:t xml:space="preserve"> guidance in </w:t>
      </w:r>
      <w:r w:rsidR="00F4559F">
        <w:rPr>
          <w:rFonts w:cs="Arial"/>
        </w:rPr>
        <w:t xml:space="preserve">the General Guidance section of </w:t>
      </w:r>
      <w:r w:rsidR="00545884">
        <w:rPr>
          <w:rFonts w:cs="Arial"/>
        </w:rPr>
        <w:fldChar w:fldCharType="begin"/>
      </w:r>
      <w:r w:rsidR="00545884">
        <w:rPr>
          <w:rFonts w:cs="Arial"/>
        </w:rPr>
        <w:instrText xml:space="preserve"> REF _Ref170720740 \r \h </w:instrText>
      </w:r>
      <w:r w:rsidR="00F0010B">
        <w:rPr>
          <w:rFonts w:cs="Arial"/>
        </w:rPr>
        <w:instrText xml:space="preserve"> \* MERGEFORMAT </w:instrText>
      </w:r>
      <w:r w:rsidR="00545884">
        <w:rPr>
          <w:rFonts w:cs="Arial"/>
        </w:rPr>
        <w:fldChar w:fldCharType="separate"/>
      </w:r>
      <w:r w:rsidR="00545884">
        <w:rPr>
          <w:rFonts w:cs="Arial"/>
        </w:rPr>
        <w:t>Chapter 3</w:t>
      </w:r>
      <w:r w:rsidR="00545884">
        <w:rPr>
          <w:rFonts w:cs="Arial"/>
        </w:rPr>
        <w:fldChar w:fldCharType="end"/>
      </w:r>
      <w:r w:rsidRPr="00995818" w:rsidR="00F4559F">
        <w:rPr>
          <w:rFonts w:cs="Arial"/>
        </w:rPr>
        <w:t xml:space="preserve"> abov</w:t>
      </w:r>
      <w:r w:rsidRPr="00995818">
        <w:rPr>
          <w:rFonts w:cs="Arial"/>
        </w:rPr>
        <w:t>e, the ESRP</w:t>
      </w:r>
      <w:r w:rsidR="00C62BD9">
        <w:rPr>
          <w:rFonts w:cs="Arial"/>
        </w:rPr>
        <w:t xml:space="preserve"> (</w:t>
      </w:r>
      <w:r w:rsidRPr="00F0010B" w:rsidR="00F0010B">
        <w:rPr>
          <w:rFonts w:cs="Arial"/>
        </w:rPr>
        <w:t>NRC 2000, 2007-TN614</w:t>
      </w:r>
      <w:r w:rsidR="00C62BD9">
        <w:rPr>
          <w:rFonts w:cs="Arial"/>
        </w:rPr>
        <w:t>)</w:t>
      </w:r>
      <w:r w:rsidRPr="00995818">
        <w:rPr>
          <w:rFonts w:cs="Arial"/>
        </w:rPr>
        <w:t>, applicable ISGs, and RG 4.2</w:t>
      </w:r>
      <w:r w:rsidR="00EC362B">
        <w:rPr>
          <w:rFonts w:cs="Arial"/>
        </w:rPr>
        <w:t xml:space="preserve"> (</w:t>
      </w:r>
      <w:hyperlink r:id="rId20" w:tooltip="undefined" w:history="1">
        <w:r w:rsidR="009C6B93">
          <w:t>NRC 2026-TN11915</w:t>
        </w:r>
      </w:hyperlink>
      <w:r w:rsidR="00EC362B">
        <w:rPr>
          <w:rFonts w:cs="Arial"/>
        </w:rPr>
        <w:t>)</w:t>
      </w:r>
      <w:r w:rsidRPr="00995818">
        <w:rPr>
          <w:rFonts w:cs="Arial"/>
        </w:rPr>
        <w:t xml:space="preserve"> may generally be followed for </w:t>
      </w:r>
      <w:r w:rsidR="00A51B6E">
        <w:rPr>
          <w:rFonts w:cs="Arial"/>
        </w:rPr>
        <w:t>new reactor</w:t>
      </w:r>
      <w:r w:rsidRPr="00995818">
        <w:rPr>
          <w:rFonts w:cs="Arial"/>
        </w:rPr>
        <w:t>s</w:t>
      </w:r>
      <w:r>
        <w:rPr>
          <w:rFonts w:cs="Arial"/>
        </w:rPr>
        <w:t>.</w:t>
      </w:r>
    </w:p>
    <w:p w:rsidR="00E82386" w:rsidRPr="00932605" w:rsidP="00C11C81" w14:paraId="02796FD1" w14:textId="1F7C03DF">
      <w:pPr>
        <w:pStyle w:val="BodyText"/>
        <w:rPr>
          <w:rFonts w:cs="Arial"/>
        </w:rPr>
      </w:pPr>
      <w:r w:rsidRPr="00932605">
        <w:t>The reviewer should identify potentially sensitive receptors on or adjacent to the site or any associated of</w:t>
      </w:r>
      <w:r w:rsidRPr="00932605">
        <w:rPr>
          <w:rFonts w:cs="Arial"/>
        </w:rPr>
        <w:t xml:space="preserve">fsite </w:t>
      </w:r>
      <w:r w:rsidR="00F6112C">
        <w:t>ROWs</w:t>
      </w:r>
      <w:r w:rsidRPr="00932605">
        <w:rPr>
          <w:rFonts w:cs="Arial"/>
        </w:rPr>
        <w:t xml:space="preserve"> or project outparcels.</w:t>
      </w:r>
      <w:r>
        <w:rPr>
          <w:rFonts w:cs="Arial"/>
        </w:rPr>
        <w:t xml:space="preserve"> </w:t>
      </w:r>
      <w:r w:rsidRPr="003D6F06">
        <w:t>Sensitive</w:t>
      </w:r>
      <w:r w:rsidRPr="00932605">
        <w:rPr>
          <w:rFonts w:cs="Arial"/>
        </w:rPr>
        <w:t xml:space="preserve"> receptors may include hospitals, schools, daycare facilities, and elderly care facilities.</w:t>
      </w:r>
      <w:r>
        <w:rPr>
          <w:rFonts w:cs="Arial"/>
        </w:rPr>
        <w:t xml:space="preserve"> </w:t>
      </w:r>
      <w:r w:rsidRPr="00932605">
        <w:rPr>
          <w:rFonts w:cs="Arial"/>
        </w:rPr>
        <w:t xml:space="preserve">Ensure that sensitive receptors are identified out to the distances from the site (and offsite </w:t>
      </w:r>
      <w:r w:rsidR="00F6112C">
        <w:t>ROWs</w:t>
      </w:r>
      <w:r w:rsidRPr="00932605">
        <w:rPr>
          <w:rFonts w:cs="Arial"/>
        </w:rPr>
        <w:t xml:space="preserve"> and outparcels) necessary to determine whether the assumptions established in the </w:t>
      </w:r>
      <w:r w:rsidR="00A51B6E">
        <w:rPr>
          <w:rFonts w:cs="Arial"/>
        </w:rPr>
        <w:t>NR GEIS</w:t>
      </w:r>
      <w:r w:rsidRPr="00932605">
        <w:rPr>
          <w:rFonts w:cs="Arial"/>
        </w:rPr>
        <w:t xml:space="preserve"> regarding the nonradiological environment are met.</w:t>
      </w:r>
      <w:r>
        <w:rPr>
          <w:rFonts w:cs="Arial"/>
        </w:rPr>
        <w:t xml:space="preserve"> </w:t>
      </w:r>
      <w:r w:rsidRPr="00932605">
        <w:rPr>
          <w:rFonts w:cs="Arial"/>
        </w:rPr>
        <w:t xml:space="preserve">The reviewer should be able to identify sources and pathways of chemical exposure, biological hazards, </w:t>
      </w:r>
      <w:r w:rsidRPr="00013BCA">
        <w:rPr>
          <w:rFonts w:cs="Arial"/>
        </w:rPr>
        <w:t>electromagnetic field (EMF) exposure</w:t>
      </w:r>
      <w:r w:rsidRPr="00932605">
        <w:rPr>
          <w:rFonts w:cs="Arial"/>
        </w:rPr>
        <w:t xml:space="preserve"> and physical hazards.</w:t>
      </w:r>
    </w:p>
    <w:p w:rsidR="00E82386" w:rsidRPr="00932605" w:rsidP="00C11C81" w14:paraId="733251EB" w14:textId="52117766">
      <w:pPr>
        <w:pStyle w:val="BodyText"/>
        <w:rPr>
          <w:rFonts w:cs="Arial"/>
        </w:rPr>
      </w:pPr>
      <w:r>
        <w:t>T</w:t>
      </w:r>
      <w:r w:rsidRPr="00932605">
        <w:t xml:space="preserve">o present the reader with a baseline understanding, the nonradiological environment section should begin with a general description of the sources (such as types of chemicals) and pathways of exposure. This section should also present </w:t>
      </w:r>
      <w:r w:rsidRPr="00835F0B" w:rsidR="00FE6378">
        <w:t xml:space="preserve">brief </w:t>
      </w:r>
      <w:r w:rsidRPr="00932605">
        <w:t xml:space="preserve">summary information regarding the property bounding the facility, </w:t>
      </w:r>
      <w:r w:rsidRPr="00932605">
        <w:t xml:space="preserve">known site contamination either at the site itself or in proximity to the site, summary accident information, </w:t>
      </w:r>
      <w:r w:rsidR="009667C7">
        <w:t>if available</w:t>
      </w:r>
      <w:r w:rsidRPr="00932605">
        <w:t xml:space="preserve">, and a </w:t>
      </w:r>
      <w:r w:rsidRPr="00932605" w:rsidR="004D7BCD">
        <w:t>brief</w:t>
      </w:r>
      <w:r w:rsidRPr="00932605">
        <w:t xml:space="preserve"> description of emergency plans.</w:t>
      </w:r>
    </w:p>
    <w:p w:rsidR="00E82386" w:rsidRPr="00932605" w:rsidP="00C11C81" w14:paraId="2881AB5C" w14:textId="4FF92653">
      <w:pPr>
        <w:pStyle w:val="BodyText"/>
        <w:rPr>
          <w:rFonts w:cs="Arial"/>
        </w:rPr>
      </w:pPr>
      <w:r w:rsidRPr="00932605">
        <w:t>A description of the appropriate environmental protection regulations, facility programs, facility permits, and any health effect studies performed in the region should follow. Regulations, such as the Clean Air Act, the Clean Wat</w:t>
      </w:r>
      <w:r w:rsidRPr="00F0010B">
        <w:t>er Act</w:t>
      </w:r>
      <w:r w:rsidRPr="00F0010B" w:rsidR="00B56C6B">
        <w:t xml:space="preserve"> (codified as the Federal Water Pollution Control Act of 1972, 33</w:t>
      </w:r>
      <w:r w:rsidRPr="00F0010B" w:rsidR="008C3DEA">
        <w:t> </w:t>
      </w:r>
      <w:r w:rsidRPr="00F0010B" w:rsidR="00B56C6B">
        <w:t xml:space="preserve">U.S.C. §§ 1251 et seq.; </w:t>
      </w:r>
      <w:hyperlink r:id="rId27" w:tooltip="33USC1251 et seq.pdf" w:history="1">
        <w:r w:rsidRPr="00F0010B" w:rsidR="00B56C6B">
          <w:t>TN662</w:t>
        </w:r>
      </w:hyperlink>
      <w:r w:rsidRPr="00F0010B" w:rsidR="00B56C6B">
        <w:t>)</w:t>
      </w:r>
      <w:r w:rsidRPr="00F0010B">
        <w:t>, and the Occupational Safety and Health Act</w:t>
      </w:r>
      <w:r w:rsidRPr="00F0010B" w:rsidR="00B56C6B">
        <w:t xml:space="preserve"> (29</w:t>
      </w:r>
      <w:r w:rsidRPr="00F0010B" w:rsidR="008C3DEA">
        <w:t> </w:t>
      </w:r>
      <w:r w:rsidRPr="00F0010B" w:rsidR="00B56C6B">
        <w:t>U.S.C. §§ 651 </w:t>
      </w:r>
      <w:r w:rsidRPr="00F0010B" w:rsidR="00B56C6B">
        <w:rPr>
          <w:iCs/>
        </w:rPr>
        <w:t>et seq</w:t>
      </w:r>
      <w:r w:rsidRPr="00F0010B" w:rsidR="00B56C6B">
        <w:t xml:space="preserve">.; </w:t>
      </w:r>
      <w:r w:rsidRPr="00F0010B" w:rsidR="00F0010B">
        <w:t>TN4453</w:t>
      </w:r>
      <w:r w:rsidRPr="00F0010B" w:rsidR="00B56C6B">
        <w:t>)</w:t>
      </w:r>
      <w:r w:rsidRPr="00F0010B">
        <w:t>, which establish practices, procedures, exposure limits, and equipment specifications, should be discussed,</w:t>
      </w:r>
      <w:r w:rsidRPr="00932605">
        <w:rPr>
          <w:rFonts w:cs="Arial"/>
        </w:rPr>
        <w:t xml:space="preserve"> along with any permits (obtained or applied for) associated with applicable regulations.</w:t>
      </w:r>
      <w:r>
        <w:rPr>
          <w:rFonts w:cs="Arial"/>
        </w:rPr>
        <w:t xml:space="preserve"> </w:t>
      </w:r>
      <w:r w:rsidRPr="00013BCA" w:rsidR="00CC792A">
        <w:rPr>
          <w:rFonts w:cs="Arial"/>
        </w:rPr>
        <w:t>A</w:t>
      </w:r>
      <w:r w:rsidRPr="00013BCA">
        <w:rPr>
          <w:rFonts w:cs="Arial"/>
        </w:rPr>
        <w:t>dditionally</w:t>
      </w:r>
      <w:r w:rsidRPr="00932605">
        <w:rPr>
          <w:rFonts w:cs="Arial"/>
        </w:rPr>
        <w:t xml:space="preserve">, any proposed facility program designed to minimize or manage chemical hazards, biological hazards, </w:t>
      </w:r>
      <w:r w:rsidRPr="00932605">
        <w:t>EMF</w:t>
      </w:r>
      <w:r w:rsidR="00F6112C">
        <w:t>s</w:t>
      </w:r>
      <w:r w:rsidRPr="00932605">
        <w:rPr>
          <w:rFonts w:cs="Arial"/>
        </w:rPr>
        <w:t>, or physical hazards should be briefly mentioned.</w:t>
      </w:r>
    </w:p>
    <w:p w:rsidR="00E82386" w:rsidRPr="00932605" w:rsidP="00C11C81" w14:paraId="0277FEE2" w14:textId="5927F9A6">
      <w:pPr>
        <w:pStyle w:val="BodyText"/>
        <w:rPr>
          <w:rFonts w:cs="Arial"/>
        </w:rPr>
      </w:pPr>
      <w:r w:rsidRPr="00932605">
        <w:t>The impact assessment text for the nonradiological environment should define the occupat</w:t>
      </w:r>
      <w:r w:rsidRPr="00932605">
        <w:rPr>
          <w:rFonts w:cs="Arial"/>
        </w:rPr>
        <w:t xml:space="preserve">ional and public health impacts during construction and operation from chemical hazards, biological hazards, </w:t>
      </w:r>
      <w:r w:rsidRPr="00013BCA">
        <w:rPr>
          <w:rFonts w:cs="Arial"/>
        </w:rPr>
        <w:t>EMF</w:t>
      </w:r>
      <w:r w:rsidRPr="00932605">
        <w:rPr>
          <w:rFonts w:cs="Arial"/>
        </w:rPr>
        <w:t xml:space="preserve">, and </w:t>
      </w:r>
      <w:r w:rsidRPr="003D6F06">
        <w:t>physical</w:t>
      </w:r>
      <w:r w:rsidRPr="00932605">
        <w:rPr>
          <w:rFonts w:cs="Arial"/>
        </w:rPr>
        <w:t xml:space="preserve"> hazards, and then outline any proposed mitigation measures.</w:t>
      </w:r>
      <w:r>
        <w:rPr>
          <w:rFonts w:cs="Arial"/>
        </w:rPr>
        <w:t xml:space="preserve"> </w:t>
      </w:r>
      <w:r w:rsidRPr="00932605">
        <w:rPr>
          <w:rFonts w:cs="Arial"/>
        </w:rPr>
        <w:t>This section should summarize and explain monitoring results or modeling results and detail occupational injury rates or occupational fatality rates.</w:t>
      </w:r>
      <w:r>
        <w:rPr>
          <w:rFonts w:cs="Arial"/>
        </w:rPr>
        <w:t xml:space="preserve"> </w:t>
      </w:r>
      <w:r w:rsidRPr="00932605">
        <w:rPr>
          <w:rFonts w:cs="Arial"/>
        </w:rPr>
        <w:t xml:space="preserve">Even when using the generic analysis in the </w:t>
      </w:r>
      <w:r w:rsidR="00A51B6E">
        <w:rPr>
          <w:rFonts w:cs="Arial"/>
        </w:rPr>
        <w:t>NR GEIS</w:t>
      </w:r>
      <w:r w:rsidR="00FB5286">
        <w:rPr>
          <w:rFonts w:cs="Arial"/>
        </w:rPr>
        <w:t xml:space="preserve"> </w:t>
      </w:r>
      <w:r w:rsidR="004A0283">
        <w:rPr>
          <w:rFonts w:cs="Arial"/>
        </w:rPr>
        <w:t>(</w:t>
      </w:r>
      <w:r w:rsidR="008B1AE3">
        <w:t>NRC 2026-TN12155</w:t>
      </w:r>
      <w:r w:rsidR="004A0283">
        <w:rPr>
          <w:rFonts w:cs="Arial"/>
        </w:rPr>
        <w:t>)</w:t>
      </w:r>
      <w:r w:rsidR="004A0283">
        <w:rPr>
          <w:rFonts w:cs="Arial"/>
        </w:rPr>
        <w:t xml:space="preserve"> </w:t>
      </w:r>
      <w:r w:rsidRPr="00932605">
        <w:rPr>
          <w:rFonts w:cs="Arial"/>
        </w:rPr>
        <w:t xml:space="preserve">to address nonradiological environmental hazards, list the permits the applicant </w:t>
      </w:r>
      <w:r w:rsidR="00F6112C">
        <w:t>has</w:t>
      </w:r>
      <w:r w:rsidRPr="00932605" w:rsidR="00F6112C">
        <w:t xml:space="preserve"> </w:t>
      </w:r>
      <w:r w:rsidRPr="00932605">
        <w:rPr>
          <w:rFonts w:cs="Arial"/>
        </w:rPr>
        <w:t xml:space="preserve">or has applied for and state the regulation </w:t>
      </w:r>
      <w:r w:rsidR="00F6112C">
        <w:t>each</w:t>
      </w:r>
      <w:r w:rsidRPr="00932605" w:rsidR="00F6112C">
        <w:t xml:space="preserve"> </w:t>
      </w:r>
      <w:r w:rsidR="00F6112C">
        <w:t xml:space="preserve">permit </w:t>
      </w:r>
      <w:r w:rsidRPr="00932605">
        <w:rPr>
          <w:rFonts w:cs="Arial"/>
        </w:rPr>
        <w:t>is intended to meet.</w:t>
      </w:r>
      <w:r>
        <w:rPr>
          <w:rFonts w:cs="Arial"/>
        </w:rPr>
        <w:t xml:space="preserve"> </w:t>
      </w:r>
      <w:r w:rsidRPr="00932605">
        <w:rPr>
          <w:rFonts w:cs="Arial"/>
        </w:rPr>
        <w:t xml:space="preserve">The nonradiological environment section should provide the reader </w:t>
      </w:r>
      <w:r w:rsidR="00F6112C">
        <w:t xml:space="preserve">with </w:t>
      </w:r>
      <w:r w:rsidRPr="00932605">
        <w:rPr>
          <w:rFonts w:cs="Arial"/>
        </w:rPr>
        <w:t>enough information to determine that the applicable regulations and permits are met or will be met, and that the applicant is cognizant in maintaining the safety and health of its occupational workers and members of the public.</w:t>
      </w:r>
    </w:p>
    <w:p w:rsidR="00E82386" w:rsidRPr="00932605" w:rsidP="00C11C81" w14:paraId="6CEE5ED6" w14:textId="5D077FB0">
      <w:pPr>
        <w:pStyle w:val="BodyText"/>
        <w:rPr>
          <w:rFonts w:cs="Arial"/>
        </w:rPr>
      </w:pPr>
      <w:r w:rsidRPr="00932605">
        <w:t>Summary information regarding the general description of sources and pathways of exposure, environmental protection standards, programs, and permits, and occupational and health impa</w:t>
      </w:r>
      <w:r w:rsidRPr="00932605">
        <w:rPr>
          <w:rFonts w:cs="Arial"/>
        </w:rPr>
        <w:t>cts should be presented even for project</w:t>
      </w:r>
      <w:r w:rsidR="00EB70A5">
        <w:rPr>
          <w:rFonts w:cs="Arial"/>
        </w:rPr>
        <w:t>s</w:t>
      </w:r>
      <w:r w:rsidRPr="00932605">
        <w:rPr>
          <w:rFonts w:cs="Arial"/>
        </w:rPr>
        <w:t xml:space="preserve"> where all the PPE and SPE values and assumptions for the nonradiological environment are met in the </w:t>
      </w:r>
      <w:r w:rsidR="00A51B6E">
        <w:rPr>
          <w:rFonts w:cs="Arial"/>
        </w:rPr>
        <w:t>NR GEIS</w:t>
      </w:r>
      <w:r w:rsidR="00FB5286">
        <w:rPr>
          <w:rFonts w:cs="Arial"/>
        </w:rPr>
        <w:t xml:space="preserve"> </w:t>
      </w:r>
      <w:r w:rsidR="004A0283">
        <w:rPr>
          <w:rFonts w:cs="Arial"/>
        </w:rPr>
        <w:t>(</w:t>
      </w:r>
      <w:r w:rsidR="008B1AE3">
        <w:t>NRC 2026-TN12155</w:t>
      </w:r>
      <w:r w:rsidR="004A0283">
        <w:rPr>
          <w:rFonts w:cs="Arial"/>
        </w:rPr>
        <w:t>)</w:t>
      </w:r>
      <w:r w:rsidR="00EB70A5">
        <w:rPr>
          <w:rFonts w:cs="Arial"/>
        </w:rPr>
        <w:t>,</w:t>
      </w:r>
      <w:r w:rsidRPr="00932605">
        <w:rPr>
          <w:rFonts w:cs="Arial"/>
        </w:rPr>
        <w:t xml:space="preserve"> because the information is relevant to assessing impacts </w:t>
      </w:r>
      <w:r w:rsidR="00EB70A5">
        <w:rPr>
          <w:rFonts w:cs="Arial"/>
        </w:rPr>
        <w:t>on</w:t>
      </w:r>
      <w:r w:rsidRPr="00932605">
        <w:rPr>
          <w:rFonts w:cs="Arial"/>
        </w:rPr>
        <w:t xml:space="preserve"> environmental resources other than </w:t>
      </w:r>
      <w:r w:rsidR="00EB70A5">
        <w:rPr>
          <w:rFonts w:cs="Arial"/>
        </w:rPr>
        <w:t xml:space="preserve">the </w:t>
      </w:r>
      <w:r w:rsidRPr="00932605">
        <w:rPr>
          <w:rFonts w:cs="Arial"/>
        </w:rPr>
        <w:t>nonradiological environment.</w:t>
      </w:r>
    </w:p>
    <w:p w:rsidR="00BD126F" w:rsidRPr="00BD126F" w:rsidP="00C11C81" w14:paraId="765C0C7F" w14:textId="133C9362">
      <w:pPr>
        <w:pStyle w:val="BodyText"/>
      </w:pPr>
      <w:r w:rsidRPr="00932605">
        <w:t xml:space="preserve">The </w:t>
      </w:r>
      <w:r w:rsidR="00A51B6E">
        <w:t>NR GEIS</w:t>
      </w:r>
      <w:r w:rsidRPr="00932605">
        <w:t xml:space="preserve"> identifies four </w:t>
      </w:r>
      <w:r w:rsidRPr="00932605" w:rsidR="00062AF1">
        <w:t xml:space="preserve">nonradiological </w:t>
      </w:r>
      <w:r w:rsidRPr="00932605">
        <w:t>environmental issues</w:t>
      </w:r>
      <w:r w:rsidR="00FB5286">
        <w:t xml:space="preserve"> </w:t>
      </w:r>
      <w:r w:rsidR="00BD37D8">
        <w:t>(</w:t>
      </w:r>
      <w:r w:rsidR="008B1AE3">
        <w:t>NRC 2026-TN12155</w:t>
      </w:r>
      <w:r w:rsidR="00BD37D8">
        <w:rPr>
          <w:rFonts w:cs="Arial"/>
        </w:rPr>
        <w:t>)</w:t>
      </w:r>
      <w:r w:rsidRPr="00932605">
        <w:t xml:space="preserve">. Building impacts of chemical, biological, and physical nonradiological hazards, and construction impacts of chemical, biological, and physical nonradiological hazards are classified as Category 1 issues. </w:t>
      </w:r>
      <w:r w:rsidRPr="00BD126F">
        <w:t xml:space="preserve">The reviewer should address each of these issues as described in the General Instructions for this </w:t>
      </w:r>
      <w:r w:rsidRPr="00BD126F" w:rsidR="00EB70A5">
        <w:t>c</w:t>
      </w:r>
      <w:r w:rsidRPr="00BD126F">
        <w:t xml:space="preserve">hapter. After reviewing the application materials and the information gained through </w:t>
      </w:r>
      <w:r w:rsidR="00D530FD">
        <w:t xml:space="preserve">scoping and </w:t>
      </w:r>
      <w:r w:rsidRPr="00BD126F">
        <w:t>the site audit, use the guidance in RG 4.2, Appendix C</w:t>
      </w:r>
      <w:r w:rsidR="00EC362B">
        <w:t xml:space="preserve"> (</w:t>
      </w:r>
      <w:hyperlink r:id="rId20" w:tooltip="undefined" w:history="1">
        <w:r w:rsidR="009C6B93">
          <w:t>NRC 2026-TN11915</w:t>
        </w:r>
      </w:hyperlink>
      <w:r w:rsidR="00EC362B">
        <w:t>)</w:t>
      </w:r>
      <w:r w:rsidRPr="00BD126F">
        <w:t xml:space="preserve">, to identify each issue for which the applicant has adequately demonstrated that relevant PPE and SPE values and assumptions are met. For each such issue, indicate that the generic analysis provided in the GEIS is applicable and state that the staff concludes that impacts would be SMALL. Cite the pages of the </w:t>
      </w:r>
      <w:r w:rsidR="00A51B6E">
        <w:t>NR GEIS</w:t>
      </w:r>
      <w:r w:rsidR="00FB5286">
        <w:t xml:space="preserve"> </w:t>
      </w:r>
      <w:r w:rsidR="00BD37D8">
        <w:rPr>
          <w:rFonts w:cs="Arial"/>
        </w:rPr>
        <w:t>(</w:t>
      </w:r>
      <w:r w:rsidR="008B1AE3">
        <w:t>NRC 2026-TN12155</w:t>
      </w:r>
      <w:r w:rsidR="00BD37D8">
        <w:rPr>
          <w:rFonts w:cs="Arial"/>
        </w:rPr>
        <w:t>)</w:t>
      </w:r>
      <w:r w:rsidR="00BD37D8">
        <w:t xml:space="preserve"> </w:t>
      </w:r>
      <w:r w:rsidRPr="00BD126F">
        <w:t>containing the relevant generic analyses, but it is not necessary to summarize or paraphrase the analyses. Briefly explain how the assumptions are met.</w:t>
      </w:r>
    </w:p>
    <w:p w:rsidR="00082245" w:rsidRPr="00354588" w:rsidP="00C11C81" w14:paraId="0020366B" w14:textId="04E7F1A6">
      <w:pPr>
        <w:pStyle w:val="BodyText"/>
        <w:rPr>
          <w:rFonts w:cs="Arial"/>
        </w:rPr>
      </w:pPr>
      <w:r w:rsidRPr="00D77A2D">
        <w:t xml:space="preserve">For Category 1 </w:t>
      </w:r>
      <w:r w:rsidRPr="00F93823">
        <w:rPr>
          <w:rFonts w:cs="Arial"/>
        </w:rPr>
        <w:t>issues</w:t>
      </w:r>
      <w:r w:rsidRPr="00354588">
        <w:rPr>
          <w:rFonts w:cs="Arial"/>
        </w:rPr>
        <w:t xml:space="preserve"> not meeting the PPE/SPE</w:t>
      </w:r>
      <w:r>
        <w:rPr>
          <w:rFonts w:cs="Arial"/>
        </w:rPr>
        <w:t xml:space="preserve"> or for which new and significant information is identified</w:t>
      </w:r>
      <w:r w:rsidRPr="00354588">
        <w:rPr>
          <w:rFonts w:cs="Arial"/>
        </w:rPr>
        <w:t>, the reviewer should</w:t>
      </w:r>
      <w:r w:rsidRPr="00D77A2D">
        <w:rPr>
          <w:rFonts w:cs="Arial"/>
        </w:rPr>
        <w:t xml:space="preserve"> consult RG 4.2</w:t>
      </w:r>
      <w:r w:rsidR="00EC362B">
        <w:rPr>
          <w:rFonts w:cs="Arial"/>
        </w:rPr>
        <w:t xml:space="preserve"> (</w:t>
      </w:r>
      <w:hyperlink r:id="rId20" w:tooltip="undefined" w:history="1">
        <w:r w:rsidR="009C6B93">
          <w:rPr>
            <w:rFonts w:cs="Arial"/>
          </w:rPr>
          <w:t>NRC 2026-TN11915</w:t>
        </w:r>
      </w:hyperlink>
      <w:r w:rsidR="00EC362B">
        <w:rPr>
          <w:rFonts w:cs="Arial"/>
        </w:rPr>
        <w:t>)</w:t>
      </w:r>
      <w:r>
        <w:rPr>
          <w:rFonts w:cs="Arial"/>
        </w:rPr>
        <w:t>, applicable ISGs,</w:t>
      </w:r>
      <w:r w:rsidRPr="00D77A2D">
        <w:rPr>
          <w:rFonts w:cs="Arial"/>
        </w:rPr>
        <w:t xml:space="preserve"> and the ESRP</w:t>
      </w:r>
      <w:r w:rsidR="00C62BD9">
        <w:rPr>
          <w:rFonts w:cs="Arial"/>
        </w:rPr>
        <w:t xml:space="preserve"> (</w:t>
      </w:r>
      <w:r w:rsidRPr="00F93823" w:rsidR="00F93823">
        <w:rPr>
          <w:rFonts w:cs="Arial"/>
        </w:rPr>
        <w:t>NRC 2000, 2007-TN614</w:t>
      </w:r>
      <w:r w:rsidR="00C62BD9">
        <w:rPr>
          <w:rFonts w:cs="Arial"/>
        </w:rPr>
        <w:t>)</w:t>
      </w:r>
      <w:r w:rsidRPr="00D77A2D">
        <w:rPr>
          <w:rFonts w:cs="Arial"/>
        </w:rPr>
        <w:t xml:space="preserve"> for guidance on impact assessment.</w:t>
      </w:r>
      <w:r>
        <w:rPr>
          <w:rFonts w:cs="Arial"/>
        </w:rPr>
        <w:t xml:space="preserve"> </w:t>
      </w:r>
      <w:r w:rsidRPr="00D77A2D">
        <w:rPr>
          <w:rFonts w:cs="Arial"/>
        </w:rPr>
        <w:t xml:space="preserve">For each issue, </w:t>
      </w:r>
      <w:r w:rsidRPr="00354588">
        <w:rPr>
          <w:rFonts w:cs="Arial"/>
        </w:rPr>
        <w:t xml:space="preserve">the reviewer should </w:t>
      </w:r>
      <w:r w:rsidRPr="00D77A2D">
        <w:rPr>
          <w:rFonts w:cs="Arial"/>
        </w:rPr>
        <w:t>present the conclusion (SMALL, MODERATE, or LARGE) and provide a brief rationale</w:t>
      </w:r>
      <w:r w:rsidRPr="00354588">
        <w:rPr>
          <w:rFonts w:cs="Arial"/>
        </w:rPr>
        <w:t>, incorporating</w:t>
      </w:r>
      <w:r w:rsidRPr="00D77A2D">
        <w:rPr>
          <w:rFonts w:cs="Arial"/>
        </w:rPr>
        <w:t xml:space="preserve"> information from the </w:t>
      </w:r>
      <w:r w:rsidR="00A51B6E">
        <w:rPr>
          <w:rFonts w:cs="Arial"/>
        </w:rPr>
        <w:t>NR GEIS</w:t>
      </w:r>
      <w:r w:rsidR="00FB5286">
        <w:rPr>
          <w:rFonts w:cs="Arial"/>
        </w:rPr>
        <w:t xml:space="preserve"> </w:t>
      </w:r>
      <w:r w:rsidR="00BD37D8">
        <w:rPr>
          <w:rFonts w:cs="Arial"/>
        </w:rPr>
        <w:t>(</w:t>
      </w:r>
      <w:r w:rsidR="008B1AE3">
        <w:t>NRC 2026-TN12155</w:t>
      </w:r>
      <w:r w:rsidR="00BD37D8">
        <w:rPr>
          <w:rFonts w:cs="Arial"/>
        </w:rPr>
        <w:t>)</w:t>
      </w:r>
      <w:r w:rsidR="00BD37D8">
        <w:rPr>
          <w:rFonts w:cs="Arial"/>
        </w:rPr>
        <w:t xml:space="preserve"> </w:t>
      </w:r>
      <w:r w:rsidRPr="00D77A2D">
        <w:rPr>
          <w:rFonts w:cs="Arial"/>
        </w:rPr>
        <w:t>by reference wherever possible.</w:t>
      </w:r>
    </w:p>
    <w:p w:rsidR="00E82386" w:rsidRPr="00932605" w:rsidP="00C11C81" w14:paraId="4B45E30B" w14:textId="5B8C8E70">
      <w:pPr>
        <w:pStyle w:val="BodyText"/>
        <w:rPr>
          <w:rFonts w:cs="Arial"/>
        </w:rPr>
      </w:pPr>
      <w:r w:rsidRPr="00932605">
        <w:t xml:space="preserve">The building impacts of EMF and the </w:t>
      </w:r>
      <w:r w:rsidR="00235567">
        <w:t>operations</w:t>
      </w:r>
      <w:r w:rsidRPr="00013BCA" w:rsidR="00235567">
        <w:t xml:space="preserve"> </w:t>
      </w:r>
      <w:r w:rsidRPr="00932605">
        <w:t xml:space="preserve">impacts of EMF are classified as uncertain because there is no generic conclusion </w:t>
      </w:r>
      <w:r w:rsidR="00EB70A5">
        <w:t>about</w:t>
      </w:r>
      <w:r w:rsidRPr="00932605" w:rsidR="00EB70A5">
        <w:t xml:space="preserve"> </w:t>
      </w:r>
      <w:r w:rsidRPr="00932605">
        <w:t>human health impacts from EMFs and there are no U.S. Federal standards limiting residential or occupational exposure</w:t>
      </w:r>
      <w:r w:rsidRPr="00013BCA" w:rsidR="005B360F">
        <w:t>; however</w:t>
      </w:r>
      <w:r w:rsidRPr="00013BCA" w:rsidR="00984BA8">
        <w:rPr>
          <w:rFonts w:cs="Arial"/>
        </w:rPr>
        <w:t>,</w:t>
      </w:r>
      <w:r w:rsidRPr="00013BCA" w:rsidR="005B360F">
        <w:rPr>
          <w:rFonts w:cs="Arial"/>
        </w:rPr>
        <w:t xml:space="preserve"> a</w:t>
      </w:r>
      <w:r w:rsidRPr="00013BCA" w:rsidR="00A4001C">
        <w:rPr>
          <w:rFonts w:cs="Arial"/>
        </w:rPr>
        <w:t xml:space="preserve"> reviewer should look for new scientific </w:t>
      </w:r>
      <w:r w:rsidRPr="00013BCA" w:rsidR="00DE4564">
        <w:rPr>
          <w:rFonts w:cs="Arial"/>
        </w:rPr>
        <w:t xml:space="preserve">information </w:t>
      </w:r>
      <w:r w:rsidR="00EB70A5">
        <w:rPr>
          <w:rFonts w:cs="Arial"/>
        </w:rPr>
        <w:t>about</w:t>
      </w:r>
      <w:r w:rsidRPr="00013BCA" w:rsidR="00EB70A5">
        <w:rPr>
          <w:rFonts w:cs="Arial"/>
        </w:rPr>
        <w:t xml:space="preserve"> </w:t>
      </w:r>
      <w:r w:rsidRPr="00013BCA" w:rsidR="00A4001C">
        <w:rPr>
          <w:rFonts w:cs="Arial"/>
        </w:rPr>
        <w:t>EMF</w:t>
      </w:r>
      <w:r w:rsidR="00EB70A5">
        <w:rPr>
          <w:rFonts w:cs="Arial"/>
        </w:rPr>
        <w:t>s</w:t>
      </w:r>
      <w:r w:rsidRPr="00013BCA" w:rsidR="00DE4564">
        <w:rPr>
          <w:rFonts w:cs="Arial"/>
        </w:rPr>
        <w:t xml:space="preserve"> that </w:t>
      </w:r>
      <w:r w:rsidRPr="00013BCA" w:rsidR="00A4001C">
        <w:rPr>
          <w:rFonts w:cs="Arial"/>
        </w:rPr>
        <w:t xml:space="preserve">may </w:t>
      </w:r>
      <w:r w:rsidRPr="00013BCA" w:rsidR="009515F3">
        <w:rPr>
          <w:rFonts w:cs="Arial"/>
        </w:rPr>
        <w:t>allow for a categorization of</w:t>
      </w:r>
      <w:r w:rsidRPr="00013BCA" w:rsidR="00A4001C">
        <w:rPr>
          <w:rFonts w:cs="Arial"/>
        </w:rPr>
        <w:t xml:space="preserve"> the </w:t>
      </w:r>
      <w:r w:rsidRPr="00013BCA" w:rsidR="009515F3">
        <w:rPr>
          <w:rFonts w:cs="Arial"/>
        </w:rPr>
        <w:t>issue</w:t>
      </w:r>
      <w:r w:rsidRPr="00013BCA" w:rsidR="00A4001C">
        <w:rPr>
          <w:rFonts w:cs="Arial"/>
        </w:rPr>
        <w:t>.</w:t>
      </w:r>
    </w:p>
    <w:bookmarkEnd w:id="17"/>
    <w:p w:rsidR="00E82386" w:rsidRPr="00932605" w:rsidP="00AD0585" w14:paraId="4D64D04E" w14:textId="77777777">
      <w:pPr>
        <w:pStyle w:val="Heading3"/>
        <w:rPr>
          <w:rFonts w:cs="Arial"/>
        </w:rPr>
      </w:pPr>
      <w:r w:rsidRPr="00932605">
        <w:t>NOISE</w:t>
      </w:r>
    </w:p>
    <w:p w:rsidR="00DE4564" w:rsidP="00C11C81" w14:paraId="7E89408E" w14:textId="7FE68C40">
      <w:pPr>
        <w:pStyle w:val="BodyText"/>
        <w:rPr>
          <w:rFonts w:cs="Arial"/>
        </w:rPr>
      </w:pPr>
      <w:r w:rsidRPr="00995818">
        <w:t xml:space="preserve">The existing </w:t>
      </w:r>
      <w:r>
        <w:rPr>
          <w:rFonts w:cs="Arial"/>
        </w:rPr>
        <w:t>noise</w:t>
      </w:r>
      <w:r w:rsidRPr="00995818">
        <w:rPr>
          <w:rFonts w:cs="Arial"/>
        </w:rPr>
        <w:t xml:space="preserve"> guidance in </w:t>
      </w:r>
      <w:r w:rsidR="000A0D4E">
        <w:rPr>
          <w:rFonts w:cs="Arial"/>
        </w:rPr>
        <w:t xml:space="preserve">the General Guidance section of </w:t>
      </w:r>
      <w:bookmarkStart w:id="18" w:name="_Hlk202348400"/>
      <w:r w:rsidR="00545884">
        <w:rPr>
          <w:rFonts w:cs="Arial"/>
        </w:rPr>
        <w:fldChar w:fldCharType="begin"/>
      </w:r>
      <w:r w:rsidR="00545884">
        <w:rPr>
          <w:rFonts w:cs="Arial"/>
        </w:rPr>
        <w:instrText xml:space="preserve"> REF _Ref170720740 \r \h </w:instrText>
      </w:r>
      <w:r w:rsidR="00F93823">
        <w:rPr>
          <w:rFonts w:cs="Arial"/>
        </w:rPr>
        <w:instrText xml:space="preserve"> \* MERGEFORMAT </w:instrText>
      </w:r>
      <w:r w:rsidR="00545884">
        <w:rPr>
          <w:rFonts w:cs="Arial"/>
        </w:rPr>
        <w:fldChar w:fldCharType="separate"/>
      </w:r>
      <w:r w:rsidR="00545884">
        <w:rPr>
          <w:rFonts w:cs="Arial"/>
        </w:rPr>
        <w:t>Chapter 3</w:t>
      </w:r>
      <w:r w:rsidR="00545884">
        <w:rPr>
          <w:rFonts w:cs="Arial"/>
        </w:rPr>
        <w:fldChar w:fldCharType="end"/>
      </w:r>
      <w:bookmarkEnd w:id="18"/>
      <w:r w:rsidRPr="00995818" w:rsidR="000A0D4E">
        <w:rPr>
          <w:rFonts w:cs="Arial"/>
        </w:rPr>
        <w:t xml:space="preserve"> above</w:t>
      </w:r>
      <w:r w:rsidRPr="00995818">
        <w:rPr>
          <w:rFonts w:cs="Arial"/>
        </w:rPr>
        <w:t>, the ESRP</w:t>
      </w:r>
      <w:r w:rsidR="00C62BD9">
        <w:rPr>
          <w:rFonts w:cs="Arial"/>
        </w:rPr>
        <w:t xml:space="preserve"> (</w:t>
      </w:r>
      <w:r w:rsidRPr="00F93823" w:rsidR="00F93823">
        <w:rPr>
          <w:rFonts w:cs="Arial"/>
        </w:rPr>
        <w:t>NRC 2000, 2007-TN614</w:t>
      </w:r>
      <w:r w:rsidR="00C62BD9">
        <w:rPr>
          <w:rFonts w:cs="Arial"/>
        </w:rPr>
        <w:t>)</w:t>
      </w:r>
      <w:r w:rsidRPr="00995818">
        <w:rPr>
          <w:rFonts w:cs="Arial"/>
        </w:rPr>
        <w:t>, applicable ISGs, and RG 4.2</w:t>
      </w:r>
      <w:r w:rsidR="00EC362B">
        <w:rPr>
          <w:rFonts w:cs="Arial"/>
        </w:rPr>
        <w:t xml:space="preserve"> (</w:t>
      </w:r>
      <w:hyperlink r:id="rId20" w:tooltip="undefined" w:history="1">
        <w:r w:rsidR="009C6B93">
          <w:t>NRC 2026-TN11915</w:t>
        </w:r>
      </w:hyperlink>
      <w:r w:rsidR="00EC362B">
        <w:rPr>
          <w:rFonts w:cs="Arial"/>
        </w:rPr>
        <w:t>)</w:t>
      </w:r>
      <w:r w:rsidRPr="00995818">
        <w:rPr>
          <w:rFonts w:cs="Arial"/>
        </w:rPr>
        <w:t xml:space="preserve"> may generally be followed for </w:t>
      </w:r>
      <w:r w:rsidR="00A51B6E">
        <w:rPr>
          <w:rFonts w:cs="Arial"/>
        </w:rPr>
        <w:t>new reactor</w:t>
      </w:r>
      <w:r w:rsidRPr="00995818">
        <w:rPr>
          <w:rFonts w:cs="Arial"/>
        </w:rPr>
        <w:t>s</w:t>
      </w:r>
      <w:r>
        <w:rPr>
          <w:rFonts w:cs="Arial"/>
        </w:rPr>
        <w:t>.</w:t>
      </w:r>
    </w:p>
    <w:p w:rsidR="00E82386" w:rsidRPr="00932605" w:rsidP="00C11C81" w14:paraId="00550A06" w14:textId="591269FE">
      <w:pPr>
        <w:pStyle w:val="BodyText"/>
        <w:rPr>
          <w:rFonts w:cs="Arial"/>
        </w:rPr>
      </w:pPr>
      <w:r w:rsidRPr="00932605">
        <w:t xml:space="preserve">The noise section should present basic statistics regarding construction and operation activities at the site that may generate noise, including the results of any ambient noise studies that have been conducted, including the locations of noise sources, receptor locations, and corresponding noise levels. The noise section should also document compliance with State and/or local noise abatement laws and ordinances, including any variances or mitigation required, and document any </w:t>
      </w:r>
      <w:r w:rsidR="00235567">
        <w:t>best management practice</w:t>
      </w:r>
      <w:r w:rsidRPr="00932605" w:rsidR="00235567">
        <w:t xml:space="preserve">s </w:t>
      </w:r>
      <w:r w:rsidRPr="00932605">
        <w:t>implemented to minimize impacts. The reviewer should identify potentially sensitive receptors on or adjacent to the site or any associated off</w:t>
      </w:r>
      <w:r w:rsidRPr="00932605">
        <w:rPr>
          <w:rFonts w:cs="Arial"/>
        </w:rPr>
        <w:t xml:space="preserve">site </w:t>
      </w:r>
      <w:r w:rsidR="00EB70A5">
        <w:rPr>
          <w:rFonts w:cs="Arial"/>
        </w:rPr>
        <w:t>ROWs</w:t>
      </w:r>
      <w:r w:rsidRPr="00932605">
        <w:rPr>
          <w:rFonts w:cs="Arial"/>
        </w:rPr>
        <w:t xml:space="preserve"> or project outparcels.</w:t>
      </w:r>
      <w:r>
        <w:rPr>
          <w:rFonts w:cs="Arial"/>
        </w:rPr>
        <w:t xml:space="preserve"> </w:t>
      </w:r>
      <w:r w:rsidRPr="00932605">
        <w:rPr>
          <w:rFonts w:cs="Arial"/>
        </w:rPr>
        <w:t xml:space="preserve">Ensure that sensitive receptors are identified out to the distances from the site (and offsite </w:t>
      </w:r>
      <w:r w:rsidR="00EB70A5">
        <w:rPr>
          <w:rFonts w:cs="Arial"/>
        </w:rPr>
        <w:t>ROWs</w:t>
      </w:r>
      <w:r w:rsidRPr="00932605">
        <w:rPr>
          <w:rFonts w:cs="Arial"/>
        </w:rPr>
        <w:t xml:space="preserve"> and outparcels) necessary to determine whether the assumptions established in the </w:t>
      </w:r>
      <w:r w:rsidR="00A51B6E">
        <w:rPr>
          <w:rFonts w:cs="Arial"/>
        </w:rPr>
        <w:t>NR GEIS</w:t>
      </w:r>
      <w:r w:rsidRPr="00932605">
        <w:rPr>
          <w:rFonts w:cs="Arial"/>
        </w:rPr>
        <w:t xml:space="preserve"> regarding noise are met.</w:t>
      </w:r>
    </w:p>
    <w:p w:rsidR="00BD126F" w:rsidRPr="00BD126F" w:rsidP="00C11C81" w14:paraId="2F823870" w14:textId="5F84F8AF">
      <w:pPr>
        <w:pStyle w:val="BodyText"/>
        <w:rPr>
          <w:rFonts w:cs="Arial"/>
        </w:rPr>
      </w:pPr>
      <w:r w:rsidRPr="00BD126F">
        <w:t xml:space="preserve">The </w:t>
      </w:r>
      <w:r w:rsidR="00A51B6E">
        <w:t>NR GEIS</w:t>
      </w:r>
      <w:r w:rsidRPr="00BD126F">
        <w:t xml:space="preserve"> identifies all </w:t>
      </w:r>
      <w:r>
        <w:rPr>
          <w:rFonts w:cs="Arial"/>
        </w:rPr>
        <w:t xml:space="preserve">noise </w:t>
      </w:r>
      <w:r w:rsidRPr="00BD126F">
        <w:rPr>
          <w:rFonts w:cs="Arial"/>
        </w:rPr>
        <w:t>issues as Category 1</w:t>
      </w:r>
      <w:r w:rsidR="00FB5286">
        <w:rPr>
          <w:rFonts w:cs="Arial"/>
        </w:rPr>
        <w:t xml:space="preserve"> </w:t>
      </w:r>
      <w:r w:rsidR="00BD37D8">
        <w:rPr>
          <w:rFonts w:cs="Arial"/>
        </w:rPr>
        <w:t>(</w:t>
      </w:r>
      <w:r w:rsidR="008B1AE3">
        <w:t>NRC 2026-TN12155</w:t>
      </w:r>
      <w:r w:rsidR="00BD37D8">
        <w:rPr>
          <w:rFonts w:cs="Arial"/>
        </w:rPr>
        <w:t>)</w:t>
      </w:r>
      <w:r w:rsidRPr="00BD126F">
        <w:rPr>
          <w:rFonts w:cs="Arial"/>
        </w:rPr>
        <w:t>.</w:t>
      </w:r>
      <w:r w:rsidR="00EB70A5">
        <w:rPr>
          <w:rFonts w:cs="Arial"/>
        </w:rPr>
        <w:t xml:space="preserve"> </w:t>
      </w:r>
      <w:r w:rsidRPr="00BD126F">
        <w:rPr>
          <w:rFonts w:cs="Arial"/>
        </w:rPr>
        <w:t xml:space="preserve">The reviewer should address each of these issues as described in the General Instructions for this </w:t>
      </w:r>
      <w:r w:rsidRPr="00BD126F" w:rsidR="00EB70A5">
        <w:rPr>
          <w:rFonts w:cs="Arial"/>
        </w:rPr>
        <w:t>c</w:t>
      </w:r>
      <w:r w:rsidRPr="00BD126F">
        <w:rPr>
          <w:rFonts w:cs="Arial"/>
        </w:rPr>
        <w:t>hapter.</w:t>
      </w:r>
      <w:r>
        <w:rPr>
          <w:rFonts w:cs="Arial"/>
        </w:rPr>
        <w:t xml:space="preserve"> </w:t>
      </w:r>
      <w:r w:rsidRPr="00BD126F">
        <w:rPr>
          <w:rFonts w:cs="Arial"/>
        </w:rPr>
        <w:t>After reviewing the application materials and the information gained through</w:t>
      </w:r>
      <w:r w:rsidR="00D530FD">
        <w:rPr>
          <w:rFonts w:cs="Arial"/>
        </w:rPr>
        <w:t xml:space="preserve"> scoping and</w:t>
      </w:r>
      <w:r w:rsidRPr="00BD126F">
        <w:rPr>
          <w:rFonts w:cs="Arial"/>
        </w:rPr>
        <w:t xml:space="preserve"> the site audit, use the guidance in RG 4.2, Appendix C</w:t>
      </w:r>
      <w:r w:rsidR="00C37708">
        <w:rPr>
          <w:rFonts w:cs="Arial"/>
        </w:rPr>
        <w:t xml:space="preserve"> (</w:t>
      </w:r>
      <w:hyperlink r:id="rId20" w:tooltip="undefined" w:history="1">
        <w:r w:rsidR="009C6B93">
          <w:t>NRC 2026-TN11915</w:t>
        </w:r>
      </w:hyperlink>
      <w:r w:rsidR="00C37708">
        <w:rPr>
          <w:rFonts w:cs="Arial"/>
        </w:rPr>
        <w:t>)</w:t>
      </w:r>
      <w:r w:rsidRPr="00BD126F">
        <w:rPr>
          <w:rFonts w:cs="Arial"/>
        </w:rPr>
        <w:t>, to identify each issue for which the applicant has adequately demonstrated that relevant PPE and SPE values and assumptions are met.</w:t>
      </w:r>
      <w:r>
        <w:rPr>
          <w:rFonts w:cs="Arial"/>
        </w:rPr>
        <w:t xml:space="preserve"> </w:t>
      </w:r>
      <w:r w:rsidRPr="00BD126F">
        <w:rPr>
          <w:rFonts w:cs="Arial"/>
        </w:rPr>
        <w:t>For each such issue, indicate that the generic analysis provided in the GEIS is applicable and state that the staff concludes that impacts would be SMALL.</w:t>
      </w:r>
      <w:r>
        <w:rPr>
          <w:rFonts w:cs="Arial"/>
        </w:rPr>
        <w:t xml:space="preserve"> </w:t>
      </w:r>
      <w:r w:rsidRPr="00BD126F">
        <w:rPr>
          <w:rFonts w:cs="Arial"/>
        </w:rPr>
        <w:t xml:space="preserve">Cite the pages of the </w:t>
      </w:r>
      <w:r w:rsidR="00A51B6E">
        <w:rPr>
          <w:rFonts w:cs="Arial"/>
        </w:rPr>
        <w:t>NR GEIS</w:t>
      </w:r>
      <w:r w:rsidRPr="00BD126F">
        <w:rPr>
          <w:rFonts w:cs="Arial"/>
        </w:rPr>
        <w:t xml:space="preserve"> containing the relevant generic analyses, but it is not necessary to summarize or paraphrase the analyses.</w:t>
      </w:r>
      <w:r>
        <w:rPr>
          <w:rFonts w:cs="Arial"/>
        </w:rPr>
        <w:t xml:space="preserve"> </w:t>
      </w:r>
      <w:r w:rsidRPr="00BD126F">
        <w:rPr>
          <w:rFonts w:cs="Arial"/>
        </w:rPr>
        <w:t>Briefly explain how the assumptions are met.</w:t>
      </w:r>
    </w:p>
    <w:p w:rsidR="00082245" w:rsidRPr="00354588" w:rsidP="00C11C81" w14:paraId="716DDE8D" w14:textId="7C3CBE06">
      <w:pPr>
        <w:pStyle w:val="BodyText"/>
        <w:rPr>
          <w:rFonts w:cs="Arial"/>
        </w:rPr>
      </w:pPr>
      <w:r w:rsidRPr="00D77A2D">
        <w:t>For Category 1 issues</w:t>
      </w:r>
      <w:r w:rsidRPr="00354588">
        <w:rPr>
          <w:rFonts w:cs="Arial"/>
        </w:rPr>
        <w:t xml:space="preserve"> not meeting the PPE/SPE</w:t>
      </w:r>
      <w:r>
        <w:rPr>
          <w:rFonts w:cs="Arial"/>
        </w:rPr>
        <w:t xml:space="preserve"> or for which new and significant information is identified</w:t>
      </w:r>
      <w:r w:rsidRPr="00354588">
        <w:rPr>
          <w:rFonts w:cs="Arial"/>
        </w:rPr>
        <w:t xml:space="preserve">, the </w:t>
      </w:r>
      <w:r w:rsidRPr="00F93823">
        <w:t>reviewer should consult RG 4.2</w:t>
      </w:r>
      <w:r w:rsidRPr="00F93823" w:rsidR="00C37708">
        <w:t xml:space="preserve"> (</w:t>
      </w:r>
      <w:hyperlink r:id="rId20" w:tooltip="undefined" w:history="1">
        <w:r w:rsidR="009C6B93">
          <w:t>NRC 2026-TN11915</w:t>
        </w:r>
      </w:hyperlink>
      <w:r w:rsidRPr="00F93823" w:rsidR="00C37708">
        <w:t>)</w:t>
      </w:r>
      <w:r w:rsidRPr="00F93823">
        <w:t xml:space="preserve">, </w:t>
      </w:r>
      <w:r w:rsidRPr="003D6F06">
        <w:t>applicable</w:t>
      </w:r>
      <w:r w:rsidRPr="00F93823">
        <w:t xml:space="preserve"> ISGs, and the ESRP</w:t>
      </w:r>
      <w:r w:rsidRPr="00F93823" w:rsidR="00C62BD9">
        <w:t xml:space="preserve"> (</w:t>
      </w:r>
      <w:r w:rsidRPr="00F93823" w:rsidR="00F93823">
        <w:t>NRC 2000, 2007-TN614</w:t>
      </w:r>
      <w:r w:rsidRPr="00F93823" w:rsidR="00C62BD9">
        <w:t>)</w:t>
      </w:r>
      <w:r w:rsidRPr="00F93823">
        <w:t xml:space="preserve"> for guidance on impact assessment. For each issue, the reviewer should present the conclusion (</w:t>
      </w:r>
      <w:r w:rsidRPr="00D77A2D">
        <w:rPr>
          <w:rFonts w:cs="Arial"/>
        </w:rPr>
        <w:t>SMALL, MODERATE, or LARGE) and provide a brief rationale</w:t>
      </w:r>
      <w:r w:rsidRPr="00354588">
        <w:rPr>
          <w:rFonts w:cs="Arial"/>
        </w:rPr>
        <w:t>, incorporating</w:t>
      </w:r>
      <w:r w:rsidRPr="00D77A2D">
        <w:rPr>
          <w:rFonts w:cs="Arial"/>
        </w:rPr>
        <w:t xml:space="preserve"> information from the </w:t>
      </w:r>
      <w:r w:rsidR="00A51B6E">
        <w:rPr>
          <w:rFonts w:cs="Arial"/>
        </w:rPr>
        <w:t>NR GEIS</w:t>
      </w:r>
      <w:r w:rsidR="00FB5286">
        <w:rPr>
          <w:rFonts w:cs="Arial"/>
        </w:rPr>
        <w:t xml:space="preserve"> (</w:t>
      </w:r>
      <w:r w:rsidR="008B1AE3">
        <w:t>NRC 2026-TN12155</w:t>
      </w:r>
      <w:r w:rsidR="00BD37D8">
        <w:rPr>
          <w:rFonts w:cs="Arial"/>
        </w:rPr>
        <w:t xml:space="preserve">) </w:t>
      </w:r>
      <w:r w:rsidRPr="00D77A2D">
        <w:rPr>
          <w:rFonts w:cs="Arial"/>
        </w:rPr>
        <w:t>by reference wherever possible.</w:t>
      </w:r>
    </w:p>
    <w:p w:rsidR="00E82386" w:rsidRPr="00932605" w:rsidP="003D6F06" w14:paraId="70C21817" w14:textId="4867C5E2">
      <w:pPr>
        <w:pStyle w:val="Heading3"/>
        <w:keepNext/>
        <w:keepLines/>
        <w:widowControl/>
        <w:rPr>
          <w:rFonts w:cs="Arial"/>
        </w:rPr>
      </w:pPr>
      <w:r w:rsidRPr="00932605">
        <w:t>WASTE MANAGEMENT</w:t>
      </w:r>
    </w:p>
    <w:p w:rsidR="00E82386" w:rsidRPr="00932605" w:rsidP="003D6F06" w14:paraId="1A0565A7" w14:textId="77777777">
      <w:pPr>
        <w:pStyle w:val="Heading4"/>
        <w:keepNext/>
        <w:keepLines/>
        <w:widowControl/>
        <w:rPr>
          <w:rFonts w:cs="Arial"/>
        </w:rPr>
      </w:pPr>
      <w:r w:rsidRPr="00932605">
        <w:t>Radiological Waste Management</w:t>
      </w:r>
    </w:p>
    <w:p w:rsidR="00B12214" w:rsidP="00C11C81" w14:paraId="38BC3B7D" w14:textId="2454A802">
      <w:pPr>
        <w:pStyle w:val="BodyText"/>
        <w:rPr>
          <w:rFonts w:cs="Arial"/>
        </w:rPr>
      </w:pPr>
      <w:r w:rsidRPr="009B7D5C">
        <w:t>The existing guidance</w:t>
      </w:r>
      <w:r>
        <w:rPr>
          <w:rFonts w:cs="Arial"/>
        </w:rPr>
        <w:t xml:space="preserve"> </w:t>
      </w:r>
      <w:r w:rsidRPr="009B7D5C">
        <w:rPr>
          <w:rFonts w:cs="Arial"/>
        </w:rPr>
        <w:t xml:space="preserve">in </w:t>
      </w:r>
      <w:r w:rsidR="000A0D4E">
        <w:rPr>
          <w:rFonts w:cs="Arial"/>
        </w:rPr>
        <w:t xml:space="preserve">the General Guidance section of </w:t>
      </w:r>
      <w:r w:rsidR="00545884">
        <w:rPr>
          <w:rFonts w:cs="Arial"/>
        </w:rPr>
        <w:fldChar w:fldCharType="begin"/>
      </w:r>
      <w:r w:rsidR="00545884">
        <w:rPr>
          <w:rFonts w:cs="Arial"/>
        </w:rPr>
        <w:instrText xml:space="preserve"> REF _Ref170720740 \r \h </w:instrText>
      </w:r>
      <w:r w:rsidR="00F93823">
        <w:rPr>
          <w:rFonts w:cs="Arial"/>
        </w:rPr>
        <w:instrText xml:space="preserve"> \* MERGEFORMAT </w:instrText>
      </w:r>
      <w:r w:rsidR="00545884">
        <w:rPr>
          <w:rFonts w:cs="Arial"/>
        </w:rPr>
        <w:fldChar w:fldCharType="separate"/>
      </w:r>
      <w:r w:rsidR="00545884">
        <w:rPr>
          <w:rFonts w:cs="Arial"/>
        </w:rPr>
        <w:t>Chapter 3</w:t>
      </w:r>
      <w:r w:rsidR="00545884">
        <w:rPr>
          <w:rFonts w:cs="Arial"/>
        </w:rPr>
        <w:fldChar w:fldCharType="end"/>
      </w:r>
      <w:r w:rsidRPr="00995818" w:rsidR="000A0D4E">
        <w:rPr>
          <w:rFonts w:cs="Arial"/>
        </w:rPr>
        <w:t xml:space="preserve"> above</w:t>
      </w:r>
      <w:r w:rsidRPr="009B7D5C">
        <w:rPr>
          <w:rFonts w:cs="Arial"/>
        </w:rPr>
        <w:t>, the ESRP</w:t>
      </w:r>
      <w:r w:rsidR="00C62BD9">
        <w:rPr>
          <w:rFonts w:cs="Arial"/>
        </w:rPr>
        <w:t xml:space="preserve"> (</w:t>
      </w:r>
      <w:r w:rsidRPr="00F93823" w:rsidR="00F93823">
        <w:rPr>
          <w:rFonts w:cs="Arial"/>
        </w:rPr>
        <w:t>NRC 2000, 2007-TN614</w:t>
      </w:r>
      <w:r w:rsidR="00C62BD9">
        <w:rPr>
          <w:rFonts w:cs="Arial"/>
        </w:rPr>
        <w:t>)</w:t>
      </w:r>
      <w:r w:rsidRPr="009B7D5C">
        <w:rPr>
          <w:rFonts w:cs="Arial"/>
        </w:rPr>
        <w:t>, applicable ISGs, and RG</w:t>
      </w:r>
      <w:r w:rsidR="004B158D">
        <w:rPr>
          <w:rFonts w:cs="Arial"/>
        </w:rPr>
        <w:t> </w:t>
      </w:r>
      <w:r w:rsidRPr="009B7D5C">
        <w:rPr>
          <w:rFonts w:cs="Arial"/>
        </w:rPr>
        <w:t>4.2</w:t>
      </w:r>
      <w:r w:rsidR="00C37708">
        <w:rPr>
          <w:rFonts w:cs="Arial"/>
        </w:rPr>
        <w:t xml:space="preserve"> (</w:t>
      </w:r>
      <w:hyperlink r:id="rId20" w:tooltip="undefined" w:history="1">
        <w:r w:rsidR="009C6B93">
          <w:rPr>
            <w:rFonts w:cs="Arial"/>
          </w:rPr>
          <w:t>NRC 2026-TN11915</w:t>
        </w:r>
      </w:hyperlink>
      <w:r w:rsidR="00C37708">
        <w:rPr>
          <w:rFonts w:cs="Arial"/>
        </w:rPr>
        <w:t>)</w:t>
      </w:r>
      <w:r w:rsidRPr="009B7D5C">
        <w:rPr>
          <w:rFonts w:cs="Arial"/>
        </w:rPr>
        <w:t xml:space="preserve"> may generally be followed for </w:t>
      </w:r>
      <w:r w:rsidR="00A51B6E">
        <w:rPr>
          <w:rFonts w:cs="Arial"/>
        </w:rPr>
        <w:t>new reactor</w:t>
      </w:r>
      <w:r w:rsidR="00DD3F84">
        <w:rPr>
          <w:rFonts w:cs="Arial"/>
        </w:rPr>
        <w:t xml:space="preserve"> radiological waste management</w:t>
      </w:r>
      <w:r w:rsidRPr="009B7D5C">
        <w:rPr>
          <w:rFonts w:cs="Arial"/>
        </w:rPr>
        <w:t>.</w:t>
      </w:r>
    </w:p>
    <w:p w:rsidR="00E82386" w:rsidRPr="00E82386" w:rsidP="00C11C81" w14:paraId="662C0610" w14:textId="6C2B1925">
      <w:pPr>
        <w:pStyle w:val="BodyText"/>
        <w:rPr>
          <w:rFonts w:cs="Arial"/>
        </w:rPr>
      </w:pPr>
      <w:r w:rsidRPr="00E82386">
        <w:t xml:space="preserve">The reviewer should determine the physical layout of the radiological waste systems and buildings, especially for cases where a </w:t>
      </w:r>
      <w:r w:rsidR="00A51B6E">
        <w:t>new reactor</w:t>
      </w:r>
      <w:r w:rsidRPr="00E82386">
        <w:t xml:space="preserve"> could be installed at an existing nuclear facility. Items to</w:t>
      </w:r>
      <w:r w:rsidRPr="00E82386">
        <w:rPr>
          <w:rFonts w:cs="Arial"/>
        </w:rPr>
        <w:t xml:space="preserve"> be considered include whether the </w:t>
      </w:r>
      <w:r w:rsidR="00A51B6E">
        <w:rPr>
          <w:rFonts w:cs="Arial"/>
        </w:rPr>
        <w:t>new reactor</w:t>
      </w:r>
      <w:r w:rsidRPr="00E82386">
        <w:rPr>
          <w:rFonts w:cs="Arial"/>
        </w:rPr>
        <w:t xml:space="preserve"> is a physically separate nuclear facility or, if there is adequate land, whether the radiological management systems and storage structures are integrated within the boundaries of an existing nuclear power plant or other nuclear facility.</w:t>
      </w:r>
      <w:r>
        <w:rPr>
          <w:rFonts w:cs="Arial"/>
        </w:rPr>
        <w:t xml:space="preserve"> </w:t>
      </w:r>
      <w:r w:rsidRPr="00E82386">
        <w:rPr>
          <w:rFonts w:cs="Arial"/>
        </w:rPr>
        <w:t xml:space="preserve">If the </w:t>
      </w:r>
      <w:r w:rsidR="00A51B6E">
        <w:rPr>
          <w:rFonts w:cs="Arial"/>
        </w:rPr>
        <w:t>new reactor</w:t>
      </w:r>
      <w:r w:rsidRPr="00E82386">
        <w:rPr>
          <w:rFonts w:cs="Arial"/>
        </w:rPr>
        <w:t xml:space="preserve"> is a stand-alone facility, the space needed to store onsite radiological wastes would be within the planned footprint of the facility.</w:t>
      </w:r>
      <w:r>
        <w:rPr>
          <w:rFonts w:cs="Arial"/>
        </w:rPr>
        <w:t xml:space="preserve"> </w:t>
      </w:r>
      <w:r w:rsidRPr="00E82386">
        <w:rPr>
          <w:rFonts w:cs="Arial"/>
        </w:rPr>
        <w:t xml:space="preserve">If the </w:t>
      </w:r>
      <w:r w:rsidR="00A51B6E">
        <w:rPr>
          <w:rFonts w:cs="Arial"/>
        </w:rPr>
        <w:t>new reactor</w:t>
      </w:r>
      <w:r w:rsidRPr="00E82386">
        <w:rPr>
          <w:rFonts w:cs="Arial"/>
        </w:rPr>
        <w:t xml:space="preserve"> is sited at an existing nuclear facility, the existing radiological waste infrastructure and management program would need to be reviewed to ensure the existing facility can likely support the additional radiological wastes generated by the </w:t>
      </w:r>
      <w:r w:rsidR="00A51B6E">
        <w:rPr>
          <w:rFonts w:cs="Arial"/>
        </w:rPr>
        <w:t>new reactor</w:t>
      </w:r>
      <w:r w:rsidRPr="00E82386">
        <w:rPr>
          <w:rFonts w:cs="Arial"/>
        </w:rPr>
        <w:t>.</w:t>
      </w:r>
      <w:r>
        <w:rPr>
          <w:rFonts w:cs="Arial"/>
        </w:rPr>
        <w:t xml:space="preserve"> </w:t>
      </w:r>
      <w:r w:rsidRPr="00E82386">
        <w:rPr>
          <w:rFonts w:cs="Arial"/>
        </w:rPr>
        <w:t>This aspect of the radiological waste management environmental review must be closely coordinated with the safety review.</w:t>
      </w:r>
    </w:p>
    <w:p w:rsidR="00E82386" w:rsidRPr="00F93823" w:rsidP="00C11C81" w14:paraId="41F18EC5" w14:textId="16ED9BAA">
      <w:pPr>
        <w:pStyle w:val="BodyText"/>
      </w:pPr>
      <w:r w:rsidRPr="00E82386">
        <w:t>The reviewer should be familiar with the Commission</w:t>
      </w:r>
      <w:r w:rsidR="000F7AA6">
        <w:t>’</w:t>
      </w:r>
      <w:r w:rsidRPr="00E82386">
        <w:t xml:space="preserve">s licensing requirements for the land disposal of </w:t>
      </w:r>
      <w:r w:rsidRPr="00A66338" w:rsidR="00A66338">
        <w:t xml:space="preserve">low-level radioactive waste </w:t>
      </w:r>
      <w:r w:rsidR="00A66338">
        <w:t>(</w:t>
      </w:r>
      <w:r w:rsidRPr="00E82386">
        <w:t>LLRW</w:t>
      </w:r>
      <w:r w:rsidR="00A66338">
        <w:t>)</w:t>
      </w:r>
      <w:r w:rsidRPr="00E82386">
        <w:t xml:space="preserve"> as set forth in 10 CFR Part 61 (</w:t>
      </w:r>
      <w:r w:rsidRPr="00F93823" w:rsidR="00F93823">
        <w:t>TN252</w:t>
      </w:r>
      <w:r w:rsidRPr="00E82386">
        <w:t xml:space="preserve">), </w:t>
      </w:r>
      <w:r w:rsidR="00A66338">
        <w:t>“</w:t>
      </w:r>
      <w:r w:rsidRPr="00E82386">
        <w:t>Licensing Requirements for Land Disposal of Radioactive Waste.</w:t>
      </w:r>
      <w:r w:rsidR="00A66338">
        <w:t>”</w:t>
      </w:r>
      <w:r w:rsidRPr="00E82386">
        <w:t xml:space="preserve"> Specifically, the review should ensure the applicant is adhering to how Part 61 </w:t>
      </w:r>
      <w:r w:rsidR="00FC7A71">
        <w:t>(</w:t>
      </w:r>
      <w:r w:rsidRPr="00F93823" w:rsidR="00F93823">
        <w:t>TN252</w:t>
      </w:r>
      <w:r w:rsidR="00FC7A71">
        <w:t xml:space="preserve">) </w:t>
      </w:r>
      <w:r w:rsidRPr="00E82386">
        <w:t xml:space="preserve">defines LLRW as “radioactive waste not classified as high-level radioactive waste, transuranic waste, spent nuclear fuel, or byproduct material as defined in paragraphs (2), (3), and (4) of the definition of byproduct material set forth in § 20.1003 of this chapter” and has established a classification system that categorizes LLRW as Class A, B, C, or Greater Than Class C according to </w:t>
      </w:r>
      <w:r w:rsidR="00A66338">
        <w:t xml:space="preserve">the </w:t>
      </w:r>
      <w:r w:rsidRPr="00E82386">
        <w:t>NRC’s regulation in 10 CFR 61.55</w:t>
      </w:r>
      <w:r w:rsidR="00FC7A71">
        <w:t xml:space="preserve"> (</w:t>
      </w:r>
      <w:r w:rsidRPr="00F93823" w:rsidR="00F93823">
        <w:t>TN252</w:t>
      </w:r>
      <w:r w:rsidR="00FC7A71">
        <w:t>)</w:t>
      </w:r>
      <w:r w:rsidRPr="00E82386">
        <w:t xml:space="preserve">. Under the NRC’s current regulations, </w:t>
      </w:r>
      <w:r w:rsidRPr="00E82386" w:rsidR="00E30607">
        <w:t>Greater Than Class C</w:t>
      </w:r>
      <w:r w:rsidRPr="00E82386">
        <w:t xml:space="preserve"> waste is considered to be generally unacceptable for near-surface disposal and must be disposed of in a geologic repository unless the Commission approves, on a case-by-case basis, disposal of such waste in a disposal site licensed pursuant to 10 CFR 61.55(a)(2)(iv)</w:t>
      </w:r>
      <w:r w:rsidR="00FC7A71">
        <w:t xml:space="preserve"> (</w:t>
      </w:r>
      <w:r w:rsidRPr="00F93823" w:rsidR="00F93823">
        <w:t>TN252</w:t>
      </w:r>
      <w:r w:rsidR="00FC7A71">
        <w:t>)</w:t>
      </w:r>
      <w:r w:rsidRPr="00E82386">
        <w:t xml:space="preserve">. Additionally, as described in the </w:t>
      </w:r>
      <w:r w:rsidR="00A51B6E">
        <w:t>NR</w:t>
      </w:r>
      <w:r w:rsidR="004D6D16">
        <w:t> </w:t>
      </w:r>
      <w:r w:rsidR="00A51B6E">
        <w:t>GEIS</w:t>
      </w:r>
      <w:r w:rsidR="00FB5286">
        <w:t xml:space="preserve"> </w:t>
      </w:r>
      <w:r w:rsidRPr="00F93823" w:rsidR="00BD37D8">
        <w:t>(</w:t>
      </w:r>
      <w:r w:rsidR="008B1AE3">
        <w:t>NRC 2026-TN12155</w:t>
      </w:r>
      <w:r w:rsidRPr="00F93823" w:rsidR="00BD37D8">
        <w:t>)</w:t>
      </w:r>
      <w:r w:rsidRPr="00E82386">
        <w:t>, the reviewer should be familiar with the Low-Level Waste Compacts (</w:t>
      </w:r>
      <w:r w:rsidRPr="00F93823" w:rsidR="00F93823">
        <w:t>NRC 2020-TN7083</w:t>
      </w:r>
      <w:r w:rsidRPr="00E82386">
        <w:t>) and the operating disposal facilities in the United States that are licensed to acc</w:t>
      </w:r>
      <w:r w:rsidRPr="00F93823">
        <w:t>ept LLRW from commercial facilities (including nuclear power plants) (</w:t>
      </w:r>
      <w:r w:rsidRPr="00F93823" w:rsidR="00F93823">
        <w:t>NRC 2020-TN6516</w:t>
      </w:r>
      <w:r w:rsidRPr="00F93823">
        <w:t xml:space="preserve">) and which ones the </w:t>
      </w:r>
      <w:r w:rsidRPr="00F93823" w:rsidR="00A51B6E">
        <w:t>new reactor</w:t>
      </w:r>
      <w:r w:rsidRPr="00F93823">
        <w:t xml:space="preserve"> licensee, if approved, could engage for LLRW disposal.</w:t>
      </w:r>
    </w:p>
    <w:p w:rsidR="00E82386" w:rsidRPr="00E82386" w:rsidP="00C11C81" w14:paraId="6AFEF82D" w14:textId="13ECEC71">
      <w:pPr>
        <w:pStyle w:val="BodyText"/>
        <w:rPr>
          <w:rFonts w:cs="Arial"/>
        </w:rPr>
      </w:pPr>
      <w:r w:rsidRPr="00E82386">
        <w:t xml:space="preserve">Regarding high-level waste, the reviewer should determine if the </w:t>
      </w:r>
      <w:r w:rsidR="00A51B6E">
        <w:t>reactor</w:t>
      </w:r>
      <w:r w:rsidRPr="00E82386">
        <w:t xml:space="preserve"> design has an</w:t>
      </w:r>
      <w:r w:rsidRPr="00E82386">
        <w:rPr>
          <w:rFonts w:cs="Arial"/>
        </w:rPr>
        <w:t>y on</w:t>
      </w:r>
      <w:r w:rsidR="00301AC2">
        <w:rPr>
          <w:rFonts w:cs="Arial"/>
        </w:rPr>
        <w:t>line</w:t>
      </w:r>
      <w:r w:rsidRPr="00E82386">
        <w:rPr>
          <w:rFonts w:cs="Arial"/>
        </w:rPr>
        <w:t xml:space="preserve"> refueling capabilities</w:t>
      </w:r>
      <w:r w:rsidR="00A66338">
        <w:rPr>
          <w:rFonts w:cs="Arial"/>
        </w:rPr>
        <w:t xml:space="preserve"> and</w:t>
      </w:r>
      <w:r w:rsidRPr="00E82386" w:rsidR="00A66338">
        <w:rPr>
          <w:rFonts w:cs="Arial"/>
        </w:rPr>
        <w:t xml:space="preserve"> </w:t>
      </w:r>
      <w:r w:rsidRPr="00E82386">
        <w:rPr>
          <w:rFonts w:cs="Arial"/>
        </w:rPr>
        <w:t>any on</w:t>
      </w:r>
      <w:r w:rsidR="00CE104A">
        <w:rPr>
          <w:rFonts w:cs="Arial"/>
        </w:rPr>
        <w:t>line</w:t>
      </w:r>
      <w:r w:rsidRPr="00E82386">
        <w:rPr>
          <w:rFonts w:cs="Arial"/>
        </w:rPr>
        <w:t xml:space="preserve"> capacity to remove fission products and other radionuclides (such as activated corrosion products) for a liquid-fueled molten</w:t>
      </w:r>
      <w:r w:rsidR="00696C02">
        <w:rPr>
          <w:rFonts w:cs="Arial"/>
        </w:rPr>
        <w:t>-</w:t>
      </w:r>
      <w:r w:rsidRPr="00E82386">
        <w:rPr>
          <w:rFonts w:cs="Arial"/>
        </w:rPr>
        <w:t>salt reactor.</w:t>
      </w:r>
      <w:r>
        <w:rPr>
          <w:rFonts w:cs="Arial"/>
        </w:rPr>
        <w:t xml:space="preserve"> </w:t>
      </w:r>
      <w:r w:rsidRPr="00E82386">
        <w:rPr>
          <w:rFonts w:cs="Arial"/>
        </w:rPr>
        <w:t xml:space="preserve">For spent nuclear fuel storage, the reviewer should evaluate the impacts for the facility, either in a spent fuel pool or in non-water-based spent nuclear fuel storage with an appropriate holding period and transfer to a dry cask storage in an at-reactor </w:t>
      </w:r>
      <w:r w:rsidRPr="00A66338" w:rsidR="00A66338">
        <w:rPr>
          <w:rFonts w:cs="Arial"/>
        </w:rPr>
        <w:t>independent spent fuel storage installation</w:t>
      </w:r>
      <w:r w:rsidR="00A66338">
        <w:rPr>
          <w:rFonts w:cs="Arial"/>
        </w:rPr>
        <w:t xml:space="preserve"> (</w:t>
      </w:r>
      <w:r w:rsidRPr="00E82386">
        <w:rPr>
          <w:rFonts w:cs="Arial"/>
        </w:rPr>
        <w:t>ISFSI</w:t>
      </w:r>
      <w:r w:rsidR="00A66338">
        <w:rPr>
          <w:rFonts w:cs="Arial"/>
        </w:rPr>
        <w:t>)</w:t>
      </w:r>
      <w:r w:rsidRPr="00E82386">
        <w:rPr>
          <w:rFonts w:cs="Arial"/>
        </w:rPr>
        <w:t xml:space="preserve"> under a general license or a stand-alone ISFSI under specific license.</w:t>
      </w:r>
      <w:r>
        <w:rPr>
          <w:rFonts w:cs="Arial"/>
        </w:rPr>
        <w:t xml:space="preserve"> </w:t>
      </w:r>
      <w:r w:rsidRPr="00E82386">
        <w:rPr>
          <w:rFonts w:cs="Arial"/>
        </w:rPr>
        <w:t>If the reactor core is handled as one unit, the reviewer should assess the environmental impacts for onsite spent nuclear fuel storage of the depleted core in a similar manner.</w:t>
      </w:r>
    </w:p>
    <w:p w:rsidR="00E82386" w:rsidRPr="00E82386" w:rsidP="00C11C81" w14:paraId="5283C3AB" w14:textId="3867B157">
      <w:pPr>
        <w:pStyle w:val="BodyText"/>
        <w:rPr>
          <w:rFonts w:cs="Arial"/>
        </w:rPr>
      </w:pPr>
      <w:r w:rsidRPr="00E82386">
        <w:t>For mixed wastes, the reviewer needs to coordinate the review with th</w:t>
      </w:r>
      <w:r w:rsidRPr="00E82386">
        <w:rPr>
          <w:rFonts w:cs="Arial"/>
        </w:rPr>
        <w:t xml:space="preserve">e environmental nonradiological waste management reviewer </w:t>
      </w:r>
      <w:r w:rsidR="00A66338">
        <w:rPr>
          <w:rFonts w:cs="Arial"/>
        </w:rPr>
        <w:t>becaus</w:t>
      </w:r>
      <w:r w:rsidRPr="00E82386" w:rsidR="00A66338">
        <w:rPr>
          <w:rFonts w:cs="Arial"/>
        </w:rPr>
        <w:t>e</w:t>
      </w:r>
      <w:r w:rsidRPr="00E82386">
        <w:rPr>
          <w:rFonts w:cs="Arial"/>
        </w:rPr>
        <w:t xml:space="preserve"> mixed waste</w:t>
      </w:r>
      <w:r w:rsidR="00A66338">
        <w:rPr>
          <w:rFonts w:cs="Arial"/>
        </w:rPr>
        <w:t>s</w:t>
      </w:r>
      <w:r w:rsidRPr="00E82386">
        <w:rPr>
          <w:rFonts w:cs="Arial"/>
        </w:rPr>
        <w:t xml:space="preserve"> </w:t>
      </w:r>
      <w:r w:rsidR="00A66338">
        <w:rPr>
          <w:rFonts w:cs="Arial"/>
        </w:rPr>
        <w:t>are</w:t>
      </w:r>
      <w:r w:rsidRPr="00E82386" w:rsidR="00A66338">
        <w:rPr>
          <w:rFonts w:cs="Arial"/>
        </w:rPr>
        <w:t xml:space="preserve"> </w:t>
      </w:r>
      <w:r w:rsidRPr="00E82386">
        <w:rPr>
          <w:rFonts w:cs="Arial"/>
        </w:rPr>
        <w:t xml:space="preserve">also regulated under </w:t>
      </w:r>
      <w:r w:rsidR="00A66338">
        <w:rPr>
          <w:rFonts w:cs="Arial"/>
        </w:rPr>
        <w:t xml:space="preserve">the </w:t>
      </w:r>
      <w:r w:rsidRPr="00A66338" w:rsidR="00A66338">
        <w:rPr>
          <w:rFonts w:cs="Arial"/>
        </w:rPr>
        <w:t xml:space="preserve">Resource Conservation and Recovery Act of 1976, as amended </w:t>
      </w:r>
      <w:r w:rsidRPr="00BF4871" w:rsidR="00A66338">
        <w:rPr>
          <w:rFonts w:cs="Arial"/>
        </w:rPr>
        <w:t>(</w:t>
      </w:r>
      <w:r w:rsidRPr="00BF4871">
        <w:rPr>
          <w:rFonts w:cs="Arial"/>
        </w:rPr>
        <w:t>RCRA</w:t>
      </w:r>
      <w:r w:rsidRPr="00BF4871" w:rsidR="00EC4421">
        <w:rPr>
          <w:rFonts w:cs="Arial"/>
        </w:rPr>
        <w:t xml:space="preserve">; </w:t>
      </w:r>
      <w:r w:rsidRPr="00BF4871" w:rsidR="00EC4421">
        <w:rPr>
          <w:rFonts w:cs="Arial"/>
          <w:szCs w:val="20"/>
        </w:rPr>
        <w:t>42</w:t>
      </w:r>
      <w:r w:rsidR="008C3DEA">
        <w:rPr>
          <w:rFonts w:cs="Arial"/>
          <w:szCs w:val="20"/>
        </w:rPr>
        <w:t> </w:t>
      </w:r>
      <w:r w:rsidRPr="00BF4871" w:rsidR="00EC4421">
        <w:rPr>
          <w:rFonts w:cs="Arial"/>
          <w:szCs w:val="20"/>
        </w:rPr>
        <w:t>U.S.C. §§ 6901 </w:t>
      </w:r>
      <w:r w:rsidRPr="00295A9B" w:rsidR="00EC4421">
        <w:rPr>
          <w:rStyle w:val="Emphasis"/>
          <w:rFonts w:cs="Arial"/>
          <w:i w:val="0"/>
          <w:szCs w:val="20"/>
        </w:rPr>
        <w:t>et seq</w:t>
      </w:r>
      <w:r w:rsidRPr="00BF4871" w:rsidR="00EC4421">
        <w:rPr>
          <w:rFonts w:cs="Arial"/>
          <w:szCs w:val="20"/>
        </w:rPr>
        <w:t xml:space="preserve">.; </w:t>
      </w:r>
      <w:r w:rsidRPr="00F93823" w:rsidR="00F93823">
        <w:rPr>
          <w:rFonts w:cs="Arial"/>
          <w:szCs w:val="20"/>
        </w:rPr>
        <w:t>TN1281</w:t>
      </w:r>
      <w:r w:rsidR="00A66338">
        <w:rPr>
          <w:rFonts w:cs="Arial"/>
        </w:rPr>
        <w:t>)</w:t>
      </w:r>
      <w:r w:rsidRPr="00E82386">
        <w:rPr>
          <w:rFonts w:cs="Arial"/>
        </w:rPr>
        <w:t xml:space="preserve"> </w:t>
      </w:r>
      <w:r w:rsidR="003A2412">
        <w:rPr>
          <w:rFonts w:cs="Arial"/>
        </w:rPr>
        <w:t xml:space="preserve">and </w:t>
      </w:r>
      <w:r w:rsidRPr="00E82386">
        <w:rPr>
          <w:rFonts w:cs="Arial"/>
        </w:rPr>
        <w:t>are subject to dual regulation by the EPA or an authorized State for their hazardous chemical components.</w:t>
      </w:r>
      <w:r>
        <w:rPr>
          <w:rFonts w:cs="Arial"/>
        </w:rPr>
        <w:t xml:space="preserve"> </w:t>
      </w:r>
      <w:r w:rsidR="00A66338">
        <w:rPr>
          <w:rFonts w:cs="Arial"/>
        </w:rPr>
        <w:t>As for</w:t>
      </w:r>
      <w:r w:rsidRPr="00E82386">
        <w:rPr>
          <w:rFonts w:cs="Arial"/>
        </w:rPr>
        <w:t xml:space="preserve"> LLRW, the reviewer should verify that any mixed waste is accumulated onsite in designated areas as authorized under RCRA, then shipped offsite for treatment as appropriate</w:t>
      </w:r>
      <w:r w:rsidR="00A66338">
        <w:rPr>
          <w:rFonts w:cs="Arial"/>
        </w:rPr>
        <w:t>,</w:t>
      </w:r>
      <w:r w:rsidRPr="00E82386">
        <w:rPr>
          <w:rFonts w:cs="Arial"/>
        </w:rPr>
        <w:t xml:space="preserve"> and for disposal at </w:t>
      </w:r>
      <w:r w:rsidR="00A759F9">
        <w:rPr>
          <w:rFonts w:cs="Arial"/>
        </w:rPr>
        <w:t>a licensed LLRW disposal facility</w:t>
      </w:r>
      <w:r w:rsidRPr="00E82386">
        <w:rPr>
          <w:rFonts w:cs="Arial"/>
        </w:rPr>
        <w:t>.</w:t>
      </w:r>
    </w:p>
    <w:p w:rsidR="00E82386" w:rsidRPr="00082245" w:rsidP="00C11C81" w14:paraId="23F65190" w14:textId="408068AF">
      <w:pPr>
        <w:pStyle w:val="BodyText"/>
      </w:pPr>
      <w:r w:rsidRPr="00BD126F">
        <w:t xml:space="preserve">The </w:t>
      </w:r>
      <w:r w:rsidR="00A51B6E">
        <w:t>NR GEIS</w:t>
      </w:r>
      <w:r w:rsidRPr="00BD126F">
        <w:t xml:space="preserve"> identifies all </w:t>
      </w:r>
      <w:r>
        <w:t xml:space="preserve">radiological environment </w:t>
      </w:r>
      <w:r w:rsidRPr="00BD126F">
        <w:t>issues as Category 1</w:t>
      </w:r>
      <w:r w:rsidR="00FB5286">
        <w:t xml:space="preserve"> </w:t>
      </w:r>
      <w:r w:rsidR="00BD37D8">
        <w:t>(</w:t>
      </w:r>
      <w:r w:rsidR="008B1AE3">
        <w:t>NRC 2026-TN12155</w:t>
      </w:r>
      <w:r w:rsidR="00BD37D8">
        <w:rPr>
          <w:rFonts w:cs="Arial"/>
        </w:rPr>
        <w:t>)</w:t>
      </w:r>
      <w:r w:rsidRPr="00BD126F">
        <w:t xml:space="preserve">. The reviewer should address each of these issues as described in the General Instructions for this </w:t>
      </w:r>
      <w:r w:rsidRPr="00BD126F" w:rsidR="00A66338">
        <w:t>c</w:t>
      </w:r>
      <w:r w:rsidRPr="00BD126F">
        <w:t>hapter</w:t>
      </w:r>
      <w:r w:rsidRPr="00BD126F" w:rsidR="00E16A0B">
        <w:t xml:space="preserve">. </w:t>
      </w:r>
      <w:r w:rsidRPr="00BD126F">
        <w:t>After reviewing the application materials and the information gained through</w:t>
      </w:r>
      <w:r w:rsidR="00D530FD">
        <w:t xml:space="preserve"> scoping and</w:t>
      </w:r>
      <w:r w:rsidRPr="00BD126F">
        <w:t xml:space="preserve"> the site audit, use the guidance in RG 4.2, Appendix C</w:t>
      </w:r>
      <w:r w:rsidR="00C37708">
        <w:t xml:space="preserve"> (</w:t>
      </w:r>
      <w:hyperlink r:id="rId20" w:tooltip="undefined" w:history="1">
        <w:r w:rsidR="009C6B93">
          <w:t>NRC 2026-TN11915</w:t>
        </w:r>
      </w:hyperlink>
      <w:r w:rsidR="00C37708">
        <w:t>)</w:t>
      </w:r>
      <w:r w:rsidRPr="00BD126F">
        <w:t xml:space="preserve">, to identify each issue for which the applicant has adequately demonstrated that relevant PPE and SPE values and assumptions are met. For each such issue, indicate that the generic analysis provided in the GEIS is applicable and state that the staff concludes that impacts would be SMALL. Cite the pages of the </w:t>
      </w:r>
      <w:r w:rsidR="00A51B6E">
        <w:t>NR GEIS</w:t>
      </w:r>
      <w:r w:rsidR="00FB5286">
        <w:t xml:space="preserve"> </w:t>
      </w:r>
      <w:r w:rsidR="00BD37D8">
        <w:rPr>
          <w:rFonts w:cs="Arial"/>
        </w:rPr>
        <w:t>(</w:t>
      </w:r>
      <w:r w:rsidR="008B1AE3">
        <w:t>NRC 2026-TN12155</w:t>
      </w:r>
      <w:r w:rsidR="00BD37D8">
        <w:rPr>
          <w:rFonts w:cs="Arial"/>
        </w:rPr>
        <w:t>)</w:t>
      </w:r>
      <w:r w:rsidR="00BD37D8">
        <w:t xml:space="preserve"> </w:t>
      </w:r>
      <w:r w:rsidRPr="00BD126F">
        <w:t>containing the relevant generic analyses, but it is not necessary to summarize or paraphrase the analyses. Briefly explain how the assumptions are met.</w:t>
      </w:r>
    </w:p>
    <w:p w:rsidR="00E82386" w:rsidP="00C11C81" w14:paraId="6F3D414C" w14:textId="6AD741B8">
      <w:pPr>
        <w:pStyle w:val="BodyText"/>
        <w:rPr>
          <w:rFonts w:cs="Arial"/>
        </w:rPr>
      </w:pPr>
      <w:r w:rsidRPr="00BD126F">
        <w:t>For Category 1 issues not meeting the PPE/SPE</w:t>
      </w:r>
      <w:r w:rsidR="00082245">
        <w:t xml:space="preserve"> or for which new and significant information is identified</w:t>
      </w:r>
      <w:r>
        <w:t xml:space="preserve">, the reviewer should </w:t>
      </w:r>
      <w:r w:rsidRPr="00E82386">
        <w:t>consult RG 4.2</w:t>
      </w:r>
      <w:r w:rsidR="00C37708">
        <w:t xml:space="preserve"> (</w:t>
      </w:r>
      <w:hyperlink r:id="rId20" w:tooltip="undefined" w:history="1">
        <w:r w:rsidR="009C6B93">
          <w:t>NRC 2026-TN11915</w:t>
        </w:r>
      </w:hyperlink>
      <w:r w:rsidR="00C37708">
        <w:t>)</w:t>
      </w:r>
      <w:r w:rsidR="00082245">
        <w:t>, applicable ISGs,</w:t>
      </w:r>
      <w:r w:rsidRPr="00E82386">
        <w:t xml:space="preserve"> and the latest version of </w:t>
      </w:r>
      <w:r w:rsidR="00D91EC6">
        <w:t>the ESRP</w:t>
      </w:r>
      <w:r w:rsidRPr="00E82386">
        <w:t xml:space="preserve"> for guidance on impact assessment. For LLRW, compare the expected annual quantities of LLRW to the total annual quantity shipped to the appropriate disposal site as provided in </w:t>
      </w:r>
      <w:r w:rsidR="00CA7D44">
        <w:t>Table 3-14 and Table 3-15</w:t>
      </w:r>
      <w:r w:rsidR="00A51A08">
        <w:t xml:space="preserve"> </w:t>
      </w:r>
      <w:r w:rsidR="00412368">
        <w:t>of</w:t>
      </w:r>
      <w:r w:rsidR="000D720E">
        <w:t xml:space="preserve"> the </w:t>
      </w:r>
      <w:r w:rsidR="00A51B6E">
        <w:t>NR GEIS</w:t>
      </w:r>
      <w:r w:rsidR="00FB5286">
        <w:t xml:space="preserve"> </w:t>
      </w:r>
      <w:r w:rsidR="00BD37D8">
        <w:rPr>
          <w:rFonts w:cs="Arial"/>
        </w:rPr>
        <w:t>(</w:t>
      </w:r>
      <w:r w:rsidR="008B1AE3">
        <w:t>NRC 2026-TN12155</w:t>
      </w:r>
      <w:r w:rsidR="00BD37D8">
        <w:rPr>
          <w:rFonts w:cs="Arial"/>
        </w:rPr>
        <w:t>)</w:t>
      </w:r>
      <w:r w:rsidRPr="00E82386">
        <w:t xml:space="preserve">. If the quantity of LLRW is a small percentage of the disposal site’s total annual </w:t>
      </w:r>
      <w:r w:rsidRPr="00E82386">
        <w:rPr>
          <w:rFonts w:cs="Arial"/>
        </w:rPr>
        <w:t>quantity (e.g., less than 5 percent), then the impacts should be concluded as SMALL.</w:t>
      </w:r>
      <w:r>
        <w:rPr>
          <w:rFonts w:cs="Arial"/>
        </w:rPr>
        <w:t xml:space="preserve"> </w:t>
      </w:r>
      <w:r w:rsidRPr="00BD126F">
        <w:rPr>
          <w:rFonts w:cs="Arial"/>
        </w:rPr>
        <w:t xml:space="preserve">For each issue, the reviewer should present the conclusion (SMALL, MODERATE, or LARGE) and provide a brief rationale, incorporating information from the </w:t>
      </w:r>
      <w:r w:rsidR="00A51B6E">
        <w:rPr>
          <w:rFonts w:cs="Arial"/>
        </w:rPr>
        <w:t>NR GEIS</w:t>
      </w:r>
      <w:r w:rsidRPr="00BD126F">
        <w:rPr>
          <w:rFonts w:cs="Arial"/>
        </w:rPr>
        <w:t xml:space="preserve"> by reference wherever possible.</w:t>
      </w:r>
    </w:p>
    <w:p w:rsidR="00E82386" w:rsidRPr="00932605" w:rsidP="00996049" w14:paraId="1E707886" w14:textId="54FD6D5C">
      <w:pPr>
        <w:pStyle w:val="Heading4"/>
        <w:rPr>
          <w:rFonts w:cs="Arial"/>
        </w:rPr>
      </w:pPr>
      <w:r w:rsidRPr="00932605">
        <w:t>Nonradiological Waste Management</w:t>
      </w:r>
    </w:p>
    <w:p w:rsidR="0012747D" w:rsidP="00C11C81" w14:paraId="4DF70AB5" w14:textId="599ABED3">
      <w:pPr>
        <w:pStyle w:val="BodyText"/>
        <w:rPr>
          <w:rFonts w:cs="Arial"/>
        </w:rPr>
      </w:pPr>
      <w:r w:rsidRPr="00995818">
        <w:t xml:space="preserve">The existing </w:t>
      </w:r>
      <w:r>
        <w:rPr>
          <w:rFonts w:cs="Arial"/>
        </w:rPr>
        <w:t>nonradiological waste</w:t>
      </w:r>
      <w:r w:rsidRPr="00995818">
        <w:rPr>
          <w:rFonts w:cs="Arial"/>
        </w:rPr>
        <w:t xml:space="preserve"> guidance </w:t>
      </w:r>
      <w:r w:rsidR="00F4559F">
        <w:rPr>
          <w:rFonts w:cs="Arial"/>
        </w:rPr>
        <w:t xml:space="preserve">in </w:t>
      </w:r>
      <w:r w:rsidR="000A0D4E">
        <w:rPr>
          <w:rFonts w:cs="Arial"/>
        </w:rPr>
        <w:t xml:space="preserve">the General Guidance section of </w:t>
      </w:r>
      <w:r w:rsidR="00545884">
        <w:rPr>
          <w:rFonts w:cs="Arial"/>
        </w:rPr>
        <w:fldChar w:fldCharType="begin"/>
      </w:r>
      <w:r w:rsidR="00545884">
        <w:rPr>
          <w:rFonts w:cs="Arial"/>
        </w:rPr>
        <w:instrText xml:space="preserve"> REF _Ref170720740 \r \h </w:instrText>
      </w:r>
      <w:r w:rsidR="00F93823">
        <w:rPr>
          <w:rFonts w:cs="Arial"/>
        </w:rPr>
        <w:instrText xml:space="preserve"> \* MERGEFORMAT </w:instrText>
      </w:r>
      <w:r w:rsidR="00545884">
        <w:rPr>
          <w:rFonts w:cs="Arial"/>
        </w:rPr>
        <w:fldChar w:fldCharType="separate"/>
      </w:r>
      <w:r w:rsidR="00545884">
        <w:rPr>
          <w:rFonts w:cs="Arial"/>
        </w:rPr>
        <w:t>Chapter 3</w:t>
      </w:r>
      <w:r w:rsidR="00545884">
        <w:rPr>
          <w:rFonts w:cs="Arial"/>
        </w:rPr>
        <w:fldChar w:fldCharType="end"/>
      </w:r>
      <w:r w:rsidRPr="00995818" w:rsidR="000A0D4E">
        <w:rPr>
          <w:rFonts w:cs="Arial"/>
        </w:rPr>
        <w:t xml:space="preserve"> above</w:t>
      </w:r>
      <w:r w:rsidRPr="00995818">
        <w:rPr>
          <w:rFonts w:cs="Arial"/>
        </w:rPr>
        <w:t>, the ESRP</w:t>
      </w:r>
      <w:r w:rsidR="00C62BD9">
        <w:rPr>
          <w:rFonts w:cs="Arial"/>
        </w:rPr>
        <w:t xml:space="preserve"> (</w:t>
      </w:r>
      <w:r w:rsidRPr="00F93823" w:rsidR="00F93823">
        <w:rPr>
          <w:rFonts w:cs="Arial"/>
        </w:rPr>
        <w:t>NRC 2000, 2007-TN614</w:t>
      </w:r>
      <w:r w:rsidR="00C62BD9">
        <w:rPr>
          <w:rFonts w:cs="Arial"/>
        </w:rPr>
        <w:t>)</w:t>
      </w:r>
      <w:r w:rsidRPr="00995818">
        <w:rPr>
          <w:rFonts w:cs="Arial"/>
        </w:rPr>
        <w:t>, applicable ISGs, and RG 4.2</w:t>
      </w:r>
      <w:r w:rsidR="00C37708">
        <w:rPr>
          <w:rFonts w:cs="Arial"/>
        </w:rPr>
        <w:t xml:space="preserve"> (</w:t>
      </w:r>
      <w:hyperlink r:id="rId20" w:tooltip="undefined" w:history="1">
        <w:r w:rsidR="009C6B93">
          <w:rPr>
            <w:rFonts w:cs="Arial"/>
          </w:rPr>
          <w:t>NRC 2026-TN11915</w:t>
        </w:r>
      </w:hyperlink>
      <w:r w:rsidR="00C37708">
        <w:rPr>
          <w:rFonts w:cs="Arial"/>
        </w:rPr>
        <w:t>)</w:t>
      </w:r>
      <w:r w:rsidRPr="00995818">
        <w:rPr>
          <w:rFonts w:cs="Arial"/>
        </w:rPr>
        <w:t xml:space="preserve"> may generally be followed for </w:t>
      </w:r>
      <w:r w:rsidR="00A51B6E">
        <w:rPr>
          <w:rFonts w:cs="Arial"/>
        </w:rPr>
        <w:t>new reactor</w:t>
      </w:r>
      <w:r w:rsidRPr="00995818">
        <w:rPr>
          <w:rFonts w:cs="Arial"/>
        </w:rPr>
        <w:t>s</w:t>
      </w:r>
      <w:r>
        <w:rPr>
          <w:rFonts w:cs="Arial"/>
        </w:rPr>
        <w:t>.</w:t>
      </w:r>
    </w:p>
    <w:p w:rsidR="00B15056" w:rsidP="00C11C81" w14:paraId="12230711" w14:textId="0661A10C">
      <w:pPr>
        <w:pStyle w:val="BodyText"/>
        <w:rPr>
          <w:rFonts w:cs="Arial"/>
        </w:rPr>
      </w:pPr>
      <w:r w:rsidRPr="00E82386">
        <w:t xml:space="preserve">The reviewer should </w:t>
      </w:r>
      <w:r w:rsidR="00615001">
        <w:rPr>
          <w:rFonts w:cs="Arial"/>
        </w:rPr>
        <w:t xml:space="preserve">inspect any maps of the site and surrounding landscape provided with the application or online in order to determine </w:t>
      </w:r>
      <w:r w:rsidR="00A66338">
        <w:rPr>
          <w:rFonts w:cs="Arial"/>
        </w:rPr>
        <w:t xml:space="preserve">the </w:t>
      </w:r>
      <w:r w:rsidR="00615001">
        <w:rPr>
          <w:rFonts w:cs="Arial"/>
        </w:rPr>
        <w:t xml:space="preserve">locations of receptors (occupational workers or members of the public) and </w:t>
      </w:r>
      <w:r w:rsidRPr="00E82386">
        <w:rPr>
          <w:rFonts w:cs="Arial"/>
        </w:rPr>
        <w:t xml:space="preserve">identify potentially sensitive receptors on or adjacent to the site or any associated offsite </w:t>
      </w:r>
      <w:r w:rsidR="00A66338">
        <w:rPr>
          <w:rFonts w:cs="Arial"/>
        </w:rPr>
        <w:t>ROWs</w:t>
      </w:r>
      <w:r w:rsidRPr="00E82386">
        <w:rPr>
          <w:rFonts w:cs="Arial"/>
        </w:rPr>
        <w:t xml:space="preserve"> or project outparcels.</w:t>
      </w:r>
      <w:r>
        <w:rPr>
          <w:rFonts w:cs="Arial"/>
        </w:rPr>
        <w:t xml:space="preserve"> </w:t>
      </w:r>
      <w:r w:rsidRPr="00E82386">
        <w:rPr>
          <w:rFonts w:cs="Arial"/>
        </w:rPr>
        <w:t>Sensitive receptors may include hospitals, schools, daycare facilities, and elderly care facilities.</w:t>
      </w:r>
      <w:r>
        <w:rPr>
          <w:rFonts w:cs="Arial"/>
        </w:rPr>
        <w:t xml:space="preserve"> </w:t>
      </w:r>
      <w:r w:rsidRPr="00E82386">
        <w:rPr>
          <w:rFonts w:cs="Arial"/>
        </w:rPr>
        <w:t xml:space="preserve">Ensure that sensitive receptors are identified out to the distances from the site (and offsite </w:t>
      </w:r>
      <w:r w:rsidR="00A66338">
        <w:rPr>
          <w:rFonts w:cs="Arial"/>
        </w:rPr>
        <w:t>ROWs</w:t>
      </w:r>
      <w:r w:rsidRPr="00E82386">
        <w:rPr>
          <w:rFonts w:cs="Arial"/>
        </w:rPr>
        <w:t xml:space="preserve"> and outparcels) necessary to determine whether the assumptions established in the </w:t>
      </w:r>
      <w:r w:rsidR="00A51B6E">
        <w:rPr>
          <w:rFonts w:cs="Arial"/>
        </w:rPr>
        <w:t>NR GEIS</w:t>
      </w:r>
      <w:r w:rsidRPr="00E82386">
        <w:rPr>
          <w:rFonts w:cs="Arial"/>
        </w:rPr>
        <w:t xml:space="preserve"> regarding nonradiological waste are met.</w:t>
      </w:r>
      <w:r>
        <w:rPr>
          <w:rFonts w:cs="Arial"/>
        </w:rPr>
        <w:t xml:space="preserve"> </w:t>
      </w:r>
      <w:r w:rsidRPr="00E82386">
        <w:rPr>
          <w:rFonts w:cs="Arial"/>
        </w:rPr>
        <w:t>The reviewer should be able to identify management plans for gaseous, liquid</w:t>
      </w:r>
      <w:r>
        <w:rPr>
          <w:rFonts w:cs="Arial"/>
        </w:rPr>
        <w:t>,</w:t>
      </w:r>
      <w:r w:rsidRPr="00E82386">
        <w:rPr>
          <w:rFonts w:cs="Arial"/>
        </w:rPr>
        <w:t xml:space="preserve"> and solid wastes generated by facility processes.</w:t>
      </w:r>
    </w:p>
    <w:p w:rsidR="00B15056" w:rsidRPr="00E82386" w:rsidP="00C11C81" w14:paraId="6ACBCA0F" w14:textId="5C11E129">
      <w:pPr>
        <w:pStyle w:val="BodyText"/>
        <w:rPr>
          <w:rFonts w:cs="Arial"/>
        </w:rPr>
      </w:pPr>
      <w:r>
        <w:t>T</w:t>
      </w:r>
      <w:r w:rsidRPr="00E82386">
        <w:t>he nonradiological waste section should begin with a general description of the sources of waste by type (gaseous, liquid</w:t>
      </w:r>
      <w:r w:rsidR="00972305">
        <w:t>,</w:t>
      </w:r>
      <w:r w:rsidRPr="00E82386">
        <w:t xml:space="preserve"> and solid forms) that would occur during construction or operation. This section should present how the waste is stored</w:t>
      </w:r>
      <w:r>
        <w:t>, whether</w:t>
      </w:r>
      <w:r w:rsidRPr="00E82386">
        <w:t xml:space="preserve"> it is stored onsite</w:t>
      </w:r>
      <w:r>
        <w:t>,</w:t>
      </w:r>
      <w:r w:rsidRPr="00E82386">
        <w:t xml:space="preserve"> and how it is treated. For instance, gaseous waste is generally </w:t>
      </w:r>
      <w:r w:rsidR="00D91EC6">
        <w:t>treated by running it through</w:t>
      </w:r>
      <w:r w:rsidRPr="00E82386" w:rsidR="00D91EC6">
        <w:t xml:space="preserve"> </w:t>
      </w:r>
      <w:r w:rsidRPr="00E82386">
        <w:t xml:space="preserve">a scrubber or filter and </w:t>
      </w:r>
      <w:r w:rsidR="00D91EC6">
        <w:t>discharging it</w:t>
      </w:r>
      <w:r w:rsidRPr="00E82386">
        <w:t xml:space="preserve"> through exhaust stacks</w:t>
      </w:r>
      <w:r>
        <w:t>;</w:t>
      </w:r>
      <w:r w:rsidRPr="00E82386">
        <w:t xml:space="preserve"> while liquid waste, such as sanitary waste sewage, is piped to a permitted municipal sewage treatment facility. </w:t>
      </w:r>
      <w:r w:rsidR="00B3320E">
        <w:t xml:space="preserve">If the </w:t>
      </w:r>
      <w:r w:rsidR="00A51B6E">
        <w:t>new reactor</w:t>
      </w:r>
      <w:r w:rsidR="00B3320E">
        <w:t xml:space="preserve"> is co-located with a LLRW</w:t>
      </w:r>
      <w:r w:rsidR="00A66338">
        <w:t>-</w:t>
      </w:r>
      <w:r w:rsidR="00B3320E">
        <w:t xml:space="preserve"> or other nonradiological waste</w:t>
      </w:r>
      <w:r w:rsidR="00A66338">
        <w:t>-</w:t>
      </w:r>
      <w:r w:rsidR="00B3320E">
        <w:t>producing facility, t</w:t>
      </w:r>
      <w:r w:rsidRPr="00E82386">
        <w:t xml:space="preserve">his section </w:t>
      </w:r>
      <w:r>
        <w:t>sh</w:t>
      </w:r>
      <w:r w:rsidRPr="00E82386">
        <w:t xml:space="preserve">ould </w:t>
      </w:r>
      <w:r>
        <w:t xml:space="preserve">present </w:t>
      </w:r>
      <w:r w:rsidR="00D724D7">
        <w:t>information defining</w:t>
      </w:r>
      <w:r w:rsidRPr="00E82386">
        <w:t xml:space="preserve"> hazardous and nonhazardous waste disposal amounts </w:t>
      </w:r>
      <w:r w:rsidR="00B3320E">
        <w:t xml:space="preserve">over the past </w:t>
      </w:r>
      <w:r w:rsidR="00A66338">
        <w:t xml:space="preserve">5 </w:t>
      </w:r>
      <w:r w:rsidR="00B3320E">
        <w:t>years with estimat</w:t>
      </w:r>
      <w:r w:rsidR="00A66338">
        <w:t>ed</w:t>
      </w:r>
      <w:r w:rsidR="00B3320E">
        <w:t xml:space="preserve"> amounts </w:t>
      </w:r>
      <w:r w:rsidRPr="00E82386">
        <w:t>by year</w:t>
      </w:r>
      <w:r w:rsidR="00B3320E">
        <w:t xml:space="preserve"> for the </w:t>
      </w:r>
      <w:r w:rsidR="00A51B6E">
        <w:t>new reactor</w:t>
      </w:r>
      <w:r w:rsidR="002B3381">
        <w:t xml:space="preserve">, </w:t>
      </w:r>
      <w:r w:rsidRPr="00E82386">
        <w:t>identif</w:t>
      </w:r>
      <w:r w:rsidR="002A408F">
        <w:t>y</w:t>
      </w:r>
      <w:r w:rsidRPr="00E82386">
        <w:t xml:space="preserve"> </w:t>
      </w:r>
      <w:r>
        <w:t>onsite storage capacity</w:t>
      </w:r>
      <w:r w:rsidR="00D724D7">
        <w:t>,</w:t>
      </w:r>
      <w:r>
        <w:t xml:space="preserve"> and </w:t>
      </w:r>
      <w:r w:rsidRPr="00E82386">
        <w:t>the disposal company or facility</w:t>
      </w:r>
      <w:r>
        <w:t xml:space="preserve"> where applicable</w:t>
      </w:r>
      <w:r w:rsidRPr="00E82386">
        <w:t>.</w:t>
      </w:r>
      <w:r w:rsidR="00B3320E">
        <w:t xml:space="preserve"> If the </w:t>
      </w:r>
      <w:r w:rsidR="00A51B6E">
        <w:t>new reactor</w:t>
      </w:r>
      <w:r w:rsidR="00B3320E">
        <w:t xml:space="preserve"> is not co-located, the section should present </w:t>
      </w:r>
      <w:r w:rsidR="00D724D7">
        <w:t>information defining</w:t>
      </w:r>
      <w:r w:rsidR="00B3320E">
        <w:t xml:space="preserve"> hazardous and nonhazardous waste disposal estimat</w:t>
      </w:r>
      <w:r w:rsidR="00A66338">
        <w:t>e</w:t>
      </w:r>
      <w:r w:rsidR="00B3320E">
        <w:t>s by year, identif</w:t>
      </w:r>
      <w:r w:rsidR="002A408F">
        <w:t>y</w:t>
      </w:r>
      <w:r w:rsidR="00D724D7">
        <w:t xml:space="preserve"> </w:t>
      </w:r>
      <w:r w:rsidR="00B3320E">
        <w:t>onsite storage capacity, and the disposal company or facility where applicable.</w:t>
      </w:r>
      <w:r w:rsidRPr="00E82386">
        <w:t xml:space="preserve"> The reviewer should determine the physical layout of the </w:t>
      </w:r>
      <w:r>
        <w:t>non</w:t>
      </w:r>
      <w:r w:rsidRPr="00E82386">
        <w:t xml:space="preserve">radiological waste systems and buildings, especially for cases where a </w:t>
      </w:r>
      <w:r w:rsidR="00A51B6E">
        <w:t>new reactor</w:t>
      </w:r>
      <w:r w:rsidRPr="00E82386">
        <w:t xml:space="preserve"> could be installed at an existing facility</w:t>
      </w:r>
      <w:r w:rsidR="00615001">
        <w:t xml:space="preserve"> and</w:t>
      </w:r>
      <w:r w:rsidRPr="00E82386">
        <w:t xml:space="preserve"> </w:t>
      </w:r>
      <w:r w:rsidR="00615001">
        <w:t>i</w:t>
      </w:r>
      <w:r w:rsidRPr="00E82386" w:rsidR="00E82386">
        <w:t>nspect any waste management plans</w:t>
      </w:r>
      <w:r w:rsidR="00615001">
        <w:t xml:space="preserve"> or </w:t>
      </w:r>
      <w:r w:rsidRPr="00E82386" w:rsidR="00E82386">
        <w:t>permit</w:t>
      </w:r>
      <w:r>
        <w:rPr>
          <w:rFonts w:cs="Arial"/>
        </w:rPr>
        <w:t>s</w:t>
      </w:r>
      <w:r w:rsidRPr="00E82386" w:rsidR="00E82386">
        <w:rPr>
          <w:rFonts w:cs="Arial"/>
        </w:rPr>
        <w:t xml:space="preserve"> </w:t>
      </w:r>
      <w:r>
        <w:rPr>
          <w:rFonts w:cs="Arial"/>
        </w:rPr>
        <w:t>listed</w:t>
      </w:r>
      <w:r w:rsidRPr="00E82386" w:rsidR="00E82386">
        <w:rPr>
          <w:rFonts w:cs="Arial"/>
        </w:rPr>
        <w:t xml:space="preserve"> in the application or those available via State or Federal agency websites.</w:t>
      </w:r>
    </w:p>
    <w:p w:rsidR="00E82386" w:rsidRPr="00E82386" w:rsidP="00C11C81" w14:paraId="7AE65A6A" w14:textId="740573D3">
      <w:pPr>
        <w:pStyle w:val="BodyText"/>
        <w:rPr>
          <w:rFonts w:cs="Arial"/>
        </w:rPr>
      </w:pPr>
      <w:r>
        <w:t>The discussion should include a</w:t>
      </w:r>
      <w:r w:rsidRPr="00E82386">
        <w:rPr>
          <w:rFonts w:cs="Arial"/>
        </w:rPr>
        <w:t xml:space="preserve"> description of the appropriate environmental protection standards (regulations), facility programs, facility permits, and any </w:t>
      </w:r>
      <w:r>
        <w:rPr>
          <w:rFonts w:cs="Arial"/>
        </w:rPr>
        <w:t xml:space="preserve">relevant </w:t>
      </w:r>
      <w:r w:rsidRPr="00E82386">
        <w:rPr>
          <w:rFonts w:cs="Arial"/>
        </w:rPr>
        <w:t>health effect studies.</w:t>
      </w:r>
      <w:r>
        <w:rPr>
          <w:rFonts w:cs="Arial"/>
        </w:rPr>
        <w:t xml:space="preserve"> </w:t>
      </w:r>
      <w:r w:rsidRPr="00E82386">
        <w:rPr>
          <w:rFonts w:cs="Arial"/>
        </w:rPr>
        <w:t xml:space="preserve">Regulations such as the Clean Air Act, Clean Water Act, and </w:t>
      </w:r>
      <w:r w:rsidR="00A66338">
        <w:rPr>
          <w:rFonts w:cs="Arial"/>
        </w:rPr>
        <w:t>RCRA</w:t>
      </w:r>
      <w:r w:rsidRPr="00E82386">
        <w:rPr>
          <w:rFonts w:cs="Arial"/>
        </w:rPr>
        <w:t>, should be discussed, along with any permits (obtained or applied for), associated with applicable regulations.</w:t>
      </w:r>
      <w:r>
        <w:rPr>
          <w:rFonts w:cs="Arial"/>
        </w:rPr>
        <w:t xml:space="preserve"> </w:t>
      </w:r>
      <w:r w:rsidRPr="00E82386">
        <w:rPr>
          <w:rFonts w:cs="Arial"/>
        </w:rPr>
        <w:t>Additionally, any proposed facility program designed to minimize or manage nonradiological waste should be briefly mentioned.</w:t>
      </w:r>
    </w:p>
    <w:p w:rsidR="00BD126F" w:rsidP="00C11C81" w14:paraId="0BB9CADB" w14:textId="34F7C600">
      <w:pPr>
        <w:pStyle w:val="BodyText"/>
        <w:rPr>
          <w:rFonts w:cs="Arial"/>
        </w:rPr>
      </w:pPr>
      <w:r w:rsidRPr="00E82386">
        <w:t>The impa</w:t>
      </w:r>
      <w:r w:rsidRPr="00E82386">
        <w:rPr>
          <w:rFonts w:cs="Arial"/>
        </w:rPr>
        <w:t xml:space="preserve">ct assessment text for the nonradiological waste management section should define the </w:t>
      </w:r>
      <w:r w:rsidR="00BA4D1D">
        <w:rPr>
          <w:rFonts w:cs="Arial"/>
        </w:rPr>
        <w:t xml:space="preserve">nonradiological waste impacts during construction and operation </w:t>
      </w:r>
      <w:r w:rsidR="00A726D3">
        <w:rPr>
          <w:rFonts w:cs="Arial"/>
        </w:rPr>
        <w:t xml:space="preserve">and </w:t>
      </w:r>
      <w:r w:rsidR="00BA4D1D">
        <w:rPr>
          <w:rFonts w:cs="Arial"/>
        </w:rPr>
        <w:t xml:space="preserve">outline any </w:t>
      </w:r>
      <w:r w:rsidRPr="00E82386">
        <w:rPr>
          <w:rFonts w:cs="Arial"/>
        </w:rPr>
        <w:t>proposed mitigation measures.</w:t>
      </w:r>
    </w:p>
    <w:p w:rsidR="00BD126F" w:rsidRPr="00BD126F" w:rsidP="00C11C81" w14:paraId="7ADE55A1" w14:textId="736B84F0">
      <w:pPr>
        <w:pStyle w:val="BodyText"/>
        <w:rPr>
          <w:rFonts w:cs="Arial"/>
        </w:rPr>
      </w:pPr>
      <w:r w:rsidRPr="00E82386">
        <w:t xml:space="preserve">The </w:t>
      </w:r>
      <w:r w:rsidR="00A51B6E">
        <w:t>NR GEIS</w:t>
      </w:r>
      <w:r w:rsidRPr="00E82386">
        <w:t xml:space="preserve"> identifies </w:t>
      </w:r>
      <w:r w:rsidRPr="00BD126F">
        <w:rPr>
          <w:rFonts w:cs="Arial"/>
        </w:rPr>
        <w:t xml:space="preserve">all </w:t>
      </w:r>
      <w:r w:rsidRPr="00E82386">
        <w:rPr>
          <w:rFonts w:cs="Arial"/>
        </w:rPr>
        <w:t xml:space="preserve">nonradiological </w:t>
      </w:r>
      <w:r>
        <w:rPr>
          <w:rFonts w:cs="Arial"/>
        </w:rPr>
        <w:t xml:space="preserve">environment </w:t>
      </w:r>
      <w:r w:rsidRPr="00BD126F">
        <w:rPr>
          <w:rFonts w:cs="Arial"/>
        </w:rPr>
        <w:t>issues</w:t>
      </w:r>
      <w:r w:rsidRPr="00E82386">
        <w:rPr>
          <w:rFonts w:cs="Arial"/>
        </w:rPr>
        <w:t xml:space="preserve"> as Category 1</w:t>
      </w:r>
      <w:r w:rsidR="00FB5286">
        <w:rPr>
          <w:rFonts w:cs="Arial"/>
        </w:rPr>
        <w:t xml:space="preserve"> </w:t>
      </w:r>
      <w:r w:rsidR="00BD37D8">
        <w:rPr>
          <w:rFonts w:cs="Arial"/>
        </w:rPr>
        <w:t>(</w:t>
      </w:r>
      <w:r w:rsidR="008B1AE3">
        <w:t>NRC 2026-TN12155</w:t>
      </w:r>
      <w:r w:rsidR="00BD37D8">
        <w:rPr>
          <w:rFonts w:cs="Arial"/>
        </w:rPr>
        <w:t>)</w:t>
      </w:r>
      <w:r w:rsidRPr="00BD126F">
        <w:rPr>
          <w:rFonts w:cs="Arial"/>
        </w:rPr>
        <w:t>.</w:t>
      </w:r>
      <w:r>
        <w:rPr>
          <w:rFonts w:cs="Arial"/>
        </w:rPr>
        <w:t xml:space="preserve"> </w:t>
      </w:r>
      <w:r w:rsidRPr="00BD126F">
        <w:rPr>
          <w:rFonts w:cs="Arial"/>
        </w:rPr>
        <w:t xml:space="preserve">The reviewer should address each of these issues as described in the General Instructions for this </w:t>
      </w:r>
      <w:r w:rsidRPr="00BD126F" w:rsidR="00A66338">
        <w:rPr>
          <w:rFonts w:cs="Arial"/>
        </w:rPr>
        <w:t>c</w:t>
      </w:r>
      <w:r w:rsidRPr="00BD126F">
        <w:rPr>
          <w:rFonts w:cs="Arial"/>
        </w:rPr>
        <w:t>hapter</w:t>
      </w:r>
      <w:r w:rsidRPr="00BD126F" w:rsidR="001D4E8A">
        <w:rPr>
          <w:rFonts w:cs="Arial"/>
        </w:rPr>
        <w:t>.</w:t>
      </w:r>
      <w:r w:rsidR="001D4E8A">
        <w:rPr>
          <w:rFonts w:cs="Arial"/>
        </w:rPr>
        <w:t xml:space="preserve"> </w:t>
      </w:r>
      <w:r w:rsidRPr="00E82386" w:rsidR="00946F88">
        <w:rPr>
          <w:rFonts w:cs="Arial"/>
        </w:rPr>
        <w:t>After reviewing the application materials and the information gained through</w:t>
      </w:r>
      <w:r w:rsidR="00D530FD">
        <w:rPr>
          <w:rFonts w:cs="Arial"/>
        </w:rPr>
        <w:t xml:space="preserve"> scoping and</w:t>
      </w:r>
      <w:r w:rsidRPr="00E82386" w:rsidR="00946F88">
        <w:rPr>
          <w:rFonts w:cs="Arial"/>
        </w:rPr>
        <w:t xml:space="preserve"> the site audit, use the guidance in RG 4.2, Appendix C</w:t>
      </w:r>
      <w:r w:rsidR="00C37708">
        <w:rPr>
          <w:rFonts w:cs="Arial"/>
        </w:rPr>
        <w:t xml:space="preserve"> (</w:t>
      </w:r>
      <w:hyperlink r:id="rId20" w:tooltip="undefined" w:history="1">
        <w:r w:rsidR="009C6B93">
          <w:t>NRC 2026-TN11915</w:t>
        </w:r>
      </w:hyperlink>
      <w:r w:rsidR="00C37708">
        <w:rPr>
          <w:rFonts w:cs="Arial"/>
        </w:rPr>
        <w:t>)</w:t>
      </w:r>
      <w:r w:rsidRPr="00E82386" w:rsidR="00946F88">
        <w:rPr>
          <w:rFonts w:cs="Arial"/>
        </w:rPr>
        <w:t xml:space="preserve">, to identify each issue for which the applicant has adequately demonstrated that relevant PPE </w:t>
      </w:r>
      <w:r w:rsidRPr="00BD126F">
        <w:rPr>
          <w:rFonts w:cs="Arial"/>
        </w:rPr>
        <w:t>and SPE values and assumptions are met.</w:t>
      </w:r>
      <w:r>
        <w:rPr>
          <w:rFonts w:cs="Arial"/>
        </w:rPr>
        <w:t xml:space="preserve"> </w:t>
      </w:r>
      <w:r w:rsidRPr="00BD126F">
        <w:rPr>
          <w:rFonts w:cs="Arial"/>
        </w:rPr>
        <w:t>For each such issue, indicate that the generic analysis provided in the GEIS is applicable</w:t>
      </w:r>
      <w:r w:rsidRPr="00E82386" w:rsidR="00946F88">
        <w:rPr>
          <w:rFonts w:cs="Arial"/>
        </w:rPr>
        <w:t xml:space="preserve"> and </w:t>
      </w:r>
      <w:r w:rsidRPr="00BD126F">
        <w:rPr>
          <w:rFonts w:cs="Arial"/>
        </w:rPr>
        <w:t>state that the staff concludes that impacts would be SMALL.</w:t>
      </w:r>
      <w:r>
        <w:rPr>
          <w:rFonts w:cs="Arial"/>
        </w:rPr>
        <w:t xml:space="preserve"> </w:t>
      </w:r>
      <w:r w:rsidRPr="00BD126F">
        <w:rPr>
          <w:rFonts w:cs="Arial"/>
        </w:rPr>
        <w:t xml:space="preserve">Cite the pages of the </w:t>
      </w:r>
      <w:r w:rsidR="00A51B6E">
        <w:rPr>
          <w:rFonts w:cs="Arial"/>
        </w:rPr>
        <w:t>NR GEIS</w:t>
      </w:r>
      <w:r w:rsidR="00FB5286">
        <w:rPr>
          <w:rFonts w:cs="Arial"/>
        </w:rPr>
        <w:t xml:space="preserve"> </w:t>
      </w:r>
      <w:r w:rsidR="00BD37D8">
        <w:rPr>
          <w:rFonts w:cs="Arial"/>
        </w:rPr>
        <w:t>(</w:t>
      </w:r>
      <w:r w:rsidR="008B1AE3">
        <w:t>NRC 2026-TN12155</w:t>
      </w:r>
      <w:r w:rsidR="00BD37D8">
        <w:rPr>
          <w:rFonts w:cs="Arial"/>
        </w:rPr>
        <w:t>)</w:t>
      </w:r>
      <w:r w:rsidR="00BD37D8">
        <w:rPr>
          <w:rFonts w:cs="Arial"/>
        </w:rPr>
        <w:t xml:space="preserve"> </w:t>
      </w:r>
      <w:r w:rsidRPr="00BD126F">
        <w:rPr>
          <w:rFonts w:cs="Arial"/>
        </w:rPr>
        <w:t>containing the relevant generic analyses, but it is not necessary to summarize or paraphrase the analyses.</w:t>
      </w:r>
      <w:r>
        <w:rPr>
          <w:rFonts w:cs="Arial"/>
        </w:rPr>
        <w:t xml:space="preserve"> </w:t>
      </w:r>
      <w:r w:rsidRPr="00BD126F">
        <w:rPr>
          <w:rFonts w:cs="Arial"/>
        </w:rPr>
        <w:t>Briefly explain how the assumptions are met.</w:t>
      </w:r>
    </w:p>
    <w:p w:rsidR="00082245" w:rsidRPr="00354588" w:rsidP="00C11C81" w14:paraId="1E1BAA10" w14:textId="38D65676">
      <w:pPr>
        <w:pStyle w:val="BodyText"/>
        <w:rPr>
          <w:rFonts w:cs="Arial"/>
        </w:rPr>
      </w:pPr>
      <w:r w:rsidRPr="00D77A2D">
        <w:t>For Category 1 issues</w:t>
      </w:r>
      <w:r w:rsidRPr="00354588">
        <w:rPr>
          <w:rFonts w:cs="Arial"/>
        </w:rPr>
        <w:t xml:space="preserve"> not meeting the PPE/SPE</w:t>
      </w:r>
      <w:r>
        <w:rPr>
          <w:rFonts w:cs="Arial"/>
        </w:rPr>
        <w:t xml:space="preserve"> or for which new and significant information is identified</w:t>
      </w:r>
      <w:r w:rsidRPr="00354588">
        <w:rPr>
          <w:rFonts w:cs="Arial"/>
        </w:rPr>
        <w:t>, the reviewer should</w:t>
      </w:r>
      <w:r w:rsidRPr="00D77A2D">
        <w:rPr>
          <w:rFonts w:cs="Arial"/>
        </w:rPr>
        <w:t xml:space="preserve"> consult RG 4.2</w:t>
      </w:r>
      <w:r w:rsidR="00C37708">
        <w:rPr>
          <w:rFonts w:cs="Arial"/>
        </w:rPr>
        <w:t xml:space="preserve"> (</w:t>
      </w:r>
      <w:hyperlink r:id="rId20" w:tooltip="undefined" w:history="1">
        <w:r w:rsidR="009C6B93">
          <w:rPr>
            <w:rFonts w:cs="Arial"/>
          </w:rPr>
          <w:t>NRC 2026-TN11915</w:t>
        </w:r>
      </w:hyperlink>
      <w:r w:rsidR="00C37708">
        <w:rPr>
          <w:rFonts w:cs="Arial"/>
        </w:rPr>
        <w:t>)</w:t>
      </w:r>
      <w:r>
        <w:rPr>
          <w:rFonts w:cs="Arial"/>
        </w:rPr>
        <w:t>, applicable ISGs,</w:t>
      </w:r>
      <w:r w:rsidRPr="00D77A2D">
        <w:rPr>
          <w:rFonts w:cs="Arial"/>
        </w:rPr>
        <w:t xml:space="preserve"> and the ESRP</w:t>
      </w:r>
      <w:r w:rsidR="00C62BD9">
        <w:rPr>
          <w:rFonts w:cs="Arial"/>
        </w:rPr>
        <w:t xml:space="preserve"> (</w:t>
      </w:r>
      <w:r w:rsidRPr="00F93823" w:rsidR="00F93823">
        <w:rPr>
          <w:rFonts w:cs="Arial"/>
        </w:rPr>
        <w:t>NRC 2000, 2007-TN614</w:t>
      </w:r>
      <w:r w:rsidR="00C62BD9">
        <w:rPr>
          <w:rFonts w:cs="Arial"/>
        </w:rPr>
        <w:t>)</w:t>
      </w:r>
      <w:r w:rsidRPr="00D77A2D">
        <w:rPr>
          <w:rFonts w:cs="Arial"/>
        </w:rPr>
        <w:t xml:space="preserve"> for guidance on impact assessment.</w:t>
      </w:r>
      <w:r>
        <w:rPr>
          <w:rFonts w:cs="Arial"/>
        </w:rPr>
        <w:t xml:space="preserve"> </w:t>
      </w:r>
      <w:r w:rsidRPr="00D77A2D">
        <w:rPr>
          <w:rFonts w:cs="Arial"/>
        </w:rPr>
        <w:t xml:space="preserve">For each issue, </w:t>
      </w:r>
      <w:r w:rsidRPr="00354588">
        <w:rPr>
          <w:rFonts w:cs="Arial"/>
        </w:rPr>
        <w:t xml:space="preserve">the reviewer should </w:t>
      </w:r>
      <w:r w:rsidRPr="00D77A2D">
        <w:rPr>
          <w:rFonts w:cs="Arial"/>
        </w:rPr>
        <w:t>present the conclusion (SMALL, MODERATE, or LARGE) and provide a brief rationale</w:t>
      </w:r>
      <w:r w:rsidRPr="00354588">
        <w:rPr>
          <w:rFonts w:cs="Arial"/>
        </w:rPr>
        <w:t>, incorporating</w:t>
      </w:r>
      <w:r w:rsidRPr="00D77A2D">
        <w:rPr>
          <w:rFonts w:cs="Arial"/>
        </w:rPr>
        <w:t xml:space="preserve"> information from the </w:t>
      </w:r>
      <w:r w:rsidR="00A51B6E">
        <w:rPr>
          <w:rFonts w:cs="Arial"/>
        </w:rPr>
        <w:t>NR GEIS</w:t>
      </w:r>
      <w:r w:rsidR="00FB5286">
        <w:rPr>
          <w:rFonts w:cs="Arial"/>
        </w:rPr>
        <w:t xml:space="preserve"> </w:t>
      </w:r>
      <w:r w:rsidR="00D00AC3">
        <w:rPr>
          <w:rFonts w:cs="Arial"/>
        </w:rPr>
        <w:t>(</w:t>
      </w:r>
      <w:r w:rsidR="008B1AE3">
        <w:t>NRC 2026-TN12155</w:t>
      </w:r>
      <w:r w:rsidR="00D00AC3">
        <w:rPr>
          <w:rFonts w:cs="Arial"/>
        </w:rPr>
        <w:t>)</w:t>
      </w:r>
      <w:r w:rsidR="00D00AC3">
        <w:rPr>
          <w:rFonts w:cs="Arial"/>
        </w:rPr>
        <w:t xml:space="preserve"> </w:t>
      </w:r>
      <w:r w:rsidRPr="00D77A2D">
        <w:rPr>
          <w:rFonts w:cs="Arial"/>
        </w:rPr>
        <w:t>by reference wherever possible.</w:t>
      </w:r>
    </w:p>
    <w:p w:rsidR="00E82386" w:rsidRPr="00932605" w:rsidP="00D91EC6" w14:paraId="3BF9C7E2" w14:textId="2C79B6CE">
      <w:pPr>
        <w:pStyle w:val="Heading3"/>
      </w:pPr>
      <w:r w:rsidRPr="00932605">
        <w:t>POSTULATED ACCIDENTS</w:t>
      </w:r>
    </w:p>
    <w:p w:rsidR="00FE1C7C" w:rsidP="00FE1C7C" w14:paraId="5685EE05" w14:textId="029BFD6F">
      <w:pPr>
        <w:pStyle w:val="BodyText"/>
        <w:rPr>
          <w:rFonts w:cs="Arial"/>
        </w:rPr>
      </w:pPr>
      <w:r>
        <w:t xml:space="preserve">The existing guidance </w:t>
      </w:r>
      <w:r>
        <w:rPr>
          <w:rFonts w:cs="Arial"/>
        </w:rPr>
        <w:t xml:space="preserve">for postulated accidents </w:t>
      </w:r>
      <w:r w:rsidR="00F4559F">
        <w:rPr>
          <w:rFonts w:cs="Arial"/>
        </w:rPr>
        <w:t xml:space="preserve">in </w:t>
      </w:r>
      <w:r w:rsidR="000A0D4E">
        <w:rPr>
          <w:rFonts w:cs="Arial"/>
        </w:rPr>
        <w:t xml:space="preserve">the General Guidance section of </w:t>
      </w:r>
      <w:r w:rsidR="00545884">
        <w:rPr>
          <w:rFonts w:cs="Arial"/>
        </w:rPr>
        <w:fldChar w:fldCharType="begin"/>
      </w:r>
      <w:r w:rsidR="00545884">
        <w:rPr>
          <w:rFonts w:cs="Arial"/>
        </w:rPr>
        <w:instrText xml:space="preserve"> REF _Ref170720740 \r \h </w:instrText>
      </w:r>
      <w:r w:rsidR="00545884">
        <w:rPr>
          <w:rFonts w:cs="Arial"/>
        </w:rPr>
        <w:fldChar w:fldCharType="separate"/>
      </w:r>
      <w:r w:rsidR="00545884">
        <w:rPr>
          <w:rFonts w:cs="Arial"/>
        </w:rPr>
        <w:t>Chapter 3</w:t>
      </w:r>
      <w:r w:rsidR="00545884">
        <w:rPr>
          <w:rFonts w:cs="Arial"/>
        </w:rPr>
        <w:fldChar w:fldCharType="end"/>
      </w:r>
      <w:r w:rsidRPr="00995818" w:rsidR="000A0D4E">
        <w:rPr>
          <w:rFonts w:cs="Arial"/>
        </w:rPr>
        <w:t xml:space="preserve"> above</w:t>
      </w:r>
      <w:r>
        <w:rPr>
          <w:rFonts w:cs="Arial"/>
        </w:rPr>
        <w:t>, the ESRP (including the draft sections published in 2007 [</w:t>
      </w:r>
      <w:r w:rsidRPr="00F93823" w:rsidR="00F93823">
        <w:rPr>
          <w:rFonts w:cs="Arial"/>
        </w:rPr>
        <w:t>NRC 2000, 2007-TN614</w:t>
      </w:r>
      <w:r>
        <w:rPr>
          <w:rFonts w:cs="Arial"/>
        </w:rPr>
        <w:t>]), applicable ISGs, and RG 4.2 (</w:t>
      </w:r>
      <w:hyperlink r:id="rId20" w:tooltip="undefined" w:history="1">
        <w:r w:rsidR="009C6B93">
          <w:t>NRC 2026-TN11915</w:t>
        </w:r>
      </w:hyperlink>
      <w:r>
        <w:rPr>
          <w:szCs w:val="20"/>
        </w:rPr>
        <w:t>)</w:t>
      </w:r>
      <w:r>
        <w:rPr>
          <w:rFonts w:cs="Arial"/>
        </w:rPr>
        <w:t xml:space="preserve"> may generally be followed for new reactors. In addition to these documents, the reviewer should base the review of accidents on the Commission’s Policy Statement “Nuclear Power Plant </w:t>
      </w:r>
      <w:r w:rsidRPr="00006356">
        <w:rPr>
          <w:rFonts w:cs="Arial"/>
          <w:color w:val="000000" w:themeColor="text1"/>
        </w:rPr>
        <w:t>Accident Considerations Under National Environmental Policy Act of 1969” (</w:t>
      </w:r>
      <w:r w:rsidRPr="00006356" w:rsidR="00F93823">
        <w:rPr>
          <w:rFonts w:cs="Arial"/>
          <w:color w:val="000000" w:themeColor="text1"/>
        </w:rPr>
        <w:t>45 FR 40101-TN4270</w:t>
      </w:r>
      <w:r w:rsidRPr="00006356">
        <w:rPr>
          <w:rFonts w:cs="Arial"/>
          <w:color w:val="000000" w:themeColor="text1"/>
        </w:rPr>
        <w:t>), NUREG-0800 (</w:t>
      </w:r>
      <w:r w:rsidRPr="00006356" w:rsidR="00F93823">
        <w:rPr>
          <w:rFonts w:cs="Arial"/>
          <w:color w:val="000000" w:themeColor="text1"/>
        </w:rPr>
        <w:t>NRC 2007/2019-TN6221</w:t>
      </w:r>
      <w:r w:rsidRPr="00006356">
        <w:rPr>
          <w:rFonts w:cs="Arial"/>
          <w:color w:val="000000" w:themeColor="text1"/>
        </w:rPr>
        <w:t>), 10 CFR Part 50 (</w:t>
      </w:r>
      <w:r w:rsidRPr="00006356" w:rsidR="00F93823">
        <w:rPr>
          <w:rFonts w:cs="Arial"/>
          <w:color w:val="000000" w:themeColor="text1"/>
        </w:rPr>
        <w:t>TN249</w:t>
      </w:r>
      <w:r w:rsidRPr="00006356">
        <w:rPr>
          <w:rFonts w:cs="Arial"/>
          <w:color w:val="000000" w:themeColor="text1"/>
        </w:rPr>
        <w:t>), 10 CFR Part 52 (</w:t>
      </w:r>
      <w:r w:rsidRPr="00006356" w:rsidR="00F93823">
        <w:rPr>
          <w:rFonts w:cs="Arial"/>
          <w:color w:val="000000" w:themeColor="text1"/>
        </w:rPr>
        <w:t>TN251</w:t>
      </w:r>
      <w:r w:rsidRPr="00006356">
        <w:rPr>
          <w:rFonts w:cs="Arial"/>
          <w:color w:val="000000" w:themeColor="text1"/>
        </w:rPr>
        <w:t>), 10 CFR Part 100 (</w:t>
      </w:r>
      <w:r w:rsidRPr="00006356" w:rsidR="00F93823">
        <w:rPr>
          <w:rFonts w:cs="Arial"/>
          <w:color w:val="000000" w:themeColor="text1"/>
        </w:rPr>
        <w:t>TN282</w:t>
      </w:r>
      <w:r w:rsidRPr="00006356">
        <w:rPr>
          <w:rFonts w:cs="Arial"/>
          <w:color w:val="000000" w:themeColor="text1"/>
        </w:rPr>
        <w:t>), RGs 1.200 (</w:t>
      </w:r>
      <w:r w:rsidRPr="00006356" w:rsidR="00F93823">
        <w:rPr>
          <w:rFonts w:cs="Arial"/>
          <w:color w:val="000000" w:themeColor="text1"/>
        </w:rPr>
        <w:t>NRC 2009-TN6211</w:t>
      </w:r>
      <w:r w:rsidRPr="00006356">
        <w:rPr>
          <w:rFonts w:cs="Arial"/>
          <w:color w:val="000000" w:themeColor="text1"/>
        </w:rPr>
        <w:t>), 1.145 (</w:t>
      </w:r>
      <w:r w:rsidRPr="00006356" w:rsidR="00F93823">
        <w:rPr>
          <w:rFonts w:cs="Arial"/>
          <w:color w:val="000000" w:themeColor="text1"/>
        </w:rPr>
        <w:t>NRC 1983-TN279</w:t>
      </w:r>
      <w:r w:rsidRPr="00006356">
        <w:rPr>
          <w:rFonts w:cs="Arial"/>
          <w:color w:val="000000" w:themeColor="text1"/>
        </w:rPr>
        <w:t>), 1.183 (</w:t>
      </w:r>
      <w:r w:rsidRPr="00006356" w:rsidR="00F93823">
        <w:rPr>
          <w:rFonts w:cs="Arial"/>
          <w:color w:val="000000" w:themeColor="text1"/>
        </w:rPr>
        <w:t>NRC 2000-TN517</w:t>
      </w:r>
      <w:r w:rsidRPr="00006356">
        <w:rPr>
          <w:rFonts w:cs="Arial"/>
          <w:color w:val="000000" w:themeColor="text1"/>
        </w:rPr>
        <w:t>) and 1.233 (</w:t>
      </w:r>
      <w:r w:rsidRPr="00006356" w:rsidR="00F93823">
        <w:rPr>
          <w:rFonts w:cs="Arial"/>
          <w:color w:val="000000" w:themeColor="text1"/>
        </w:rPr>
        <w:t>NRC 2020-TN6441</w:t>
      </w:r>
      <w:r w:rsidRPr="00006356">
        <w:rPr>
          <w:rFonts w:cs="Arial"/>
          <w:color w:val="000000" w:themeColor="text1"/>
        </w:rPr>
        <w:t xml:space="preserve">), other probabilistic risk assessment guidance, and the </w:t>
      </w:r>
      <w:r w:rsidRPr="00006356" w:rsidR="00DA2EC2">
        <w:rPr>
          <w:rFonts w:cs="Arial"/>
          <w:color w:val="000000" w:themeColor="text1"/>
        </w:rPr>
        <w:t>f</w:t>
      </w:r>
      <w:r w:rsidRPr="00006356">
        <w:rPr>
          <w:rFonts w:cs="Arial"/>
          <w:color w:val="000000" w:themeColor="text1"/>
        </w:rPr>
        <w:t xml:space="preserve">inal </w:t>
      </w:r>
      <w:r w:rsidRPr="00006356" w:rsidR="00DA2EC2">
        <w:rPr>
          <w:rFonts w:cs="Arial"/>
          <w:color w:val="000000" w:themeColor="text1"/>
        </w:rPr>
        <w:t>s</w:t>
      </w:r>
      <w:r w:rsidRPr="00006356">
        <w:rPr>
          <w:rFonts w:cs="Arial"/>
          <w:color w:val="000000" w:themeColor="text1"/>
        </w:rPr>
        <w:t xml:space="preserve">afety </w:t>
      </w:r>
      <w:r w:rsidRPr="00006356" w:rsidR="00DA2EC2">
        <w:rPr>
          <w:rFonts w:cs="Arial"/>
          <w:color w:val="000000" w:themeColor="text1"/>
        </w:rPr>
        <w:t>a</w:t>
      </w:r>
      <w:r w:rsidRPr="00006356">
        <w:rPr>
          <w:rFonts w:cs="Arial"/>
          <w:color w:val="000000" w:themeColor="text1"/>
        </w:rPr>
        <w:t xml:space="preserve">nalysis </w:t>
      </w:r>
      <w:r w:rsidRPr="00006356" w:rsidR="00DA2EC2">
        <w:rPr>
          <w:rFonts w:cs="Arial"/>
          <w:color w:val="000000" w:themeColor="text1"/>
        </w:rPr>
        <w:t>r</w:t>
      </w:r>
      <w:r w:rsidRPr="00006356">
        <w:rPr>
          <w:rFonts w:cs="Arial"/>
          <w:color w:val="000000" w:themeColor="text1"/>
        </w:rPr>
        <w:t>eport/</w:t>
      </w:r>
      <w:r w:rsidRPr="00006356" w:rsidR="00DA2EC2">
        <w:rPr>
          <w:rFonts w:cs="Arial"/>
          <w:color w:val="000000" w:themeColor="text1"/>
        </w:rPr>
        <w:t>p</w:t>
      </w:r>
      <w:r w:rsidRPr="00006356">
        <w:rPr>
          <w:rFonts w:cs="Arial"/>
          <w:color w:val="000000" w:themeColor="text1"/>
        </w:rPr>
        <w:t xml:space="preserve">reliminary </w:t>
      </w:r>
      <w:r w:rsidRPr="00006356" w:rsidR="00DA2EC2">
        <w:rPr>
          <w:rFonts w:cs="Arial"/>
          <w:color w:val="000000" w:themeColor="text1"/>
        </w:rPr>
        <w:t>s</w:t>
      </w:r>
      <w:r w:rsidRPr="00006356">
        <w:rPr>
          <w:rFonts w:cs="Arial"/>
          <w:color w:val="000000" w:themeColor="text1"/>
        </w:rPr>
        <w:t xml:space="preserve">afety </w:t>
      </w:r>
      <w:r w:rsidRPr="00006356" w:rsidR="00DA2EC2">
        <w:rPr>
          <w:rFonts w:cs="Arial"/>
          <w:color w:val="000000" w:themeColor="text1"/>
        </w:rPr>
        <w:t>a</w:t>
      </w:r>
      <w:r w:rsidRPr="00006356">
        <w:rPr>
          <w:rFonts w:cs="Arial"/>
          <w:color w:val="000000" w:themeColor="text1"/>
        </w:rPr>
        <w:t xml:space="preserve">nalysis </w:t>
      </w:r>
      <w:r w:rsidRPr="00006356" w:rsidR="00DA2EC2">
        <w:rPr>
          <w:rFonts w:cs="Arial"/>
          <w:color w:val="000000" w:themeColor="text1"/>
        </w:rPr>
        <w:t>r</w:t>
      </w:r>
      <w:r w:rsidRPr="00006356">
        <w:rPr>
          <w:rFonts w:cs="Arial"/>
          <w:color w:val="000000" w:themeColor="text1"/>
        </w:rPr>
        <w:t>eport (FSAR/PSAR), as appropriate. The environmental review of postulated accidents for new reactors will be a continuation of and referenced to the safety analysis methodology in applicant’s FSAR/PSAR. If there is the potential for accidents involving releases of hazardous chemicals, the reviewer should apply 40 CFR Part 68 (</w:t>
      </w:r>
      <w:r w:rsidRPr="00006356" w:rsidR="00F93823">
        <w:rPr>
          <w:rFonts w:cs="Arial"/>
          <w:color w:val="000000" w:themeColor="text1"/>
        </w:rPr>
        <w:t>TN5494</w:t>
      </w:r>
      <w:r w:rsidRPr="00006356">
        <w:rPr>
          <w:rFonts w:cs="Arial"/>
          <w:color w:val="000000" w:themeColor="text1"/>
        </w:rPr>
        <w:t>) and 40 CFR Part 355 (</w:t>
      </w:r>
      <w:r w:rsidRPr="00006356" w:rsidR="00F93823">
        <w:rPr>
          <w:rFonts w:cs="Arial"/>
          <w:color w:val="000000" w:themeColor="text1"/>
        </w:rPr>
        <w:t>TN5493</w:t>
      </w:r>
      <w:r w:rsidRPr="00006356">
        <w:rPr>
          <w:rFonts w:cs="Arial"/>
          <w:color w:val="000000" w:themeColor="text1"/>
        </w:rPr>
        <w:t>); NUREG-1520 (</w:t>
      </w:r>
      <w:r w:rsidRPr="00006356" w:rsidR="00F93823">
        <w:rPr>
          <w:rFonts w:cs="Arial"/>
          <w:color w:val="000000" w:themeColor="text1"/>
        </w:rPr>
        <w:t>NRC 2015-TN6822</w:t>
      </w:r>
      <w:r>
        <w:rPr>
          <w:rFonts w:cs="Arial"/>
        </w:rPr>
        <w:t>)</w:t>
      </w:r>
      <w:r>
        <w:rPr>
          <w:rFonts w:cs="Arial"/>
          <w:color w:val="4F81BD" w:themeColor="accent1"/>
        </w:rPr>
        <w:t xml:space="preserve"> </w:t>
      </w:r>
      <w:r>
        <w:rPr>
          <w:rFonts w:cs="Arial"/>
        </w:rPr>
        <w:t xml:space="preserve">may also provide useful information. When evaluating the radiological and hazardous chemical releases from postulated accidents, the reviewer should consider the design’s safety features and analyses, including the results of a probabilistic risk assessment, as appropriate, and as presented in the applicant’s FSAR/PSAR. The reviewer should also coordinate the review of such postulated radiological and hazard chemical accidents with the NRC safety reviewers. The results of the NRC safety reviews will be published in the </w:t>
      </w:r>
      <w:r w:rsidR="00DA2EC2">
        <w:rPr>
          <w:rFonts w:cs="Arial"/>
        </w:rPr>
        <w:t>final safety evaluation report</w:t>
      </w:r>
      <w:r>
        <w:rPr>
          <w:rFonts w:cs="Arial"/>
        </w:rPr>
        <w:t xml:space="preserve"> for the new reactor application.</w:t>
      </w:r>
    </w:p>
    <w:p w:rsidR="00FE1C7C" w:rsidP="00FE1C7C" w14:paraId="6B092C20" w14:textId="482FD618">
      <w:pPr>
        <w:pStyle w:val="BodyText"/>
        <w:rPr>
          <w:rFonts w:cs="Arial"/>
        </w:rPr>
      </w:pPr>
      <w:r>
        <w:t>The NR GEIS identifies postulated accidents issues as Category 1</w:t>
      </w:r>
      <w:r w:rsidRPr="00B04296">
        <w:t xml:space="preserve"> </w:t>
      </w:r>
      <w:r w:rsidR="00D00AC3">
        <w:rPr>
          <w:rFonts w:cs="Arial"/>
        </w:rPr>
        <w:t>(</w:t>
      </w:r>
      <w:r w:rsidR="008B1AE3">
        <w:t>NRC 2026-TN12155</w:t>
      </w:r>
      <w:r w:rsidR="00D00AC3">
        <w:rPr>
          <w:rFonts w:cs="Arial"/>
        </w:rPr>
        <w:t>)</w:t>
      </w:r>
      <w:r>
        <w:t>. The reviewer should address the Category 1</w:t>
      </w:r>
      <w:r>
        <w:rPr>
          <w:rFonts w:cs="Arial"/>
        </w:rPr>
        <w:t xml:space="preserve"> issues of design basis accidents, severe accidents and acts of terrorism as described in the General Instructions for this chapter. After reviewing the application materials and the information gained through scoping (if appropriate) and the application audit, use the guidance in RG 4.2, Appendix C (</w:t>
      </w:r>
      <w:hyperlink r:id="rId20" w:tooltip="undefined" w:history="1">
        <w:r w:rsidR="009C6B93">
          <w:t>NRC 2026-TN11915</w:t>
        </w:r>
      </w:hyperlink>
      <w:r>
        <w:rPr>
          <w:rFonts w:cs="Arial"/>
        </w:rPr>
        <w:t xml:space="preserve">), to identify each issue for which the applicant has adequately demonstrated that relevant PPE value(s) and assumptions are met. For each such issue, indicate that the generic analysis provided in the GEIS is applicable and state that the </w:t>
      </w:r>
      <w:r w:rsidR="00DE0940">
        <w:rPr>
          <w:rFonts w:cs="Arial"/>
        </w:rPr>
        <w:t xml:space="preserve">NRC </w:t>
      </w:r>
      <w:r>
        <w:rPr>
          <w:rFonts w:cs="Arial"/>
        </w:rPr>
        <w:t>staff concludes that impacts would be SMALL. Cite the pages of the NR GEIS containing the relevant generic analyses, but it is not necessary to summarize or paraphrase the analyses. Briefly explain how the assumptions are met.</w:t>
      </w:r>
    </w:p>
    <w:p w:rsidR="00FE1C7C" w:rsidP="00FE1C7C" w14:paraId="59EEC08F" w14:textId="5F82753B">
      <w:pPr>
        <w:pStyle w:val="BodyText"/>
        <w:rPr>
          <w:rFonts w:cs="Arial"/>
        </w:rPr>
      </w:pPr>
      <w:r>
        <w:t xml:space="preserve">If a new reactor facility has the potential to release hazardous chemicals from licensed operations and the PPE values and assumptions for accidents involving releases of hazardous chemicals are exceeded, then the analysis in the FSAR/PSAR and the ER that contains the estimates of the consequences to members of the public in the event of such a release should be reviewed. This review should be coordinated with the NRC safety reviewers. </w:t>
      </w:r>
      <w:r>
        <w:rPr>
          <w:rFonts w:cs="Arial"/>
        </w:rPr>
        <w:t xml:space="preserve">Generally available information about chemical protective emergency guidelines can also be useful when characterizing the consequences (e.g., Acute Exposure Guideline Levels [AEGLs], Emergency Response Planning Guidelines [ERGPs], Temporary Emergency Exposure Limits [TEELs], or Protective Action Criteria for Chemicals [PACs]). Relevant analysis prepared for compliance with other State or Federal regulations (e.g., a Risk Management Plan submitted under </w:t>
      </w:r>
      <w:r w:rsidRPr="00F93823" w:rsidR="00F93823">
        <w:rPr>
          <w:rFonts w:cs="Arial"/>
        </w:rPr>
        <w:t>40 CFR Part 68-TN5494</w:t>
      </w:r>
      <w:r>
        <w:rPr>
          <w:rFonts w:cs="Arial"/>
        </w:rPr>
        <w:t xml:space="preserve">) should be reviewed as applicable. If the reviewer determines that the new reactor satisfies the protective emergency guidelines for chemical hazards, the conclusion of SMALL should be presented along with a brief rationale. Incorporate information from the FSAR/PSAR, ER, and the NR GEIS </w:t>
      </w:r>
      <w:r w:rsidR="00D00AC3">
        <w:rPr>
          <w:rFonts w:cs="Arial"/>
        </w:rPr>
        <w:t>(</w:t>
      </w:r>
      <w:r w:rsidR="008B1AE3">
        <w:t>NRC 2026-TN12155</w:t>
      </w:r>
      <w:r w:rsidR="00D00AC3">
        <w:rPr>
          <w:rFonts w:cs="Arial"/>
        </w:rPr>
        <w:t>)</w:t>
      </w:r>
      <w:r>
        <w:rPr>
          <w:rFonts w:cs="Arial"/>
        </w:rPr>
        <w:t xml:space="preserve"> by reference wherever possible.</w:t>
      </w:r>
    </w:p>
    <w:p w:rsidR="00FE1C7C" w:rsidP="00FE1C7C" w14:paraId="375E0E62" w14:textId="18F8F15C">
      <w:pPr>
        <w:pStyle w:val="BodyText"/>
        <w:rPr>
          <w:rFonts w:cs="Arial"/>
        </w:rPr>
      </w:pPr>
      <w:r>
        <w:rPr>
          <w:rFonts w:cs="Arial"/>
        </w:rPr>
        <w:t>To address the release of radioactive material due to a severe accident (e.g., application of the safety methodology for beyond</w:t>
      </w:r>
      <w:r w:rsidR="00DD18FC">
        <w:rPr>
          <w:rFonts w:cs="Arial"/>
        </w:rPr>
        <w:t>-</w:t>
      </w:r>
      <w:r>
        <w:rPr>
          <w:rFonts w:cs="Arial"/>
        </w:rPr>
        <w:t>design</w:t>
      </w:r>
      <w:r w:rsidR="00DD18FC">
        <w:rPr>
          <w:rFonts w:cs="Arial"/>
        </w:rPr>
        <w:t>-</w:t>
      </w:r>
      <w:r>
        <w:rPr>
          <w:rFonts w:cs="Arial"/>
        </w:rPr>
        <w:t>basis events, licensing basis events, or maximum hypothetical events presented in safety analysis), an applicant can select one of several alternative PPE values in Section</w:t>
      </w:r>
      <w:r w:rsidR="00DE0940">
        <w:rPr>
          <w:rFonts w:cs="Arial"/>
        </w:rPr>
        <w:t> </w:t>
      </w:r>
      <w:r>
        <w:rPr>
          <w:rFonts w:cs="Arial"/>
        </w:rPr>
        <w:t xml:space="preserve">3.11 of the NR GEIS </w:t>
      </w:r>
      <w:r w:rsidR="00B762F3">
        <w:rPr>
          <w:rFonts w:cs="Arial"/>
        </w:rPr>
        <w:t>(</w:t>
      </w:r>
      <w:r w:rsidR="008B1AE3">
        <w:t>NRC 2026-TN12155</w:t>
      </w:r>
      <w:r w:rsidR="00B762F3">
        <w:rPr>
          <w:rFonts w:cs="Arial"/>
        </w:rPr>
        <w:t>)</w:t>
      </w:r>
      <w:r>
        <w:rPr>
          <w:rFonts w:cs="Arial"/>
        </w:rPr>
        <w:t xml:space="preserve"> to demonstrate an environmental finding of SMALL for severe accident impacts. The PPE value selected for this demonstration should be dependent on the postulated accident methodology selected for the safety analysis to be presented in the FSAR/PSAR, such as application of NUREG-0800</w:t>
      </w:r>
      <w:r w:rsidR="00E563F9">
        <w:rPr>
          <w:rFonts w:cs="Arial"/>
        </w:rPr>
        <w:t xml:space="preserve"> (</w:t>
      </w:r>
      <w:r w:rsidRPr="00F93823" w:rsidR="00F93823">
        <w:rPr>
          <w:rFonts w:cs="Arial"/>
        </w:rPr>
        <w:t>NRC 2007-TN613</w:t>
      </w:r>
      <w:r w:rsidR="00E563F9">
        <w:rPr>
          <w:rFonts w:cs="Arial"/>
        </w:rPr>
        <w:t>)</w:t>
      </w:r>
      <w:r>
        <w:rPr>
          <w:rFonts w:cs="Arial"/>
        </w:rPr>
        <w:t>, RG 1.233</w:t>
      </w:r>
      <w:r w:rsidR="00E563F9">
        <w:rPr>
          <w:rFonts w:cs="Arial"/>
        </w:rPr>
        <w:t xml:space="preserve"> (</w:t>
      </w:r>
      <w:r w:rsidRPr="00F93823" w:rsidR="00F93823">
        <w:rPr>
          <w:rFonts w:cs="Arial"/>
        </w:rPr>
        <w:t>NRC 2020-TN6441</w:t>
      </w:r>
      <w:r w:rsidR="00E563F9">
        <w:rPr>
          <w:rFonts w:cs="Arial"/>
        </w:rPr>
        <w:t>)</w:t>
      </w:r>
      <w:r>
        <w:rPr>
          <w:rFonts w:cs="Arial"/>
        </w:rPr>
        <w:t>, RG 4.7 Appendix A</w:t>
      </w:r>
      <w:r w:rsidR="00E563F9">
        <w:rPr>
          <w:rFonts w:cs="Arial"/>
        </w:rPr>
        <w:t xml:space="preserve"> (</w:t>
      </w:r>
      <w:r w:rsidRPr="00F93823" w:rsidR="00F93823">
        <w:rPr>
          <w:rFonts w:cs="Arial"/>
        </w:rPr>
        <w:t>NRC 2014-TN3550</w:t>
      </w:r>
      <w:r w:rsidR="00E563F9">
        <w:rPr>
          <w:rFonts w:cs="Arial"/>
        </w:rPr>
        <w:t>)</w:t>
      </w:r>
      <w:r>
        <w:rPr>
          <w:rFonts w:cs="Arial"/>
        </w:rPr>
        <w:t>, or another safety analysis guidance document. With regards to mitigation, the applicant should acknowledge applicability of 10 CFR 50.155</w:t>
      </w:r>
      <w:r w:rsidR="00E563F9">
        <w:rPr>
          <w:rFonts w:cs="Arial"/>
        </w:rPr>
        <w:t xml:space="preserve"> (</w:t>
      </w:r>
      <w:r w:rsidRPr="00F93823" w:rsidR="00F93823">
        <w:rPr>
          <w:rFonts w:cs="Arial"/>
        </w:rPr>
        <w:t>TN249</w:t>
      </w:r>
      <w:r w:rsidR="00E563F9">
        <w:rPr>
          <w:rFonts w:cs="Arial"/>
        </w:rPr>
        <w:t>)</w:t>
      </w:r>
      <w:r>
        <w:rPr>
          <w:rFonts w:cs="Arial"/>
        </w:rPr>
        <w:t xml:space="preserve"> requirements in the FSAR/PSAR and can also discuss the application of </w:t>
      </w:r>
      <w:r w:rsidRPr="00E07C13" w:rsidR="00E07C13">
        <w:rPr>
          <w:rFonts w:cs="Arial"/>
        </w:rPr>
        <w:t>Diverse and Flexible Coping Strategies (FLEX)</w:t>
      </w:r>
      <w:r>
        <w:rPr>
          <w:rFonts w:cs="Arial"/>
        </w:rPr>
        <w:t xml:space="preserve"> for the general mitigation of severe accidents that all nuclear power plants must conform to. If the reviewer determines that the new reactor satisfies the selected PPE value and identifies the application as appropriately addressing mitigation, the conclusion of SMALL should be presented along with an appropriate rationale. Incorporate information from the FSAR/PSAR, ER, and the NR GEIS </w:t>
      </w:r>
      <w:r w:rsidR="00B762F3">
        <w:rPr>
          <w:rFonts w:cs="Arial"/>
        </w:rPr>
        <w:t>(</w:t>
      </w:r>
      <w:r w:rsidR="008B1AE3">
        <w:t>NRC 2026-TN12155</w:t>
      </w:r>
      <w:r w:rsidR="00B762F3">
        <w:rPr>
          <w:rFonts w:cs="Arial"/>
        </w:rPr>
        <w:t xml:space="preserve">) </w:t>
      </w:r>
      <w:r>
        <w:rPr>
          <w:rFonts w:cs="Arial"/>
        </w:rPr>
        <w:t>by reference wherever possible.</w:t>
      </w:r>
    </w:p>
    <w:p w:rsidR="00FE1C7C" w:rsidP="00FE1C7C" w14:paraId="2E5A96AD" w14:textId="0C9FAC94">
      <w:pPr>
        <w:pStyle w:val="BodyText"/>
        <w:rPr>
          <w:rFonts w:cs="Arial"/>
        </w:rPr>
      </w:pPr>
      <w:r>
        <w:rPr>
          <w:rFonts w:cs="Arial"/>
        </w:rPr>
        <w:t>For environmental reviews which new and significant information is identified, the reviewer should consult RG 4.2 (</w:t>
      </w:r>
      <w:hyperlink r:id="rId20" w:tooltip="undefined" w:history="1">
        <w:r w:rsidR="009C6B93">
          <w:t>NRC 2026-TN11915</w:t>
        </w:r>
      </w:hyperlink>
      <w:r w:rsidR="00A11B18">
        <w:rPr>
          <w:rFonts w:cs="Arial"/>
        </w:rPr>
        <w:t>)</w:t>
      </w:r>
      <w:r>
        <w:rPr>
          <w:rFonts w:cs="Arial"/>
        </w:rPr>
        <w:t>, applicable ISGs, and the latest version of the ESRP for guidance on impact assessment.</w:t>
      </w:r>
    </w:p>
    <w:p w:rsidR="00E82386" w:rsidRPr="00932605" w:rsidP="00996049" w14:paraId="5CC0021D" w14:textId="7452B5D7">
      <w:pPr>
        <w:pStyle w:val="Heading3"/>
        <w:rPr>
          <w:rFonts w:cs="Arial"/>
        </w:rPr>
      </w:pPr>
      <w:r w:rsidRPr="00932605">
        <w:t>SOCIOECONOMICS</w:t>
      </w:r>
    </w:p>
    <w:p w:rsidR="00E82386" w:rsidRPr="00E15851" w:rsidP="00C11C81" w14:paraId="60276967" w14:textId="42CFAD37">
      <w:pPr>
        <w:pStyle w:val="BodyText"/>
      </w:pPr>
      <w:r w:rsidRPr="00E15851">
        <w:t xml:space="preserve">The </w:t>
      </w:r>
      <w:r w:rsidRPr="00E15851" w:rsidR="00A40D37">
        <w:t xml:space="preserve">existing </w:t>
      </w:r>
      <w:r w:rsidR="000748FA">
        <w:t xml:space="preserve">socioeconomic </w:t>
      </w:r>
      <w:r w:rsidRPr="00E15851" w:rsidR="00A40D37">
        <w:t xml:space="preserve">guidance </w:t>
      </w:r>
      <w:r w:rsidR="000A0D4E">
        <w:t xml:space="preserve">in </w:t>
      </w:r>
      <w:r w:rsidRPr="00F93823" w:rsidR="000A0D4E">
        <w:t xml:space="preserve">the General Guidance section of </w:t>
      </w:r>
      <w:r w:rsidRPr="00F93823" w:rsidR="00545884">
        <w:fldChar w:fldCharType="begin"/>
      </w:r>
      <w:r w:rsidRPr="00F93823" w:rsidR="00545884">
        <w:instrText xml:space="preserve"> REF _Ref170720740 \r \h </w:instrText>
      </w:r>
      <w:r w:rsidR="00F93823">
        <w:instrText xml:space="preserve"> \* MERGEFORMAT </w:instrText>
      </w:r>
      <w:r w:rsidRPr="00F93823" w:rsidR="00545884">
        <w:fldChar w:fldCharType="separate"/>
      </w:r>
      <w:r w:rsidRPr="00F93823" w:rsidR="00545884">
        <w:t>Chapter 3</w:t>
      </w:r>
      <w:r w:rsidRPr="00F93823" w:rsidR="00545884">
        <w:fldChar w:fldCharType="end"/>
      </w:r>
      <w:r w:rsidRPr="00F93823" w:rsidR="000A0D4E">
        <w:t xml:space="preserve"> above</w:t>
      </w:r>
      <w:r w:rsidR="0073341D">
        <w:t xml:space="preserve">, </w:t>
      </w:r>
      <w:r w:rsidRPr="00E15851" w:rsidR="00A40D37">
        <w:t>the ESRP</w:t>
      </w:r>
      <w:r w:rsidR="00C62BD9">
        <w:t xml:space="preserve"> (</w:t>
      </w:r>
      <w:r w:rsidRPr="00F93823" w:rsidR="00F93823">
        <w:t>NRC 2000, 2007-TN614</w:t>
      </w:r>
      <w:r w:rsidR="00C62BD9">
        <w:t>)</w:t>
      </w:r>
      <w:r w:rsidRPr="00E15851" w:rsidR="00A40D37">
        <w:t>, applicable ISGs, and RG 4.2</w:t>
      </w:r>
      <w:r w:rsidR="00081808">
        <w:t xml:space="preserve"> (</w:t>
      </w:r>
      <w:hyperlink r:id="rId20" w:tooltip="undefined" w:history="1">
        <w:r w:rsidR="009C6B93">
          <w:t>NRC 2026-TN11915</w:t>
        </w:r>
      </w:hyperlink>
      <w:r w:rsidR="00081808">
        <w:t>)</w:t>
      </w:r>
      <w:r w:rsidRPr="00E15851" w:rsidR="00A40D37">
        <w:t xml:space="preserve"> may generally be followed for</w:t>
      </w:r>
      <w:r w:rsidRPr="00E15851">
        <w:t xml:space="preserve"> </w:t>
      </w:r>
      <w:r w:rsidR="00A51B6E">
        <w:t>new reactor</w:t>
      </w:r>
      <w:r w:rsidRPr="00E15851" w:rsidR="00A40D37">
        <w:t>s</w:t>
      </w:r>
      <w:r w:rsidRPr="00E15851">
        <w:t xml:space="preserve">. The </w:t>
      </w:r>
      <w:r w:rsidRPr="00A46804" w:rsidR="00A46804">
        <w:t>socioeconomic</w:t>
      </w:r>
      <w:r w:rsidR="00A46804">
        <w:t>s</w:t>
      </w:r>
      <w:r w:rsidRPr="00E15851">
        <w:t xml:space="preserve"> reviewer should inspect any ground-level and aerial (or satellite) photography covering the site and surrounding area included in the application or readily available in online databases, such as Google Earth.</w:t>
      </w:r>
    </w:p>
    <w:p w:rsidR="00E82386" w:rsidRPr="00932605" w:rsidP="00C11C81" w14:paraId="15986C6D" w14:textId="6004BA21">
      <w:pPr>
        <w:pStyle w:val="BodyText"/>
      </w:pPr>
      <w:r w:rsidRPr="00932605">
        <w:t>Building</w:t>
      </w:r>
      <w:r w:rsidR="00FF5C10">
        <w:t xml:space="preserve">, </w:t>
      </w:r>
      <w:r w:rsidR="009A66E4">
        <w:t>constructing</w:t>
      </w:r>
      <w:r w:rsidR="00FF5C10">
        <w:t xml:space="preserve">, </w:t>
      </w:r>
      <w:r w:rsidR="00CE4FF8">
        <w:t>installing</w:t>
      </w:r>
      <w:r w:rsidR="00FF5C10">
        <w:t>,</w:t>
      </w:r>
      <w:r w:rsidRPr="00932605">
        <w:t xml:space="preserve"> and operating a </w:t>
      </w:r>
      <w:r w:rsidR="00A51B6E">
        <w:t>new reactor</w:t>
      </w:r>
      <w:r w:rsidRPr="00932605">
        <w:t xml:space="preserve"> </w:t>
      </w:r>
      <w:r w:rsidR="0009055C">
        <w:t xml:space="preserve">would </w:t>
      </w:r>
      <w:r w:rsidRPr="00932605">
        <w:t xml:space="preserve">affect </w:t>
      </w:r>
      <w:bookmarkStart w:id="19" w:name="_Hlk80167743"/>
      <w:r w:rsidRPr="00932605">
        <w:t>socioeconomic</w:t>
      </w:r>
      <w:bookmarkEnd w:id="19"/>
      <w:r w:rsidRPr="00932605">
        <w:t xml:space="preserve"> </w:t>
      </w:r>
      <w:r w:rsidR="00701856">
        <w:t>conditions</w:t>
      </w:r>
      <w:r w:rsidR="00A739CB">
        <w:t xml:space="preserve"> in</w:t>
      </w:r>
      <w:r w:rsidRPr="00932605">
        <w:t xml:space="preserve"> local communities; community services including </w:t>
      </w:r>
      <w:r w:rsidR="00DB2E05">
        <w:t xml:space="preserve">public </w:t>
      </w:r>
      <w:r w:rsidRPr="00932605">
        <w:t xml:space="preserve">education and other social services; local governments; and infrastructure such as housing, transportation, public utilities, and </w:t>
      </w:r>
      <w:r w:rsidR="00607E74">
        <w:t xml:space="preserve">tourism and </w:t>
      </w:r>
      <w:r w:rsidRPr="00932605">
        <w:t>recreational resources.</w:t>
      </w:r>
    </w:p>
    <w:p w:rsidR="008C1D06" w:rsidRPr="008C1D06" w:rsidP="00C11C81" w14:paraId="2C1221B6" w14:textId="05A29176">
      <w:pPr>
        <w:pStyle w:val="BodyText"/>
      </w:pPr>
      <w:r w:rsidRPr="00932605">
        <w:t xml:space="preserve">Following </w:t>
      </w:r>
      <w:r w:rsidRPr="008C1D06" w:rsidR="003940ED">
        <w:t>any</w:t>
      </w:r>
      <w:r w:rsidRPr="00932605">
        <w:t xml:space="preserve"> site visit, the reviewer should develop the impacts discussion of the social, economic, and infrastructure characteristics of the impact area</w:t>
      </w:r>
      <w:r w:rsidRPr="00E15851">
        <w:t xml:space="preserve">. Using text and/or tables, the reviewer should quantify and briefly describe socioeconomic baseline conditions. </w:t>
      </w:r>
      <w:r w:rsidRPr="00932605">
        <w:rPr>
          <w:shd w:val="clear" w:color="auto" w:fill="FFFFFF"/>
        </w:rPr>
        <w:t xml:space="preserve">The level of </w:t>
      </w:r>
      <w:r w:rsidRPr="00932605">
        <w:t xml:space="preserve">detail should be commensurate with the expected magnitude of potential </w:t>
      </w:r>
      <w:r w:rsidR="00152209">
        <w:t xml:space="preserve">socioeconomic </w:t>
      </w:r>
      <w:r w:rsidRPr="00932605">
        <w:t>impacts.</w:t>
      </w:r>
    </w:p>
    <w:p w:rsidR="00BD126F" w:rsidRPr="00BD126F" w:rsidP="00C11C81" w14:paraId="7C028BE9" w14:textId="6C02113D">
      <w:pPr>
        <w:pStyle w:val="BodyText"/>
        <w:rPr>
          <w:rFonts w:cs="Arial"/>
        </w:rPr>
      </w:pPr>
      <w:r>
        <w:t>In t</w:t>
      </w:r>
      <w:r w:rsidRPr="00BD126F">
        <w:t xml:space="preserve">he </w:t>
      </w:r>
      <w:r w:rsidR="00A51B6E">
        <w:t>NR GEIS</w:t>
      </w:r>
      <w:r>
        <w:t>,</w:t>
      </w:r>
      <w:r w:rsidRPr="00BD126F">
        <w:t xml:space="preserve"> all </w:t>
      </w:r>
      <w:r>
        <w:rPr>
          <w:rFonts w:cs="Arial"/>
        </w:rPr>
        <w:t xml:space="preserve">socioeconomic </w:t>
      </w:r>
      <w:r w:rsidRPr="00BD126F">
        <w:rPr>
          <w:rFonts w:cs="Arial"/>
        </w:rPr>
        <w:t xml:space="preserve">environmental issues </w:t>
      </w:r>
      <w:r>
        <w:rPr>
          <w:rFonts w:cs="Arial"/>
        </w:rPr>
        <w:t xml:space="preserve">are considered </w:t>
      </w:r>
      <w:r w:rsidRPr="00BD126F">
        <w:rPr>
          <w:rFonts w:cs="Arial"/>
        </w:rPr>
        <w:t>Category 1</w:t>
      </w:r>
      <w:r w:rsidR="007D45F4">
        <w:rPr>
          <w:rFonts w:cs="Arial"/>
        </w:rPr>
        <w:t>,</w:t>
      </w:r>
      <w:r w:rsidRPr="00E31ACB">
        <w:rPr>
          <w:rFonts w:cs="Arial"/>
        </w:rPr>
        <w:t xml:space="preserve"> and, while potentially greater than SMALL, beneficial </w:t>
      </w:r>
      <w:r w:rsidR="00BB4D00">
        <w:rPr>
          <w:rFonts w:cs="Arial"/>
        </w:rPr>
        <w:t>effe</w:t>
      </w:r>
      <w:r w:rsidRPr="00E31ACB">
        <w:rPr>
          <w:rFonts w:cs="Arial"/>
        </w:rPr>
        <w:t>cts are also considered Category 1</w:t>
      </w:r>
      <w:r w:rsidR="00FB5286">
        <w:rPr>
          <w:rFonts w:cs="Arial"/>
        </w:rPr>
        <w:t xml:space="preserve"> </w:t>
      </w:r>
      <w:r w:rsidR="00B762F3">
        <w:rPr>
          <w:rFonts w:cs="Arial"/>
        </w:rPr>
        <w:t>(</w:t>
      </w:r>
      <w:r w:rsidR="008B1AE3">
        <w:t>NRC 2026-TN12155</w:t>
      </w:r>
      <w:r w:rsidR="00B762F3">
        <w:rPr>
          <w:rFonts w:cs="Arial"/>
        </w:rPr>
        <w:t>)</w:t>
      </w:r>
      <w:r w:rsidRPr="00E31ACB">
        <w:rPr>
          <w:rFonts w:cs="Arial"/>
        </w:rPr>
        <w:t>.</w:t>
      </w:r>
      <w:r>
        <w:rPr>
          <w:rFonts w:cs="Arial"/>
        </w:rPr>
        <w:t xml:space="preserve"> </w:t>
      </w:r>
      <w:r w:rsidR="00D7316C">
        <w:rPr>
          <w:rFonts w:cs="Arial"/>
        </w:rPr>
        <w:t>In addition, t</w:t>
      </w:r>
      <w:r w:rsidRPr="00BD126F">
        <w:rPr>
          <w:rFonts w:cs="Arial"/>
        </w:rPr>
        <w:t xml:space="preserve">he reviewer should address each issue as described in the General Instructions for this </w:t>
      </w:r>
      <w:r w:rsidRPr="00BD126F" w:rsidR="00A46804">
        <w:rPr>
          <w:rFonts w:cs="Arial"/>
        </w:rPr>
        <w:t>c</w:t>
      </w:r>
      <w:r w:rsidRPr="00BD126F">
        <w:rPr>
          <w:rFonts w:cs="Arial"/>
        </w:rPr>
        <w:t>hapter.</w:t>
      </w:r>
      <w:r>
        <w:rPr>
          <w:rFonts w:cs="Arial"/>
        </w:rPr>
        <w:t xml:space="preserve"> </w:t>
      </w:r>
      <w:r w:rsidRPr="00BD126F">
        <w:rPr>
          <w:rFonts w:cs="Arial"/>
        </w:rPr>
        <w:t>After reviewing the applica</w:t>
      </w:r>
      <w:r w:rsidR="00495347">
        <w:rPr>
          <w:rFonts w:cs="Arial"/>
        </w:rPr>
        <w:t>nt’s</w:t>
      </w:r>
      <w:r w:rsidRPr="00BD126F">
        <w:rPr>
          <w:rFonts w:cs="Arial"/>
        </w:rPr>
        <w:t xml:space="preserve"> </w:t>
      </w:r>
      <w:r w:rsidR="00F51F9A">
        <w:rPr>
          <w:rFonts w:cs="Arial"/>
        </w:rPr>
        <w:t>ER</w:t>
      </w:r>
      <w:r w:rsidR="00912E6D">
        <w:rPr>
          <w:rFonts w:cs="Arial"/>
        </w:rPr>
        <w:t xml:space="preserve"> </w:t>
      </w:r>
      <w:r w:rsidRPr="00BD126F">
        <w:rPr>
          <w:rFonts w:cs="Arial"/>
        </w:rPr>
        <w:t xml:space="preserve">and the information gained </w:t>
      </w:r>
      <w:r w:rsidR="00E16458">
        <w:rPr>
          <w:rFonts w:cs="Arial"/>
        </w:rPr>
        <w:t xml:space="preserve">during </w:t>
      </w:r>
      <w:r w:rsidR="00D530FD">
        <w:rPr>
          <w:rFonts w:cs="Arial"/>
        </w:rPr>
        <w:t xml:space="preserve">scoping and </w:t>
      </w:r>
      <w:r w:rsidRPr="00BD126F">
        <w:rPr>
          <w:rFonts w:cs="Arial"/>
        </w:rPr>
        <w:t xml:space="preserve">site audit, </w:t>
      </w:r>
      <w:r w:rsidR="0091049D">
        <w:rPr>
          <w:rFonts w:cs="Arial"/>
        </w:rPr>
        <w:t xml:space="preserve">the reviewer </w:t>
      </w:r>
      <w:r w:rsidR="00E44C46">
        <w:rPr>
          <w:rFonts w:cs="Arial"/>
        </w:rPr>
        <w:t xml:space="preserve">should </w:t>
      </w:r>
      <w:r w:rsidRPr="00BD126F">
        <w:rPr>
          <w:rFonts w:cs="Arial"/>
        </w:rPr>
        <w:t>use guidance in RG 4.2, Appendix C</w:t>
      </w:r>
      <w:r w:rsidR="00081808">
        <w:rPr>
          <w:rFonts w:cs="Arial"/>
        </w:rPr>
        <w:t xml:space="preserve"> (</w:t>
      </w:r>
      <w:hyperlink r:id="rId20" w:tooltip="undefined" w:history="1">
        <w:r w:rsidR="009C6B93">
          <w:t>NRC 2026-TN11915</w:t>
        </w:r>
      </w:hyperlink>
      <w:r w:rsidR="00081808">
        <w:rPr>
          <w:rFonts w:cs="Arial"/>
        </w:rPr>
        <w:t>)</w:t>
      </w:r>
      <w:r w:rsidRPr="00BD126F">
        <w:rPr>
          <w:rFonts w:cs="Arial"/>
        </w:rPr>
        <w:t xml:space="preserve">, to identify each </w:t>
      </w:r>
      <w:r w:rsidR="001D72B2">
        <w:rPr>
          <w:rFonts w:cs="Arial"/>
        </w:rPr>
        <w:t xml:space="preserve">of the </w:t>
      </w:r>
      <w:r w:rsidR="00E06028">
        <w:rPr>
          <w:rFonts w:cs="Arial"/>
        </w:rPr>
        <w:t xml:space="preserve">socioeconomic </w:t>
      </w:r>
      <w:r w:rsidRPr="00BD126F">
        <w:rPr>
          <w:rFonts w:cs="Arial"/>
        </w:rPr>
        <w:t>issue</w:t>
      </w:r>
      <w:r w:rsidR="001D72B2">
        <w:rPr>
          <w:rFonts w:cs="Arial"/>
        </w:rPr>
        <w:t>s</w:t>
      </w:r>
      <w:r w:rsidRPr="00BD126F">
        <w:rPr>
          <w:rFonts w:cs="Arial"/>
        </w:rPr>
        <w:t xml:space="preserve"> </w:t>
      </w:r>
      <w:r w:rsidR="00694B68">
        <w:rPr>
          <w:rFonts w:cs="Arial"/>
        </w:rPr>
        <w:t xml:space="preserve">where </w:t>
      </w:r>
      <w:r w:rsidRPr="00BD126F">
        <w:rPr>
          <w:rFonts w:cs="Arial"/>
        </w:rPr>
        <w:t>the applicant has demonstrated relevant PPE and SPE values and assumptions.</w:t>
      </w:r>
      <w:r>
        <w:rPr>
          <w:rFonts w:cs="Arial"/>
        </w:rPr>
        <w:t xml:space="preserve"> </w:t>
      </w:r>
      <w:r w:rsidRPr="00BD126F">
        <w:rPr>
          <w:rFonts w:cs="Arial"/>
        </w:rPr>
        <w:t xml:space="preserve">For each issue, </w:t>
      </w:r>
      <w:r w:rsidR="00A00C54">
        <w:rPr>
          <w:rFonts w:cs="Arial"/>
        </w:rPr>
        <w:t xml:space="preserve">determine </w:t>
      </w:r>
      <w:r w:rsidR="000546DD">
        <w:rPr>
          <w:rFonts w:cs="Arial"/>
        </w:rPr>
        <w:t xml:space="preserve">whether </w:t>
      </w:r>
      <w:r w:rsidRPr="00BD126F">
        <w:rPr>
          <w:rFonts w:cs="Arial"/>
        </w:rPr>
        <w:t>the generic analysis provided in the GEIS is applicable and</w:t>
      </w:r>
      <w:r w:rsidR="00CC38EF">
        <w:rPr>
          <w:rFonts w:cs="Arial"/>
        </w:rPr>
        <w:t>, if so,</w:t>
      </w:r>
      <w:r w:rsidRPr="00BD126F">
        <w:rPr>
          <w:rFonts w:cs="Arial"/>
        </w:rPr>
        <w:t xml:space="preserve"> state that the </w:t>
      </w:r>
      <w:r w:rsidR="00757210">
        <w:rPr>
          <w:rFonts w:cs="Arial"/>
        </w:rPr>
        <w:t xml:space="preserve">NRC </w:t>
      </w:r>
      <w:r w:rsidRPr="00BD126F">
        <w:rPr>
          <w:rFonts w:cs="Arial"/>
        </w:rPr>
        <w:t xml:space="preserve">staff concludes that </w:t>
      </w:r>
      <w:r w:rsidR="00DA3787">
        <w:rPr>
          <w:rFonts w:cs="Arial"/>
        </w:rPr>
        <w:t xml:space="preserve">the socioeconomic </w:t>
      </w:r>
      <w:r w:rsidRPr="00BD126F">
        <w:rPr>
          <w:rFonts w:cs="Arial"/>
        </w:rPr>
        <w:t>impact would be SMALL.</w:t>
      </w:r>
      <w:r>
        <w:rPr>
          <w:rFonts w:cs="Arial"/>
        </w:rPr>
        <w:t xml:space="preserve"> </w:t>
      </w:r>
      <w:r w:rsidRPr="00BD126F">
        <w:rPr>
          <w:rFonts w:cs="Arial"/>
        </w:rPr>
        <w:t xml:space="preserve">Cite the pages </w:t>
      </w:r>
      <w:r w:rsidR="001319BA">
        <w:rPr>
          <w:rFonts w:cs="Arial"/>
        </w:rPr>
        <w:t>in</w:t>
      </w:r>
      <w:r w:rsidRPr="00BD126F">
        <w:rPr>
          <w:rFonts w:cs="Arial"/>
        </w:rPr>
        <w:t xml:space="preserve"> the </w:t>
      </w:r>
      <w:r w:rsidR="00A51B6E">
        <w:rPr>
          <w:rFonts w:cs="Arial"/>
        </w:rPr>
        <w:t>NR GEIS</w:t>
      </w:r>
      <w:r w:rsidR="00FB5286">
        <w:rPr>
          <w:rFonts w:cs="Arial"/>
        </w:rPr>
        <w:t xml:space="preserve"> </w:t>
      </w:r>
      <w:r w:rsidR="00B762F3">
        <w:rPr>
          <w:rFonts w:cs="Arial"/>
        </w:rPr>
        <w:t>(</w:t>
      </w:r>
      <w:r w:rsidR="008B1AE3">
        <w:t>NRC 2026-TN12155</w:t>
      </w:r>
      <w:r w:rsidR="00B762F3">
        <w:rPr>
          <w:rFonts w:cs="Arial"/>
        </w:rPr>
        <w:t>)</w:t>
      </w:r>
      <w:r w:rsidR="00B762F3">
        <w:rPr>
          <w:rFonts w:cs="Arial"/>
        </w:rPr>
        <w:t xml:space="preserve"> </w:t>
      </w:r>
      <w:r w:rsidR="00DC1816">
        <w:rPr>
          <w:rFonts w:cs="Arial"/>
        </w:rPr>
        <w:t xml:space="preserve">providing </w:t>
      </w:r>
      <w:r w:rsidRPr="00BD126F">
        <w:rPr>
          <w:rFonts w:cs="Arial"/>
        </w:rPr>
        <w:t>generic analyses</w:t>
      </w:r>
      <w:r w:rsidR="00EF1EFE">
        <w:rPr>
          <w:rFonts w:cs="Arial"/>
        </w:rPr>
        <w:t>.</w:t>
      </w:r>
      <w:r w:rsidRPr="00BD126F">
        <w:rPr>
          <w:rFonts w:cs="Arial"/>
        </w:rPr>
        <w:t xml:space="preserve"> </w:t>
      </w:r>
      <w:r w:rsidR="00EF1EFE">
        <w:rPr>
          <w:rFonts w:cs="Arial"/>
        </w:rPr>
        <w:t>I</w:t>
      </w:r>
      <w:r w:rsidRPr="00BD126F">
        <w:rPr>
          <w:rFonts w:cs="Arial"/>
        </w:rPr>
        <w:t>t is not necessary to summarize or paraphrase the analyses.</w:t>
      </w:r>
      <w:r>
        <w:rPr>
          <w:rFonts w:cs="Arial"/>
        </w:rPr>
        <w:t xml:space="preserve"> </w:t>
      </w:r>
      <w:r w:rsidRPr="00BD126F">
        <w:rPr>
          <w:rFonts w:cs="Arial"/>
        </w:rPr>
        <w:t>Briefly explain how the assumptions are met.</w:t>
      </w:r>
    </w:p>
    <w:p w:rsidR="00E82386" w:rsidRPr="00ED306A" w:rsidP="00C11C81" w14:paraId="40AFA322" w14:textId="3AC79B48">
      <w:pPr>
        <w:pStyle w:val="BodyText"/>
        <w:rPr>
          <w:rFonts w:cs="Arial"/>
        </w:rPr>
      </w:pPr>
      <w:r w:rsidRPr="00D77A2D">
        <w:t>For Category 1 issues</w:t>
      </w:r>
      <w:r w:rsidRPr="00354588">
        <w:rPr>
          <w:rFonts w:cs="Arial"/>
        </w:rPr>
        <w:t xml:space="preserve"> not meeting the PPE/SPE</w:t>
      </w:r>
      <w:r>
        <w:rPr>
          <w:rFonts w:cs="Arial"/>
        </w:rPr>
        <w:t xml:space="preserve"> or for which new and significant information is identified</w:t>
      </w:r>
      <w:r w:rsidRPr="00354588">
        <w:rPr>
          <w:rFonts w:cs="Arial"/>
        </w:rPr>
        <w:t>, the reviewer should</w:t>
      </w:r>
      <w:r w:rsidRPr="00D77A2D">
        <w:rPr>
          <w:rFonts w:cs="Arial"/>
        </w:rPr>
        <w:t xml:space="preserve"> consult RG 4.2</w:t>
      </w:r>
      <w:r w:rsidR="00081808">
        <w:rPr>
          <w:rFonts w:cs="Arial"/>
        </w:rPr>
        <w:t xml:space="preserve"> (</w:t>
      </w:r>
      <w:hyperlink r:id="rId20" w:tooltip="undefined" w:history="1">
        <w:r w:rsidR="009C6B93">
          <w:rPr>
            <w:rFonts w:cs="Arial"/>
          </w:rPr>
          <w:t>NRC 2026-TN11915</w:t>
        </w:r>
      </w:hyperlink>
      <w:r w:rsidR="00081808">
        <w:rPr>
          <w:rFonts w:cs="Arial"/>
        </w:rPr>
        <w:t>)</w:t>
      </w:r>
      <w:r>
        <w:rPr>
          <w:rFonts w:cs="Arial"/>
        </w:rPr>
        <w:t>, applicable ISGs,</w:t>
      </w:r>
      <w:r w:rsidRPr="00D77A2D">
        <w:rPr>
          <w:rFonts w:cs="Arial"/>
        </w:rPr>
        <w:t xml:space="preserve"> and the ESRP </w:t>
      </w:r>
      <w:r w:rsidR="00C62BD9">
        <w:rPr>
          <w:rFonts w:cs="Arial"/>
        </w:rPr>
        <w:t>(</w:t>
      </w:r>
      <w:r w:rsidRPr="00F93823" w:rsidR="00F93823">
        <w:rPr>
          <w:rFonts w:cs="Arial"/>
        </w:rPr>
        <w:t xml:space="preserve">NRC 2000, </w:t>
      </w:r>
      <w:r w:rsidRPr="00F93823" w:rsidR="00F93823">
        <w:rPr>
          <w:rFonts w:cs="Arial"/>
        </w:rPr>
        <w:t>2007-TN614</w:t>
      </w:r>
      <w:r w:rsidR="00C62BD9">
        <w:rPr>
          <w:rFonts w:cs="Arial"/>
        </w:rPr>
        <w:t xml:space="preserve">) </w:t>
      </w:r>
      <w:r w:rsidRPr="00D77A2D">
        <w:rPr>
          <w:rFonts w:cs="Arial"/>
        </w:rPr>
        <w:t xml:space="preserve">for guidance on </w:t>
      </w:r>
      <w:r w:rsidR="005E0FB7">
        <w:rPr>
          <w:rFonts w:cs="Arial"/>
        </w:rPr>
        <w:t xml:space="preserve">how to conduct </w:t>
      </w:r>
      <w:r w:rsidR="008437C3">
        <w:rPr>
          <w:rFonts w:cs="Arial"/>
        </w:rPr>
        <w:t xml:space="preserve">the </w:t>
      </w:r>
      <w:r w:rsidRPr="00D77A2D">
        <w:rPr>
          <w:rFonts w:cs="Arial"/>
        </w:rPr>
        <w:t>impact assessment.</w:t>
      </w:r>
      <w:r>
        <w:rPr>
          <w:rFonts w:cs="Arial"/>
        </w:rPr>
        <w:t xml:space="preserve"> </w:t>
      </w:r>
      <w:r w:rsidRPr="00D77A2D">
        <w:rPr>
          <w:rFonts w:cs="Arial"/>
        </w:rPr>
        <w:t xml:space="preserve">For each </w:t>
      </w:r>
      <w:r w:rsidR="00C14A2D">
        <w:rPr>
          <w:rFonts w:cs="Arial"/>
        </w:rPr>
        <w:t xml:space="preserve">socioeconomic </w:t>
      </w:r>
      <w:r w:rsidRPr="00D77A2D">
        <w:rPr>
          <w:rFonts w:cs="Arial"/>
        </w:rPr>
        <w:t xml:space="preserve">issue, </w:t>
      </w:r>
      <w:r w:rsidRPr="00354588">
        <w:rPr>
          <w:rFonts w:cs="Arial"/>
        </w:rPr>
        <w:t xml:space="preserve">the reviewer should </w:t>
      </w:r>
      <w:r w:rsidRPr="00D77A2D">
        <w:rPr>
          <w:rFonts w:cs="Arial"/>
        </w:rPr>
        <w:t xml:space="preserve">present </w:t>
      </w:r>
      <w:r w:rsidR="00F8396A">
        <w:rPr>
          <w:rFonts w:cs="Arial"/>
        </w:rPr>
        <w:t xml:space="preserve">an impact </w:t>
      </w:r>
      <w:r w:rsidR="00FC39E1">
        <w:rPr>
          <w:rFonts w:cs="Arial"/>
        </w:rPr>
        <w:t xml:space="preserve">determination of </w:t>
      </w:r>
      <w:r w:rsidRPr="00D77A2D">
        <w:rPr>
          <w:rFonts w:cs="Arial"/>
        </w:rPr>
        <w:t>SMALL, MODERATE, or LARGE and provide</w:t>
      </w:r>
      <w:r w:rsidR="00D32274">
        <w:rPr>
          <w:rFonts w:cs="Arial"/>
        </w:rPr>
        <w:t xml:space="preserve"> the </w:t>
      </w:r>
      <w:r w:rsidR="00BC57BD">
        <w:rPr>
          <w:rFonts w:cs="Arial"/>
        </w:rPr>
        <w:t>basis</w:t>
      </w:r>
      <w:r w:rsidR="00D32274">
        <w:rPr>
          <w:rFonts w:cs="Arial"/>
        </w:rPr>
        <w:t xml:space="preserve"> for this determination</w:t>
      </w:r>
      <w:r w:rsidRPr="00354588">
        <w:rPr>
          <w:rFonts w:cs="Arial"/>
        </w:rPr>
        <w:t>, incorporating</w:t>
      </w:r>
      <w:r w:rsidRPr="00D77A2D">
        <w:rPr>
          <w:rFonts w:cs="Arial"/>
        </w:rPr>
        <w:t xml:space="preserve"> information from the </w:t>
      </w:r>
      <w:r w:rsidR="00A51B6E">
        <w:rPr>
          <w:rFonts w:cs="Arial"/>
        </w:rPr>
        <w:t>NR GEIS</w:t>
      </w:r>
      <w:r w:rsidR="00FB5286">
        <w:rPr>
          <w:rFonts w:cs="Arial"/>
        </w:rPr>
        <w:t xml:space="preserve"> </w:t>
      </w:r>
      <w:r w:rsidR="00B762F3">
        <w:rPr>
          <w:rFonts w:cs="Arial"/>
        </w:rPr>
        <w:t>(</w:t>
      </w:r>
      <w:r w:rsidR="008B1AE3">
        <w:t>NRC 2026-TN12155</w:t>
      </w:r>
      <w:r w:rsidR="00B762F3">
        <w:rPr>
          <w:rFonts w:cs="Arial"/>
        </w:rPr>
        <w:t>)</w:t>
      </w:r>
      <w:r w:rsidR="00B762F3">
        <w:rPr>
          <w:rFonts w:cs="Arial"/>
        </w:rPr>
        <w:t xml:space="preserve"> </w:t>
      </w:r>
      <w:r w:rsidRPr="00D77A2D">
        <w:rPr>
          <w:rFonts w:cs="Arial"/>
        </w:rPr>
        <w:t>by reference wherever possible.</w:t>
      </w:r>
    </w:p>
    <w:p w:rsidR="00E82386" w:rsidRPr="00932605" w:rsidP="00D91EC6" w14:paraId="43A5B7ED" w14:textId="45838B95">
      <w:pPr>
        <w:pStyle w:val="Heading3"/>
        <w:rPr>
          <w:rFonts w:cs="Arial"/>
        </w:rPr>
      </w:pPr>
      <w:r w:rsidRPr="00932605">
        <w:t>FUEL CYCLE</w:t>
      </w:r>
    </w:p>
    <w:p w:rsidR="00B12214" w:rsidP="00C11C81" w14:paraId="2CB0CC50" w14:textId="1A547E27">
      <w:pPr>
        <w:pStyle w:val="BodyText"/>
        <w:rPr>
          <w:rFonts w:cs="Arial"/>
        </w:rPr>
      </w:pPr>
      <w:r w:rsidRPr="009B7D5C">
        <w:t>The existin</w:t>
      </w:r>
      <w:r w:rsidRPr="009B7D5C">
        <w:rPr>
          <w:rFonts w:cs="Arial"/>
        </w:rPr>
        <w:t xml:space="preserve">g guidance in </w:t>
      </w:r>
      <w:r w:rsidR="000A0D4E">
        <w:rPr>
          <w:rFonts w:cs="Arial"/>
        </w:rPr>
        <w:t xml:space="preserve">the General Guidance section of </w:t>
      </w:r>
      <w:r w:rsidR="007438BC">
        <w:rPr>
          <w:rFonts w:cs="Arial"/>
        </w:rPr>
        <w:fldChar w:fldCharType="begin"/>
      </w:r>
      <w:r w:rsidR="007438BC">
        <w:rPr>
          <w:rFonts w:cs="Arial"/>
        </w:rPr>
        <w:instrText xml:space="preserve"> REF _Ref170720740 \r \h </w:instrText>
      </w:r>
      <w:r w:rsidR="00F93823">
        <w:rPr>
          <w:rFonts w:cs="Arial"/>
        </w:rPr>
        <w:instrText xml:space="preserve"> \* MERGEFORMAT </w:instrText>
      </w:r>
      <w:r w:rsidR="007438BC">
        <w:rPr>
          <w:rFonts w:cs="Arial"/>
        </w:rPr>
        <w:fldChar w:fldCharType="separate"/>
      </w:r>
      <w:r w:rsidR="007438BC">
        <w:rPr>
          <w:rFonts w:cs="Arial"/>
        </w:rPr>
        <w:t>Chapter 3</w:t>
      </w:r>
      <w:r w:rsidR="007438BC">
        <w:rPr>
          <w:rFonts w:cs="Arial"/>
        </w:rPr>
        <w:fldChar w:fldCharType="end"/>
      </w:r>
      <w:r w:rsidR="007438BC">
        <w:rPr>
          <w:rFonts w:cs="Arial"/>
        </w:rPr>
        <w:t xml:space="preserve"> </w:t>
      </w:r>
      <w:r w:rsidRPr="00995818" w:rsidR="000A0D4E">
        <w:rPr>
          <w:rFonts w:cs="Arial"/>
        </w:rPr>
        <w:t>above</w:t>
      </w:r>
      <w:r w:rsidRPr="009B7D5C">
        <w:rPr>
          <w:rFonts w:cs="Arial"/>
        </w:rPr>
        <w:t>, the ESRP</w:t>
      </w:r>
      <w:r w:rsidR="00C62BD9">
        <w:rPr>
          <w:rFonts w:cs="Arial"/>
        </w:rPr>
        <w:t xml:space="preserve"> (</w:t>
      </w:r>
      <w:r w:rsidRPr="00F93823" w:rsidR="00F93823">
        <w:rPr>
          <w:rFonts w:cs="Arial"/>
        </w:rPr>
        <w:t>NRC 2000, 2007-TN614</w:t>
      </w:r>
      <w:r w:rsidR="00C62BD9">
        <w:rPr>
          <w:rFonts w:cs="Arial"/>
        </w:rPr>
        <w:t>)</w:t>
      </w:r>
      <w:r w:rsidRPr="009B7D5C">
        <w:rPr>
          <w:rFonts w:cs="Arial"/>
        </w:rPr>
        <w:t>, applicable ISGs, and RG</w:t>
      </w:r>
      <w:r w:rsidR="00C62F0E">
        <w:rPr>
          <w:rFonts w:cs="Arial"/>
        </w:rPr>
        <w:t> </w:t>
      </w:r>
      <w:r w:rsidRPr="009B7D5C">
        <w:rPr>
          <w:rFonts w:cs="Arial"/>
        </w:rPr>
        <w:t>4.2</w:t>
      </w:r>
      <w:r w:rsidR="00081808">
        <w:rPr>
          <w:rFonts w:cs="Arial"/>
        </w:rPr>
        <w:t xml:space="preserve"> (</w:t>
      </w:r>
      <w:hyperlink r:id="rId20" w:tooltip="undefined" w:history="1">
        <w:r w:rsidR="009C6B93">
          <w:rPr>
            <w:rFonts w:cs="Arial"/>
          </w:rPr>
          <w:t>NRC 2026-TN11915</w:t>
        </w:r>
      </w:hyperlink>
      <w:r w:rsidR="00081808">
        <w:rPr>
          <w:rFonts w:cs="Arial"/>
        </w:rPr>
        <w:t>)</w:t>
      </w:r>
      <w:r w:rsidRPr="009B7D5C">
        <w:rPr>
          <w:rFonts w:cs="Arial"/>
        </w:rPr>
        <w:t xml:space="preserve"> may generally be followed for </w:t>
      </w:r>
      <w:r w:rsidR="007538D5">
        <w:rPr>
          <w:rFonts w:cs="Arial"/>
        </w:rPr>
        <w:t>the</w:t>
      </w:r>
      <w:r w:rsidRPr="009B7D5C">
        <w:rPr>
          <w:rFonts w:cs="Arial"/>
        </w:rPr>
        <w:t xml:space="preserve"> </w:t>
      </w:r>
      <w:r w:rsidR="00A51B6E">
        <w:rPr>
          <w:rFonts w:cs="Arial"/>
        </w:rPr>
        <w:t>new reactor</w:t>
      </w:r>
      <w:r w:rsidR="007538D5">
        <w:rPr>
          <w:rFonts w:cs="Arial"/>
        </w:rPr>
        <w:t xml:space="preserve"> fuel cycle</w:t>
      </w:r>
      <w:r w:rsidRPr="009B7D5C">
        <w:rPr>
          <w:rFonts w:cs="Arial"/>
        </w:rPr>
        <w:t>.</w:t>
      </w:r>
    </w:p>
    <w:p w:rsidR="00DF5E37" w:rsidRPr="00932605" w:rsidP="00C11C81" w14:paraId="6568D01B" w14:textId="09BE4F8F">
      <w:pPr>
        <w:pStyle w:val="BodyText"/>
      </w:pPr>
      <w:r w:rsidRPr="00F93823">
        <w:rPr>
          <w:rFonts w:cs="Arial"/>
        </w:rPr>
        <w:t>T</w:t>
      </w:r>
      <w:r w:rsidRPr="00F93823" w:rsidR="00E82386">
        <w:rPr>
          <w:rFonts w:cs="Arial"/>
        </w:rPr>
        <w:t>he reviewer should</w:t>
      </w:r>
      <w:r w:rsidRPr="00F93823" w:rsidR="00E82386">
        <w:rPr>
          <w:rFonts w:cs="Arial"/>
        </w:rPr>
        <w:t xml:space="preserve"> </w:t>
      </w:r>
      <w:r w:rsidRPr="00F93823" w:rsidR="00E82386">
        <w:rPr>
          <w:rFonts w:cs="Arial"/>
        </w:rPr>
        <w:t>be familiar with the uranium fuel cycle section of the License Renewal GEIS (</w:t>
      </w:r>
      <w:r w:rsidRPr="008F0423" w:rsidR="002E6D27">
        <w:t>NRC 2024-TN10161</w:t>
      </w:r>
      <w:r w:rsidRPr="00F93823" w:rsidR="00E82386">
        <w:rPr>
          <w:rFonts w:cs="Arial"/>
        </w:rPr>
        <w:t>), W</w:t>
      </w:r>
      <w:r w:rsidRPr="00F93823" w:rsidR="00C600FB">
        <w:rPr>
          <w:rFonts w:cs="Arial"/>
        </w:rPr>
        <w:t>ASH-</w:t>
      </w:r>
      <w:r w:rsidRPr="00F93823" w:rsidR="00E82386">
        <w:rPr>
          <w:rFonts w:cs="Arial"/>
        </w:rPr>
        <w:t>1248 (</w:t>
      </w:r>
      <w:r w:rsidRPr="00F93823" w:rsidR="00F93823">
        <w:rPr>
          <w:rFonts w:cs="Arial"/>
        </w:rPr>
        <w:t>AEC 1974-TN23</w:t>
      </w:r>
      <w:r w:rsidRPr="00F93823" w:rsidR="00E82386">
        <w:rPr>
          <w:rFonts w:cs="Arial"/>
        </w:rPr>
        <w:t>), NUREG-0116 (</w:t>
      </w:r>
      <w:r w:rsidRPr="00F93823" w:rsidR="00F93823">
        <w:rPr>
          <w:rFonts w:cs="Arial"/>
        </w:rPr>
        <w:t>NRC 1976-TN292</w:t>
      </w:r>
      <w:r w:rsidRPr="00F93823" w:rsidR="00E82386">
        <w:rPr>
          <w:rFonts w:cs="Arial"/>
        </w:rPr>
        <w:t xml:space="preserve">), Non-LWR Fuel Cycle Environmental Data </w:t>
      </w:r>
      <w:r w:rsidRPr="00F93823" w:rsidR="003347B3">
        <w:rPr>
          <w:rFonts w:cs="Arial"/>
        </w:rPr>
        <w:t>r</w:t>
      </w:r>
      <w:r w:rsidRPr="00F93823" w:rsidR="00E82386">
        <w:rPr>
          <w:rFonts w:cs="Arial"/>
        </w:rPr>
        <w:t xml:space="preserve">eport </w:t>
      </w:r>
      <w:r w:rsidRPr="00F93823" w:rsidR="005A0A6A">
        <w:rPr>
          <w:rFonts w:cs="Arial"/>
        </w:rPr>
        <w:t>(</w:t>
      </w:r>
      <w:r w:rsidRPr="00F93823" w:rsidR="00E82386">
        <w:rPr>
          <w:rFonts w:cs="Arial"/>
        </w:rPr>
        <w:t>PNNL-29367</w:t>
      </w:r>
      <w:r w:rsidRPr="00F93823" w:rsidR="003347B3">
        <w:rPr>
          <w:rFonts w:cs="Arial"/>
        </w:rPr>
        <w:t>,</w:t>
      </w:r>
      <w:r w:rsidRPr="00F93823" w:rsidR="00E82386">
        <w:rPr>
          <w:rFonts w:cs="Arial"/>
        </w:rPr>
        <w:t xml:space="preserve"> Rev. 2</w:t>
      </w:r>
      <w:r w:rsidRPr="00F93823" w:rsidR="005A0A6A">
        <w:rPr>
          <w:rFonts w:cs="Arial"/>
        </w:rPr>
        <w:t>;</w:t>
      </w:r>
      <w:r w:rsidRPr="00F93823" w:rsidR="00E82386">
        <w:rPr>
          <w:rFonts w:cs="Arial"/>
        </w:rPr>
        <w:t xml:space="preserve"> </w:t>
      </w:r>
      <w:r w:rsidRPr="00F93823" w:rsidR="00F93823">
        <w:rPr>
          <w:rFonts w:cs="Arial"/>
        </w:rPr>
        <w:t>Napier 2020-TN6443</w:t>
      </w:r>
      <w:r w:rsidRPr="00F93823" w:rsidR="00E82386">
        <w:rPr>
          <w:rFonts w:cs="Arial"/>
        </w:rPr>
        <w:t>), NUREG</w:t>
      </w:r>
      <w:r w:rsidRPr="00F93823" w:rsidR="003347B3">
        <w:rPr>
          <w:rFonts w:cs="Arial"/>
        </w:rPr>
        <w:noBreakHyphen/>
      </w:r>
      <w:r w:rsidRPr="00F93823" w:rsidR="00E82386">
        <w:rPr>
          <w:rFonts w:cs="Arial"/>
        </w:rPr>
        <w:t>2157 (</w:t>
      </w:r>
      <w:r w:rsidRPr="00F93823" w:rsidR="00F93823">
        <w:rPr>
          <w:rFonts w:cs="Arial"/>
        </w:rPr>
        <w:t>NRC 2014-TN4117</w:t>
      </w:r>
      <w:r w:rsidRPr="00F93823" w:rsidR="00E82386">
        <w:rPr>
          <w:rFonts w:cs="Arial"/>
        </w:rPr>
        <w:t>), and the applicable regulations. The reviewer should inspect the information about the fuel cycle provided by the applicant and should be aware of any environmental reviews for fuel cycle facilities that have been developed</w:t>
      </w:r>
      <w:r w:rsidRPr="00932605" w:rsidR="00E82386">
        <w:t xml:space="preserve"> or modified to support </w:t>
      </w:r>
      <w:r w:rsidR="00A51B6E">
        <w:t>new reactor</w:t>
      </w:r>
      <w:r w:rsidRPr="00932605" w:rsidR="00E82386">
        <w:t xml:space="preserve">s. The reviewer will need to coordinate with the corresponding </w:t>
      </w:r>
      <w:r w:rsidRPr="00932605" w:rsidR="00C44D7C">
        <w:t>environmental and safety reviewers</w:t>
      </w:r>
      <w:r w:rsidRPr="00932605" w:rsidR="001E5F53">
        <w:t xml:space="preserve"> along with NRC facility licensing managers</w:t>
      </w:r>
      <w:r w:rsidRPr="00932605" w:rsidR="00C44D7C">
        <w:t xml:space="preserve"> (as appropriate) of </w:t>
      </w:r>
      <w:r w:rsidRPr="00932605" w:rsidR="001E5F53">
        <w:t xml:space="preserve">the </w:t>
      </w:r>
      <w:r w:rsidRPr="00932605" w:rsidR="00C44D7C">
        <w:t xml:space="preserve">various fuel cycle facilities licensed to support </w:t>
      </w:r>
      <w:r w:rsidR="00A51B6E">
        <w:t>new reactor</w:t>
      </w:r>
      <w:r w:rsidRPr="00932605" w:rsidR="00C44D7C">
        <w:t xml:space="preserve"> fuels</w:t>
      </w:r>
      <w:r w:rsidRPr="00932605" w:rsidR="000D720E">
        <w:t xml:space="preserve"> </w:t>
      </w:r>
      <w:r w:rsidRPr="00932605" w:rsidR="00E82386">
        <w:t xml:space="preserve">to </w:t>
      </w:r>
      <w:r w:rsidRPr="00932605" w:rsidR="001E5F53">
        <w:t>evaluate</w:t>
      </w:r>
      <w:r w:rsidRPr="00932605" w:rsidR="00E82386">
        <w:t xml:space="preserve"> any necessary </w:t>
      </w:r>
      <w:r w:rsidRPr="00932605" w:rsidR="001E5F53">
        <w:t xml:space="preserve">updated </w:t>
      </w:r>
      <w:r w:rsidRPr="00932605" w:rsidR="00C44D7C">
        <w:t xml:space="preserve">fuel cycle facility and process </w:t>
      </w:r>
      <w:r w:rsidRPr="00932605" w:rsidR="00E82386">
        <w:t>information.</w:t>
      </w:r>
    </w:p>
    <w:p w:rsidR="00BD126F" w:rsidRPr="00932605" w:rsidP="00C11C81" w14:paraId="2090ACF3" w14:textId="70A18B59">
      <w:pPr>
        <w:pStyle w:val="BodyText"/>
        <w:rPr>
          <w:rFonts w:cs="Arial"/>
        </w:rPr>
      </w:pPr>
      <w:r w:rsidRPr="00BD126F">
        <w:t xml:space="preserve">The </w:t>
      </w:r>
      <w:r w:rsidR="00A51B6E">
        <w:t>NR GEIS</w:t>
      </w:r>
      <w:r w:rsidRPr="00BD126F">
        <w:t xml:space="preserve"> identifies all </w:t>
      </w:r>
      <w:r>
        <w:rPr>
          <w:rFonts w:cs="Arial"/>
        </w:rPr>
        <w:t xml:space="preserve">fuel cycle </w:t>
      </w:r>
      <w:r w:rsidRPr="00BD126F">
        <w:rPr>
          <w:rFonts w:cs="Arial"/>
        </w:rPr>
        <w:t xml:space="preserve">environmental issues as Category </w:t>
      </w:r>
      <w:r>
        <w:rPr>
          <w:rFonts w:cs="Arial"/>
        </w:rPr>
        <w:t>1</w:t>
      </w:r>
      <w:r w:rsidR="00FB5286">
        <w:rPr>
          <w:rFonts w:cs="Arial"/>
        </w:rPr>
        <w:t xml:space="preserve"> </w:t>
      </w:r>
      <w:r w:rsidR="00B762F3">
        <w:rPr>
          <w:rFonts w:cs="Arial"/>
        </w:rPr>
        <w:t>(</w:t>
      </w:r>
      <w:r w:rsidR="008B1AE3">
        <w:t>NRC 2026-TN12155</w:t>
      </w:r>
      <w:r w:rsidR="00B762F3">
        <w:rPr>
          <w:rFonts w:cs="Arial"/>
        </w:rPr>
        <w:t>)</w:t>
      </w:r>
      <w:r w:rsidRPr="00E31ACB">
        <w:rPr>
          <w:rFonts w:cs="Arial"/>
        </w:rPr>
        <w:t>.</w:t>
      </w:r>
      <w:r>
        <w:rPr>
          <w:rFonts w:cs="Arial"/>
        </w:rPr>
        <w:t xml:space="preserve"> The reviewer should address each of these issues as described in the General Instructions for this </w:t>
      </w:r>
      <w:r w:rsidR="005A0A6A">
        <w:rPr>
          <w:rFonts w:cs="Arial"/>
        </w:rPr>
        <w:t>c</w:t>
      </w:r>
      <w:r>
        <w:rPr>
          <w:rFonts w:cs="Arial"/>
        </w:rPr>
        <w:t xml:space="preserve">hapter. </w:t>
      </w:r>
      <w:r w:rsidRPr="00932605">
        <w:rPr>
          <w:rFonts w:cs="Arial"/>
        </w:rPr>
        <w:t xml:space="preserve">The impact assessment text for the fuel cycle section should compare the fuel cycle environmental data </w:t>
      </w:r>
      <w:r w:rsidR="00B57FA1">
        <w:rPr>
          <w:rFonts w:cs="Arial"/>
        </w:rPr>
        <w:t>for the new reactor</w:t>
      </w:r>
      <w:r w:rsidRPr="00932605">
        <w:rPr>
          <w:rFonts w:cs="Arial"/>
        </w:rPr>
        <w:t xml:space="preserve"> to that of Table S-3</w:t>
      </w:r>
      <w:r w:rsidR="00761EA4">
        <w:rPr>
          <w:rFonts w:cs="Arial"/>
        </w:rPr>
        <w:t>, which</w:t>
      </w:r>
      <w:r w:rsidRPr="00932605">
        <w:rPr>
          <w:rFonts w:cs="Arial"/>
        </w:rPr>
        <w:t xml:space="preserve"> presents environmental data for the entirety of the fuel cycle.</w:t>
      </w:r>
      <w:r>
        <w:rPr>
          <w:rFonts w:cs="Arial"/>
        </w:rPr>
        <w:t xml:space="preserve"> </w:t>
      </w:r>
      <w:r w:rsidRPr="00932605">
        <w:rPr>
          <w:rFonts w:cs="Arial"/>
        </w:rPr>
        <w:t>The reviewer should keep in mind that environmental data higher than Table S-3 for one part of the fuel cycle may be compensated by lower impacts in other parts of the fuel cycle.</w:t>
      </w:r>
      <w:r>
        <w:rPr>
          <w:rFonts w:cs="Arial"/>
        </w:rPr>
        <w:t xml:space="preserve"> </w:t>
      </w:r>
      <w:r w:rsidRPr="00932605">
        <w:rPr>
          <w:rFonts w:cs="Arial"/>
        </w:rPr>
        <w:t xml:space="preserve">The fuel cycle section should provide the reader with enough information to determine </w:t>
      </w:r>
      <w:r w:rsidRPr="00932605" w:rsidR="00757210">
        <w:rPr>
          <w:rFonts w:cs="Arial"/>
        </w:rPr>
        <w:t>whether</w:t>
      </w:r>
      <w:r w:rsidRPr="00932605">
        <w:rPr>
          <w:rFonts w:cs="Arial"/>
        </w:rPr>
        <w:t xml:space="preserve"> the applicable regulations are met or will be met, and that the applicant is being cognizant of minimizing impacts from the fuel cycle.</w:t>
      </w:r>
    </w:p>
    <w:p w:rsidR="00BD126F" w:rsidP="00C11C81" w14:paraId="7D15B96F" w14:textId="4378BFB0">
      <w:pPr>
        <w:pStyle w:val="BodyText"/>
        <w:rPr>
          <w:rFonts w:cs="Arial"/>
        </w:rPr>
      </w:pPr>
      <w:r w:rsidRPr="00932605">
        <w:t xml:space="preserve">Summary information regarding </w:t>
      </w:r>
      <w:r w:rsidR="005A0A6A">
        <w:t xml:space="preserve">a </w:t>
      </w:r>
      <w:r w:rsidRPr="00932605">
        <w:t>general description of the fuel cycle should be presented ev</w:t>
      </w:r>
      <w:r w:rsidRPr="00932605">
        <w:rPr>
          <w:rFonts w:cs="Arial"/>
        </w:rPr>
        <w:t xml:space="preserve">en for projects where all the PPE values and assumptions for the fuel cycle are met in the </w:t>
      </w:r>
      <w:r w:rsidR="00A51B6E">
        <w:rPr>
          <w:rFonts w:cs="Arial"/>
        </w:rPr>
        <w:t>NR GEIS</w:t>
      </w:r>
      <w:r w:rsidR="00FB5286">
        <w:rPr>
          <w:rFonts w:cs="Arial"/>
        </w:rPr>
        <w:t xml:space="preserve"> </w:t>
      </w:r>
      <w:r w:rsidR="00B762F3">
        <w:rPr>
          <w:rFonts w:cs="Arial"/>
        </w:rPr>
        <w:t>(</w:t>
      </w:r>
      <w:r w:rsidR="008B1AE3">
        <w:t>NRC 2026-TN12155</w:t>
      </w:r>
      <w:r w:rsidR="00B762F3">
        <w:rPr>
          <w:rFonts w:cs="Arial"/>
        </w:rPr>
        <w:t>)</w:t>
      </w:r>
      <w:r w:rsidR="00B762F3">
        <w:rPr>
          <w:rFonts w:cs="Arial"/>
        </w:rPr>
        <w:t xml:space="preserve"> </w:t>
      </w:r>
      <w:r w:rsidRPr="00932605">
        <w:rPr>
          <w:rFonts w:cs="Arial"/>
        </w:rPr>
        <w:t>(</w:t>
      </w:r>
      <w:r w:rsidRPr="00932605" w:rsidR="005A0A6A">
        <w:rPr>
          <w:rFonts w:cs="Arial"/>
        </w:rPr>
        <w:t>s</w:t>
      </w:r>
      <w:r w:rsidRPr="00932605">
        <w:rPr>
          <w:rFonts w:cs="Arial"/>
        </w:rPr>
        <w:t xml:space="preserve">ee Appendix G) because the information is relevant to assessing impacts </w:t>
      </w:r>
      <w:r w:rsidR="005A0A6A">
        <w:rPr>
          <w:rFonts w:cs="Arial"/>
        </w:rPr>
        <w:t>on</w:t>
      </w:r>
      <w:r w:rsidRPr="00932605">
        <w:rPr>
          <w:rFonts w:cs="Arial"/>
        </w:rPr>
        <w:t xml:space="preserve"> environmental resources other than for the radiological environment.</w:t>
      </w:r>
    </w:p>
    <w:p w:rsidR="002F4390" w:rsidP="00C11C81" w14:paraId="12FE4A6D" w14:textId="6D605C84">
      <w:pPr>
        <w:pStyle w:val="BodyText"/>
      </w:pPr>
      <w:r w:rsidRPr="00932605">
        <w:t xml:space="preserve">After reviewing the application materials and the information gained through </w:t>
      </w:r>
      <w:r w:rsidR="00D530FD">
        <w:t xml:space="preserve">scoping and </w:t>
      </w:r>
      <w:r w:rsidRPr="00932605">
        <w:t xml:space="preserve">the site audit, identify each issue for which the applicant has adequately demonstrated that relevant PPE values and assumptions are met. For each such issue, indicate that the generic analysis provided in the GEIS is applicable and state that the staff concludes that impacts would be SMALL. Cite the pages of the </w:t>
      </w:r>
      <w:r w:rsidR="00A51B6E">
        <w:t>NR GEIS</w:t>
      </w:r>
      <w:r w:rsidR="00FB5286">
        <w:t xml:space="preserve"> </w:t>
      </w:r>
      <w:r w:rsidR="00B762F3">
        <w:rPr>
          <w:rFonts w:cs="Arial"/>
        </w:rPr>
        <w:t>(</w:t>
      </w:r>
      <w:r w:rsidR="008B1AE3">
        <w:t>NRC 2026-TN12155</w:t>
      </w:r>
      <w:r w:rsidR="00B762F3">
        <w:rPr>
          <w:rFonts w:cs="Arial"/>
        </w:rPr>
        <w:t>)</w:t>
      </w:r>
      <w:r w:rsidR="00B762F3">
        <w:t xml:space="preserve"> </w:t>
      </w:r>
      <w:r w:rsidRPr="00932605">
        <w:t>containing the relevant generic analyses, but it is not necessary to summarize or paraphrase the analyses. Briefly explain how the assumptions are met</w:t>
      </w:r>
      <w:r w:rsidR="00ED306A">
        <w:t xml:space="preserve"> and that there is no new and significant information identified</w:t>
      </w:r>
      <w:r w:rsidRPr="00932605">
        <w:t>.</w:t>
      </w:r>
    </w:p>
    <w:p w:rsidR="00BD126F" w:rsidRPr="00932605" w:rsidP="00C11C81" w14:paraId="68C19143" w14:textId="4333FDD8">
      <w:pPr>
        <w:pStyle w:val="BodyText"/>
      </w:pPr>
      <w:r w:rsidRPr="00932605">
        <w:t>For any of the six environmental issues that may not be bounded by Table S-3, consult RG 4.2</w:t>
      </w:r>
      <w:r w:rsidR="00081808">
        <w:t xml:space="preserve"> (</w:t>
      </w:r>
      <w:hyperlink r:id="rId20" w:tooltip="undefined" w:history="1">
        <w:r w:rsidR="009C6B93">
          <w:t>NRC 2026-TN11915</w:t>
        </w:r>
      </w:hyperlink>
      <w:r w:rsidR="00081808">
        <w:t>)</w:t>
      </w:r>
      <w:r w:rsidRPr="00932605">
        <w:t>,</w:t>
      </w:r>
      <w:r w:rsidR="00ED306A">
        <w:t xml:space="preserve"> applicable ISGs,</w:t>
      </w:r>
      <w:r w:rsidRPr="00932605">
        <w:t xml:space="preserve"> the latest version of the ESRP, PNNL-29367 Rev. 2</w:t>
      </w:r>
      <w:r w:rsidR="005E2CE9">
        <w:t xml:space="preserve"> (</w:t>
      </w:r>
      <w:r w:rsidRPr="00F93823" w:rsidR="00F93823">
        <w:t>Napier 2020-TN6443</w:t>
      </w:r>
      <w:r w:rsidR="005E2CE9">
        <w:t>)</w:t>
      </w:r>
      <w:r w:rsidRPr="00932605">
        <w:t>, and, if necessary, NUREG-2157</w:t>
      </w:r>
      <w:r w:rsidR="005E2CE9">
        <w:t xml:space="preserve"> </w:t>
      </w:r>
      <w:r w:rsidRPr="00932605" w:rsidR="005E2CE9">
        <w:t>(</w:t>
      </w:r>
      <w:r w:rsidRPr="00F93823" w:rsidR="00F93823">
        <w:t>NRC 2014-TN4117</w:t>
      </w:r>
      <w:r w:rsidRPr="00932605" w:rsidR="005E2CE9">
        <w:t>)</w:t>
      </w:r>
      <w:r w:rsidRPr="00932605">
        <w:t xml:space="preserve"> for guidance on fuel cycle impact assessment. For each such issue, present the conclusion (SMALL, MODERATE, or LARGE) and provide a brief rationale. If the environmental finding is MODERATE or LARGE, describe any mitigation that could be implemented to reduce the impacts to SMALL. Incorporate information from the </w:t>
      </w:r>
      <w:r w:rsidR="00A51B6E">
        <w:t>NR GEIS</w:t>
      </w:r>
      <w:r w:rsidR="00FB5286">
        <w:t xml:space="preserve"> </w:t>
      </w:r>
      <w:r w:rsidR="00B762F3">
        <w:rPr>
          <w:rFonts w:cs="Arial"/>
        </w:rPr>
        <w:t>(</w:t>
      </w:r>
      <w:r w:rsidR="008B1AE3">
        <w:t>NRC 2026-TN12155</w:t>
      </w:r>
      <w:r w:rsidR="00B762F3">
        <w:rPr>
          <w:rFonts w:cs="Arial"/>
        </w:rPr>
        <w:t>)</w:t>
      </w:r>
      <w:r w:rsidR="00B762F3">
        <w:t xml:space="preserve"> </w:t>
      </w:r>
      <w:r w:rsidRPr="00932605">
        <w:t>by reference wherever possible.</w:t>
      </w:r>
    </w:p>
    <w:p w:rsidR="001D57C1" w:rsidRPr="00932605" w:rsidP="006E53A9" w14:paraId="4C3218E4" w14:textId="327C894C">
      <w:pPr>
        <w:pStyle w:val="Heading3"/>
        <w:rPr>
          <w:rFonts w:cs="Arial"/>
        </w:rPr>
      </w:pPr>
      <w:bookmarkStart w:id="20" w:name="_Hlk77851082"/>
      <w:r w:rsidRPr="00932605">
        <w:t>TRANSPORTATION OF F</w:t>
      </w:r>
      <w:r w:rsidRPr="00932605">
        <w:rPr>
          <w:rFonts w:cs="Arial"/>
        </w:rPr>
        <w:t>UEL AND WASTE</w:t>
      </w:r>
      <w:bookmarkEnd w:id="20"/>
    </w:p>
    <w:p w:rsidR="002128FA" w:rsidRPr="00932605" w:rsidP="00C11C81" w14:paraId="707CD4E2" w14:textId="180395CC">
      <w:pPr>
        <w:pStyle w:val="BodyText"/>
        <w:rPr>
          <w:rFonts w:cs="Arial"/>
        </w:rPr>
      </w:pPr>
      <w:r w:rsidRPr="009B7D5C">
        <w:t xml:space="preserve">The existing guidance for </w:t>
      </w:r>
      <w:r>
        <w:t xml:space="preserve">the </w:t>
      </w:r>
      <w:r w:rsidRPr="0039794C" w:rsidR="00C64A30">
        <w:t xml:space="preserve">transportation of fuel and waste </w:t>
      </w:r>
      <w:r w:rsidR="000A0D4E">
        <w:t xml:space="preserve">in </w:t>
      </w:r>
      <w:r w:rsidR="000A0D4E">
        <w:rPr>
          <w:rFonts w:cs="Arial"/>
        </w:rPr>
        <w:t xml:space="preserve">the General Guidance section of </w:t>
      </w:r>
      <w:r w:rsidR="007438BC">
        <w:rPr>
          <w:rFonts w:cs="Arial"/>
        </w:rPr>
        <w:fldChar w:fldCharType="begin"/>
      </w:r>
      <w:r w:rsidR="007438BC">
        <w:rPr>
          <w:rFonts w:cs="Arial"/>
        </w:rPr>
        <w:instrText xml:space="preserve"> REF _Ref170720740 \r \h </w:instrText>
      </w:r>
      <w:r w:rsidR="007438BC">
        <w:rPr>
          <w:rFonts w:cs="Arial"/>
        </w:rPr>
        <w:fldChar w:fldCharType="separate"/>
      </w:r>
      <w:r w:rsidR="007438BC">
        <w:rPr>
          <w:rFonts w:cs="Arial"/>
        </w:rPr>
        <w:t>Chapter3</w:t>
      </w:r>
      <w:r w:rsidR="007438BC">
        <w:rPr>
          <w:rFonts w:cs="Arial"/>
        </w:rPr>
        <w:fldChar w:fldCharType="end"/>
      </w:r>
      <w:r w:rsidRPr="00995818" w:rsidR="000A0D4E">
        <w:rPr>
          <w:rFonts w:cs="Arial"/>
        </w:rPr>
        <w:t xml:space="preserve"> above</w:t>
      </w:r>
      <w:r w:rsidRPr="009B7D5C">
        <w:t>, the ESRP</w:t>
      </w:r>
      <w:r w:rsidR="00081808">
        <w:t xml:space="preserve"> (</w:t>
      </w:r>
      <w:r w:rsidRPr="00F93823" w:rsidR="00F93823">
        <w:t>NRC 2000, 2007-TN614</w:t>
      </w:r>
      <w:r w:rsidR="00081808">
        <w:t>)</w:t>
      </w:r>
      <w:r w:rsidRPr="009B7D5C">
        <w:t>, and RG 4.2</w:t>
      </w:r>
      <w:r w:rsidR="00081808">
        <w:t xml:space="preserve"> (</w:t>
      </w:r>
      <w:hyperlink r:id="rId20" w:tooltip="undefined" w:history="1">
        <w:r w:rsidR="009C6B93">
          <w:t>NRC 2026-TN11915</w:t>
        </w:r>
      </w:hyperlink>
      <w:r w:rsidR="00081808">
        <w:t>)</w:t>
      </w:r>
      <w:r w:rsidRPr="009B7D5C">
        <w:t xml:space="preserve"> may generally be followed for </w:t>
      </w:r>
      <w:r w:rsidR="00A51B6E">
        <w:t>new reactor</w:t>
      </w:r>
      <w:r w:rsidRPr="009B7D5C">
        <w:t>s.</w:t>
      </w:r>
      <w:r w:rsidR="002F4390">
        <w:t xml:space="preserve"> </w:t>
      </w:r>
      <w:r w:rsidRPr="00932605" w:rsidR="00590976">
        <w:t xml:space="preserve">The reviewer should also be familiar with </w:t>
      </w:r>
      <w:r w:rsidRPr="00932605" w:rsidR="00921A23">
        <w:t>WASH-1238 (</w:t>
      </w:r>
      <w:r w:rsidRPr="00F93823" w:rsidR="00F93823">
        <w:t>AEC 1972-TN22</w:t>
      </w:r>
      <w:r w:rsidRPr="00932605" w:rsidR="00921A23">
        <w:t>), NUREG–75/038 (</w:t>
      </w:r>
      <w:r w:rsidRPr="00F93823" w:rsidR="00F93823">
        <w:t>NRC 1975-TN216</w:t>
      </w:r>
      <w:r w:rsidRPr="00932605" w:rsidR="00921A23">
        <w:t>), NUREG/CR-6703 (</w:t>
      </w:r>
      <w:r w:rsidRPr="00F93823" w:rsidR="00F93823">
        <w:t>Ramsdell et al. 2001-TN4545</w:t>
      </w:r>
      <w:r w:rsidRPr="00932605" w:rsidR="00921A23">
        <w:t xml:space="preserve">), </w:t>
      </w:r>
      <w:r w:rsidRPr="00932605" w:rsidR="00B61B6C">
        <w:t xml:space="preserve">10 CFR Part 71 </w:t>
      </w:r>
      <w:r w:rsidRPr="0031094E" w:rsidR="00B61B6C">
        <w:t>(</w:t>
      </w:r>
      <w:r w:rsidRPr="00F93823" w:rsidR="00F93823">
        <w:t>TN301</w:t>
      </w:r>
      <w:r w:rsidRPr="0031094E" w:rsidR="00B61B6C">
        <w:t>),</w:t>
      </w:r>
      <w:r w:rsidRPr="00932605" w:rsidR="000B6555">
        <w:t xml:space="preserve"> </w:t>
      </w:r>
      <w:r w:rsidRPr="00932605">
        <w:t>49 CFR Part</w:t>
      </w:r>
      <w:r w:rsidRPr="00932605" w:rsidR="00B61B6C">
        <w:t>s</w:t>
      </w:r>
      <w:r w:rsidRPr="00932605">
        <w:t xml:space="preserve"> 171-1</w:t>
      </w:r>
      <w:r w:rsidRPr="00932605" w:rsidR="00B61B6C">
        <w:t xml:space="preserve">77 </w:t>
      </w:r>
      <w:r w:rsidRPr="0031094E" w:rsidR="00B61B6C">
        <w:t>(</w:t>
      </w:r>
      <w:r w:rsidRPr="00F93823" w:rsidR="00F93823">
        <w:t>TN5466</w:t>
      </w:r>
      <w:r w:rsidRPr="0031094E" w:rsidR="00B61B6C">
        <w:t>)</w:t>
      </w:r>
      <w:r w:rsidRPr="0031094E">
        <w:t>,</w:t>
      </w:r>
      <w:r w:rsidRPr="00932605" w:rsidR="00B61B6C">
        <w:t xml:space="preserve"> </w:t>
      </w:r>
      <w:r w:rsidRPr="00932605" w:rsidR="0069493D">
        <w:t>DOE</w:t>
      </w:r>
      <w:r w:rsidRPr="00932605" w:rsidR="00D371ED">
        <w:t>’s</w:t>
      </w:r>
      <w:r w:rsidRPr="00932605" w:rsidR="0069493D">
        <w:t xml:space="preserve"> </w:t>
      </w:r>
      <w:r w:rsidRPr="00932605" w:rsidR="00D371ED">
        <w:t xml:space="preserve">Transportation Risk Assessment Handbook </w:t>
      </w:r>
      <w:r w:rsidRPr="00932605" w:rsidR="0069493D">
        <w:t>(</w:t>
      </w:r>
      <w:r w:rsidRPr="00F93823" w:rsidR="00F93823">
        <w:t>DOE 2002-TN418</w:t>
      </w:r>
      <w:r w:rsidRPr="00932605" w:rsidR="0069493D">
        <w:t xml:space="preserve">), </w:t>
      </w:r>
      <w:r>
        <w:t xml:space="preserve">and </w:t>
      </w:r>
      <w:r w:rsidRPr="003D6346" w:rsidR="003D6346">
        <w:t>Maheras</w:t>
      </w:r>
      <w:r>
        <w:t xml:space="preserve"> </w:t>
      </w:r>
      <w:r w:rsidRPr="00F93823" w:rsidR="00F93823">
        <w:t>(2020-TN6509</w:t>
      </w:r>
      <w:r w:rsidRPr="00932605" w:rsidR="00B61B6C">
        <w:t>)</w:t>
      </w:r>
      <w:r w:rsidRPr="00932605">
        <w:t>.</w:t>
      </w:r>
      <w:r w:rsidRPr="00932605" w:rsidR="000B6555">
        <w:t xml:space="preserve"> Potential interfaces include reviewers involved with </w:t>
      </w:r>
      <w:r w:rsidRPr="00F93823" w:rsidR="00D371ED">
        <w:t xml:space="preserve">licensing </w:t>
      </w:r>
      <w:r w:rsidRPr="00F93823" w:rsidR="000B6555">
        <w:t>reviews of reactor type and rated core thermal power, the fuel assembly description, and the average irradiation level of irradiated fuel; characteristics,</w:t>
      </w:r>
      <w:r w:rsidRPr="00932605" w:rsidR="000B6555">
        <w:rPr>
          <w:rFonts w:cs="Arial"/>
        </w:rPr>
        <w:t xml:space="preserve"> treatment</w:t>
      </w:r>
      <w:r w:rsidR="002F4390">
        <w:rPr>
          <w:rFonts w:cs="Arial"/>
        </w:rPr>
        <w:t>,</w:t>
      </w:r>
      <w:r w:rsidRPr="00932605" w:rsidR="000B6555">
        <w:rPr>
          <w:rFonts w:cs="Arial"/>
        </w:rPr>
        <w:t xml:space="preserve"> and packaging systems for radioactive waste; and transportation packages and transport modes.</w:t>
      </w:r>
    </w:p>
    <w:p w:rsidR="002128FA" w:rsidRPr="00932605" w:rsidP="00C11C81" w14:paraId="7FFFCD9F" w14:textId="7844F673">
      <w:pPr>
        <w:pStyle w:val="BodyText"/>
        <w:rPr>
          <w:rFonts w:cs="Arial"/>
        </w:rPr>
      </w:pPr>
      <w:r w:rsidRPr="00932605">
        <w:t>Table S-4</w:t>
      </w:r>
      <w:r w:rsidR="0037490A">
        <w:t>, which</w:t>
      </w:r>
      <w:r w:rsidRPr="00932605">
        <w:t xml:space="preserve"> provided </w:t>
      </w:r>
      <w:r w:rsidR="0037490A">
        <w:t>the e</w:t>
      </w:r>
      <w:r w:rsidRPr="00932605">
        <w:t>nvironmental effects of transportation of fuel and waste</w:t>
      </w:r>
      <w:r w:rsidR="0037490A">
        <w:t>,</w:t>
      </w:r>
      <w:r w:rsidRPr="00932605">
        <w:t xml:space="preserve"> is only applicable to LWRs that use uranium oxide, or UO</w:t>
      </w:r>
      <w:r w:rsidRPr="00932605">
        <w:rPr>
          <w:vertAlign w:val="subscript"/>
        </w:rPr>
        <w:t>2</w:t>
      </w:r>
      <w:r w:rsidRPr="00932605">
        <w:t>, fuel that meets specific criteria in 10 CFR 51.52(a)</w:t>
      </w:r>
      <w:r w:rsidR="00680194">
        <w:t xml:space="preserve"> (</w:t>
      </w:r>
      <w:r w:rsidRPr="00F93823" w:rsidR="00F93823">
        <w:t>TN10253</w:t>
      </w:r>
      <w:r w:rsidR="00680194">
        <w:t>)</w:t>
      </w:r>
      <w:r w:rsidRPr="00932605" w:rsidR="006F0D62">
        <w:t xml:space="preserve"> and as extended in </w:t>
      </w:r>
      <w:r w:rsidR="004D7C9E">
        <w:t>the License Renewal GEIS</w:t>
      </w:r>
      <w:r w:rsidRPr="00932605" w:rsidR="006F0D62">
        <w:t xml:space="preserve"> (</w:t>
      </w:r>
      <w:r w:rsidRPr="008F0423" w:rsidR="00111B44">
        <w:t>NRC 2024-TN10161</w:t>
      </w:r>
      <w:r w:rsidRPr="00932605" w:rsidR="006F0D62">
        <w:t>)</w:t>
      </w:r>
      <w:r w:rsidRPr="00932605">
        <w:t xml:space="preserve">. </w:t>
      </w:r>
      <w:r w:rsidR="00A51B6E">
        <w:t>Reactor</w:t>
      </w:r>
      <w:r w:rsidRPr="00932605" w:rsidR="00A51B6E">
        <w:t xml:space="preserve"> </w:t>
      </w:r>
      <w:r w:rsidRPr="00932605">
        <w:t>developers are expected to use uranium fuel with enrichment levels of up to 20 percent enrichment, known as high-assay low-enriched uranium, or HALEU. In addition, several of the potential non-LWR designs are expected to deploy non-UO</w:t>
      </w:r>
      <w:r w:rsidRPr="00932605">
        <w:rPr>
          <w:vertAlign w:val="subscript"/>
        </w:rPr>
        <w:t>2</w:t>
      </w:r>
      <w:r w:rsidRPr="00932605">
        <w:t xml:space="preserve"> fuels (e.g., uranium metal, uranium carbide, uranium in a molten</w:t>
      </w:r>
      <w:r w:rsidR="00850BBA">
        <w:t>-</w:t>
      </w:r>
      <w:r w:rsidRPr="00932605">
        <w:t xml:space="preserve">salt, etc.) or deploy </w:t>
      </w:r>
      <w:r w:rsidR="00096858">
        <w:t>fuels</w:t>
      </w:r>
      <w:r w:rsidRPr="00932605">
        <w:t xml:space="preserve"> based on a Th-232/U-233 fuel cycle. </w:t>
      </w:r>
      <w:r w:rsidR="00351A3F">
        <w:t>If</w:t>
      </w:r>
      <w:r w:rsidRPr="00932605" w:rsidR="008E5A6D">
        <w:t xml:space="preserve"> </w:t>
      </w:r>
      <w:r w:rsidRPr="00932605">
        <w:t xml:space="preserve">Table S-4 does not apply </w:t>
      </w:r>
      <w:r w:rsidR="009621D0">
        <w:t>(i.e., because the application is for a</w:t>
      </w:r>
      <w:r w:rsidRPr="00932605">
        <w:t xml:space="preserve"> </w:t>
      </w:r>
      <w:r w:rsidR="00DE36F9">
        <w:rPr>
          <w:rFonts w:cs="Arial"/>
        </w:rPr>
        <w:t>non-LWR</w:t>
      </w:r>
      <w:r w:rsidRPr="00932605">
        <w:t xml:space="preserve"> </w:t>
      </w:r>
      <w:r w:rsidR="00BF4357">
        <w:t>or to use</w:t>
      </w:r>
      <w:r w:rsidRPr="00932605">
        <w:t xml:space="preserve"> non-UO</w:t>
      </w:r>
      <w:r w:rsidRPr="00932605">
        <w:rPr>
          <w:vertAlign w:val="subscript"/>
        </w:rPr>
        <w:t>2</w:t>
      </w:r>
      <w:r w:rsidRPr="00932605">
        <w:t xml:space="preserve"> fuels</w:t>
      </w:r>
      <w:r w:rsidR="00BF4357">
        <w:t>)</w:t>
      </w:r>
      <w:r w:rsidRPr="00932605">
        <w:t xml:space="preserve">, the reviewer must </w:t>
      </w:r>
      <w:r w:rsidR="009621D0">
        <w:t xml:space="preserve">include an </w:t>
      </w:r>
      <w:r w:rsidRPr="00932605">
        <w:t>evaluat</w:t>
      </w:r>
      <w:r w:rsidR="009621D0">
        <w:t>ion of</w:t>
      </w:r>
      <w:r w:rsidRPr="00932605">
        <w:t xml:space="preserve"> transportation impacts for fuel and waste</w:t>
      </w:r>
      <w:r w:rsidRPr="00932605">
        <w:rPr>
          <w:rFonts w:cs="Arial"/>
        </w:rPr>
        <w:t>.</w:t>
      </w:r>
      <w:r>
        <w:rPr>
          <w:rFonts w:cs="Arial"/>
        </w:rPr>
        <w:t xml:space="preserve"> </w:t>
      </w:r>
      <w:r w:rsidRPr="00932605">
        <w:rPr>
          <w:rFonts w:cs="Arial"/>
        </w:rPr>
        <w:t xml:space="preserve">Both the radiological and nonradiological environmental impacts from incident-free and accident conditions resulting from (1) shipment of unirradiated fuel to the </w:t>
      </w:r>
      <w:r w:rsidR="00A51B6E">
        <w:rPr>
          <w:rFonts w:cs="Arial"/>
        </w:rPr>
        <w:t>reactor</w:t>
      </w:r>
      <w:r w:rsidRPr="00932605">
        <w:rPr>
          <w:rFonts w:cs="Arial"/>
        </w:rPr>
        <w:t xml:space="preserve"> site, (2) shipment of LLRW and mixed waste to offsite disposal facilities, and (3) shipment of spent fuel to an interim storage facility or a permanent geologic repository </w:t>
      </w:r>
      <w:r w:rsidR="00C60F0A">
        <w:rPr>
          <w:rFonts w:cs="Arial"/>
        </w:rPr>
        <w:t>must</w:t>
      </w:r>
      <w:r w:rsidRPr="00932605">
        <w:rPr>
          <w:rFonts w:cs="Arial"/>
        </w:rPr>
        <w:t xml:space="preserve"> be addressed by the applicant and reviewed.</w:t>
      </w:r>
    </w:p>
    <w:p w:rsidR="002128FA" w:rsidRPr="00932605" w:rsidP="00C11C81" w14:paraId="2133FAA1" w14:textId="45ACB9E2">
      <w:pPr>
        <w:pStyle w:val="BodyText"/>
        <w:rPr>
          <w:rFonts w:cs="Arial"/>
        </w:rPr>
      </w:pPr>
      <w:r w:rsidRPr="00932605">
        <w:t xml:space="preserve">Based on the criteria in 10 CFR </w:t>
      </w:r>
      <w:r w:rsidRPr="00247AB5">
        <w:t>51</w:t>
      </w:r>
      <w:r w:rsidRPr="00247AB5" w:rsidR="00247AB5">
        <w:t>.</w:t>
      </w:r>
      <w:r w:rsidRPr="00247AB5">
        <w:t>52</w:t>
      </w:r>
      <w:r w:rsidR="003D6346">
        <w:t xml:space="preserve"> (</w:t>
      </w:r>
      <w:hyperlink r:id="rId28" w:tooltip="NRC_ 10 CFR Part 51—Environmental Protection Regulations for Domestic Licens.pdf" w:history="1">
        <w:r w:rsidRPr="00F93823" w:rsidR="00F93823">
          <w:t>TN10253</w:t>
        </w:r>
      </w:hyperlink>
      <w:r w:rsidR="003D6346">
        <w:t>)</w:t>
      </w:r>
      <w:r w:rsidRPr="00932605">
        <w:t xml:space="preserve"> and </w:t>
      </w:r>
      <w:r w:rsidR="004D7C9E">
        <w:t>the L</w:t>
      </w:r>
      <w:r w:rsidR="00111B44">
        <w:t>icense Renewal</w:t>
      </w:r>
      <w:r w:rsidR="004D7C9E">
        <w:t xml:space="preserve"> GEIS</w:t>
      </w:r>
      <w:r w:rsidR="003D6346">
        <w:t xml:space="preserve"> (</w:t>
      </w:r>
      <w:r w:rsidRPr="008F0423" w:rsidR="00111B44">
        <w:t>NRC 2024-TN10161</w:t>
      </w:r>
      <w:r w:rsidR="003D6346">
        <w:t>)</w:t>
      </w:r>
      <w:r w:rsidRPr="00932605" w:rsidR="00B82452">
        <w:t>,</w:t>
      </w:r>
      <w:r w:rsidRPr="00932605">
        <w:t xml:space="preserve"> it is unlikely that </w:t>
      </w:r>
      <w:r w:rsidR="00761EA4">
        <w:t>some reactor designs</w:t>
      </w:r>
      <w:r w:rsidRPr="00932605">
        <w:t xml:space="preserve"> would satisfy the conditions to apply Table S-4. </w:t>
      </w:r>
      <w:r w:rsidRPr="00932605">
        <w:t xml:space="preserve">There is limited information regarding the transportation of several forms of non-LWR fuel due to the expected higher enrichment levels (i.e., </w:t>
      </w:r>
      <w:r w:rsidRPr="00482A85" w:rsidR="00482A85">
        <w:t>high-assay low-enriched uranium</w:t>
      </w:r>
      <w:r w:rsidRPr="00932605">
        <w:t xml:space="preserve"> fuel) and the physical form of the non-LWR fuel being shipped. </w:t>
      </w:r>
      <w:r w:rsidRPr="00932605" w:rsidR="003609C5">
        <w:t>Accordingly</w:t>
      </w:r>
      <w:r w:rsidRPr="00932605" w:rsidR="00B82452">
        <w:t>, t</w:t>
      </w:r>
      <w:r w:rsidRPr="00932605" w:rsidR="00636867">
        <w:t>he reviewer should consider t</w:t>
      </w:r>
      <w:r w:rsidRPr="00932605">
        <w:t xml:space="preserve">he </w:t>
      </w:r>
      <w:r w:rsidRPr="00932605" w:rsidR="00A16FE3">
        <w:t xml:space="preserve">following </w:t>
      </w:r>
      <w:r w:rsidRPr="00932605" w:rsidR="003609C5">
        <w:t xml:space="preserve">in the review of </w:t>
      </w:r>
      <w:r w:rsidRPr="00932605">
        <w:t>transport</w:t>
      </w:r>
      <w:r w:rsidRPr="00932605" w:rsidR="00B82452">
        <w:t>ation</w:t>
      </w:r>
      <w:r w:rsidRPr="00932605">
        <w:t xml:space="preserve"> packages for unirradiated and irradiated </w:t>
      </w:r>
      <w:r w:rsidR="00DE36F9">
        <w:rPr>
          <w:rFonts w:cs="Arial"/>
        </w:rPr>
        <w:t>non-LWR</w:t>
      </w:r>
      <w:r w:rsidRPr="0031094E" w:rsidR="00DE36F9">
        <w:rPr>
          <w:rFonts w:cs="Arial"/>
        </w:rPr>
        <w:t xml:space="preserve"> </w:t>
      </w:r>
      <w:r w:rsidRPr="00932605">
        <w:t>fuel and radioactive waste</w:t>
      </w:r>
      <w:r w:rsidRPr="00932605" w:rsidR="003609C5">
        <w:rPr>
          <w:rFonts w:cs="Arial"/>
        </w:rPr>
        <w:t>:</w:t>
      </w:r>
    </w:p>
    <w:p w:rsidR="002128FA" w:rsidRPr="00932605" w:rsidP="00C11C81" w14:paraId="6222C49C" w14:textId="65F60F1E">
      <w:pPr>
        <w:pStyle w:val="ListBullet"/>
        <w:rPr>
          <w:rFonts w:cs="Arial"/>
        </w:rPr>
      </w:pPr>
      <w:r w:rsidRPr="00932605">
        <w:t xml:space="preserve">non-LWR fresh fuel shipments likely to be </w:t>
      </w:r>
      <w:r w:rsidRPr="00932605">
        <w:rPr>
          <w:rFonts w:cs="Arial"/>
        </w:rPr>
        <w:t>similar to those for LWRs (except for molten</w:t>
      </w:r>
      <w:r w:rsidR="00850BBA">
        <w:rPr>
          <w:rFonts w:cs="Arial"/>
        </w:rPr>
        <w:t>-</w:t>
      </w:r>
      <w:r w:rsidRPr="00932605">
        <w:rPr>
          <w:rFonts w:cs="Arial"/>
        </w:rPr>
        <w:t>salt)</w:t>
      </w:r>
    </w:p>
    <w:p w:rsidR="002128FA" w:rsidRPr="00932605" w:rsidP="00C11C81" w14:paraId="6ADD7181" w14:textId="2BAEE60A">
      <w:pPr>
        <w:pStyle w:val="ListBullet"/>
        <w:rPr>
          <w:rFonts w:cs="Arial"/>
        </w:rPr>
      </w:pPr>
      <w:r w:rsidRPr="002F4390">
        <w:t xml:space="preserve">significantly different </w:t>
      </w:r>
      <w:r w:rsidRPr="00932605">
        <w:t xml:space="preserve">processing operations and transportation for </w:t>
      </w:r>
      <w:r w:rsidR="00AA14C0">
        <w:t>molten-salt reactor</w:t>
      </w:r>
      <w:r w:rsidRPr="00932605">
        <w:t>s and sodium fast reactors than for the current reactor fleet</w:t>
      </w:r>
    </w:p>
    <w:p w:rsidR="002128FA" w:rsidRPr="00932605" w:rsidP="00C11C81" w14:paraId="4C586417" w14:textId="6FBBD5F0">
      <w:pPr>
        <w:pStyle w:val="ListBullet"/>
        <w:rPr>
          <w:rFonts w:cs="Arial"/>
        </w:rPr>
      </w:pPr>
      <w:r w:rsidRPr="00932605">
        <w:t>uncertainty in the post irradiation forms for transpor</w:t>
      </w:r>
      <w:r w:rsidRPr="00932605">
        <w:rPr>
          <w:rFonts w:cs="Arial"/>
        </w:rPr>
        <w:t>t and storage</w:t>
      </w:r>
    </w:p>
    <w:p w:rsidR="00BD126F" w:rsidRPr="00BD126F" w:rsidP="00C11C81" w14:paraId="37AB3215" w14:textId="148AD065">
      <w:pPr>
        <w:pStyle w:val="BodyText"/>
        <w:rPr>
          <w:rFonts w:cs="Arial"/>
        </w:rPr>
      </w:pPr>
      <w:r w:rsidRPr="001653D7">
        <w:t xml:space="preserve">The </w:t>
      </w:r>
      <w:r w:rsidR="00A51B6E">
        <w:t>NR GEIS</w:t>
      </w:r>
      <w:r w:rsidRPr="001653D7">
        <w:t xml:space="preserve"> identifies all </w:t>
      </w:r>
      <w:r>
        <w:rPr>
          <w:rFonts w:cs="Arial"/>
        </w:rPr>
        <w:t>transportation</w:t>
      </w:r>
      <w:r w:rsidRPr="001653D7">
        <w:rPr>
          <w:rFonts w:cs="Arial"/>
        </w:rPr>
        <w:t xml:space="preserve"> environmental issues as Category 1</w:t>
      </w:r>
      <w:r w:rsidR="00FB5286">
        <w:rPr>
          <w:rFonts w:cs="Arial"/>
        </w:rPr>
        <w:t xml:space="preserve"> </w:t>
      </w:r>
      <w:r w:rsidR="00B762F3">
        <w:rPr>
          <w:rFonts w:cs="Arial"/>
        </w:rPr>
        <w:t>(</w:t>
      </w:r>
      <w:r w:rsidR="008B1AE3">
        <w:t>NRC 2026-TN12155</w:t>
      </w:r>
      <w:r w:rsidR="00B762F3">
        <w:rPr>
          <w:rFonts w:cs="Arial"/>
        </w:rPr>
        <w:t>)</w:t>
      </w:r>
      <w:r w:rsidRPr="001653D7">
        <w:rPr>
          <w:rFonts w:cs="Arial"/>
        </w:rPr>
        <w:t>.</w:t>
      </w:r>
      <w:r w:rsidR="002F4390">
        <w:rPr>
          <w:rFonts w:cs="Arial"/>
        </w:rPr>
        <w:t xml:space="preserve"> </w:t>
      </w:r>
      <w:r w:rsidRPr="001653D7">
        <w:rPr>
          <w:rFonts w:cs="Arial"/>
        </w:rPr>
        <w:t xml:space="preserve">The reviewer should address each of these issues as described in the General Instructions for this </w:t>
      </w:r>
      <w:r w:rsidRPr="001653D7" w:rsidR="002F4390">
        <w:rPr>
          <w:rFonts w:cs="Arial"/>
        </w:rPr>
        <w:t>c</w:t>
      </w:r>
      <w:r w:rsidRPr="001653D7">
        <w:rPr>
          <w:rFonts w:cs="Arial"/>
        </w:rPr>
        <w:t>hapter.</w:t>
      </w:r>
      <w:r w:rsidR="007D5CE4">
        <w:rPr>
          <w:rFonts w:cs="Arial"/>
        </w:rPr>
        <w:t xml:space="preserve"> </w:t>
      </w:r>
      <w:r w:rsidRPr="00441237" w:rsidR="007D5CE4">
        <w:rPr>
          <w:rFonts w:cs="Arial"/>
        </w:rPr>
        <w:t xml:space="preserve">After reviewing the application materials and the information gained through </w:t>
      </w:r>
      <w:r w:rsidR="00D530FD">
        <w:rPr>
          <w:rFonts w:cs="Arial"/>
        </w:rPr>
        <w:t xml:space="preserve">scoping and </w:t>
      </w:r>
      <w:r w:rsidRPr="00441237" w:rsidR="007D5CE4">
        <w:rPr>
          <w:rFonts w:cs="Arial"/>
        </w:rPr>
        <w:t>the site audit, use the guidance in RG 4.2, Appendix C</w:t>
      </w:r>
      <w:r w:rsidR="00081808">
        <w:rPr>
          <w:rFonts w:cs="Arial"/>
        </w:rPr>
        <w:t xml:space="preserve"> (</w:t>
      </w:r>
      <w:hyperlink r:id="rId20" w:tooltip="undefined" w:history="1">
        <w:r w:rsidR="009C6B93">
          <w:t>NRC 2026-TN11915</w:t>
        </w:r>
      </w:hyperlink>
      <w:r w:rsidR="00081808">
        <w:rPr>
          <w:rFonts w:cs="Arial"/>
        </w:rPr>
        <w:t>)</w:t>
      </w:r>
      <w:r w:rsidRPr="00441237" w:rsidR="007D5CE4">
        <w:rPr>
          <w:rFonts w:cs="Arial"/>
        </w:rPr>
        <w:t xml:space="preserve">, to identify each issue for which the applicant has adequately demonstrated that relevant PPE </w:t>
      </w:r>
      <w:r w:rsidRPr="00BD126F">
        <w:rPr>
          <w:rFonts w:cs="Arial"/>
        </w:rPr>
        <w:t>and SPE values and assumptions are met.</w:t>
      </w:r>
      <w:r>
        <w:rPr>
          <w:rFonts w:cs="Arial"/>
        </w:rPr>
        <w:t xml:space="preserve"> </w:t>
      </w:r>
      <w:r w:rsidRPr="00BD126F">
        <w:rPr>
          <w:rFonts w:cs="Arial"/>
        </w:rPr>
        <w:t>For each such issue, indicate that the generic analysis provided in the GEIS is applicable and state that the staff concludes that impacts would be SMALL.</w:t>
      </w:r>
      <w:r>
        <w:rPr>
          <w:rFonts w:cs="Arial"/>
        </w:rPr>
        <w:t xml:space="preserve"> </w:t>
      </w:r>
      <w:r w:rsidRPr="00BD126F">
        <w:rPr>
          <w:rFonts w:cs="Arial"/>
        </w:rPr>
        <w:t xml:space="preserve">Cite the pages of the </w:t>
      </w:r>
      <w:r w:rsidR="00A51B6E">
        <w:rPr>
          <w:rFonts w:cs="Arial"/>
        </w:rPr>
        <w:t>NR GEIS</w:t>
      </w:r>
      <w:r w:rsidR="00FB5286">
        <w:rPr>
          <w:rFonts w:cs="Arial"/>
        </w:rPr>
        <w:t xml:space="preserve"> </w:t>
      </w:r>
      <w:r w:rsidR="00B762F3">
        <w:rPr>
          <w:rFonts w:cs="Arial"/>
        </w:rPr>
        <w:t>(</w:t>
      </w:r>
      <w:r w:rsidR="008B1AE3">
        <w:t>NRC 2026-TN12155</w:t>
      </w:r>
      <w:r w:rsidR="00B762F3">
        <w:rPr>
          <w:rFonts w:cs="Arial"/>
        </w:rPr>
        <w:t>)</w:t>
      </w:r>
      <w:r w:rsidR="00B762F3">
        <w:rPr>
          <w:rFonts w:cs="Arial"/>
        </w:rPr>
        <w:t xml:space="preserve"> </w:t>
      </w:r>
      <w:r w:rsidRPr="00BD126F">
        <w:rPr>
          <w:rFonts w:cs="Arial"/>
        </w:rPr>
        <w:t>containing the relevant generic analyses, but it is not necessary to summarize or paraphrase the analyses.</w:t>
      </w:r>
      <w:r>
        <w:rPr>
          <w:rFonts w:cs="Arial"/>
        </w:rPr>
        <w:t xml:space="preserve"> </w:t>
      </w:r>
      <w:r w:rsidRPr="00BD126F">
        <w:rPr>
          <w:rFonts w:cs="Arial"/>
        </w:rPr>
        <w:t>Briefly explain how the assumptions are met.</w:t>
      </w:r>
    </w:p>
    <w:p w:rsidR="00ED306A" w:rsidRPr="00ED306A" w:rsidP="00C11C81" w14:paraId="1E649F08" w14:textId="642D9E06">
      <w:pPr>
        <w:pStyle w:val="BodyText"/>
        <w:rPr>
          <w:rFonts w:cs="Arial"/>
        </w:rPr>
      </w:pPr>
      <w:r w:rsidRPr="00D77A2D">
        <w:t>For Category 1 issues</w:t>
      </w:r>
      <w:r w:rsidRPr="00354588">
        <w:rPr>
          <w:rFonts w:cs="Arial"/>
        </w:rPr>
        <w:t xml:space="preserve"> not meeting the PPE/SPE</w:t>
      </w:r>
      <w:r>
        <w:rPr>
          <w:rFonts w:cs="Arial"/>
        </w:rPr>
        <w:t xml:space="preserve"> or for which new and significant information is identified</w:t>
      </w:r>
      <w:r w:rsidRPr="00354588">
        <w:rPr>
          <w:rFonts w:cs="Arial"/>
        </w:rPr>
        <w:t xml:space="preserve">, the </w:t>
      </w:r>
      <w:r w:rsidRPr="00F93823">
        <w:t>reviewer should consult RG 4.2</w:t>
      </w:r>
      <w:r w:rsidRPr="00F93823" w:rsidR="00081808">
        <w:t xml:space="preserve"> (</w:t>
      </w:r>
      <w:hyperlink r:id="rId20" w:tooltip="undefined" w:history="1">
        <w:r w:rsidR="009C6B93">
          <w:t>NRC 2026-TN11915</w:t>
        </w:r>
      </w:hyperlink>
      <w:r w:rsidRPr="00F93823" w:rsidR="00081808">
        <w:t>)</w:t>
      </w:r>
      <w:r w:rsidRPr="00F93823">
        <w:t>, applicable ISGs, and the ESRP</w:t>
      </w:r>
      <w:r w:rsidRPr="00F93823" w:rsidR="00081808">
        <w:t xml:space="preserve"> (</w:t>
      </w:r>
      <w:r w:rsidRPr="00F93823" w:rsidR="00F93823">
        <w:t>NRC 2000, 2007-TN614</w:t>
      </w:r>
      <w:r w:rsidRPr="00F93823" w:rsidR="00081808">
        <w:t>)</w:t>
      </w:r>
      <w:r w:rsidRPr="00F93823">
        <w:t xml:space="preserve"> for guidance on impact assessment. For each issue, the reviewer should present the </w:t>
      </w:r>
      <w:r w:rsidRPr="00F93823">
        <w:t xml:space="preserve">conclusion (SMALL, MODERATE, or LARGE) and provide a brief rationale, incorporating information from the </w:t>
      </w:r>
      <w:r w:rsidRPr="00F93823" w:rsidR="00A51B6E">
        <w:t>NR GEIS</w:t>
      </w:r>
      <w:r w:rsidRPr="00F93823" w:rsidR="00FB5286">
        <w:t xml:space="preserve"> </w:t>
      </w:r>
      <w:r w:rsidRPr="00F93823" w:rsidR="00B762F3">
        <w:t>(</w:t>
      </w:r>
      <w:r w:rsidR="008B1AE3">
        <w:t>NRC 2026-TN12155</w:t>
      </w:r>
      <w:r w:rsidR="00B762F3">
        <w:rPr>
          <w:rFonts w:cs="Arial"/>
        </w:rPr>
        <w:t>)</w:t>
      </w:r>
      <w:r w:rsidR="00B762F3">
        <w:rPr>
          <w:rFonts w:cs="Arial"/>
        </w:rPr>
        <w:t xml:space="preserve"> </w:t>
      </w:r>
      <w:r w:rsidRPr="00D77A2D">
        <w:rPr>
          <w:rFonts w:cs="Arial"/>
        </w:rPr>
        <w:t>by reference wherever possible.</w:t>
      </w:r>
    </w:p>
    <w:p w:rsidR="001D57C1" w:rsidRPr="00932605" w:rsidP="00996049" w14:paraId="40B825DE" w14:textId="5FECD757">
      <w:pPr>
        <w:pStyle w:val="Heading3"/>
        <w:rPr>
          <w:rFonts w:cs="Arial"/>
        </w:rPr>
      </w:pPr>
      <w:r w:rsidRPr="00932605">
        <w:t xml:space="preserve">DECOMMISSIONING </w:t>
      </w:r>
    </w:p>
    <w:p w:rsidR="00CA3C80" w:rsidP="00C11C81" w14:paraId="03E4D389" w14:textId="30E980A7">
      <w:pPr>
        <w:pStyle w:val="BodyText"/>
        <w:rPr>
          <w:rFonts w:cs="Arial"/>
        </w:rPr>
      </w:pPr>
      <w:r w:rsidRPr="00C16659">
        <w:t xml:space="preserve">The existing </w:t>
      </w:r>
      <w:r w:rsidRPr="00F93823">
        <w:rPr>
          <w:rFonts w:cs="Arial"/>
        </w:rPr>
        <w:t xml:space="preserve">guidance for the </w:t>
      </w:r>
      <w:r w:rsidRPr="00E15851" w:rsidR="00C16659">
        <w:rPr>
          <w:rFonts w:cs="Arial"/>
        </w:rPr>
        <w:t xml:space="preserve">impacts of </w:t>
      </w:r>
      <w:r w:rsidRPr="00E15851">
        <w:rPr>
          <w:rFonts w:cs="Arial"/>
        </w:rPr>
        <w:t>decommissioning</w:t>
      </w:r>
      <w:r w:rsidRPr="00C16659">
        <w:rPr>
          <w:rFonts w:cs="Arial"/>
        </w:rPr>
        <w:t xml:space="preserve"> in </w:t>
      </w:r>
      <w:r w:rsidR="000A0D4E">
        <w:rPr>
          <w:rFonts w:cs="Arial"/>
        </w:rPr>
        <w:t xml:space="preserve">the General Guidance section of </w:t>
      </w:r>
      <w:r w:rsidR="000D2E27">
        <w:rPr>
          <w:rFonts w:cs="Arial"/>
        </w:rPr>
        <w:fldChar w:fldCharType="begin"/>
      </w:r>
      <w:r w:rsidR="000D2E27">
        <w:rPr>
          <w:rFonts w:cs="Arial"/>
        </w:rPr>
        <w:instrText xml:space="preserve"> REF _Ref170720740 \r \h </w:instrText>
      </w:r>
      <w:r w:rsidR="00F93823">
        <w:rPr>
          <w:rFonts w:cs="Arial"/>
        </w:rPr>
        <w:instrText xml:space="preserve"> \* MERGEFORMAT </w:instrText>
      </w:r>
      <w:r w:rsidR="000D2E27">
        <w:rPr>
          <w:rFonts w:cs="Arial"/>
        </w:rPr>
        <w:fldChar w:fldCharType="separate"/>
      </w:r>
      <w:r w:rsidR="000D2E27">
        <w:rPr>
          <w:rFonts w:cs="Arial"/>
        </w:rPr>
        <w:t>Chapter 3</w:t>
      </w:r>
      <w:r w:rsidR="000D2E27">
        <w:rPr>
          <w:rFonts w:cs="Arial"/>
        </w:rPr>
        <w:fldChar w:fldCharType="end"/>
      </w:r>
      <w:r w:rsidRPr="00995818" w:rsidR="000A0D4E">
        <w:rPr>
          <w:rFonts w:cs="Arial"/>
        </w:rPr>
        <w:t xml:space="preserve"> above</w:t>
      </w:r>
      <w:r w:rsidRPr="00C16659">
        <w:rPr>
          <w:rFonts w:cs="Arial"/>
        </w:rPr>
        <w:t>, the ESRP</w:t>
      </w:r>
      <w:r w:rsidR="00081808">
        <w:rPr>
          <w:rFonts w:cs="Arial"/>
        </w:rPr>
        <w:t xml:space="preserve"> (</w:t>
      </w:r>
      <w:r w:rsidRPr="00F93823" w:rsidR="00F93823">
        <w:rPr>
          <w:rFonts w:cs="Arial"/>
        </w:rPr>
        <w:t>NRC 2000, 2007-TN614</w:t>
      </w:r>
      <w:r w:rsidR="00081808">
        <w:rPr>
          <w:rFonts w:cs="Arial"/>
        </w:rPr>
        <w:t>)</w:t>
      </w:r>
      <w:r w:rsidRPr="00C16659">
        <w:rPr>
          <w:rFonts w:cs="Arial"/>
        </w:rPr>
        <w:t>, applicable ISGs, and RG 4.2</w:t>
      </w:r>
      <w:r w:rsidR="00081808">
        <w:rPr>
          <w:rFonts w:cs="Arial"/>
        </w:rPr>
        <w:t xml:space="preserve"> (</w:t>
      </w:r>
      <w:hyperlink r:id="rId20" w:tooltip="undefined" w:history="1">
        <w:r w:rsidR="009C6B93">
          <w:rPr>
            <w:rFonts w:cs="Arial"/>
          </w:rPr>
          <w:t>NRC 2026-TN11915</w:t>
        </w:r>
      </w:hyperlink>
      <w:r w:rsidR="00081808">
        <w:rPr>
          <w:rFonts w:cs="Arial"/>
        </w:rPr>
        <w:t>)</w:t>
      </w:r>
      <w:r w:rsidRPr="00C16659">
        <w:rPr>
          <w:rFonts w:cs="Arial"/>
        </w:rPr>
        <w:t xml:space="preserve"> may generally be followed for </w:t>
      </w:r>
      <w:r w:rsidR="00A51B6E">
        <w:rPr>
          <w:rFonts w:cs="Arial"/>
        </w:rPr>
        <w:t>new reactor</w:t>
      </w:r>
      <w:r w:rsidRPr="00C16659">
        <w:rPr>
          <w:rFonts w:cs="Arial"/>
        </w:rPr>
        <w:t>s.</w:t>
      </w:r>
    </w:p>
    <w:p w:rsidR="009E5BA6" w:rsidRPr="00C16659" w:rsidP="00C11C81" w14:paraId="2FA3A230" w14:textId="3684C02B">
      <w:pPr>
        <w:pStyle w:val="BodyText"/>
        <w:rPr>
          <w:rFonts w:cs="Arial"/>
        </w:rPr>
      </w:pPr>
      <w:r w:rsidRPr="00E15851">
        <w:t xml:space="preserve">Reviewers should be familiar with NUREG-0586 Supplement 1 and NUREG-1496. </w:t>
      </w:r>
      <w:r w:rsidR="00104418">
        <w:t xml:space="preserve">Additionally, </w:t>
      </w:r>
      <w:r>
        <w:t>NUREG-0586 Supplement 1 was published in 2002; decommissioning impacts have been modified in new reactor EISs from what is presented in the version of the ESRP</w:t>
      </w:r>
      <w:r w:rsidRPr="00F93823" w:rsidR="00C60F0A">
        <w:t xml:space="preserve"> published in March 2000</w:t>
      </w:r>
      <w:r w:rsidRPr="00F93823" w:rsidR="00081808">
        <w:t xml:space="preserve"> (</w:t>
      </w:r>
      <w:r w:rsidRPr="00F93823" w:rsidR="00F93823">
        <w:t>NRC 2000, 2007-TN614</w:t>
      </w:r>
      <w:r w:rsidRPr="00F93823" w:rsidR="00081808">
        <w:t>)</w:t>
      </w:r>
      <w:r w:rsidRPr="00F93823">
        <w:t xml:space="preserve">. The reviewer should examine the decommissioning section in </w:t>
      </w:r>
      <w:r w:rsidRPr="00F93823" w:rsidR="00CA0E39">
        <w:t>the recent</w:t>
      </w:r>
      <w:r w:rsidRPr="00F93823">
        <w:t xml:space="preserve"> new reactor EISs for site-specific examples of this modification</w:t>
      </w:r>
      <w:r>
        <w:rPr>
          <w:rFonts w:cs="Arial"/>
        </w:rPr>
        <w:t>.</w:t>
      </w:r>
    </w:p>
    <w:p w:rsidR="00016A8F" w:rsidRPr="00932605" w:rsidP="00C11C81" w14:paraId="077BF3F3" w14:textId="68A9D695">
      <w:pPr>
        <w:pStyle w:val="BodyText"/>
        <w:rPr>
          <w:rFonts w:cs="Arial"/>
        </w:rPr>
      </w:pPr>
      <w:r w:rsidRPr="00013BCA">
        <w:rPr>
          <w:rFonts w:cs="Arial"/>
        </w:rPr>
        <w:t xml:space="preserve">To present the reader with a baseline understanding, the </w:t>
      </w:r>
      <w:r w:rsidRPr="00013BCA">
        <w:rPr>
          <w:rFonts w:cs="Arial"/>
        </w:rPr>
        <w:t xml:space="preserve">site-specific </w:t>
      </w:r>
      <w:r w:rsidRPr="00013BCA">
        <w:rPr>
          <w:rFonts w:cs="Arial"/>
        </w:rPr>
        <w:t xml:space="preserve">decommissioning section </w:t>
      </w:r>
      <w:r w:rsidRPr="00013BCA">
        <w:rPr>
          <w:rFonts w:cs="Arial"/>
        </w:rPr>
        <w:t>in the SEIS</w:t>
      </w:r>
      <w:r w:rsidRPr="00013BCA">
        <w:rPr>
          <w:rFonts w:cs="Arial"/>
        </w:rPr>
        <w:t xml:space="preserve"> </w:t>
      </w:r>
      <w:r w:rsidRPr="00013BCA">
        <w:rPr>
          <w:rFonts w:cs="Arial"/>
        </w:rPr>
        <w:t xml:space="preserve">should begin with a general description of the decommissioning process. The description should include a discussion of how the decommissioning of the </w:t>
      </w:r>
      <w:r w:rsidR="00A51B6E">
        <w:rPr>
          <w:rFonts w:cs="Arial"/>
        </w:rPr>
        <w:t>new reactor</w:t>
      </w:r>
      <w:r w:rsidRPr="00013BCA">
        <w:rPr>
          <w:rFonts w:cs="Arial"/>
        </w:rPr>
        <w:t xml:space="preserve"> </w:t>
      </w:r>
      <w:r w:rsidRPr="00013BCA">
        <w:rPr>
          <w:rFonts w:cs="Arial"/>
        </w:rPr>
        <w:t xml:space="preserve">could </w:t>
      </w:r>
      <w:r w:rsidRPr="00013BCA">
        <w:rPr>
          <w:rFonts w:cs="Arial"/>
        </w:rPr>
        <w:t>va</w:t>
      </w:r>
      <w:r w:rsidRPr="00013BCA">
        <w:rPr>
          <w:rFonts w:cs="Arial"/>
        </w:rPr>
        <w:t>ry</w:t>
      </w:r>
      <w:r w:rsidRPr="00013BCA">
        <w:rPr>
          <w:rFonts w:cs="Arial"/>
        </w:rPr>
        <w:t xml:space="preserve"> (if at all) from the decommissioning process discussed in the </w:t>
      </w:r>
      <w:r w:rsidR="00A51B6E">
        <w:rPr>
          <w:rFonts w:cs="Arial"/>
        </w:rPr>
        <w:t>NR GEIS</w:t>
      </w:r>
      <w:r w:rsidR="005A65DA">
        <w:rPr>
          <w:rFonts w:cs="Arial"/>
        </w:rPr>
        <w:t xml:space="preserve"> </w:t>
      </w:r>
      <w:r w:rsidR="00B762F3">
        <w:rPr>
          <w:rFonts w:cs="Arial"/>
        </w:rPr>
        <w:t>(</w:t>
      </w:r>
      <w:r w:rsidR="008B1AE3">
        <w:t>NRC 2026-TN12155</w:t>
      </w:r>
      <w:r w:rsidR="00B762F3">
        <w:rPr>
          <w:rFonts w:cs="Arial"/>
        </w:rPr>
        <w:t>)</w:t>
      </w:r>
      <w:r w:rsidRPr="00013BCA">
        <w:rPr>
          <w:rFonts w:cs="Arial"/>
        </w:rPr>
        <w:t>.</w:t>
      </w:r>
      <w:r w:rsidRPr="00013BCA">
        <w:rPr>
          <w:rFonts w:cs="Arial"/>
        </w:rPr>
        <w:t xml:space="preserve"> Summary information regarding a general description of the decommissioning should be presented even for projects where all the PPE values and assumptions for the decommissioning are met in the </w:t>
      </w:r>
      <w:r w:rsidR="00A51B6E">
        <w:rPr>
          <w:rFonts w:cs="Arial"/>
        </w:rPr>
        <w:t>NR GEIS</w:t>
      </w:r>
      <w:r w:rsidR="002F4390">
        <w:rPr>
          <w:rFonts w:cs="Arial"/>
        </w:rPr>
        <w:t>,</w:t>
      </w:r>
      <w:r w:rsidRPr="00013BCA">
        <w:rPr>
          <w:rFonts w:cs="Arial"/>
        </w:rPr>
        <w:t xml:space="preserve"> because the information may be relevant to assessing impacts </w:t>
      </w:r>
      <w:r w:rsidR="002F4390">
        <w:rPr>
          <w:rFonts w:cs="Arial"/>
        </w:rPr>
        <w:t>on</w:t>
      </w:r>
      <w:r w:rsidRPr="00013BCA">
        <w:rPr>
          <w:rFonts w:cs="Arial"/>
        </w:rPr>
        <w:t xml:space="preserve"> other environmental resources (e.g.</w:t>
      </w:r>
      <w:r w:rsidR="005A65DA">
        <w:rPr>
          <w:rFonts w:cs="Arial"/>
        </w:rPr>
        <w:t>,</w:t>
      </w:r>
      <w:r w:rsidRPr="00013BCA">
        <w:rPr>
          <w:rFonts w:cs="Arial"/>
        </w:rPr>
        <w:t xml:space="preserve"> land use, ecology, and historical and cultural impacts).</w:t>
      </w:r>
    </w:p>
    <w:p w:rsidR="00BD126F" w:rsidRPr="00D43567" w:rsidP="00C11C81" w14:paraId="29801304" w14:textId="61B60FDF">
      <w:pPr>
        <w:pStyle w:val="BodyText"/>
      </w:pPr>
      <w:r w:rsidRPr="00BD126F">
        <w:t xml:space="preserve">The </w:t>
      </w:r>
      <w:r w:rsidR="00A51B6E">
        <w:t>NR GEIS</w:t>
      </w:r>
      <w:r w:rsidRPr="00BD126F">
        <w:t xml:space="preserve"> identifies </w:t>
      </w:r>
      <w:r>
        <w:t>decommissioning</w:t>
      </w:r>
      <w:r w:rsidRPr="00BD126F">
        <w:t xml:space="preserve"> as </w:t>
      </w:r>
      <w:r>
        <w:t xml:space="preserve">a </w:t>
      </w:r>
      <w:r w:rsidRPr="00BD126F">
        <w:t>Category 1</w:t>
      </w:r>
      <w:r>
        <w:t xml:space="preserve"> issue</w:t>
      </w:r>
      <w:r w:rsidR="005A65DA">
        <w:t xml:space="preserve"> </w:t>
      </w:r>
      <w:r w:rsidR="00B762F3">
        <w:rPr>
          <w:rFonts w:cs="Arial"/>
        </w:rPr>
        <w:t>(</w:t>
      </w:r>
      <w:r w:rsidR="008B1AE3">
        <w:t>NRC 2026-TN12155</w:t>
      </w:r>
      <w:r w:rsidR="00B762F3">
        <w:rPr>
          <w:rFonts w:cs="Arial"/>
        </w:rPr>
        <w:t>)</w:t>
      </w:r>
      <w:r w:rsidR="00B762F3">
        <w:t xml:space="preserve"> </w:t>
      </w:r>
      <w:r w:rsidR="004E308C">
        <w:t>for those issues that were considered in NUREG-0586 to be generic and SMALL, and Category 2 for those issues that were identified as either project-specific or conditionally project-specific</w:t>
      </w:r>
      <w:r w:rsidRPr="00BD126F">
        <w:t xml:space="preserve">. The reviewer should address </w:t>
      </w:r>
      <w:r>
        <w:t>th</w:t>
      </w:r>
      <w:r w:rsidR="008846B7">
        <w:t>ese</w:t>
      </w:r>
      <w:r>
        <w:t xml:space="preserve"> issue</w:t>
      </w:r>
      <w:r w:rsidR="008846B7">
        <w:t>s</w:t>
      </w:r>
      <w:r w:rsidRPr="00BD126F">
        <w:t xml:space="preserve"> as described in the General Instructions for this </w:t>
      </w:r>
      <w:r w:rsidRPr="00BD126F" w:rsidR="002F4390">
        <w:t>c</w:t>
      </w:r>
      <w:r w:rsidRPr="00BD126F">
        <w:t xml:space="preserve">hapter. After reviewing the application materials and the information gained through </w:t>
      </w:r>
      <w:r w:rsidR="00D530FD">
        <w:t xml:space="preserve">scoping and </w:t>
      </w:r>
      <w:r w:rsidRPr="00BD126F">
        <w:t>the site audit, use the guidance in RG 4.2, Appendix C</w:t>
      </w:r>
      <w:r w:rsidR="00081808">
        <w:t xml:space="preserve"> (</w:t>
      </w:r>
      <w:hyperlink r:id="rId20" w:tooltip="undefined" w:history="1">
        <w:r w:rsidR="009C6B93">
          <w:t>NRC 2026-TN11915</w:t>
        </w:r>
      </w:hyperlink>
      <w:r w:rsidR="00081808">
        <w:t>)</w:t>
      </w:r>
      <w:r w:rsidRPr="00BD126F">
        <w:t xml:space="preserve">, to </w:t>
      </w:r>
      <w:r w:rsidRPr="0031094E" w:rsidR="00C60F0A">
        <w:t>determine</w:t>
      </w:r>
      <w:r w:rsidR="00C60F0A">
        <w:t xml:space="preserve"> whether</w:t>
      </w:r>
      <w:r w:rsidRPr="00BD126F">
        <w:t xml:space="preserve"> the applicant has adequately demonstrated that</w:t>
      </w:r>
      <w:r w:rsidR="009400B4">
        <w:t> </w:t>
      </w:r>
      <w:r w:rsidRPr="00BD126F">
        <w:t>relevant PPE and SPE values and assumptions are met</w:t>
      </w:r>
      <w:r w:rsidR="00ED306A">
        <w:t xml:space="preserve"> </w:t>
      </w:r>
      <w:r w:rsidR="008846B7">
        <w:t xml:space="preserve">for the Category 1 issue </w:t>
      </w:r>
      <w:r w:rsidR="00ED306A">
        <w:t>and that no new and significant information was identified</w:t>
      </w:r>
      <w:r w:rsidRPr="00BD126F">
        <w:t xml:space="preserve">. </w:t>
      </w:r>
      <w:r w:rsidRPr="0031094E" w:rsidR="00C60F0A">
        <w:t>If</w:t>
      </w:r>
      <w:r w:rsidR="00C60F0A">
        <w:t xml:space="preserve"> all of the relevant values and assumptions are met</w:t>
      </w:r>
      <w:r w:rsidRPr="00BD126F">
        <w:t>, indicate</w:t>
      </w:r>
      <w:r w:rsidR="009400B4">
        <w:t> </w:t>
      </w:r>
      <w:r w:rsidRPr="00BD126F">
        <w:t>that</w:t>
      </w:r>
      <w:r w:rsidR="009400B4">
        <w:t> </w:t>
      </w:r>
      <w:r w:rsidRPr="00BD126F">
        <w:t>the generic analys</w:t>
      </w:r>
      <w:r w:rsidRPr="00BD126F">
        <w:rPr>
          <w:rFonts w:cs="Arial"/>
        </w:rPr>
        <w:t xml:space="preserve">is </w:t>
      </w:r>
      <w:r w:rsidRPr="00D43567">
        <w:t>provided in the GEIS is applicable and state that the staff concludes that</w:t>
      </w:r>
      <w:r w:rsidRPr="00D43567" w:rsidR="009400B4">
        <w:t> </w:t>
      </w:r>
      <w:r w:rsidRPr="00D43567">
        <w:t>impacts</w:t>
      </w:r>
      <w:r w:rsidRPr="00D43567" w:rsidR="009400B4">
        <w:t> </w:t>
      </w:r>
      <w:r w:rsidRPr="00D43567">
        <w:t xml:space="preserve">would be SMALL. Cite the pages of the </w:t>
      </w:r>
      <w:r w:rsidRPr="00D43567" w:rsidR="00A51B6E">
        <w:t>NR GEIS</w:t>
      </w:r>
      <w:r w:rsidRPr="00D43567" w:rsidR="005A65DA">
        <w:t xml:space="preserve"> (</w:t>
      </w:r>
      <w:r w:rsidR="008B1AE3">
        <w:t>NRC 2026-TN12155</w:t>
      </w:r>
      <w:r w:rsidRPr="00D43567" w:rsidR="005A65DA">
        <w:t>)</w:t>
      </w:r>
      <w:r w:rsidRPr="00D43567">
        <w:t xml:space="preserve"> containing the relevant</w:t>
      </w:r>
      <w:r w:rsidRPr="00D43567" w:rsidR="009400B4">
        <w:t> </w:t>
      </w:r>
      <w:r w:rsidRPr="00D43567">
        <w:t>generic analyses, but it is not necessary to summarize or paraphrase the analyses. Briefly</w:t>
      </w:r>
      <w:r w:rsidRPr="00D43567" w:rsidR="009400B4">
        <w:t> </w:t>
      </w:r>
      <w:r w:rsidRPr="00D43567">
        <w:t>explain how the assumptions are met.</w:t>
      </w:r>
    </w:p>
    <w:p w:rsidR="002C455C" w:rsidP="00C11C81" w14:paraId="135C8881" w14:textId="2DBC797A">
      <w:pPr>
        <w:pStyle w:val="BodyText"/>
        <w:rPr>
          <w:rFonts w:cs="Arial"/>
        </w:rPr>
      </w:pPr>
      <w:r>
        <w:t xml:space="preserve">If the issue does </w:t>
      </w:r>
      <w:r w:rsidRPr="00D43567" w:rsidR="00BD126F">
        <w:t>not meet the PPE/SPE</w:t>
      </w:r>
      <w:r w:rsidRPr="00D43567" w:rsidR="00ED306A">
        <w:t xml:space="preserve"> or if new and significant information was identified</w:t>
      </w:r>
      <w:r w:rsidRPr="00D43567" w:rsidR="00BD126F">
        <w:t xml:space="preserve">, </w:t>
      </w:r>
      <w:r w:rsidRPr="00D43567" w:rsidR="006B56A1">
        <w:t>and for the Category 2 issue,</w:t>
      </w:r>
      <w:r w:rsidRPr="00D43567" w:rsidR="00BD126F">
        <w:t xml:space="preserve"> the reviewer should consult RG 4.2</w:t>
      </w:r>
      <w:r w:rsidRPr="00D43567" w:rsidR="00081808">
        <w:t xml:space="preserve"> (</w:t>
      </w:r>
      <w:hyperlink r:id="rId20" w:tooltip="undefined" w:history="1">
        <w:r w:rsidR="009C6B93">
          <w:t>NRC 2026-TN11915</w:t>
        </w:r>
      </w:hyperlink>
      <w:r w:rsidRPr="00D43567" w:rsidR="00081808">
        <w:t>)</w:t>
      </w:r>
      <w:r w:rsidRPr="00D43567" w:rsidR="00ED306A">
        <w:t>, applicable ISGs,</w:t>
      </w:r>
      <w:r w:rsidRPr="00D43567" w:rsidR="00BD126F">
        <w:t xml:space="preserve"> and the ESRP</w:t>
      </w:r>
      <w:r w:rsidRPr="00D43567" w:rsidR="00081808">
        <w:t xml:space="preserve"> (</w:t>
      </w:r>
      <w:r w:rsidRPr="00D43567" w:rsidR="00D43567">
        <w:t>NRC 2000, 2007-TN614</w:t>
      </w:r>
      <w:r w:rsidRPr="00D43567" w:rsidR="00081808">
        <w:t>)</w:t>
      </w:r>
      <w:r w:rsidRPr="00D43567" w:rsidR="00BD126F">
        <w:t xml:space="preserve"> for guidance</w:t>
      </w:r>
      <w:r w:rsidRPr="00BD126F" w:rsidR="00BD126F">
        <w:rPr>
          <w:rFonts w:cs="Arial"/>
        </w:rPr>
        <w:t xml:space="preserve"> on impact assessment.</w:t>
      </w:r>
      <w:r w:rsidR="00BD126F">
        <w:rPr>
          <w:rFonts w:cs="Arial"/>
        </w:rPr>
        <w:t xml:space="preserve"> </w:t>
      </w:r>
      <w:r w:rsidRPr="00BD126F" w:rsidR="00BD126F">
        <w:rPr>
          <w:rFonts w:cs="Arial"/>
        </w:rPr>
        <w:t xml:space="preserve">For </w:t>
      </w:r>
      <w:r>
        <w:rPr>
          <w:rFonts w:cs="Arial"/>
        </w:rPr>
        <w:t>this</w:t>
      </w:r>
      <w:r w:rsidRPr="00BD126F" w:rsidR="00BD126F">
        <w:rPr>
          <w:rFonts w:cs="Arial"/>
        </w:rPr>
        <w:t xml:space="preserve"> issue, the reviewer should present the conclusion (SMALL, MODERATE, or LARGE) and provide a brief rationale, incorporating information from the </w:t>
      </w:r>
      <w:r w:rsidR="00A51B6E">
        <w:rPr>
          <w:rFonts w:cs="Arial"/>
        </w:rPr>
        <w:t>NR GEIS</w:t>
      </w:r>
      <w:r w:rsidR="005A65DA">
        <w:rPr>
          <w:rFonts w:cs="Arial"/>
        </w:rPr>
        <w:t xml:space="preserve"> (</w:t>
      </w:r>
      <w:r w:rsidR="008B1AE3">
        <w:rPr>
          <w:rFonts w:cs="Arial"/>
        </w:rPr>
        <w:t>NRC 2026-TN12155</w:t>
      </w:r>
      <w:r w:rsidR="005A65DA">
        <w:rPr>
          <w:rFonts w:cs="Arial"/>
        </w:rPr>
        <w:t>)</w:t>
      </w:r>
      <w:r w:rsidRPr="00BD126F" w:rsidR="00BD126F">
        <w:rPr>
          <w:rFonts w:cs="Arial"/>
        </w:rPr>
        <w:t xml:space="preserve"> by reference wherever possible.</w:t>
      </w:r>
    </w:p>
    <w:p w:rsidR="001D57C1" w:rsidRPr="00932605" w:rsidP="00996049" w14:paraId="728A6588" w14:textId="23239AAC">
      <w:pPr>
        <w:pStyle w:val="Heading3"/>
        <w:rPr>
          <w:rFonts w:cs="Arial"/>
        </w:rPr>
      </w:pPr>
      <w:r w:rsidRPr="00835F0B">
        <w:t>ISSUES APPLYING ACROS</w:t>
      </w:r>
      <w:r w:rsidRPr="00835F0B">
        <w:rPr>
          <w:rFonts w:cs="Arial"/>
        </w:rPr>
        <w:t>S ALL RESOURCES</w:t>
      </w:r>
    </w:p>
    <w:p w:rsidR="001D57C1" w:rsidRPr="00932605" w:rsidP="00C11C81" w14:paraId="04F3C21B" w14:textId="64A53F82">
      <w:pPr>
        <w:pStyle w:val="BodyText"/>
        <w:rPr>
          <w:rFonts w:cs="Arial"/>
        </w:rPr>
      </w:pPr>
      <w:r w:rsidRPr="00932605">
        <w:t xml:space="preserve">The </w:t>
      </w:r>
      <w:r w:rsidR="00A51B6E">
        <w:t>NR GEIS</w:t>
      </w:r>
      <w:r w:rsidRPr="00932605">
        <w:t xml:space="preserve"> identified two issues as applying across all resource areas</w:t>
      </w:r>
      <w:r w:rsidR="002F4390">
        <w:t>:</w:t>
      </w:r>
      <w:r w:rsidRPr="00932605">
        <w:t xml:space="preserve"> climate change and cumulative impacts</w:t>
      </w:r>
      <w:r w:rsidR="005A65DA">
        <w:t xml:space="preserve"> </w:t>
      </w:r>
      <w:r w:rsidR="00A35DCB">
        <w:rPr>
          <w:rFonts w:cs="Arial"/>
        </w:rPr>
        <w:t>(</w:t>
      </w:r>
      <w:r w:rsidR="008B1AE3">
        <w:t>NRC 2026-TN12155</w:t>
      </w:r>
      <w:r w:rsidR="00A35DCB">
        <w:rPr>
          <w:rFonts w:cs="Arial"/>
        </w:rPr>
        <w:t>)</w:t>
      </w:r>
      <w:r w:rsidRPr="00932605">
        <w:t>.</w:t>
      </w:r>
      <w:r w:rsidR="006B39FE">
        <w:rPr>
          <w:rFonts w:cs="Arial"/>
        </w:rPr>
        <w:t xml:space="preserve"> </w:t>
      </w:r>
      <w:r w:rsidRPr="00932605" w:rsidR="006B39FE">
        <w:rPr>
          <w:rFonts w:cs="Arial"/>
        </w:rPr>
        <w:t>Both issues were classified as Category 2.</w:t>
      </w:r>
      <w:r>
        <w:rPr>
          <w:rFonts w:cs="Arial"/>
        </w:rPr>
        <w:t xml:space="preserve"> </w:t>
      </w:r>
      <w:r w:rsidRPr="00932605">
        <w:rPr>
          <w:rFonts w:cs="Arial"/>
        </w:rPr>
        <w:t>This section provides guidance for these two issues.</w:t>
      </w:r>
      <w:r w:rsidR="00C61322">
        <w:rPr>
          <w:rFonts w:cs="Arial"/>
        </w:rPr>
        <w:t xml:space="preserve"> </w:t>
      </w:r>
      <w:r w:rsidRPr="00C61322" w:rsidR="00C61322">
        <w:rPr>
          <w:rFonts w:cs="Arial"/>
        </w:rPr>
        <w:t xml:space="preserve">The reviewer should scale the depth of review for these issues based on the expected level of impacts </w:t>
      </w:r>
      <w:r w:rsidR="002F4390">
        <w:rPr>
          <w:rFonts w:cs="Arial"/>
        </w:rPr>
        <w:t>on</w:t>
      </w:r>
      <w:r w:rsidRPr="00C61322" w:rsidR="00C61322">
        <w:rPr>
          <w:rFonts w:cs="Arial"/>
        </w:rPr>
        <w:t xml:space="preserve"> any individual resource under consideration.</w:t>
      </w:r>
    </w:p>
    <w:p w:rsidR="00652FE3" w:rsidRPr="00932605" w:rsidP="00996049" w14:paraId="79ACA68A" w14:textId="14C18C5F">
      <w:pPr>
        <w:pStyle w:val="Heading4"/>
        <w:rPr>
          <w:rFonts w:cs="Arial"/>
        </w:rPr>
      </w:pPr>
      <w:r w:rsidRPr="00835F0B">
        <w:t>Climate Change</w:t>
      </w:r>
      <w:r w:rsidR="00BB09FF">
        <w:t xml:space="preserve"> Impacts on Environmental Resources</w:t>
      </w:r>
    </w:p>
    <w:p w:rsidR="001D57C1" w:rsidRPr="00932605" w:rsidP="00C11C81" w14:paraId="270D4985" w14:textId="6845C282">
      <w:pPr>
        <w:pStyle w:val="BodyText"/>
        <w:rPr>
          <w:rFonts w:cs="Arial"/>
        </w:rPr>
      </w:pPr>
      <w:r w:rsidRPr="00932605">
        <w:t xml:space="preserve">The reviewer should be familiar with existing guidance regarding climate change in </w:t>
      </w:r>
      <w:r w:rsidRPr="00D43567" w:rsidR="006B39FE">
        <w:t>the ESRP</w:t>
      </w:r>
      <w:r w:rsidRPr="00D43567" w:rsidR="00081808">
        <w:t xml:space="preserve"> (</w:t>
      </w:r>
      <w:r w:rsidRPr="00D43567" w:rsidR="00D43567">
        <w:t>NRC 2000, 2007-TN614</w:t>
      </w:r>
      <w:r w:rsidRPr="00D43567" w:rsidR="00081808">
        <w:t>)</w:t>
      </w:r>
      <w:r w:rsidRPr="00D43567" w:rsidR="006B39FE">
        <w:t xml:space="preserve">, </w:t>
      </w:r>
      <w:r w:rsidRPr="00D43567">
        <w:t>ISG-026</w:t>
      </w:r>
      <w:r w:rsidRPr="00D43567" w:rsidR="00D52E94">
        <w:t xml:space="preserve"> (</w:t>
      </w:r>
      <w:r w:rsidRPr="00D43567" w:rsidR="00D43567">
        <w:t>NRC 2014-TN3767</w:t>
      </w:r>
      <w:r w:rsidRPr="00D43567" w:rsidR="00D52E94">
        <w:t>),</w:t>
      </w:r>
      <w:r w:rsidRPr="00D43567">
        <w:t xml:space="preserve"> and RG 4.2</w:t>
      </w:r>
      <w:r w:rsidRPr="00D43567" w:rsidR="00081808">
        <w:t xml:space="preserve"> (</w:t>
      </w:r>
      <w:hyperlink r:id="rId20" w:tooltip="undefined" w:history="1">
        <w:r w:rsidR="009C6B93">
          <w:t>NRC 2026-TN11915</w:t>
        </w:r>
      </w:hyperlink>
      <w:r w:rsidRPr="00D43567" w:rsidR="00081808">
        <w:t>)</w:t>
      </w:r>
      <w:r w:rsidRPr="00D43567">
        <w:t>. The reviewer should also be familiar with the methods the NRC staff ha</w:t>
      </w:r>
      <w:r w:rsidRPr="00932605">
        <w:rPr>
          <w:rFonts w:cs="Arial"/>
        </w:rPr>
        <w:t>s used to address climate change</w:t>
      </w:r>
      <w:r w:rsidR="00553BEA">
        <w:rPr>
          <w:rFonts w:cs="Arial"/>
        </w:rPr>
        <w:t xml:space="preserve"> impacts on environmental resources</w:t>
      </w:r>
      <w:r w:rsidRPr="00932605">
        <w:rPr>
          <w:rFonts w:cs="Arial"/>
        </w:rPr>
        <w:t xml:space="preserve"> in recent new reactor EISs.</w:t>
      </w:r>
      <w:r>
        <w:rPr>
          <w:rFonts w:cs="Arial"/>
        </w:rPr>
        <w:t xml:space="preserve"> </w:t>
      </w:r>
    </w:p>
    <w:p w:rsidR="00C639DA" w:rsidRPr="00932605" w:rsidP="00C11C81" w14:paraId="2423E2C9" w14:textId="6DE49CC2">
      <w:pPr>
        <w:pStyle w:val="BodyText"/>
        <w:rPr>
          <w:rFonts w:cs="Arial"/>
        </w:rPr>
      </w:pPr>
      <w:r>
        <w:rPr>
          <w:rFonts w:cs="Arial"/>
        </w:rPr>
        <w:t>The climate change impact analyses prepared by the reviewer should d</w:t>
      </w:r>
      <w:r w:rsidRPr="00223949">
        <w:rPr>
          <w:rFonts w:cs="Arial"/>
        </w:rPr>
        <w:t>escribe and quantif</w:t>
      </w:r>
      <w:r>
        <w:rPr>
          <w:rFonts w:cs="Arial"/>
        </w:rPr>
        <w:t>y</w:t>
      </w:r>
      <w:r w:rsidRPr="00223949">
        <w:rPr>
          <w:rFonts w:cs="Arial"/>
        </w:rPr>
        <w:t xml:space="preserve"> climate change projections</w:t>
      </w:r>
      <w:r w:rsidR="00090B69">
        <w:rPr>
          <w:rFonts w:cs="Arial"/>
        </w:rPr>
        <w:t xml:space="preserve"> using available </w:t>
      </w:r>
      <w:r w:rsidR="00E20F38">
        <w:rPr>
          <w:rFonts w:cs="Arial"/>
        </w:rPr>
        <w:t>models, studies, and reports</w:t>
      </w:r>
      <w:r w:rsidRPr="00223949">
        <w:rPr>
          <w:rFonts w:cs="Arial"/>
        </w:rPr>
        <w:t xml:space="preserve">. </w:t>
      </w:r>
      <w:r w:rsidRPr="00A740F1" w:rsidR="00A740F1">
        <w:rPr>
          <w:rFonts w:cs="Arial"/>
        </w:rPr>
        <w:t xml:space="preserve">The geographic scope considered for climate change projections should not be greater than the U.S. National Climate Assessment regions (Northeast, Southeast, Midwest, etc.), and when available, local scale projections should be considered. </w:t>
      </w:r>
      <w:r w:rsidRPr="00223949">
        <w:rPr>
          <w:rFonts w:cs="Arial"/>
        </w:rPr>
        <w:t xml:space="preserve">When discussing changes in climate parameters, </w:t>
      </w:r>
      <w:r>
        <w:rPr>
          <w:rFonts w:cs="Arial"/>
        </w:rPr>
        <w:t xml:space="preserve">the reviewer should </w:t>
      </w:r>
      <w:r w:rsidRPr="00223949">
        <w:rPr>
          <w:rFonts w:cs="Arial"/>
        </w:rPr>
        <w:t xml:space="preserve">identify climate models and the future </w:t>
      </w:r>
      <w:r w:rsidR="003B1ACF">
        <w:rPr>
          <w:rFonts w:cs="Arial"/>
        </w:rPr>
        <w:t>greenhouse gas</w:t>
      </w:r>
      <w:r w:rsidRPr="00223949">
        <w:rPr>
          <w:rFonts w:cs="Arial"/>
        </w:rPr>
        <w:t xml:space="preserve"> emission projections and scenarios selected</w:t>
      </w:r>
      <w:r>
        <w:rPr>
          <w:rFonts w:cs="Arial"/>
        </w:rPr>
        <w:t>.</w:t>
      </w:r>
      <w:r w:rsidRPr="00CC6500">
        <w:t xml:space="preserve"> </w:t>
      </w:r>
      <w:r w:rsidRPr="00CC6500">
        <w:rPr>
          <w:rFonts w:cs="Arial"/>
        </w:rPr>
        <w:t>Changes in climate parameters should be quantified and can include changes in, but not limited to, ambient temperature, precipitation, surface water temperature and levels, length of growing season, and/or flooding, as appropriate.</w:t>
      </w:r>
      <w:r>
        <w:rPr>
          <w:rFonts w:cs="Arial"/>
        </w:rPr>
        <w:t xml:space="preserve"> </w:t>
      </w:r>
      <w:r w:rsidR="005D18DD">
        <w:rPr>
          <w:rFonts w:cs="Arial"/>
        </w:rPr>
        <w:t xml:space="preserve">The reviewer should determine how and to what extent climatological changes could affect the environmental resource baseline conditions. </w:t>
      </w:r>
      <w:r>
        <w:rPr>
          <w:rFonts w:cs="Arial"/>
        </w:rPr>
        <w:t>The impact analyses should d</w:t>
      </w:r>
      <w:r w:rsidRPr="00706FC6">
        <w:rPr>
          <w:rFonts w:cs="Arial"/>
        </w:rPr>
        <w:t>iscuss reasonably foreseeable climate change impacts</w:t>
      </w:r>
      <w:r w:rsidR="00B86766">
        <w:rPr>
          <w:rFonts w:cs="Arial"/>
        </w:rPr>
        <w:t xml:space="preserve"> on environmental resources</w:t>
      </w:r>
      <w:r w:rsidRPr="00706FC6">
        <w:rPr>
          <w:rFonts w:cs="Arial"/>
        </w:rPr>
        <w:t xml:space="preserve"> in proportion to their significance, including trends, on environmental resource areas that are </w:t>
      </w:r>
      <w:r w:rsidR="00035AF6">
        <w:rPr>
          <w:rFonts w:cs="Arial"/>
        </w:rPr>
        <w:t>potentially</w:t>
      </w:r>
      <w:r w:rsidRPr="00706FC6">
        <w:rPr>
          <w:rFonts w:cs="Arial"/>
        </w:rPr>
        <w:t xml:space="preserve"> affected by </w:t>
      </w:r>
      <w:r>
        <w:rPr>
          <w:rFonts w:cs="Arial"/>
        </w:rPr>
        <w:t xml:space="preserve">construction and operation activities to </w:t>
      </w:r>
      <w:r w:rsidRPr="00706FC6">
        <w:rPr>
          <w:rFonts w:cs="Arial"/>
        </w:rPr>
        <w:t>establish the future environmental baseline</w:t>
      </w:r>
      <w:r>
        <w:rPr>
          <w:rFonts w:cs="Arial"/>
        </w:rPr>
        <w:t xml:space="preserve">. </w:t>
      </w:r>
    </w:p>
    <w:p w:rsidR="001D57C1" w:rsidRPr="00932605" w:rsidP="00996049" w14:paraId="7AA6DA85" w14:textId="6B0012FC">
      <w:pPr>
        <w:pStyle w:val="Heading4"/>
        <w:rPr>
          <w:rFonts w:cs="Arial"/>
        </w:rPr>
      </w:pPr>
      <w:r w:rsidRPr="00835F0B">
        <w:t>Cumulative Impacts</w:t>
      </w:r>
    </w:p>
    <w:p w:rsidR="00CF5734" w:rsidRPr="00932605" w:rsidP="00C11C81" w14:paraId="4D3EEB77" w14:textId="5FC4ACD6">
      <w:pPr>
        <w:pStyle w:val="BodyText"/>
      </w:pPr>
      <w:r w:rsidRPr="00932605">
        <w:t xml:space="preserve">The reviewer should be familiar with existing guidance regarding cumulative impacts in </w:t>
      </w:r>
      <w:r w:rsidRPr="00932605" w:rsidR="006B39FE">
        <w:t>the ESRP</w:t>
      </w:r>
      <w:r w:rsidR="00081808">
        <w:t xml:space="preserve"> (</w:t>
      </w:r>
      <w:r w:rsidRPr="00D43567" w:rsidR="00D43567">
        <w:t>NRC 2000, 2007-TN614</w:t>
      </w:r>
      <w:r w:rsidR="00081808">
        <w:t>)</w:t>
      </w:r>
      <w:r w:rsidRPr="00932605" w:rsidR="006B39FE">
        <w:t xml:space="preserve">, </w:t>
      </w:r>
      <w:r w:rsidRPr="00932605">
        <w:t>ISG-026</w:t>
      </w:r>
      <w:r w:rsidR="00D52E94">
        <w:t xml:space="preserve"> (</w:t>
      </w:r>
      <w:r w:rsidRPr="00D43567" w:rsidR="00D43567">
        <w:t>NRC 2014-TN3767</w:t>
      </w:r>
      <w:r w:rsidR="00D52E94">
        <w:t>)</w:t>
      </w:r>
      <w:r w:rsidRPr="00932605">
        <w:t>, ISG-027</w:t>
      </w:r>
      <w:r w:rsidR="00D52E94">
        <w:t xml:space="preserve"> (</w:t>
      </w:r>
      <w:r w:rsidRPr="00D43567" w:rsidR="00D43567">
        <w:t>NRC 2014-TN3766</w:t>
      </w:r>
      <w:r w:rsidR="00D52E94">
        <w:t>)</w:t>
      </w:r>
      <w:r w:rsidRPr="00932605">
        <w:t>, ISG-029</w:t>
      </w:r>
      <w:r w:rsidR="00D52E94">
        <w:t xml:space="preserve"> (</w:t>
      </w:r>
      <w:r w:rsidRPr="00D43567" w:rsidR="00D43567">
        <w:t>NRC 2020-TN6710</w:t>
      </w:r>
      <w:r w:rsidR="00D52E94">
        <w:t>),</w:t>
      </w:r>
      <w:r w:rsidRPr="00932605">
        <w:t xml:space="preserve"> and RG 4.2</w:t>
      </w:r>
      <w:r w:rsidR="00081808">
        <w:t xml:space="preserve"> (</w:t>
      </w:r>
      <w:hyperlink r:id="rId20" w:tooltip="undefined" w:history="1">
        <w:r w:rsidR="009C6B93">
          <w:t>NRC 2026-TN11915</w:t>
        </w:r>
      </w:hyperlink>
      <w:r w:rsidR="00081808">
        <w:t>)</w:t>
      </w:r>
      <w:r w:rsidRPr="00932605" w:rsidR="00570423">
        <w:t>, including RG 4.2 Appendix C</w:t>
      </w:r>
      <w:r w:rsidRPr="00932605">
        <w:t xml:space="preserve">. The reviewer should also be familiar with the methods the NRC staff has used to address cumulative impacts in recent new reactor EISs. </w:t>
      </w:r>
    </w:p>
    <w:p w:rsidR="001D57C1" w:rsidRPr="00932605" w:rsidP="006E53A9" w14:paraId="357F4DBD" w14:textId="0308BF09">
      <w:pPr>
        <w:pStyle w:val="Heading3"/>
        <w:rPr>
          <w:rFonts w:cs="Arial"/>
        </w:rPr>
      </w:pPr>
      <w:r w:rsidRPr="00835F0B">
        <w:t>NON-RESOURCE REL</w:t>
      </w:r>
      <w:r w:rsidR="002F4390">
        <w:t>A</w:t>
      </w:r>
      <w:r w:rsidRPr="00835F0B">
        <w:t>TED ISSUES</w:t>
      </w:r>
    </w:p>
    <w:p w:rsidR="001D57C1" w:rsidRPr="00932605" w:rsidP="00C11C81" w14:paraId="242471E3" w14:textId="49404F40">
      <w:pPr>
        <w:pStyle w:val="BodyText"/>
        <w:rPr>
          <w:rFonts w:cs="Arial"/>
        </w:rPr>
      </w:pPr>
      <w:r w:rsidRPr="00932605">
        <w:t xml:space="preserve">The </w:t>
      </w:r>
      <w:r w:rsidR="00A51B6E">
        <w:t>NR GEIS</w:t>
      </w:r>
      <w:r w:rsidRPr="00932605">
        <w:t xml:space="preserve"> identified multiple non-resource related issues</w:t>
      </w:r>
      <w:r w:rsidR="005A65DA">
        <w:t xml:space="preserve"> </w:t>
      </w:r>
      <w:r w:rsidR="00A35DCB">
        <w:rPr>
          <w:rFonts w:cs="Arial"/>
        </w:rPr>
        <w:t>(</w:t>
      </w:r>
      <w:r w:rsidR="008B1AE3">
        <w:t>NRC 2026-TN12155</w:t>
      </w:r>
      <w:r w:rsidR="00A35DCB">
        <w:rPr>
          <w:rFonts w:cs="Arial"/>
        </w:rPr>
        <w:t>)</w:t>
      </w:r>
      <w:r w:rsidRPr="00932605">
        <w:t xml:space="preserve">. This section discusses the purpose and need and the need for power. </w:t>
      </w:r>
      <w:r w:rsidRPr="00932605" w:rsidR="006B39FE">
        <w:t xml:space="preserve">Both issues were classified as Category 2. </w:t>
      </w:r>
      <w:r w:rsidRPr="00932605">
        <w:t xml:space="preserve">Alternatives </w:t>
      </w:r>
      <w:r w:rsidR="002F4390">
        <w:t>are</w:t>
      </w:r>
      <w:r w:rsidRPr="00932605">
        <w:t xml:space="preserve"> discussed in </w:t>
      </w:r>
      <w:r w:rsidR="00974534">
        <w:fldChar w:fldCharType="begin"/>
      </w:r>
      <w:r w:rsidR="00974534">
        <w:instrText xml:space="preserve"> REF _Ref170724350 \r \h </w:instrText>
      </w:r>
      <w:r w:rsidR="00974534">
        <w:fldChar w:fldCharType="separate"/>
      </w:r>
      <w:r w:rsidR="00974534">
        <w:t>Chapter 4</w:t>
      </w:r>
      <w:r w:rsidR="00974534">
        <w:fldChar w:fldCharType="end"/>
      </w:r>
      <w:r w:rsidRPr="00932605">
        <w:t>.</w:t>
      </w:r>
    </w:p>
    <w:p w:rsidR="001D57C1" w:rsidRPr="00932605" w:rsidP="006E53A9" w14:paraId="5A4977EB" w14:textId="4D8ABCC7">
      <w:pPr>
        <w:pStyle w:val="Heading4"/>
        <w:rPr>
          <w:rFonts w:cs="Arial"/>
        </w:rPr>
      </w:pPr>
      <w:r w:rsidRPr="00835F0B">
        <w:t>Purpose and Need</w:t>
      </w:r>
    </w:p>
    <w:p w:rsidR="001D57C1" w:rsidRPr="00932605" w:rsidP="00C11C81" w14:paraId="30487CD2" w14:textId="61864537">
      <w:pPr>
        <w:pStyle w:val="BodyText"/>
        <w:rPr>
          <w:rFonts w:cs="Arial"/>
        </w:rPr>
      </w:pPr>
      <w:bookmarkStart w:id="21" w:name="_Hlk78794117"/>
      <w:r w:rsidRPr="00932605">
        <w:t>The review</w:t>
      </w:r>
      <w:r w:rsidRPr="00D43567">
        <w:t xml:space="preserve">er should </w:t>
      </w:r>
      <w:r w:rsidRPr="00D43567" w:rsidR="000F188A">
        <w:t>consider</w:t>
      </w:r>
      <w:r w:rsidRPr="00D43567">
        <w:t xml:space="preserve"> existing guidance </w:t>
      </w:r>
      <w:bookmarkEnd w:id="21"/>
      <w:r w:rsidRPr="00D43567">
        <w:t xml:space="preserve">regarding the purpose and need in </w:t>
      </w:r>
      <w:r w:rsidRPr="00D43567" w:rsidR="006B39FE">
        <w:t>the ESRP</w:t>
      </w:r>
      <w:r w:rsidRPr="00D43567" w:rsidR="00081808">
        <w:t xml:space="preserve"> (</w:t>
      </w:r>
      <w:r w:rsidRPr="00D43567" w:rsidR="00D43567">
        <w:t>NRC 2000, 2007-TN614</w:t>
      </w:r>
      <w:r w:rsidRPr="00D43567" w:rsidR="00081808">
        <w:t>)</w:t>
      </w:r>
      <w:r w:rsidRPr="00D43567" w:rsidR="006B39FE">
        <w:t xml:space="preserve">, </w:t>
      </w:r>
      <w:r w:rsidRPr="00D43567">
        <w:t>ISG-026</w:t>
      </w:r>
      <w:r w:rsidRPr="00D43567" w:rsidR="00D52E94">
        <w:t xml:space="preserve"> (</w:t>
      </w:r>
      <w:r w:rsidRPr="00D43567" w:rsidR="00D43567">
        <w:t>NRC 2014-TN3767</w:t>
      </w:r>
      <w:r w:rsidRPr="00D43567" w:rsidR="00D52E94">
        <w:t>)</w:t>
      </w:r>
      <w:r w:rsidRPr="00D43567">
        <w:t>, ISG-027</w:t>
      </w:r>
      <w:r w:rsidRPr="00D43567" w:rsidR="00D52E94">
        <w:t xml:space="preserve"> (</w:t>
      </w:r>
      <w:r w:rsidRPr="00D43567" w:rsidR="00D43567">
        <w:t>NRC 2014-TN3766</w:t>
      </w:r>
      <w:r w:rsidRPr="00D43567" w:rsidR="00D52E94">
        <w:t>)</w:t>
      </w:r>
      <w:r w:rsidRPr="00D43567">
        <w:t>, ISG-029</w:t>
      </w:r>
      <w:r w:rsidRPr="00D43567" w:rsidR="00D52E94">
        <w:t xml:space="preserve"> (</w:t>
      </w:r>
      <w:r w:rsidRPr="00D43567" w:rsidR="00D43567">
        <w:t>NRC 2020-TN6710</w:t>
      </w:r>
      <w:r w:rsidRPr="00D43567" w:rsidR="00D52E94">
        <w:t>),</w:t>
      </w:r>
      <w:r w:rsidRPr="00D43567">
        <w:t xml:space="preserve"> and RG 4.2</w:t>
      </w:r>
      <w:r w:rsidRPr="00D43567" w:rsidR="00081808">
        <w:t xml:space="preserve"> (</w:t>
      </w:r>
      <w:hyperlink r:id="rId20" w:tooltip="undefined" w:history="1">
        <w:r w:rsidR="009C6B93">
          <w:t>NRC 2026-TN11915</w:t>
        </w:r>
      </w:hyperlink>
      <w:r w:rsidRPr="00D43567" w:rsidR="00081808">
        <w:t>)</w:t>
      </w:r>
      <w:r w:rsidRPr="00D43567">
        <w:t>, including RG 4.2 Appendix C. The reviewer should also be familiar with the</w:t>
      </w:r>
      <w:r w:rsidRPr="00932605">
        <w:rPr>
          <w:rFonts w:cs="Arial"/>
        </w:rPr>
        <w:t xml:space="preserve"> methods the NRC staff has used to address the purpose and need in recent new reactor EISs.</w:t>
      </w:r>
      <w:r>
        <w:rPr>
          <w:rFonts w:cs="Arial"/>
        </w:rPr>
        <w:t xml:space="preserve"> </w:t>
      </w:r>
      <w:r w:rsidRPr="00932605">
        <w:rPr>
          <w:rFonts w:cs="Arial"/>
        </w:rPr>
        <w:t xml:space="preserve">However, some </w:t>
      </w:r>
      <w:r w:rsidR="00A51B6E">
        <w:rPr>
          <w:rFonts w:cs="Arial"/>
        </w:rPr>
        <w:t>new reactor</w:t>
      </w:r>
      <w:r w:rsidRPr="00932605" w:rsidR="00A51B6E">
        <w:rPr>
          <w:rFonts w:cs="Arial"/>
        </w:rPr>
        <w:t xml:space="preserve">s </w:t>
      </w:r>
      <w:r w:rsidRPr="00932605">
        <w:rPr>
          <w:rFonts w:cs="Arial"/>
        </w:rPr>
        <w:t xml:space="preserve">may present a purpose and need that </w:t>
      </w:r>
      <w:r w:rsidR="000748FA">
        <w:rPr>
          <w:rFonts w:cs="Arial"/>
        </w:rPr>
        <w:t>includes industrial uses other than providing electricity, such as process steam for industrial uses or area heating.</w:t>
      </w:r>
      <w:r>
        <w:rPr>
          <w:rFonts w:cs="Arial"/>
        </w:rPr>
        <w:t xml:space="preserve"> </w:t>
      </w:r>
      <w:r w:rsidR="000748FA">
        <w:rPr>
          <w:rFonts w:cs="Arial"/>
        </w:rPr>
        <w:t>In such cases, t</w:t>
      </w:r>
      <w:r w:rsidRPr="00932605" w:rsidR="000748FA">
        <w:rPr>
          <w:rFonts w:cs="Arial"/>
        </w:rPr>
        <w:t xml:space="preserve">he reviewer should </w:t>
      </w:r>
      <w:r w:rsidR="000748FA">
        <w:rPr>
          <w:rFonts w:cs="Arial"/>
        </w:rPr>
        <w:t>consult</w:t>
      </w:r>
      <w:r w:rsidRPr="00932605">
        <w:rPr>
          <w:rFonts w:cs="Arial"/>
        </w:rPr>
        <w:t xml:space="preserve"> ISG</w:t>
      </w:r>
      <w:r w:rsidR="003849E2">
        <w:rPr>
          <w:rFonts w:cs="Arial"/>
        </w:rPr>
        <w:noBreakHyphen/>
      </w:r>
      <w:r w:rsidRPr="00932605">
        <w:rPr>
          <w:rFonts w:cs="Arial"/>
        </w:rPr>
        <w:t>027 and ISG</w:t>
      </w:r>
      <w:r w:rsidR="003849E2">
        <w:rPr>
          <w:rFonts w:cs="Arial"/>
        </w:rPr>
        <w:noBreakHyphen/>
      </w:r>
      <w:r w:rsidRPr="00932605">
        <w:rPr>
          <w:rFonts w:cs="Arial"/>
        </w:rPr>
        <w:t>029.</w:t>
      </w:r>
    </w:p>
    <w:p w:rsidR="001D57C1" w:rsidRPr="00932605" w:rsidP="006E53A9" w14:paraId="7C4F9630" w14:textId="6E31AEA2">
      <w:pPr>
        <w:pStyle w:val="Heading4"/>
        <w:rPr>
          <w:rFonts w:cs="Arial"/>
        </w:rPr>
      </w:pPr>
      <w:r w:rsidRPr="00835F0B">
        <w:t>Need for Power</w:t>
      </w:r>
    </w:p>
    <w:p w:rsidR="001D57C1" w:rsidP="00C11C81" w14:paraId="6A296491" w14:textId="46233DD8">
      <w:pPr>
        <w:pStyle w:val="BodyText"/>
        <w:rPr>
          <w:rFonts w:cs="Arial"/>
        </w:rPr>
      </w:pPr>
      <w:r w:rsidRPr="00932605">
        <w:t xml:space="preserve">The reviewer should </w:t>
      </w:r>
      <w:r w:rsidR="000F188A">
        <w:t>consider</w:t>
      </w:r>
      <w:r w:rsidRPr="00932605">
        <w:t xml:space="preserve"> existing guidance regarding the need for power in </w:t>
      </w:r>
      <w:r w:rsidRPr="00932605" w:rsidR="006B39FE">
        <w:t>the ESRP</w:t>
      </w:r>
      <w:r w:rsidR="00081808">
        <w:t xml:space="preserve"> (</w:t>
      </w:r>
      <w:r w:rsidRPr="00D43567" w:rsidR="00D43567">
        <w:t>NRC 2000, 2007-TN614</w:t>
      </w:r>
      <w:r w:rsidR="00081808">
        <w:t>)</w:t>
      </w:r>
      <w:r w:rsidRPr="00932605" w:rsidR="006B39FE">
        <w:t xml:space="preserve">, </w:t>
      </w:r>
      <w:r w:rsidRPr="00932605">
        <w:t>ISG-026</w:t>
      </w:r>
      <w:r w:rsidR="00D52E94">
        <w:t xml:space="preserve"> (</w:t>
      </w:r>
      <w:r w:rsidRPr="00D43567" w:rsidR="00D43567">
        <w:t>NRC 2014-TN3767</w:t>
      </w:r>
      <w:r w:rsidR="00D52E94">
        <w:t>)</w:t>
      </w:r>
      <w:r w:rsidRPr="00932605">
        <w:t>, ISG-027</w:t>
      </w:r>
      <w:r w:rsidR="00D52E94">
        <w:t xml:space="preserve"> (</w:t>
      </w:r>
      <w:r w:rsidRPr="00D43567" w:rsidR="00D43567">
        <w:t>NRC 2014-TN3766</w:t>
      </w:r>
      <w:r w:rsidR="00D52E94">
        <w:t>)</w:t>
      </w:r>
      <w:r w:rsidRPr="00932605">
        <w:t>, ISG-029</w:t>
      </w:r>
      <w:r w:rsidR="00D52E94">
        <w:t xml:space="preserve"> (</w:t>
      </w:r>
      <w:r w:rsidRPr="00D43567" w:rsidR="00D43567">
        <w:t>NRC 2020-TN6710</w:t>
      </w:r>
      <w:r w:rsidR="00D52E94">
        <w:t>),</w:t>
      </w:r>
      <w:r w:rsidRPr="00932605">
        <w:t xml:space="preserve"> and RG 4.2</w:t>
      </w:r>
      <w:r w:rsidR="00081808">
        <w:t xml:space="preserve"> (</w:t>
      </w:r>
      <w:hyperlink r:id="rId20" w:tooltip="undefined" w:history="1">
        <w:r w:rsidR="009C6B93">
          <w:t>NRC 2026-TN11915</w:t>
        </w:r>
      </w:hyperlink>
      <w:r w:rsidR="00081808">
        <w:t>)</w:t>
      </w:r>
      <w:r w:rsidRPr="00932605">
        <w:t>, including RG 4.2 Appendix C</w:t>
      </w:r>
      <w:r w:rsidR="000F188A">
        <w:t>, and</w:t>
      </w:r>
      <w:r w:rsidRPr="00932605">
        <w:t xml:space="preserve"> the need for power </w:t>
      </w:r>
      <w:r w:rsidR="000F188A">
        <w:t xml:space="preserve">discussions </w:t>
      </w:r>
      <w:r w:rsidRPr="00932605">
        <w:t xml:space="preserve">in recent new reactor EISs. </w:t>
      </w:r>
      <w:r w:rsidRPr="00932605" w:rsidR="006B39FE">
        <w:t xml:space="preserve">However, the purpose of </w:t>
      </w:r>
      <w:r w:rsidR="00A51B6E">
        <w:t>some new reactors</w:t>
      </w:r>
      <w:r w:rsidRPr="00932605" w:rsidR="006B39FE">
        <w:t xml:space="preserve"> could be other than generating electricity (e.g., process heat). </w:t>
      </w:r>
      <w:r w:rsidR="000F188A">
        <w:t xml:space="preserve">In such cases, the reviewer should provide a brief discussion of </w:t>
      </w:r>
      <w:r w:rsidR="000537D4">
        <w:t>the ben</w:t>
      </w:r>
      <w:r w:rsidR="00C72B09">
        <w:t>e</w:t>
      </w:r>
      <w:r w:rsidR="000537D4">
        <w:t>fits</w:t>
      </w:r>
      <w:r w:rsidR="00C72B09">
        <w:t xml:space="preserve"> that the</w:t>
      </w:r>
      <w:r w:rsidR="000F188A">
        <w:t xml:space="preserve"> non-electricity</w:t>
      </w:r>
      <w:r w:rsidR="00F610AC">
        <w:t xml:space="preserve"> </w:t>
      </w:r>
      <w:r w:rsidR="000F188A">
        <w:t>related uses</w:t>
      </w:r>
      <w:r w:rsidR="00014478">
        <w:t xml:space="preserve"> </w:t>
      </w:r>
      <w:r w:rsidR="00C72B09">
        <w:t>would provide</w:t>
      </w:r>
      <w:r w:rsidR="000F188A">
        <w:rPr>
          <w:rFonts w:cs="Arial"/>
        </w:rPr>
        <w:t>.</w:t>
      </w:r>
    </w:p>
    <w:p w:rsidR="009400B4" w14:paraId="0E61412B" w14:textId="77777777">
      <w:pPr>
        <w:rPr>
          <w:rFonts w:cs="Arial"/>
        </w:rPr>
        <w:sectPr w:rsidSect="008A0E27">
          <w:pgSz w:w="12240" w:h="15840" w:code="1"/>
          <w:pgMar w:top="1440" w:right="1440" w:bottom="1440" w:left="1440" w:header="720" w:footer="720" w:gutter="0"/>
          <w:cols w:space="720"/>
          <w:docGrid w:linePitch="326"/>
        </w:sectPr>
      </w:pPr>
    </w:p>
    <w:p w:rsidR="001D57C1" w:rsidP="00AD0585" w14:paraId="290EA813" w14:textId="204BAC3F">
      <w:pPr>
        <w:pStyle w:val="Heading2"/>
      </w:pPr>
      <w:bookmarkStart w:id="22" w:name="_Ref170724350"/>
      <w:r>
        <w:t>Comparing</w:t>
      </w:r>
      <w:r w:rsidR="00A85A89">
        <w:t xml:space="preserve"> </w:t>
      </w:r>
      <w:r>
        <w:t>Alternatives</w:t>
      </w:r>
      <w:r>
        <w:t xml:space="preserve"> to the Proposed Action</w:t>
      </w:r>
      <w:bookmarkEnd w:id="22"/>
    </w:p>
    <w:p w:rsidR="001D57C1" w:rsidRPr="00932605" w:rsidP="00C11C81" w14:paraId="22A216FE" w14:textId="38BC9646">
      <w:pPr>
        <w:pStyle w:val="BodyText"/>
        <w:rPr>
          <w:rFonts w:cs="Arial"/>
        </w:rPr>
      </w:pPr>
      <w:r w:rsidRPr="00932605">
        <w:t xml:space="preserve">The </w:t>
      </w:r>
      <w:r w:rsidR="00A51B6E">
        <w:t>NR GEIS</w:t>
      </w:r>
      <w:r w:rsidRPr="00932605">
        <w:t xml:space="preserve"> identified three classes of alternatives</w:t>
      </w:r>
      <w:r w:rsidRPr="00932605" w:rsidR="003871D3">
        <w:rPr>
          <w:rFonts w:cs="Arial"/>
        </w:rPr>
        <w:t>:</w:t>
      </w:r>
      <w:r>
        <w:rPr>
          <w:rFonts w:cs="Arial"/>
        </w:rPr>
        <w:t xml:space="preserve"> </w:t>
      </w:r>
      <w:r w:rsidRPr="00932605">
        <w:rPr>
          <w:rFonts w:cs="Arial"/>
        </w:rPr>
        <w:t>site alternatives, energy alternatives, and system design alternatives</w:t>
      </w:r>
      <w:r w:rsidR="005A65DA">
        <w:rPr>
          <w:rFonts w:cs="Arial"/>
        </w:rPr>
        <w:t xml:space="preserve"> </w:t>
      </w:r>
      <w:r w:rsidR="00A35DCB">
        <w:rPr>
          <w:rFonts w:cs="Arial"/>
        </w:rPr>
        <w:t>(</w:t>
      </w:r>
      <w:r w:rsidR="008B1AE3">
        <w:t>NRC 2026-TN12155</w:t>
      </w:r>
      <w:r w:rsidR="00A35DCB">
        <w:rPr>
          <w:rFonts w:cs="Arial"/>
        </w:rPr>
        <w:t>)</w:t>
      </w:r>
      <w:r w:rsidRPr="00932605">
        <w:rPr>
          <w:rFonts w:cs="Arial"/>
        </w:rPr>
        <w:t>.</w:t>
      </w:r>
      <w:r>
        <w:rPr>
          <w:rFonts w:cs="Arial"/>
        </w:rPr>
        <w:t xml:space="preserve"> </w:t>
      </w:r>
      <w:r w:rsidRPr="00932605">
        <w:rPr>
          <w:rFonts w:cs="Arial"/>
        </w:rPr>
        <w:t>All three of these issues were classified as Category 2.</w:t>
      </w:r>
      <w:r>
        <w:rPr>
          <w:rFonts w:cs="Arial"/>
        </w:rPr>
        <w:t xml:space="preserve"> </w:t>
      </w:r>
      <w:r w:rsidRPr="00932605">
        <w:rPr>
          <w:rFonts w:cs="Arial"/>
        </w:rPr>
        <w:t xml:space="preserve">This section provides guidance for </w:t>
      </w:r>
      <w:r w:rsidRPr="00CF3B00" w:rsidR="007058E3">
        <w:rPr>
          <w:rFonts w:cs="Arial"/>
        </w:rPr>
        <w:t xml:space="preserve">comparing </w:t>
      </w:r>
      <w:r w:rsidRPr="00932605">
        <w:rPr>
          <w:rFonts w:cs="Arial"/>
        </w:rPr>
        <w:t>these three classes of alternatives</w:t>
      </w:r>
      <w:r w:rsidRPr="00CF3B00" w:rsidR="007058E3">
        <w:rPr>
          <w:rFonts w:cs="Arial"/>
        </w:rPr>
        <w:t xml:space="preserve"> to the proposed action</w:t>
      </w:r>
      <w:r w:rsidRPr="00932605">
        <w:rPr>
          <w:rFonts w:cs="Arial"/>
        </w:rPr>
        <w:t>.</w:t>
      </w:r>
    </w:p>
    <w:p w:rsidR="001D57C1" w:rsidRPr="00932605" w:rsidP="00AD0585" w14:paraId="357BD2DD" w14:textId="1380A0AC">
      <w:pPr>
        <w:pStyle w:val="Heading3"/>
        <w:rPr>
          <w:rFonts w:cs="Arial"/>
        </w:rPr>
      </w:pPr>
      <w:r w:rsidRPr="00932605">
        <w:t>SITE ALTERNATIVES</w:t>
      </w:r>
    </w:p>
    <w:p w:rsidR="001D57C1" w:rsidRPr="00932605" w:rsidP="00C11C81" w14:paraId="2E67A3BD" w14:textId="47CF3949">
      <w:pPr>
        <w:pStyle w:val="BodyText"/>
      </w:pPr>
      <w:r w:rsidRPr="00932605">
        <w:t>The reviewer should be familiar with existing guidance regarding site alternatives in the ESRP</w:t>
      </w:r>
      <w:r w:rsidR="00081808">
        <w:t xml:space="preserve"> (</w:t>
      </w:r>
      <w:r w:rsidRPr="00D43567" w:rsidR="00D43567">
        <w:t>NRC 2000, 2007-TN614</w:t>
      </w:r>
      <w:r w:rsidR="00081808">
        <w:t>)</w:t>
      </w:r>
      <w:r w:rsidRPr="00932605">
        <w:t>, ISG-026</w:t>
      </w:r>
      <w:r w:rsidR="00D52E94">
        <w:t xml:space="preserve"> (</w:t>
      </w:r>
      <w:r w:rsidRPr="00D43567" w:rsidR="00D43567">
        <w:t>NRC 2014-TN3767</w:t>
      </w:r>
      <w:r w:rsidR="00D52E94">
        <w:t>)</w:t>
      </w:r>
      <w:r w:rsidRPr="00932605">
        <w:t>, ISG-027</w:t>
      </w:r>
      <w:r w:rsidR="00D52E94">
        <w:t xml:space="preserve"> (</w:t>
      </w:r>
      <w:r w:rsidRPr="00D43567" w:rsidR="00D43567">
        <w:t>NRC 2014-TN3766</w:t>
      </w:r>
      <w:r w:rsidR="00D52E94">
        <w:t>)</w:t>
      </w:r>
      <w:r w:rsidRPr="00932605">
        <w:t>, ISG-029</w:t>
      </w:r>
      <w:r w:rsidR="00D52E94">
        <w:t xml:space="preserve"> (</w:t>
      </w:r>
      <w:r w:rsidRPr="00D43567" w:rsidR="00D43567">
        <w:t>NRC 2020-TN6710</w:t>
      </w:r>
      <w:r w:rsidR="00D52E94">
        <w:t>),</w:t>
      </w:r>
      <w:r w:rsidRPr="00932605">
        <w:t xml:space="preserve"> and RG 4.2</w:t>
      </w:r>
      <w:r w:rsidR="00081808">
        <w:t xml:space="preserve"> (</w:t>
      </w:r>
      <w:hyperlink r:id="rId20" w:tooltip="undefined" w:history="1">
        <w:r w:rsidR="009C6B93">
          <w:t>NRC 2026-TN11915</w:t>
        </w:r>
      </w:hyperlink>
      <w:r w:rsidR="00081808">
        <w:t>)</w:t>
      </w:r>
      <w:r w:rsidRPr="00932605">
        <w:t xml:space="preserve">, including RG 4.2 Appendix C. The reviewer should also be familiar with the methods the NRC staff has used to address site alternatives in recent new reactor EISs. </w:t>
      </w:r>
      <w:r w:rsidR="00CF3B00">
        <w:t>As discussed in ISG-027, there may be cases in which the region of interest for siting is much smaller than has been typical for large LWRs. But the basic process will be the same, simply using that smaller region of interest.</w:t>
      </w:r>
    </w:p>
    <w:p w:rsidR="00C61322" w:rsidRPr="00932605" w:rsidP="00C11C81" w14:paraId="3C79A254" w14:textId="22FBB0C3">
      <w:pPr>
        <w:pStyle w:val="BodyText"/>
        <w:rPr>
          <w:rFonts w:cs="Arial"/>
        </w:rPr>
      </w:pPr>
      <w:r w:rsidRPr="00C61322">
        <w:t>Th</w:t>
      </w:r>
      <w:r>
        <w:t>e</w:t>
      </w:r>
      <w:r w:rsidRPr="00C61322">
        <w:t xml:space="preserve"> </w:t>
      </w:r>
      <w:r w:rsidR="00A51B6E">
        <w:t>NR GEIS</w:t>
      </w:r>
      <w:r w:rsidRPr="00C61322">
        <w:t xml:space="preserve"> can be used for both the proposed and alternative sites for the evaluation of resource impacts. However, the </w:t>
      </w:r>
      <w:r>
        <w:t>staff</w:t>
      </w:r>
      <w:r w:rsidRPr="00C61322">
        <w:t xml:space="preserve"> must compare the differences between the proposed and alternative sites, so that a determination can be made </w:t>
      </w:r>
      <w:r w:rsidR="002F4390">
        <w:t xml:space="preserve">about </w:t>
      </w:r>
      <w:r w:rsidRPr="00C61322">
        <w:t>whether an alternati</w:t>
      </w:r>
      <w:r w:rsidRPr="00C61322">
        <w:rPr>
          <w:rFonts w:cs="Arial"/>
        </w:rPr>
        <w:t>ve site is environmentally preferable or obviously superior to the proposed site.</w:t>
      </w:r>
    </w:p>
    <w:p w:rsidR="001D57C1" w:rsidRPr="00932605" w:rsidP="00E22C97" w14:paraId="13198BDE" w14:textId="188D0222">
      <w:pPr>
        <w:pStyle w:val="Heading3"/>
        <w:rPr>
          <w:rFonts w:cs="Arial"/>
        </w:rPr>
      </w:pPr>
      <w:r w:rsidRPr="00932605">
        <w:t>ENERGY ALTERNATIVES</w:t>
      </w:r>
    </w:p>
    <w:p w:rsidR="001D57C1" w:rsidRPr="00932605" w:rsidP="00C11C81" w14:paraId="16728C8C" w14:textId="3A5C2C8D">
      <w:pPr>
        <w:pStyle w:val="BodyText"/>
        <w:rPr>
          <w:rFonts w:cs="Arial"/>
        </w:rPr>
      </w:pPr>
      <w:r w:rsidRPr="00932605">
        <w:t>The reviewer should be familiar with existing guidance regarding energy alternatives in the ESRP</w:t>
      </w:r>
      <w:r w:rsidR="00081808">
        <w:t xml:space="preserve"> (</w:t>
      </w:r>
      <w:r w:rsidRPr="00D43567" w:rsidR="00D43567">
        <w:t>NRC 2000, 2007-TN614</w:t>
      </w:r>
      <w:r w:rsidR="00081808">
        <w:t>)</w:t>
      </w:r>
      <w:r w:rsidRPr="00932605">
        <w:t>, ISG-026</w:t>
      </w:r>
      <w:r w:rsidR="00D52E94">
        <w:t xml:space="preserve"> (</w:t>
      </w:r>
      <w:r w:rsidRPr="00D43567" w:rsidR="00D43567">
        <w:t>NRC 2014-TN3767</w:t>
      </w:r>
      <w:r w:rsidR="00D52E94">
        <w:t>)</w:t>
      </w:r>
      <w:r w:rsidRPr="00932605">
        <w:t>, ISG-027</w:t>
      </w:r>
      <w:r w:rsidR="00D52E94">
        <w:t xml:space="preserve"> (</w:t>
      </w:r>
      <w:r w:rsidRPr="00D43567" w:rsidR="00D43567">
        <w:t>NRC 2014-TN3766</w:t>
      </w:r>
      <w:r w:rsidR="00D52E94">
        <w:t>)</w:t>
      </w:r>
      <w:r w:rsidRPr="00932605">
        <w:t>, ISG-029</w:t>
      </w:r>
      <w:r w:rsidR="00D52E94">
        <w:t xml:space="preserve"> (</w:t>
      </w:r>
      <w:r w:rsidRPr="00D43567" w:rsidR="00D43567">
        <w:t>NRC 2020-TN6710</w:t>
      </w:r>
      <w:r w:rsidR="00D52E94">
        <w:t>)</w:t>
      </w:r>
      <w:r w:rsidR="00E01020">
        <w:t>,</w:t>
      </w:r>
      <w:r w:rsidRPr="00932605">
        <w:t xml:space="preserve"> RG 4.2</w:t>
      </w:r>
      <w:r w:rsidR="00081808">
        <w:t xml:space="preserve"> (</w:t>
      </w:r>
      <w:hyperlink r:id="rId20" w:tooltip="undefined" w:history="1">
        <w:r w:rsidR="009C6B93">
          <w:t>NRC 2026-TN11915</w:t>
        </w:r>
      </w:hyperlink>
      <w:r w:rsidR="00081808">
        <w:t>)</w:t>
      </w:r>
      <w:r w:rsidRPr="00932605">
        <w:t>, including RG 4.2 Appendix C</w:t>
      </w:r>
      <w:r w:rsidR="00E01020">
        <w:t xml:space="preserve">, </w:t>
      </w:r>
      <w:r w:rsidRPr="00932605" w:rsidR="00E01020">
        <w:t>and</w:t>
      </w:r>
      <w:r w:rsidR="00E01020">
        <w:t xml:space="preserve"> the staff white paper on energy alternatives (</w:t>
      </w:r>
      <w:r w:rsidRPr="00D43567" w:rsidR="00D43567">
        <w:t>NRC 202</w:t>
      </w:r>
      <w:r w:rsidR="00130F6D">
        <w:t>6</w:t>
      </w:r>
      <w:r w:rsidRPr="00D43567" w:rsidR="00D43567">
        <w:t>-TN7078</w:t>
      </w:r>
      <w:r w:rsidR="00E01020">
        <w:t>)</w:t>
      </w:r>
      <w:r w:rsidRPr="00932605">
        <w:t xml:space="preserve">. The reviewer should also be familiar with the methods the NRC staff has used to address energy alternatives in recent new reactor EISs. However, the small size of some </w:t>
      </w:r>
      <w:r w:rsidR="00761EA4">
        <w:t>new reactor</w:t>
      </w:r>
      <w:r w:rsidRPr="00932605" w:rsidR="00761EA4">
        <w:t xml:space="preserve">s </w:t>
      </w:r>
      <w:r w:rsidRPr="00932605">
        <w:t xml:space="preserve">may require the staff to further evaluate some energy alternatives that are typically eliminated for large LWRs. In other </w:t>
      </w:r>
      <w:r w:rsidRPr="00932605" w:rsidR="00434EA9">
        <w:t>cases,</w:t>
      </w:r>
      <w:r w:rsidRPr="00932605">
        <w:t xml:space="preserve"> the purpose and need for the project (i.e., demonstration of a specific technology) may</w:t>
      </w:r>
      <w:r w:rsidRPr="00932605">
        <w:rPr>
          <w:rFonts w:cs="Arial"/>
        </w:rPr>
        <w:t xml:space="preserve"> obviate the need for consideration of energy alternatives.</w:t>
      </w:r>
    </w:p>
    <w:p w:rsidR="001D57C1" w:rsidRPr="00932605" w:rsidP="00E22C97" w14:paraId="42C66DE6" w14:textId="45352A87">
      <w:pPr>
        <w:pStyle w:val="Heading3"/>
        <w:rPr>
          <w:rFonts w:cs="Arial"/>
        </w:rPr>
      </w:pPr>
      <w:r w:rsidRPr="00932605">
        <w:t>SYSTEM DESIGN ALTERNATIVES</w:t>
      </w:r>
    </w:p>
    <w:p w:rsidR="00691376" w:rsidP="00691376" w14:paraId="3039F38A" w14:textId="2EC78F4B">
      <w:pPr>
        <w:pStyle w:val="BodyText"/>
        <w:rPr>
          <w:rFonts w:cs="Arial"/>
        </w:rPr>
        <w:sectPr w:rsidSect="002D64A5">
          <w:pgSz w:w="12240" w:h="15840" w:code="1"/>
          <w:pgMar w:top="1440" w:right="1440" w:bottom="1440" w:left="1440" w:header="720" w:footer="720" w:gutter="0"/>
          <w:cols w:space="720"/>
          <w:docGrid w:linePitch="326"/>
        </w:sectPr>
      </w:pPr>
      <w:r w:rsidRPr="00932605">
        <w:t>The reviewer should be familiar with existing guidance regarding system design alternatives in the ESRP</w:t>
      </w:r>
      <w:r w:rsidR="00081808">
        <w:t xml:space="preserve"> (</w:t>
      </w:r>
      <w:r w:rsidRPr="00D43567" w:rsidR="00D43567">
        <w:t>NRC 2000, 2007-TN614</w:t>
      </w:r>
      <w:r w:rsidR="00081808">
        <w:t>)</w:t>
      </w:r>
      <w:r w:rsidRPr="00932605">
        <w:t>, ISG-026</w:t>
      </w:r>
      <w:r w:rsidR="00D52E94">
        <w:t xml:space="preserve"> (</w:t>
      </w:r>
      <w:r w:rsidRPr="00D43567" w:rsidR="00D43567">
        <w:t>NRC 2014-TN3767</w:t>
      </w:r>
      <w:r w:rsidR="00D52E94">
        <w:t>)</w:t>
      </w:r>
      <w:r w:rsidRPr="00932605">
        <w:t>, ISG-027</w:t>
      </w:r>
      <w:r w:rsidR="00D52E94">
        <w:t xml:space="preserve"> (</w:t>
      </w:r>
      <w:r w:rsidRPr="00D43567" w:rsidR="00D43567">
        <w:t>NRC 2014-TN3766</w:t>
      </w:r>
      <w:r w:rsidR="00D52E94">
        <w:t>)</w:t>
      </w:r>
      <w:r w:rsidRPr="00932605">
        <w:t>, ISG-029</w:t>
      </w:r>
      <w:r w:rsidR="00D52E94">
        <w:t xml:space="preserve"> (</w:t>
      </w:r>
      <w:r w:rsidRPr="00D43567" w:rsidR="00D43567">
        <w:t>NRC 2020-TN6710</w:t>
      </w:r>
      <w:r w:rsidR="00D52E94">
        <w:t>),</w:t>
      </w:r>
      <w:r w:rsidRPr="00932605">
        <w:t xml:space="preserve"> and RG 4.2</w:t>
      </w:r>
      <w:r w:rsidR="00564884">
        <w:t xml:space="preserve"> (</w:t>
      </w:r>
      <w:hyperlink r:id="rId20" w:tooltip="undefined" w:history="1">
        <w:r w:rsidR="009C6B93">
          <w:t>NRC 2026-TN11915</w:t>
        </w:r>
      </w:hyperlink>
      <w:r w:rsidR="00564884">
        <w:t>)</w:t>
      </w:r>
      <w:r w:rsidRPr="00932605">
        <w:t>, including RG 4.2 Appen</w:t>
      </w:r>
      <w:r w:rsidRPr="00D43567">
        <w:t>dix C. The reviewer should also be familiar</w:t>
      </w:r>
      <w:r w:rsidRPr="00932605">
        <w:rPr>
          <w:rFonts w:cs="Arial"/>
        </w:rPr>
        <w:t xml:space="preserve"> with the methods the NRC staff has used to address system design alternatives in recent new reactor EISs.</w:t>
      </w:r>
      <w:r>
        <w:rPr>
          <w:rFonts w:cs="Arial"/>
        </w:rPr>
        <w:t xml:space="preserve"> </w:t>
      </w:r>
      <w:r w:rsidRPr="00932605">
        <w:rPr>
          <w:rFonts w:cs="Arial"/>
        </w:rPr>
        <w:t>However, because the system design alternatives are all related to the cooling water system, such alternatives would not be applicable to a plant that does not use cooling water.</w:t>
      </w:r>
      <w:r>
        <w:rPr>
          <w:rFonts w:cs="Arial"/>
        </w:rPr>
        <w:t xml:space="preserve"> </w:t>
      </w:r>
      <w:r w:rsidRPr="00932605">
        <w:rPr>
          <w:rFonts w:cs="Arial"/>
        </w:rPr>
        <w:t>In addition</w:t>
      </w:r>
      <w:r w:rsidR="00E52698">
        <w:rPr>
          <w:rFonts w:cs="Arial"/>
        </w:rPr>
        <w:t>,</w:t>
      </w:r>
      <w:r w:rsidRPr="00932605">
        <w:rPr>
          <w:rFonts w:cs="Arial"/>
        </w:rPr>
        <w:t xml:space="preserve"> if, because of the small size of a</w:t>
      </w:r>
      <w:r w:rsidR="00A51B6E">
        <w:rPr>
          <w:rFonts w:cs="Arial"/>
        </w:rPr>
        <w:t xml:space="preserve"> new reactor</w:t>
      </w:r>
      <w:r w:rsidRPr="00932605">
        <w:rPr>
          <w:rFonts w:cs="Arial"/>
        </w:rPr>
        <w:t>, all of the impacts caused by the cooling system are SMALL, then the consideration of system design alternative</w:t>
      </w:r>
      <w:r w:rsidR="00CF3B00">
        <w:rPr>
          <w:rFonts w:cs="Arial"/>
        </w:rPr>
        <w:t>s</w:t>
      </w:r>
      <w:r w:rsidRPr="00932605">
        <w:rPr>
          <w:rFonts w:cs="Arial"/>
        </w:rPr>
        <w:t xml:space="preserve"> (which are, in effect, mitigation) would not be warranted.</w:t>
      </w:r>
    </w:p>
    <w:p w:rsidR="001D57C1" w:rsidRPr="00652FE3" w:rsidP="00AD0585" w14:paraId="3EE1FEA0" w14:textId="121BC17C">
      <w:pPr>
        <w:pStyle w:val="Heading2"/>
      </w:pPr>
      <w:bookmarkStart w:id="23" w:name="_Ref202345880"/>
      <w:r>
        <w:t>Conclusions and Recommendations</w:t>
      </w:r>
      <w:bookmarkEnd w:id="23"/>
    </w:p>
    <w:p w:rsidR="006B63AF" w:rsidRPr="00932605" w:rsidP="00C11C81" w14:paraId="1FFBEBCF" w14:textId="43522422">
      <w:pPr>
        <w:pStyle w:val="BodyText"/>
        <w:rPr>
          <w:rFonts w:cs="Arial"/>
          <w:color w:val="000000"/>
        </w:rPr>
      </w:pPr>
      <w:r w:rsidRPr="00932605">
        <w:t>The reviewer should be familiar with existing guidance regarding the conclusions and recommendations chapter in the ESRP</w:t>
      </w:r>
      <w:r w:rsidR="00081808">
        <w:t xml:space="preserve"> (</w:t>
      </w:r>
      <w:r w:rsidRPr="00D43567" w:rsidR="00D43567">
        <w:t>NRC 2000, 2007-TN614</w:t>
      </w:r>
      <w:r w:rsidR="00081808">
        <w:t>)</w:t>
      </w:r>
      <w:r w:rsidRPr="00932605">
        <w:t>, ISG-026</w:t>
      </w:r>
      <w:r w:rsidR="00D52E94">
        <w:t xml:space="preserve"> (</w:t>
      </w:r>
      <w:r w:rsidRPr="00D43567" w:rsidR="00D43567">
        <w:t>NRC 2014-TN3767</w:t>
      </w:r>
      <w:r w:rsidR="00D52E94">
        <w:t>)</w:t>
      </w:r>
      <w:r w:rsidRPr="00932605">
        <w:t>, ISG-027</w:t>
      </w:r>
      <w:r w:rsidR="00D52E94">
        <w:t xml:space="preserve"> (</w:t>
      </w:r>
      <w:r w:rsidRPr="00D43567" w:rsidR="00D43567">
        <w:t>NRC 2014-TN3766</w:t>
      </w:r>
      <w:r w:rsidR="00D52E94">
        <w:t>),</w:t>
      </w:r>
      <w:r w:rsidRPr="00932605">
        <w:t xml:space="preserve"> and RG 4.2</w:t>
      </w:r>
      <w:r w:rsidR="00564884">
        <w:t xml:space="preserve"> (</w:t>
      </w:r>
      <w:hyperlink r:id="rId20" w:tooltip="undefined" w:history="1">
        <w:r w:rsidR="009C6B93">
          <w:t>NRC 2026-TN11915</w:t>
        </w:r>
      </w:hyperlink>
      <w:r w:rsidR="00564884">
        <w:t>)</w:t>
      </w:r>
      <w:r w:rsidRPr="00932605">
        <w:t>, including RG 4.2 Appendix C. The reviewer should also be familiar with the methods the NRC staff has use</w:t>
      </w:r>
      <w:r w:rsidRPr="00932605">
        <w:rPr>
          <w:rFonts w:cs="Arial"/>
          <w:color w:val="000000"/>
        </w:rPr>
        <w:t>d to address the conclusions and recommendations chapter in recent new reactor EISs.</w:t>
      </w:r>
      <w:r>
        <w:rPr>
          <w:rFonts w:cs="Arial"/>
          <w:color w:val="000000"/>
        </w:rPr>
        <w:t xml:space="preserve"> </w:t>
      </w:r>
    </w:p>
    <w:bookmarkEnd w:id="4"/>
    <w:p w:rsidR="0002756F" w:rsidRPr="00BF4367" w:rsidP="00F35BDE" w14:paraId="11178FEC" w14:textId="479E4DFA">
      <w:pPr>
        <w:pStyle w:val="Heading1"/>
      </w:pPr>
      <w:r>
        <w:t>IMPLEMENTATION</w:t>
      </w:r>
    </w:p>
    <w:p w:rsidR="0002756F" w:rsidP="00C11C81" w14:paraId="20FAC815" w14:textId="5E314AA2">
      <w:pPr>
        <w:pStyle w:val="BodyText"/>
        <w:rPr>
          <w:rFonts w:eastAsia="Arial" w:cs="Arial"/>
        </w:rPr>
      </w:pPr>
      <w:r w:rsidRPr="0002756F">
        <w:rPr>
          <w:rFonts w:eastAsia="Arial"/>
        </w:rPr>
        <w:t xml:space="preserve">The </w:t>
      </w:r>
      <w:r w:rsidRPr="0002756F">
        <w:rPr>
          <w:rFonts w:eastAsia="Arial" w:cs="Arial"/>
        </w:rPr>
        <w:t>NRC staff will use the information discussed in this ISG</w:t>
      </w:r>
      <w:r w:rsidR="002F5C40">
        <w:rPr>
          <w:rFonts w:eastAsia="Arial" w:cs="Arial"/>
        </w:rPr>
        <w:t xml:space="preserve"> when performing environmental reviews of </w:t>
      </w:r>
      <w:r w:rsidR="00A51B6E">
        <w:rPr>
          <w:rFonts w:eastAsia="Arial" w:cs="Arial"/>
        </w:rPr>
        <w:t>new reactor</w:t>
      </w:r>
      <w:r w:rsidR="002F5C40">
        <w:rPr>
          <w:rFonts w:eastAsia="Arial" w:cs="Arial"/>
        </w:rPr>
        <w:t xml:space="preserve"> licensing actions that rely at least in part on the </w:t>
      </w:r>
      <w:r w:rsidR="00A51B6E">
        <w:rPr>
          <w:rFonts w:eastAsia="Arial" w:cs="Arial"/>
        </w:rPr>
        <w:t>NR GEIS</w:t>
      </w:r>
      <w:r w:rsidR="005A65DA">
        <w:rPr>
          <w:rFonts w:eastAsia="Arial" w:cs="Arial"/>
        </w:rPr>
        <w:t xml:space="preserve"> </w:t>
      </w:r>
      <w:r w:rsidR="00A35DCB">
        <w:rPr>
          <w:rFonts w:cs="Arial"/>
        </w:rPr>
        <w:t>(</w:t>
      </w:r>
      <w:r w:rsidR="008B1AE3">
        <w:t>NRC 2026-TN12155</w:t>
      </w:r>
      <w:r w:rsidR="00A35DCB">
        <w:rPr>
          <w:rFonts w:cs="Arial"/>
        </w:rPr>
        <w:t>)</w:t>
      </w:r>
      <w:r w:rsidR="002F5C40">
        <w:rPr>
          <w:rFonts w:eastAsia="Arial" w:cs="Arial"/>
        </w:rPr>
        <w:t>.</w:t>
      </w:r>
    </w:p>
    <w:p w:rsidR="00CE53F0" w:rsidRPr="00CE53F0" w:rsidP="009C05F1" w14:paraId="3B35EF86" w14:textId="77777777">
      <w:pPr>
        <w:pStyle w:val="Heading1"/>
      </w:pPr>
      <w:r w:rsidRPr="00CE53F0">
        <w:t>BACKFITTING AND ISSUE FINALITY DISCUSSION</w:t>
      </w:r>
    </w:p>
    <w:p w:rsidR="00C17FAC" w:rsidRPr="00C17FAC" w:rsidP="00C17FAC" w14:paraId="52D7B831" w14:textId="292B25A2">
      <w:pPr>
        <w:pStyle w:val="BodyText"/>
        <w:rPr>
          <w:rFonts w:eastAsia="Arial" w:cs="Arial"/>
        </w:rPr>
      </w:pPr>
      <w:r w:rsidRPr="00C17FAC">
        <w:rPr>
          <w:rFonts w:eastAsia="Arial" w:cs="Arial"/>
        </w:rPr>
        <w:t xml:space="preserve">The final rule codifies in 10 CFR </w:t>
      </w:r>
      <w:r w:rsidR="003F3305">
        <w:rPr>
          <w:rFonts w:eastAsia="Arial" w:cs="Arial"/>
        </w:rPr>
        <w:t>P</w:t>
      </w:r>
      <w:r w:rsidRPr="00C17FAC">
        <w:rPr>
          <w:rFonts w:eastAsia="Arial" w:cs="Arial"/>
        </w:rPr>
        <w:t>art 51</w:t>
      </w:r>
      <w:r w:rsidR="00383D66">
        <w:rPr>
          <w:rFonts w:eastAsia="Arial" w:cs="Arial"/>
        </w:rPr>
        <w:t xml:space="preserve"> (</w:t>
      </w:r>
      <w:r w:rsidRPr="00D43567" w:rsidR="00D43567">
        <w:t>TN10253</w:t>
      </w:r>
      <w:r w:rsidR="00383D66">
        <w:t>)</w:t>
      </w:r>
      <w:r w:rsidRPr="00C17FAC">
        <w:rPr>
          <w:rFonts w:eastAsia="Arial" w:cs="Arial"/>
        </w:rPr>
        <w:t xml:space="preserve"> certain environmental issues identified in the NR</w:t>
      </w:r>
      <w:r w:rsidR="003F3305">
        <w:rPr>
          <w:rFonts w:eastAsia="Arial" w:cs="Arial"/>
        </w:rPr>
        <w:t> </w:t>
      </w:r>
      <w:r w:rsidRPr="00C17FAC">
        <w:rPr>
          <w:rFonts w:eastAsia="Arial" w:cs="Arial"/>
        </w:rPr>
        <w:t xml:space="preserve">GEIS. The final rule also revises 10 CFR </w:t>
      </w:r>
      <w:r w:rsidR="003F3305">
        <w:rPr>
          <w:rFonts w:eastAsia="Arial" w:cs="Arial"/>
        </w:rPr>
        <w:t>P</w:t>
      </w:r>
      <w:r w:rsidRPr="00C17FAC">
        <w:rPr>
          <w:rFonts w:eastAsia="Arial" w:cs="Arial"/>
        </w:rPr>
        <w:t xml:space="preserve">art 51 </w:t>
      </w:r>
      <w:r w:rsidRPr="009857FA" w:rsidR="009857FA">
        <w:rPr>
          <w:rFonts w:eastAsia="Arial" w:cs="Arial"/>
        </w:rPr>
        <w:t>(</w:t>
      </w:r>
      <w:r w:rsidRPr="00D43567" w:rsidR="00D43567">
        <w:rPr>
          <w:rFonts w:eastAsia="Arial" w:cs="Arial"/>
        </w:rPr>
        <w:t>TN10253</w:t>
      </w:r>
      <w:r w:rsidRPr="009857FA" w:rsidR="009857FA">
        <w:rPr>
          <w:rFonts w:eastAsia="Arial" w:cs="Arial"/>
        </w:rPr>
        <w:t>)</w:t>
      </w:r>
      <w:r w:rsidRPr="00C17FAC">
        <w:rPr>
          <w:rFonts w:eastAsia="Arial" w:cs="Arial"/>
        </w:rPr>
        <w:t xml:space="preserve"> to allow an applicant for a new nuclear reactor </w:t>
      </w:r>
      <w:r w:rsidR="006E2ECA">
        <w:rPr>
          <w:rFonts w:eastAsia="Arial" w:cs="Arial"/>
        </w:rPr>
        <w:t>CP</w:t>
      </w:r>
      <w:r w:rsidRPr="00C17FAC">
        <w:rPr>
          <w:rFonts w:eastAsia="Arial" w:cs="Arial"/>
        </w:rPr>
        <w:t xml:space="preserve"> or </w:t>
      </w:r>
      <w:r w:rsidR="00AC668D">
        <w:rPr>
          <w:rFonts w:eastAsia="Arial" w:cs="Arial"/>
        </w:rPr>
        <w:t>OL</w:t>
      </w:r>
      <w:r w:rsidRPr="00C17FAC">
        <w:rPr>
          <w:rFonts w:eastAsia="Arial" w:cs="Arial"/>
        </w:rPr>
        <w:t xml:space="preserve"> under 10 CFR </w:t>
      </w:r>
      <w:r w:rsidR="003F3305">
        <w:rPr>
          <w:rFonts w:eastAsia="Arial" w:cs="Arial"/>
        </w:rPr>
        <w:t>P</w:t>
      </w:r>
      <w:r w:rsidRPr="00C17FAC">
        <w:rPr>
          <w:rFonts w:eastAsia="Arial" w:cs="Arial"/>
        </w:rPr>
        <w:t>art 50</w:t>
      </w:r>
      <w:r w:rsidR="008A7E6B">
        <w:rPr>
          <w:rFonts w:eastAsia="Arial" w:cs="Arial"/>
        </w:rPr>
        <w:t xml:space="preserve"> </w:t>
      </w:r>
      <w:r w:rsidR="008A7E6B">
        <w:rPr>
          <w:szCs w:val="20"/>
        </w:rPr>
        <w:t>(</w:t>
      </w:r>
      <w:r w:rsidRPr="00D43567" w:rsidR="00D43567">
        <w:rPr>
          <w:szCs w:val="20"/>
        </w:rPr>
        <w:t>TN249</w:t>
      </w:r>
      <w:r w:rsidR="008A7E6B">
        <w:rPr>
          <w:szCs w:val="20"/>
        </w:rPr>
        <w:t>)</w:t>
      </w:r>
      <w:r w:rsidRPr="00C17FAC">
        <w:rPr>
          <w:rFonts w:eastAsia="Arial" w:cs="Arial"/>
        </w:rPr>
        <w:t xml:space="preserve">, or a new nuclear reactor </w:t>
      </w:r>
      <w:r w:rsidR="00334E74">
        <w:rPr>
          <w:rFonts w:eastAsia="Arial" w:cs="Arial"/>
        </w:rPr>
        <w:t>ESP</w:t>
      </w:r>
      <w:r w:rsidRPr="00C17FAC">
        <w:rPr>
          <w:rFonts w:eastAsia="Arial" w:cs="Arial"/>
        </w:rPr>
        <w:t xml:space="preserve"> or </w:t>
      </w:r>
      <w:r w:rsidR="00334E74">
        <w:rPr>
          <w:rFonts w:eastAsia="Arial" w:cs="Arial"/>
        </w:rPr>
        <w:t>COL</w:t>
      </w:r>
      <w:r w:rsidRPr="00C17FAC">
        <w:rPr>
          <w:rFonts w:eastAsia="Arial" w:cs="Arial"/>
        </w:rPr>
        <w:t xml:space="preserve"> under 10 CFR </w:t>
      </w:r>
      <w:r w:rsidR="003F3305">
        <w:rPr>
          <w:rFonts w:eastAsia="Arial" w:cs="Arial"/>
        </w:rPr>
        <w:t>P</w:t>
      </w:r>
      <w:r w:rsidRPr="00C17FAC">
        <w:rPr>
          <w:rFonts w:eastAsia="Arial" w:cs="Arial"/>
        </w:rPr>
        <w:t>art 52</w:t>
      </w:r>
      <w:r w:rsidR="00B37D92">
        <w:rPr>
          <w:rFonts w:eastAsia="Arial" w:cs="Arial"/>
        </w:rPr>
        <w:t xml:space="preserve"> (</w:t>
      </w:r>
      <w:r w:rsidRPr="00D43567" w:rsidR="00D43567">
        <w:rPr>
          <w:rFonts w:eastAsia="Arial" w:cs="Arial"/>
        </w:rPr>
        <w:t>TN251</w:t>
      </w:r>
      <w:r w:rsidR="00B37D92">
        <w:rPr>
          <w:rFonts w:eastAsia="Arial" w:cs="Arial"/>
        </w:rPr>
        <w:t>)</w:t>
      </w:r>
      <w:r w:rsidRPr="00C17FAC">
        <w:rPr>
          <w:rFonts w:eastAsia="Arial" w:cs="Arial"/>
        </w:rPr>
        <w:t xml:space="preserve">, to use the NR GEIS in preparing its </w:t>
      </w:r>
      <w:r w:rsidR="00F51F9A">
        <w:rPr>
          <w:rFonts w:eastAsia="Arial" w:cs="Arial"/>
        </w:rPr>
        <w:t>ER</w:t>
      </w:r>
      <w:r w:rsidRPr="00C17FAC">
        <w:rPr>
          <w:rFonts w:eastAsia="Arial" w:cs="Arial"/>
        </w:rPr>
        <w:t xml:space="preserve">. The final rule requires the NRC staff to prepare a project-specific draft SEIS and final SEIS for each application that references the NR GEIS. The NRC has determined that the backfitting rule </w:t>
      </w:r>
      <w:r w:rsidR="00A02F7D">
        <w:rPr>
          <w:rFonts w:eastAsia="Arial" w:cs="Arial"/>
        </w:rPr>
        <w:t>specified</w:t>
      </w:r>
      <w:r w:rsidRPr="00C17FAC">
        <w:rPr>
          <w:rFonts w:eastAsia="Arial" w:cs="Arial"/>
        </w:rPr>
        <w:t xml:space="preserve"> in § 50.109, “Backfitting,” and the issue finality provisions in 10 CFR </w:t>
      </w:r>
      <w:r w:rsidR="00A22612">
        <w:rPr>
          <w:rFonts w:eastAsia="Arial" w:cs="Arial"/>
        </w:rPr>
        <w:t>P</w:t>
      </w:r>
      <w:r w:rsidRPr="00C17FAC">
        <w:rPr>
          <w:rFonts w:eastAsia="Arial" w:cs="Arial"/>
        </w:rPr>
        <w:t xml:space="preserve">art 52 </w:t>
      </w:r>
      <w:r w:rsidR="00BC4693">
        <w:rPr>
          <w:rFonts w:eastAsia="Arial" w:cs="Arial"/>
        </w:rPr>
        <w:t>(</w:t>
      </w:r>
      <w:r w:rsidRPr="00D43567" w:rsidR="00D43567">
        <w:rPr>
          <w:rFonts w:eastAsia="Arial" w:cs="Arial"/>
        </w:rPr>
        <w:t>TN251</w:t>
      </w:r>
      <w:r w:rsidR="00BC4693">
        <w:rPr>
          <w:rFonts w:eastAsia="Arial" w:cs="Arial"/>
        </w:rPr>
        <w:t>)</w:t>
      </w:r>
      <w:r w:rsidRPr="00C17FAC">
        <w:rPr>
          <w:rFonts w:eastAsia="Arial" w:cs="Arial"/>
        </w:rPr>
        <w:t xml:space="preserve"> do not apply to this final rule because this amendment does not involve any provision that would either constitute backfitting as that term is defined in 10 CFR </w:t>
      </w:r>
      <w:r w:rsidR="00E55E9A">
        <w:rPr>
          <w:rFonts w:eastAsia="Arial" w:cs="Arial"/>
        </w:rPr>
        <w:t>C</w:t>
      </w:r>
      <w:r w:rsidRPr="00C17FAC">
        <w:rPr>
          <w:rFonts w:eastAsia="Arial" w:cs="Arial"/>
        </w:rPr>
        <w:t xml:space="preserve">hapter I </w:t>
      </w:r>
      <w:r w:rsidR="000230D7">
        <w:rPr>
          <w:rFonts w:eastAsia="Arial" w:cs="Arial"/>
        </w:rPr>
        <w:t>(</w:t>
      </w:r>
      <w:r w:rsidRPr="00D43567" w:rsidR="00D43567">
        <w:rPr>
          <w:rFonts w:eastAsia="Arial" w:cs="Arial"/>
        </w:rPr>
        <w:t>TN6351</w:t>
      </w:r>
      <w:r w:rsidR="000230D7">
        <w:rPr>
          <w:rFonts w:eastAsia="Arial" w:cs="Arial"/>
        </w:rPr>
        <w:t xml:space="preserve">) </w:t>
      </w:r>
      <w:r w:rsidRPr="00C17FAC">
        <w:rPr>
          <w:rFonts w:eastAsia="Arial" w:cs="Arial"/>
        </w:rPr>
        <w:t>or affect the issue finality of any approval issued under 10</w:t>
      </w:r>
      <w:r w:rsidR="00630C48">
        <w:rPr>
          <w:rFonts w:eastAsia="Arial" w:cs="Arial"/>
        </w:rPr>
        <w:t> </w:t>
      </w:r>
      <w:r w:rsidRPr="00C17FAC">
        <w:rPr>
          <w:rFonts w:eastAsia="Arial" w:cs="Arial"/>
        </w:rPr>
        <w:t xml:space="preserve">CFR </w:t>
      </w:r>
      <w:r w:rsidR="00630C48">
        <w:rPr>
          <w:rFonts w:eastAsia="Arial" w:cs="Arial"/>
        </w:rPr>
        <w:t>P</w:t>
      </w:r>
      <w:r w:rsidRPr="00C17FAC">
        <w:rPr>
          <w:rFonts w:eastAsia="Arial" w:cs="Arial"/>
        </w:rPr>
        <w:t>art 52</w:t>
      </w:r>
      <w:r w:rsidR="00BC4693">
        <w:rPr>
          <w:rFonts w:eastAsia="Arial" w:cs="Arial"/>
        </w:rPr>
        <w:t xml:space="preserve"> (</w:t>
      </w:r>
      <w:r w:rsidRPr="00D43567" w:rsidR="00D43567">
        <w:rPr>
          <w:rFonts w:eastAsia="Arial" w:cs="Arial"/>
        </w:rPr>
        <w:t>TN251</w:t>
      </w:r>
      <w:r w:rsidR="00BC4693">
        <w:rPr>
          <w:rFonts w:eastAsia="Arial" w:cs="Arial"/>
        </w:rPr>
        <w:t>)</w:t>
      </w:r>
      <w:r w:rsidRPr="00C17FAC">
        <w:rPr>
          <w:rFonts w:eastAsia="Arial" w:cs="Arial"/>
        </w:rPr>
        <w:t>.</w:t>
      </w:r>
    </w:p>
    <w:p w:rsidR="00A93E75" w:rsidP="006A2091" w14:paraId="7CBF9A0F" w14:textId="04CF18EF">
      <w:pPr>
        <w:pStyle w:val="BodyText"/>
        <w:rPr>
          <w:rFonts w:eastAsia="Arial"/>
        </w:rPr>
      </w:pPr>
      <w:r w:rsidRPr="00C17FAC">
        <w:rPr>
          <w:rFonts w:eastAsia="Arial"/>
        </w:rPr>
        <w:t xml:space="preserve">The final rule will not constitute backfitting for applicants for </w:t>
      </w:r>
      <w:r w:rsidR="006E2ECA">
        <w:rPr>
          <w:rFonts w:eastAsia="Arial"/>
        </w:rPr>
        <w:t>CP</w:t>
      </w:r>
      <w:r w:rsidRPr="00C17FAC">
        <w:rPr>
          <w:rFonts w:eastAsia="Arial"/>
        </w:rPr>
        <w:t xml:space="preserve">s or </w:t>
      </w:r>
      <w:r w:rsidR="00AC668D">
        <w:rPr>
          <w:rFonts w:eastAsia="Arial"/>
        </w:rPr>
        <w:t>OL</w:t>
      </w:r>
      <w:r w:rsidRPr="00C17FAC">
        <w:rPr>
          <w:rFonts w:eastAsia="Arial"/>
        </w:rPr>
        <w:t xml:space="preserve">s under 10 CFR </w:t>
      </w:r>
      <w:r w:rsidR="00630C48">
        <w:rPr>
          <w:rFonts w:eastAsia="Arial"/>
        </w:rPr>
        <w:t>P</w:t>
      </w:r>
      <w:r w:rsidRPr="00C17FAC">
        <w:rPr>
          <w:rFonts w:eastAsia="Arial"/>
        </w:rPr>
        <w:t xml:space="preserve">art 50 </w:t>
      </w:r>
      <w:r w:rsidR="00B53118">
        <w:rPr>
          <w:szCs w:val="20"/>
        </w:rPr>
        <w:t>(</w:t>
      </w:r>
      <w:r w:rsidRPr="00D43567" w:rsidR="00D43567">
        <w:rPr>
          <w:szCs w:val="20"/>
        </w:rPr>
        <w:t>TN249</w:t>
      </w:r>
      <w:r w:rsidR="00B53118">
        <w:rPr>
          <w:szCs w:val="20"/>
        </w:rPr>
        <w:t>)</w:t>
      </w:r>
      <w:r w:rsidRPr="00C17FAC">
        <w:rPr>
          <w:rFonts w:eastAsia="Arial"/>
        </w:rPr>
        <w:t xml:space="preserve"> and will not affect the issue finality of applicants for </w:t>
      </w:r>
      <w:r w:rsidR="009E33E2">
        <w:rPr>
          <w:rFonts w:eastAsia="Arial"/>
        </w:rPr>
        <w:t>ESPs</w:t>
      </w:r>
      <w:r w:rsidRPr="00C17FAC">
        <w:rPr>
          <w:rFonts w:eastAsia="Arial"/>
        </w:rPr>
        <w:t xml:space="preserve"> or </w:t>
      </w:r>
      <w:r w:rsidR="009E33E2">
        <w:rPr>
          <w:rFonts w:eastAsia="Arial"/>
        </w:rPr>
        <w:t>COLs</w:t>
      </w:r>
      <w:r w:rsidRPr="00C17FAC">
        <w:rPr>
          <w:rFonts w:eastAsia="Arial"/>
        </w:rPr>
        <w:t xml:space="preserve"> under 10 CFR </w:t>
      </w:r>
      <w:r w:rsidR="00630C48">
        <w:rPr>
          <w:rFonts w:eastAsia="Arial"/>
        </w:rPr>
        <w:t>P</w:t>
      </w:r>
      <w:r w:rsidRPr="00C17FAC">
        <w:rPr>
          <w:rFonts w:eastAsia="Arial"/>
        </w:rPr>
        <w:t>art 52</w:t>
      </w:r>
      <w:r w:rsidR="00BC4693">
        <w:rPr>
          <w:rFonts w:eastAsia="Arial"/>
        </w:rPr>
        <w:t xml:space="preserve"> (</w:t>
      </w:r>
      <w:r w:rsidRPr="00D43567" w:rsidR="00D43567">
        <w:rPr>
          <w:rFonts w:eastAsia="Arial"/>
        </w:rPr>
        <w:t>TN251</w:t>
      </w:r>
      <w:r w:rsidR="00BC4693">
        <w:rPr>
          <w:rFonts w:eastAsia="Arial"/>
        </w:rPr>
        <w:t>)</w:t>
      </w:r>
      <w:r w:rsidRPr="00C17FAC">
        <w:rPr>
          <w:rFonts w:eastAsia="Arial"/>
        </w:rPr>
        <w:t>. These applicants are not, with certain exceptions not applicable here, within the scope of the backfitting or issue finality provisions. The backfitting and issue finality regulations include language delineating when the backfitting and issue finality provisions begin; in general, they begin after the issuance of a license, permit, or other approval (e.g., §§ 50.109(a)(1)(iii) and 52.98(a)). Furthermore, neither the backfitting provisions nor the issue finality provisions, with certain exceptions not applicable here, are intended to apply to NRC actions that substantially change the expectations of current and future applicants. Applicants cannot reasonably expect that future requirements will not change.</w:t>
      </w:r>
    </w:p>
    <w:p w:rsidR="00C42FF4" w:rsidRPr="00C42FF4" w:rsidP="006A2091" w14:paraId="02CF534B" w14:textId="3685E7EE">
      <w:pPr>
        <w:pStyle w:val="BodyText"/>
        <w:rPr>
          <w:rFonts w:eastAsia="Arial"/>
        </w:rPr>
      </w:pPr>
      <w:r w:rsidRPr="00C17FAC">
        <w:rPr>
          <w:rFonts w:eastAsia="Arial"/>
        </w:rPr>
        <w:t xml:space="preserve">The exceptions to the general principle are applicable when an applicant references a 10 CFR </w:t>
      </w:r>
      <w:r w:rsidR="00984E91">
        <w:rPr>
          <w:rFonts w:eastAsia="Arial"/>
        </w:rPr>
        <w:t>P</w:t>
      </w:r>
      <w:r w:rsidRPr="00C17FAC">
        <w:rPr>
          <w:rFonts w:eastAsia="Arial"/>
        </w:rPr>
        <w:t xml:space="preserve">art 52 </w:t>
      </w:r>
      <w:r w:rsidR="00BC4693">
        <w:rPr>
          <w:rFonts w:eastAsia="Arial"/>
        </w:rPr>
        <w:t>(</w:t>
      </w:r>
      <w:r w:rsidRPr="00D43567" w:rsidR="00D43567">
        <w:rPr>
          <w:rFonts w:eastAsia="Arial"/>
        </w:rPr>
        <w:t>TN251</w:t>
      </w:r>
      <w:r w:rsidR="00BC4693">
        <w:rPr>
          <w:rFonts w:eastAsia="Arial"/>
        </w:rPr>
        <w:t>)</w:t>
      </w:r>
      <w:r w:rsidRPr="00C17FAC">
        <w:rPr>
          <w:rFonts w:eastAsia="Arial"/>
        </w:rPr>
        <w:t xml:space="preserve"> approval (e.g., an </w:t>
      </w:r>
      <w:r w:rsidR="009E33E2">
        <w:rPr>
          <w:rFonts w:eastAsia="Arial"/>
        </w:rPr>
        <w:t>ESP</w:t>
      </w:r>
      <w:r w:rsidRPr="00C17FAC">
        <w:rPr>
          <w:rFonts w:eastAsia="Arial"/>
        </w:rPr>
        <w:t xml:space="preserve"> or design certification rule) with specified issue finality provisions or a </w:t>
      </w:r>
      <w:r w:rsidR="006E2ECA">
        <w:rPr>
          <w:rFonts w:eastAsia="Arial"/>
        </w:rPr>
        <w:t>CP</w:t>
      </w:r>
      <w:r w:rsidRPr="00C17FAC">
        <w:rPr>
          <w:rFonts w:eastAsia="Arial"/>
        </w:rPr>
        <w:t xml:space="preserve"> under 10 CFR </w:t>
      </w:r>
      <w:r w:rsidR="00984E91">
        <w:rPr>
          <w:rFonts w:eastAsia="Arial"/>
        </w:rPr>
        <w:t>P</w:t>
      </w:r>
      <w:r w:rsidRPr="00C17FAC">
        <w:rPr>
          <w:rFonts w:eastAsia="Arial"/>
        </w:rPr>
        <w:t>art 50</w:t>
      </w:r>
      <w:r w:rsidR="00B53118">
        <w:rPr>
          <w:rFonts w:eastAsia="Arial"/>
        </w:rPr>
        <w:t xml:space="preserve"> </w:t>
      </w:r>
      <w:r w:rsidR="00B53118">
        <w:rPr>
          <w:szCs w:val="20"/>
        </w:rPr>
        <w:t>(</w:t>
      </w:r>
      <w:r w:rsidRPr="00D43567" w:rsidR="00D43567">
        <w:rPr>
          <w:szCs w:val="20"/>
        </w:rPr>
        <w:t>TN249</w:t>
      </w:r>
      <w:r w:rsidR="00B53118">
        <w:rPr>
          <w:szCs w:val="20"/>
        </w:rPr>
        <w:t>)</w:t>
      </w:r>
      <w:r w:rsidRPr="00C17FAC">
        <w:rPr>
          <w:rFonts w:eastAsia="Arial"/>
        </w:rPr>
        <w:t xml:space="preserve">. However, this final rule will have no effect on a </w:t>
      </w:r>
      <w:r w:rsidR="006E2ECA">
        <w:rPr>
          <w:rFonts w:eastAsia="Arial"/>
        </w:rPr>
        <w:t>CP</w:t>
      </w:r>
      <w:r w:rsidRPr="00C17FAC">
        <w:rPr>
          <w:rFonts w:eastAsia="Arial"/>
        </w:rPr>
        <w:t xml:space="preserve"> held by an applicant for a 10 CFR </w:t>
      </w:r>
      <w:r w:rsidR="00984E91">
        <w:rPr>
          <w:rFonts w:eastAsia="Arial"/>
        </w:rPr>
        <w:t>P</w:t>
      </w:r>
      <w:r w:rsidRPr="00C17FAC">
        <w:rPr>
          <w:rFonts w:eastAsia="Arial"/>
        </w:rPr>
        <w:t xml:space="preserve">art 50 </w:t>
      </w:r>
      <w:r w:rsidR="00B53118">
        <w:rPr>
          <w:szCs w:val="20"/>
        </w:rPr>
        <w:t>(</w:t>
      </w:r>
      <w:r w:rsidRPr="00D43567" w:rsidR="00D43567">
        <w:rPr>
          <w:szCs w:val="20"/>
        </w:rPr>
        <w:t>TN249</w:t>
      </w:r>
      <w:r w:rsidR="00B53118">
        <w:rPr>
          <w:szCs w:val="20"/>
        </w:rPr>
        <w:t>)</w:t>
      </w:r>
      <w:r w:rsidRPr="00C17FAC">
        <w:rPr>
          <w:rFonts w:eastAsia="Arial"/>
        </w:rPr>
        <w:t xml:space="preserve"> </w:t>
      </w:r>
      <w:r w:rsidR="00AC668D">
        <w:rPr>
          <w:rFonts w:eastAsia="Arial"/>
        </w:rPr>
        <w:t>OL</w:t>
      </w:r>
      <w:r w:rsidRPr="00C17FAC">
        <w:rPr>
          <w:rFonts w:eastAsia="Arial"/>
        </w:rPr>
        <w:t xml:space="preserve"> or an early site permit referenced by an applicant for a 10 CFR </w:t>
      </w:r>
      <w:r w:rsidR="00984E91">
        <w:rPr>
          <w:rFonts w:eastAsia="Arial"/>
        </w:rPr>
        <w:t>P</w:t>
      </w:r>
      <w:r w:rsidRPr="00C17FAC">
        <w:rPr>
          <w:rFonts w:eastAsia="Arial"/>
        </w:rPr>
        <w:t xml:space="preserve">art 52 </w:t>
      </w:r>
      <w:r w:rsidR="00BC4693">
        <w:rPr>
          <w:rFonts w:eastAsia="Arial"/>
        </w:rPr>
        <w:t>(</w:t>
      </w:r>
      <w:r w:rsidRPr="00D43567" w:rsidR="00D43567">
        <w:rPr>
          <w:rFonts w:eastAsia="Arial"/>
        </w:rPr>
        <w:t>TN251</w:t>
      </w:r>
      <w:r w:rsidR="00BC4693">
        <w:rPr>
          <w:rFonts w:eastAsia="Arial"/>
        </w:rPr>
        <w:t>)</w:t>
      </w:r>
      <w:r w:rsidRPr="00C17FAC">
        <w:rPr>
          <w:rFonts w:eastAsia="Arial"/>
        </w:rPr>
        <w:t xml:space="preserve"> combined license. Therefore, for purposes of this final rule, the exceptions to the general principle do not apply.</w:t>
      </w:r>
    </w:p>
    <w:p w:rsidR="00CE53F0" w:rsidRPr="00CE53F0" w:rsidP="009C05F1" w14:paraId="78CF61A4" w14:textId="77777777">
      <w:pPr>
        <w:pStyle w:val="Heading1"/>
      </w:pPr>
      <w:r w:rsidRPr="00CE53F0">
        <w:t>CONGRESSIONAL REVIEW ACT</w:t>
      </w:r>
    </w:p>
    <w:p w:rsidR="00FF7DC8" w:rsidP="006A2091" w14:paraId="058741AF" w14:textId="1C89801E">
      <w:pPr>
        <w:pStyle w:val="BodyText"/>
        <w:rPr>
          <w:rFonts w:eastAsia="Arial"/>
        </w:rPr>
      </w:pPr>
      <w:r w:rsidRPr="00923642">
        <w:rPr>
          <w:rFonts w:eastAsia="Arial"/>
        </w:rPr>
        <w:t>This final rule is a rule as defined in the Congressional Review Act (5 U.S.C. 801-808). However, the Office of Management and Budget has not found it to be a major rule as defined in the Congressional Review Act.</w:t>
      </w:r>
      <w:r>
        <w:rPr>
          <w:rFonts w:eastAsia="Arial"/>
        </w:rPr>
        <w:br w:type="page"/>
      </w:r>
    </w:p>
    <w:p w:rsidR="008E6CF0" w:rsidRPr="00BF4367" w:rsidP="00F35BDE" w14:paraId="586DDFCB" w14:textId="2569BC8F">
      <w:pPr>
        <w:pStyle w:val="Heading1"/>
      </w:pPr>
      <w:r>
        <w:t>FINAL RESOLUTION</w:t>
      </w:r>
    </w:p>
    <w:p w:rsidR="008E6CF0" w:rsidRPr="008E6CF0" w:rsidP="00C11C81" w14:paraId="56FFC61F" w14:textId="016285D7">
      <w:pPr>
        <w:pStyle w:val="BodyText"/>
        <w:rPr>
          <w:rFonts w:eastAsia="Arial" w:cs="Arial"/>
        </w:rPr>
      </w:pPr>
      <w:r>
        <w:rPr>
          <w:rFonts w:eastAsia="Arial"/>
        </w:rPr>
        <w:t xml:space="preserve">This guidance will be incorporated into the next revision of NUREG-1555, </w:t>
      </w:r>
      <w:r w:rsidRPr="74F82E24" w:rsidR="00E1636B">
        <w:rPr>
          <w:rFonts w:eastAsia="Arial" w:cs="Arial"/>
        </w:rPr>
        <w:t>“</w:t>
      </w:r>
      <w:r w:rsidRPr="74F82E24">
        <w:rPr>
          <w:rFonts w:eastAsia="Arial" w:cs="Arial"/>
        </w:rPr>
        <w:t>Environmental Standard Review Plans</w:t>
      </w:r>
      <w:r w:rsidR="00757AE0">
        <w:rPr>
          <w:rFonts w:eastAsia="Arial" w:cs="Arial"/>
        </w:rPr>
        <w:t>.</w:t>
      </w:r>
      <w:r w:rsidRPr="74F82E24" w:rsidR="00E1636B">
        <w:rPr>
          <w:rFonts w:eastAsia="Arial" w:cs="Arial"/>
        </w:rPr>
        <w:t>”</w:t>
      </w:r>
      <w:r w:rsidRPr="74F82E24">
        <w:rPr>
          <w:rFonts w:eastAsia="Arial" w:cs="Arial"/>
        </w:rPr>
        <w:t xml:space="preserve"> Following the transition of this guidance to </w:t>
      </w:r>
      <w:r w:rsidRPr="74F82E24">
        <w:rPr>
          <w:rFonts w:eastAsia="Arial" w:cs="Arial"/>
        </w:rPr>
        <w:t>NUREG-1555</w:t>
      </w:r>
      <w:r w:rsidRPr="74F82E24" w:rsidR="002F5C40">
        <w:rPr>
          <w:rFonts w:eastAsia="Arial" w:cs="Arial"/>
        </w:rPr>
        <w:t>,</w:t>
      </w:r>
      <w:r w:rsidRPr="74F82E24">
        <w:rPr>
          <w:rFonts w:eastAsia="Arial" w:cs="Arial"/>
        </w:rPr>
        <w:t xml:space="preserve"> this ISG will be closed.</w:t>
      </w:r>
    </w:p>
    <w:p w:rsidR="00E7102E" w:rsidRPr="0002756F" w:rsidP="00F35BDE" w14:paraId="302F8A8A" w14:textId="06E50075">
      <w:pPr>
        <w:pStyle w:val="Heading1"/>
      </w:pPr>
      <w:bookmarkStart w:id="24" w:name="_Hlk47541662"/>
      <w:r w:rsidRPr="0002756F">
        <w:t>REFERENCES</w:t>
      </w:r>
    </w:p>
    <w:p w:rsidR="00066CE8" w:rsidRPr="00201770" w:rsidP="00066CE8" w14:paraId="211059BF" w14:textId="77777777">
      <w:pPr>
        <w:pStyle w:val="BodyText"/>
      </w:pPr>
      <w:bookmarkStart w:id="25" w:name="_Hlk80277592"/>
      <w:r w:rsidRPr="00201770">
        <w:t>10 CFR Chapter I.</w:t>
      </w:r>
      <w:r>
        <w:t xml:space="preserve"> </w:t>
      </w:r>
      <w:r w:rsidRPr="00201770">
        <w:rPr>
          <w:i/>
        </w:rPr>
        <w:t>Code of Federal Regulations</w:t>
      </w:r>
      <w:r w:rsidRPr="00201770">
        <w:t xml:space="preserve">, Title 10, </w:t>
      </w:r>
      <w:r w:rsidRPr="00201770">
        <w:rPr>
          <w:i/>
        </w:rPr>
        <w:t>Energy</w:t>
      </w:r>
      <w:r w:rsidRPr="00201770">
        <w:t xml:space="preserve">, Chapter I, </w:t>
      </w:r>
      <w:r>
        <w:t>“</w:t>
      </w:r>
      <w:r w:rsidRPr="00201770">
        <w:t>Nuclear Regulatory Commission.</w:t>
      </w:r>
      <w:r>
        <w:t xml:space="preserve">” </w:t>
      </w:r>
      <w:r w:rsidRPr="00201770">
        <w:t>TN6351.</w:t>
      </w:r>
    </w:p>
    <w:p w:rsidR="00066CE8" w:rsidRPr="00201770" w:rsidP="00066CE8" w14:paraId="0B4FAE3C" w14:textId="77777777">
      <w:pPr>
        <w:pStyle w:val="BodyText"/>
      </w:pPr>
      <w:r w:rsidRPr="00BB69CE">
        <w:t xml:space="preserve">10 CFR Part 50. </w:t>
      </w:r>
      <w:r w:rsidRPr="00BB69CE">
        <w:rPr>
          <w:i/>
        </w:rPr>
        <w:t>Code of Federal Regulations</w:t>
      </w:r>
      <w:r w:rsidRPr="00BB69CE">
        <w:t xml:space="preserve">, Title 10, </w:t>
      </w:r>
      <w:r w:rsidRPr="00BB69CE">
        <w:rPr>
          <w:i/>
        </w:rPr>
        <w:t>Energy</w:t>
      </w:r>
      <w:r w:rsidRPr="00BB69CE">
        <w:t xml:space="preserve">, Part 50, </w:t>
      </w:r>
      <w:r w:rsidR="00221E04">
        <w:t>“</w:t>
      </w:r>
      <w:r w:rsidRPr="00BB69CE">
        <w:t>Domestic Licensing of Production and Utilization Facilities.</w:t>
      </w:r>
      <w:r w:rsidR="00221E04">
        <w:t>”</w:t>
      </w:r>
      <w:r w:rsidRPr="00BB69CE">
        <w:t xml:space="preserve"> TN249.</w:t>
      </w:r>
    </w:p>
    <w:p w:rsidR="00066CE8" w:rsidRPr="00201770" w:rsidP="00066CE8" w14:paraId="0ADBEFF8" w14:textId="77777777">
      <w:pPr>
        <w:pStyle w:val="BodyText"/>
      </w:pPr>
      <w:r w:rsidRPr="00201770">
        <w:t>10 CFR Part 51.</w:t>
      </w:r>
      <w:r>
        <w:t xml:space="preserve"> </w:t>
      </w:r>
      <w:r w:rsidRPr="00201770">
        <w:rPr>
          <w:i/>
        </w:rPr>
        <w:t>Code of Federal Regulations</w:t>
      </w:r>
      <w:r w:rsidRPr="00201770">
        <w:t>, Title 10,</w:t>
      </w:r>
      <w:r>
        <w:t xml:space="preserve"> </w:t>
      </w:r>
      <w:r w:rsidRPr="00201770">
        <w:rPr>
          <w:i/>
        </w:rPr>
        <w:t>Energy</w:t>
      </w:r>
      <w:r w:rsidRPr="00201770">
        <w:t xml:space="preserve">, Part 51, </w:t>
      </w:r>
      <w:r>
        <w:t>“</w:t>
      </w:r>
      <w:r w:rsidRPr="00201770">
        <w:t>Environmental Protection Regulations for Domestic Licensing and Related Regulatory Functions.</w:t>
      </w:r>
      <w:r>
        <w:t xml:space="preserve">” </w:t>
      </w:r>
      <w:r w:rsidRPr="00201770">
        <w:t>TN10253.</w:t>
      </w:r>
    </w:p>
    <w:p w:rsidR="00066CE8" w:rsidRPr="00201770" w:rsidP="00066CE8" w14:paraId="3291AB1A" w14:textId="77777777">
      <w:pPr>
        <w:pStyle w:val="BodyText"/>
      </w:pPr>
      <w:r w:rsidRPr="00201770">
        <w:t>10 CFR Part 52.</w:t>
      </w:r>
      <w:r>
        <w:t xml:space="preserve"> </w:t>
      </w:r>
      <w:r w:rsidRPr="00201770">
        <w:rPr>
          <w:i/>
        </w:rPr>
        <w:t>Code of Federal Regulations</w:t>
      </w:r>
      <w:r w:rsidRPr="00201770">
        <w:t xml:space="preserve">, Title 10, </w:t>
      </w:r>
      <w:r w:rsidRPr="00201770">
        <w:rPr>
          <w:i/>
        </w:rPr>
        <w:t>Energy</w:t>
      </w:r>
      <w:r w:rsidRPr="00201770">
        <w:t xml:space="preserve">, Part 52, </w:t>
      </w:r>
      <w:r>
        <w:t>“</w:t>
      </w:r>
      <w:r w:rsidRPr="00201770">
        <w:t>Licenses, Certifications, and Approvals for Nuclear Power Plants.</w:t>
      </w:r>
      <w:r>
        <w:t xml:space="preserve">” </w:t>
      </w:r>
      <w:r w:rsidRPr="00201770">
        <w:t>TN251.</w:t>
      </w:r>
    </w:p>
    <w:p w:rsidR="00066CE8" w:rsidRPr="00201770" w:rsidP="00066CE8" w14:paraId="195DCC28" w14:textId="77777777">
      <w:pPr>
        <w:pStyle w:val="BodyText"/>
      </w:pPr>
      <w:r w:rsidRPr="00201770">
        <w:t>10 CFR Part 61.</w:t>
      </w:r>
      <w:r>
        <w:t xml:space="preserve"> </w:t>
      </w:r>
      <w:r w:rsidRPr="00201770">
        <w:rPr>
          <w:i/>
        </w:rPr>
        <w:t>Code of Federal Regulations</w:t>
      </w:r>
      <w:r w:rsidRPr="00201770">
        <w:t xml:space="preserve">, Title 10, </w:t>
      </w:r>
      <w:r w:rsidRPr="00201770">
        <w:rPr>
          <w:i/>
        </w:rPr>
        <w:t>Energy</w:t>
      </w:r>
      <w:r w:rsidRPr="00201770">
        <w:t xml:space="preserve">, Part 61, </w:t>
      </w:r>
      <w:r>
        <w:t>“</w:t>
      </w:r>
      <w:r w:rsidRPr="00201770">
        <w:t>Licensing Requirements for Land Disposal of Radioactive Waste.</w:t>
      </w:r>
      <w:r>
        <w:t xml:space="preserve">” </w:t>
      </w:r>
      <w:r w:rsidRPr="00201770">
        <w:t>TN252.</w:t>
      </w:r>
    </w:p>
    <w:p w:rsidR="00066CE8" w:rsidRPr="00201770" w:rsidP="00066CE8" w14:paraId="3E6DC77D" w14:textId="77777777">
      <w:pPr>
        <w:pStyle w:val="BodyText"/>
      </w:pPr>
      <w:r w:rsidRPr="00201770">
        <w:t>10 CFR Part 71.</w:t>
      </w:r>
      <w:r>
        <w:t xml:space="preserve"> </w:t>
      </w:r>
      <w:r w:rsidRPr="00201770">
        <w:rPr>
          <w:i/>
        </w:rPr>
        <w:t>Code of Federal Regulations</w:t>
      </w:r>
      <w:r w:rsidRPr="00201770">
        <w:t xml:space="preserve">, Title 10, </w:t>
      </w:r>
      <w:r w:rsidRPr="00201770">
        <w:rPr>
          <w:i/>
        </w:rPr>
        <w:t>Energy</w:t>
      </w:r>
      <w:r w:rsidRPr="00201770">
        <w:t xml:space="preserve">, Part 71, </w:t>
      </w:r>
      <w:r>
        <w:t>“</w:t>
      </w:r>
      <w:r w:rsidRPr="00201770">
        <w:t>Packaging and Transportation of Radioactive Material.</w:t>
      </w:r>
      <w:r>
        <w:t xml:space="preserve">” </w:t>
      </w:r>
      <w:r w:rsidRPr="00201770">
        <w:t>TN301.</w:t>
      </w:r>
    </w:p>
    <w:p w:rsidR="00066CE8" w:rsidRPr="00201770" w:rsidP="00066CE8" w14:paraId="148ADFA7" w14:textId="77777777">
      <w:pPr>
        <w:pStyle w:val="BodyText"/>
      </w:pPr>
      <w:r w:rsidRPr="00201770">
        <w:t>10 CFR Part 100.</w:t>
      </w:r>
      <w:r>
        <w:t xml:space="preserve"> </w:t>
      </w:r>
      <w:r w:rsidRPr="00201770">
        <w:rPr>
          <w:i/>
        </w:rPr>
        <w:t>Code of Federal Regulations</w:t>
      </w:r>
      <w:r w:rsidRPr="00201770">
        <w:t xml:space="preserve">, Title 10, </w:t>
      </w:r>
      <w:r w:rsidRPr="00201770">
        <w:rPr>
          <w:i/>
        </w:rPr>
        <w:t>Energy</w:t>
      </w:r>
      <w:r w:rsidRPr="00201770">
        <w:t xml:space="preserve">, Part 100, </w:t>
      </w:r>
      <w:r>
        <w:t>“</w:t>
      </w:r>
      <w:r w:rsidRPr="00201770">
        <w:t>Reactor Site Criteria.</w:t>
      </w:r>
      <w:r>
        <w:t xml:space="preserve">” </w:t>
      </w:r>
      <w:r w:rsidRPr="00201770">
        <w:t>TN282.</w:t>
      </w:r>
    </w:p>
    <w:p w:rsidR="00066CE8" w:rsidRPr="00201770" w:rsidP="00066CE8" w14:paraId="2EB2C9F5" w14:textId="77777777">
      <w:pPr>
        <w:pStyle w:val="BodyText"/>
      </w:pPr>
      <w:r w:rsidRPr="00201770">
        <w:t>40 CFR Part 68.</w:t>
      </w:r>
      <w:r>
        <w:t xml:space="preserve"> </w:t>
      </w:r>
      <w:r w:rsidRPr="00201770">
        <w:rPr>
          <w:i/>
        </w:rPr>
        <w:t>Code of Federal Regulations</w:t>
      </w:r>
      <w:r w:rsidRPr="00201770">
        <w:t xml:space="preserve">, Title 40, </w:t>
      </w:r>
      <w:r w:rsidRPr="00201770">
        <w:rPr>
          <w:i/>
        </w:rPr>
        <w:t>Protection of Environment</w:t>
      </w:r>
      <w:r w:rsidRPr="00201770">
        <w:t>, Part 68, “Chemical Accident Prevention Provisions.</w:t>
      </w:r>
      <w:r>
        <w:t xml:space="preserve">” </w:t>
      </w:r>
      <w:r w:rsidRPr="00201770">
        <w:t>TN5494.</w:t>
      </w:r>
    </w:p>
    <w:p w:rsidR="00066CE8" w:rsidRPr="00201770" w:rsidP="00066CE8" w14:paraId="1BFA9000" w14:textId="77777777">
      <w:pPr>
        <w:pStyle w:val="BodyText"/>
      </w:pPr>
      <w:r w:rsidRPr="00201770">
        <w:t>40 CFR Part 355.</w:t>
      </w:r>
      <w:r>
        <w:t xml:space="preserve"> </w:t>
      </w:r>
      <w:r w:rsidRPr="00201770">
        <w:rPr>
          <w:i/>
        </w:rPr>
        <w:t>Code of Federal Regulations</w:t>
      </w:r>
      <w:r w:rsidRPr="00201770">
        <w:t xml:space="preserve">, Title 40, </w:t>
      </w:r>
      <w:r w:rsidRPr="00201770">
        <w:rPr>
          <w:i/>
        </w:rPr>
        <w:t>Protection of Environment</w:t>
      </w:r>
      <w:r w:rsidRPr="00201770">
        <w:t>, Part 302, “Emergency Planning and Notification.</w:t>
      </w:r>
      <w:r>
        <w:t xml:space="preserve">” </w:t>
      </w:r>
      <w:r w:rsidRPr="00201770">
        <w:t>TN5493.</w:t>
      </w:r>
    </w:p>
    <w:p w:rsidR="00066CE8" w:rsidRPr="00201770" w:rsidP="00066CE8" w14:paraId="76731B3A" w14:textId="77777777">
      <w:pPr>
        <w:pStyle w:val="BodyText"/>
      </w:pPr>
      <w:r w:rsidRPr="00201770">
        <w:t>49 CFR Parts 171-177.</w:t>
      </w:r>
      <w:r>
        <w:t xml:space="preserve"> </w:t>
      </w:r>
      <w:r w:rsidRPr="00201770">
        <w:rPr>
          <w:i/>
        </w:rPr>
        <w:t>Code of Federal Regulations</w:t>
      </w:r>
      <w:r w:rsidRPr="00201770">
        <w:t xml:space="preserve">, Title 49, </w:t>
      </w:r>
      <w:r w:rsidRPr="00201770">
        <w:rPr>
          <w:i/>
        </w:rPr>
        <w:t>Transportation</w:t>
      </w:r>
      <w:r w:rsidRPr="00201770">
        <w:t xml:space="preserve">, Subchapter C, </w:t>
      </w:r>
      <w:r>
        <w:t>“</w:t>
      </w:r>
      <w:r w:rsidRPr="00201770">
        <w:t>Hazardous Materials Regulations (49 CFR Parts 171-177).</w:t>
      </w:r>
      <w:r>
        <w:t xml:space="preserve">” </w:t>
      </w:r>
      <w:r w:rsidRPr="00201770">
        <w:t>TN5466.</w:t>
      </w:r>
    </w:p>
    <w:p w:rsidR="00066CE8" w:rsidRPr="00201770" w:rsidP="00066CE8" w14:paraId="38E867FF" w14:textId="77777777">
      <w:pPr>
        <w:pStyle w:val="BodyText"/>
      </w:pPr>
      <w:r w:rsidRPr="00201770">
        <w:t>45 FR 40101.</w:t>
      </w:r>
      <w:r>
        <w:t xml:space="preserve"> </w:t>
      </w:r>
      <w:r w:rsidRPr="00201770">
        <w:t>June 13, 1980.</w:t>
      </w:r>
      <w:r>
        <w:t xml:space="preserve"> “</w:t>
      </w:r>
      <w:r w:rsidRPr="00201770">
        <w:t>Nuclear Power Plant Accident Consideration Under the National Environmental Policy Act of 1969.</w:t>
      </w:r>
      <w:r>
        <w:t xml:space="preserve">” </w:t>
      </w:r>
      <w:r w:rsidRPr="00201770">
        <w:rPr>
          <w:i/>
        </w:rPr>
        <w:t>Federal Register</w:t>
      </w:r>
      <w:r w:rsidRPr="00201770">
        <w:t>, Nuclear Regulatory Commission.</w:t>
      </w:r>
      <w:r>
        <w:t xml:space="preserve"> </w:t>
      </w:r>
      <w:r w:rsidRPr="00201770">
        <w:t>TN4270.</w:t>
      </w:r>
    </w:p>
    <w:p w:rsidR="00066CE8" w:rsidRPr="00201770" w:rsidP="00066CE8" w14:paraId="46EA7914" w14:textId="77777777">
      <w:pPr>
        <w:pStyle w:val="BodyText"/>
      </w:pPr>
      <w:r w:rsidRPr="00201770">
        <w:t>AEC (U.S. Atomic Energy Commission).</w:t>
      </w:r>
      <w:r>
        <w:t xml:space="preserve"> </w:t>
      </w:r>
      <w:r w:rsidRPr="00201770">
        <w:t>1972.</w:t>
      </w:r>
      <w:r>
        <w:t xml:space="preserve"> </w:t>
      </w:r>
      <w:r w:rsidRPr="00201770">
        <w:rPr>
          <w:i/>
        </w:rPr>
        <w:t>Environmental Survey of Transportation of Radioactive Materials to and from Nuclear Power Plants</w:t>
      </w:r>
      <w:r w:rsidRPr="00201770">
        <w:t>.</w:t>
      </w:r>
      <w:r>
        <w:t xml:space="preserve"> </w:t>
      </w:r>
      <w:r w:rsidRPr="00201770">
        <w:t>WASH–1238, Washington, D.C.</w:t>
      </w:r>
      <w:r>
        <w:t xml:space="preserve"> </w:t>
      </w:r>
      <w:r w:rsidRPr="00201770">
        <w:t>ADAMS Accession No. ML14092A626.</w:t>
      </w:r>
      <w:r>
        <w:t xml:space="preserve"> </w:t>
      </w:r>
      <w:r w:rsidRPr="00201770">
        <w:t>TN22.</w:t>
      </w:r>
    </w:p>
    <w:p w:rsidR="00066CE8" w:rsidRPr="00201770" w:rsidP="00066CE8" w14:paraId="2C33CD22" w14:textId="77777777">
      <w:pPr>
        <w:pStyle w:val="BodyText"/>
      </w:pPr>
      <w:r w:rsidRPr="00201770">
        <w:t>AEC (U.S. Atomic Energy Commission).</w:t>
      </w:r>
      <w:r>
        <w:t xml:space="preserve"> </w:t>
      </w:r>
      <w:r w:rsidRPr="00201770">
        <w:t>1974.</w:t>
      </w:r>
      <w:r>
        <w:t xml:space="preserve"> </w:t>
      </w:r>
      <w:r w:rsidRPr="00201770">
        <w:rPr>
          <w:i/>
        </w:rPr>
        <w:t>Environmental Survey of the Uranium Fuel Cycle.</w:t>
      </w:r>
      <w:r>
        <w:t xml:space="preserve"> </w:t>
      </w:r>
      <w:r w:rsidRPr="00201770">
        <w:t>WASH–1248, Washington, D.C.</w:t>
      </w:r>
      <w:r>
        <w:t xml:space="preserve"> </w:t>
      </w:r>
      <w:r w:rsidRPr="00201770">
        <w:t>ADAMS Accession No. ML14092A628.</w:t>
      </w:r>
      <w:r>
        <w:t xml:space="preserve"> </w:t>
      </w:r>
      <w:r w:rsidRPr="00201770">
        <w:t>TN23.</w:t>
      </w:r>
    </w:p>
    <w:p w:rsidR="00066CE8" w:rsidRPr="00201770" w:rsidP="00066CE8" w14:paraId="5A515529" w14:textId="77777777">
      <w:pPr>
        <w:pStyle w:val="BodyText"/>
      </w:pPr>
      <w:r w:rsidRPr="00201770">
        <w:t>Clean Air Act.</w:t>
      </w:r>
      <w:r>
        <w:t xml:space="preserve"> </w:t>
      </w:r>
      <w:r w:rsidRPr="00201770">
        <w:t xml:space="preserve">42 U.S.C. § 7401 </w:t>
      </w:r>
      <w:r w:rsidRPr="00201770">
        <w:rPr>
          <w:i/>
        </w:rPr>
        <w:t>et seq</w:t>
      </w:r>
      <w:r w:rsidRPr="00201770">
        <w:t>.</w:t>
      </w:r>
      <w:r>
        <w:t xml:space="preserve"> </w:t>
      </w:r>
      <w:r w:rsidRPr="00201770">
        <w:t>TN1141.</w:t>
      </w:r>
    </w:p>
    <w:p w:rsidR="00066CE8" w:rsidRPr="00201770" w:rsidP="00066CE8" w14:paraId="7D3CEE7E" w14:textId="77777777">
      <w:pPr>
        <w:pStyle w:val="BodyText"/>
      </w:pPr>
      <w:r w:rsidRPr="00201770">
        <w:t>Coastal Zone Management Act of 1972.</w:t>
      </w:r>
      <w:r>
        <w:t xml:space="preserve"> </w:t>
      </w:r>
      <w:r w:rsidRPr="00201770">
        <w:t xml:space="preserve">16 U.S.C. § 1451 </w:t>
      </w:r>
      <w:r w:rsidRPr="00201770">
        <w:rPr>
          <w:i/>
        </w:rPr>
        <w:t>et seq</w:t>
      </w:r>
      <w:r w:rsidRPr="00201770">
        <w:t>.</w:t>
      </w:r>
      <w:r>
        <w:t xml:space="preserve"> </w:t>
      </w:r>
      <w:r w:rsidRPr="00201770">
        <w:t>TN1243.</w:t>
      </w:r>
    </w:p>
    <w:p w:rsidR="00066CE8" w:rsidRPr="00201770" w:rsidP="00066CE8" w14:paraId="2596477E" w14:textId="77777777">
      <w:pPr>
        <w:pStyle w:val="BodyText"/>
      </w:pPr>
      <w:r w:rsidRPr="00201770">
        <w:t>DOE (U.S. Department of Energy).</w:t>
      </w:r>
      <w:r>
        <w:t xml:space="preserve"> </w:t>
      </w:r>
      <w:r w:rsidRPr="00201770">
        <w:t>2002.</w:t>
      </w:r>
      <w:r>
        <w:rPr>
          <w:i/>
        </w:rPr>
        <w:t xml:space="preserve"> </w:t>
      </w:r>
      <w:r w:rsidRPr="00201770">
        <w:rPr>
          <w:i/>
        </w:rPr>
        <w:t>A Resource Handbook on DOE Transportation Risk Assessment</w:t>
      </w:r>
      <w:r w:rsidRPr="00201770">
        <w:t>.</w:t>
      </w:r>
      <w:r>
        <w:t xml:space="preserve"> </w:t>
      </w:r>
      <w:r w:rsidRPr="00201770">
        <w:t>DOE/EM/NTP/HB-01, Washington, D.C.</w:t>
      </w:r>
      <w:r>
        <w:t xml:space="preserve"> </w:t>
      </w:r>
      <w:r w:rsidRPr="00201770">
        <w:t>ADAMS Accession No. ML12192A286.</w:t>
      </w:r>
      <w:r>
        <w:t xml:space="preserve"> </w:t>
      </w:r>
      <w:r w:rsidRPr="00201770">
        <w:t>TN418.</w:t>
      </w:r>
    </w:p>
    <w:p w:rsidR="00066CE8" w:rsidRPr="00201770" w:rsidP="00066CE8" w14:paraId="11418006" w14:textId="77777777">
      <w:pPr>
        <w:pStyle w:val="BodyText"/>
      </w:pPr>
      <w:r w:rsidRPr="00201770">
        <w:t>Endangered Species Act of 1973.</w:t>
      </w:r>
      <w:r>
        <w:t xml:space="preserve"> </w:t>
      </w:r>
      <w:r w:rsidRPr="00201770">
        <w:t xml:space="preserve">16 U.S.C. § 1531 </w:t>
      </w:r>
      <w:r w:rsidRPr="00201770">
        <w:rPr>
          <w:i/>
        </w:rPr>
        <w:t>et seq.</w:t>
      </w:r>
      <w:r>
        <w:t xml:space="preserve"> </w:t>
      </w:r>
      <w:r w:rsidRPr="00201770">
        <w:t>TN1010.</w:t>
      </w:r>
    </w:p>
    <w:p w:rsidR="00066CE8" w:rsidRPr="00201770" w:rsidP="00066CE8" w14:paraId="18D91217" w14:textId="77777777">
      <w:pPr>
        <w:pStyle w:val="BodyText"/>
      </w:pPr>
      <w:r w:rsidRPr="00201770">
        <w:t>EPA (U.S. Environmental Protection Agency).</w:t>
      </w:r>
      <w:r>
        <w:t xml:space="preserve"> </w:t>
      </w:r>
      <w:r w:rsidRPr="00201770">
        <w:t>2025.</w:t>
      </w:r>
      <w:r>
        <w:t xml:space="preserve"> “</w:t>
      </w:r>
      <w:r w:rsidRPr="00201770">
        <w:t>General Conformity.</w:t>
      </w:r>
      <w:r>
        <w:t xml:space="preserve">” </w:t>
      </w:r>
      <w:r w:rsidRPr="00201770">
        <w:t>Washington, D.C.</w:t>
      </w:r>
      <w:r>
        <w:t xml:space="preserve"> </w:t>
      </w:r>
      <w:r w:rsidRPr="00201770">
        <w:t>TN12148.</w:t>
      </w:r>
    </w:p>
    <w:p w:rsidR="00066CE8" w:rsidRPr="00201770" w:rsidP="00066CE8" w14:paraId="5A97C0C4" w14:textId="77777777">
      <w:pPr>
        <w:pStyle w:val="BodyText"/>
      </w:pPr>
      <w:r w:rsidRPr="00201770">
        <w:t>Farmland Protection Policy Act of 1981.</w:t>
      </w:r>
      <w:r>
        <w:t xml:space="preserve"> </w:t>
      </w:r>
      <w:r w:rsidRPr="00201770">
        <w:t xml:space="preserve">7 U.S.C. § 4201 </w:t>
      </w:r>
      <w:r w:rsidRPr="00201770">
        <w:rPr>
          <w:i/>
        </w:rPr>
        <w:t>et seq</w:t>
      </w:r>
      <w:r w:rsidRPr="00201770">
        <w:t>.</w:t>
      </w:r>
      <w:r>
        <w:t xml:space="preserve"> </w:t>
      </w:r>
      <w:r w:rsidRPr="00201770">
        <w:t>TN708.</w:t>
      </w:r>
    </w:p>
    <w:p w:rsidR="00066CE8" w:rsidRPr="00201770" w:rsidP="00066CE8" w14:paraId="0ACAF2D4" w14:textId="77777777">
      <w:pPr>
        <w:pStyle w:val="BodyText"/>
      </w:pPr>
      <w:r w:rsidRPr="00201770">
        <w:t>Federal Water Pollution Control Act of 1972 (commonly referred to as the Clean Water Act).</w:t>
      </w:r>
      <w:r>
        <w:t xml:space="preserve"> </w:t>
      </w:r>
      <w:r w:rsidRPr="00201770">
        <w:t xml:space="preserve">33 U.S.C. § 1251 </w:t>
      </w:r>
      <w:r w:rsidRPr="00201770">
        <w:rPr>
          <w:i/>
        </w:rPr>
        <w:t>et seq.</w:t>
      </w:r>
      <w:r>
        <w:t xml:space="preserve"> </w:t>
      </w:r>
      <w:r w:rsidRPr="00201770">
        <w:t>TN662.</w:t>
      </w:r>
    </w:p>
    <w:p w:rsidR="00066CE8" w:rsidRPr="00201770" w:rsidP="00066CE8" w14:paraId="26D25767" w14:textId="1722E943">
      <w:pPr>
        <w:pStyle w:val="BodyText"/>
      </w:pPr>
      <w:r w:rsidRPr="00201770">
        <w:t>Maheras, S.J.</w:t>
      </w:r>
      <w:r>
        <w:t xml:space="preserve"> </w:t>
      </w:r>
      <w:r w:rsidRPr="00201770">
        <w:t>2020.</w:t>
      </w:r>
      <w:r>
        <w:t xml:space="preserve"> </w:t>
      </w:r>
      <w:r w:rsidRPr="00201770">
        <w:rPr>
          <w:i/>
        </w:rPr>
        <w:t>Environmental Impacts from Transportation of Fuel and Wastes to and from Non</w:t>
      </w:r>
      <w:r w:rsidR="006D62DF">
        <w:rPr>
          <w:i/>
          <w:vertAlign w:val="subscript"/>
        </w:rPr>
        <w:noBreakHyphen/>
      </w:r>
      <w:r w:rsidRPr="00201770">
        <w:rPr>
          <w:i/>
        </w:rPr>
        <w:t>LWRs</w:t>
      </w:r>
      <w:r w:rsidRPr="00201770">
        <w:t>.</w:t>
      </w:r>
      <w:r>
        <w:t xml:space="preserve"> </w:t>
      </w:r>
      <w:r w:rsidRPr="00201770">
        <w:t>PNNL-29365, Pacific Northwest National Laboratory, Richland, Washington.</w:t>
      </w:r>
      <w:r>
        <w:t xml:space="preserve"> </w:t>
      </w:r>
      <w:r w:rsidRPr="00201770">
        <w:t>ADAMS Accession No. ML20267A157.</w:t>
      </w:r>
      <w:r>
        <w:t xml:space="preserve"> </w:t>
      </w:r>
      <w:r w:rsidRPr="00201770">
        <w:t>TN6509.</w:t>
      </w:r>
    </w:p>
    <w:p w:rsidR="00066CE8" w:rsidRPr="00201770" w:rsidP="00066CE8" w14:paraId="6E6FE095" w14:textId="77777777">
      <w:pPr>
        <w:pStyle w:val="BodyText"/>
      </w:pPr>
      <w:r w:rsidRPr="00201770">
        <w:t>Napier, B.A.</w:t>
      </w:r>
      <w:r>
        <w:t xml:space="preserve"> </w:t>
      </w:r>
      <w:r w:rsidRPr="00201770">
        <w:t>2020.</w:t>
      </w:r>
      <w:r>
        <w:t xml:space="preserve"> </w:t>
      </w:r>
      <w:r w:rsidRPr="00201770">
        <w:rPr>
          <w:i/>
        </w:rPr>
        <w:t>Non-LWR Fuel Cycle Environmental Data</w:t>
      </w:r>
      <w:r w:rsidRPr="00201770">
        <w:t>.</w:t>
      </w:r>
      <w:r>
        <w:t xml:space="preserve"> </w:t>
      </w:r>
      <w:r w:rsidRPr="00201770">
        <w:t>PNNL-29367, Revision 2, Richland, Washington.</w:t>
      </w:r>
      <w:r>
        <w:t xml:space="preserve"> </w:t>
      </w:r>
      <w:r w:rsidRPr="00201770">
        <w:t>ADAMS Accession No. ML20267A217.</w:t>
      </w:r>
      <w:r>
        <w:t xml:space="preserve"> </w:t>
      </w:r>
      <w:r w:rsidRPr="00201770">
        <w:t>TN6443.</w:t>
      </w:r>
    </w:p>
    <w:p w:rsidR="00066CE8" w:rsidRPr="00201770" w:rsidP="00066CE8" w14:paraId="5507AFFC" w14:textId="77777777">
      <w:pPr>
        <w:pStyle w:val="BodyText"/>
      </w:pPr>
      <w:r w:rsidRPr="00201770">
        <w:t>National Environmental Policy Act of 1969 (NEPA), as amended.</w:t>
      </w:r>
      <w:r>
        <w:t xml:space="preserve"> </w:t>
      </w:r>
      <w:r w:rsidRPr="00201770">
        <w:t xml:space="preserve">42 U.S.C. § 4321 </w:t>
      </w:r>
      <w:r w:rsidRPr="00201770">
        <w:rPr>
          <w:i/>
        </w:rPr>
        <w:t>et seq.</w:t>
      </w:r>
      <w:r>
        <w:t xml:space="preserve"> </w:t>
      </w:r>
      <w:r w:rsidRPr="00201770">
        <w:t>TN661.</w:t>
      </w:r>
    </w:p>
    <w:p w:rsidR="00066CE8" w:rsidRPr="00201770" w:rsidP="00066CE8" w14:paraId="22F73A21" w14:textId="77777777">
      <w:pPr>
        <w:pStyle w:val="BodyText"/>
      </w:pPr>
      <w:r w:rsidRPr="00201770">
        <w:t>National Historic Preservation Act.</w:t>
      </w:r>
      <w:r>
        <w:t xml:space="preserve"> </w:t>
      </w:r>
      <w:r w:rsidRPr="00201770">
        <w:t xml:space="preserve">54 U.S.C. § 300101 </w:t>
      </w:r>
      <w:r w:rsidRPr="00201770">
        <w:rPr>
          <w:i/>
        </w:rPr>
        <w:t>et seq</w:t>
      </w:r>
      <w:r w:rsidRPr="00201770">
        <w:t>.</w:t>
      </w:r>
      <w:r>
        <w:t xml:space="preserve"> </w:t>
      </w:r>
      <w:r w:rsidRPr="00201770">
        <w:t>TN4157.</w:t>
      </w:r>
    </w:p>
    <w:p w:rsidR="00066CE8" w:rsidRPr="00201770" w:rsidP="00066CE8" w14:paraId="017DC6D4" w14:textId="77777777">
      <w:pPr>
        <w:pStyle w:val="BodyText"/>
      </w:pPr>
      <w:r w:rsidRPr="00201770">
        <w:t>NRC (U.S. Nuclear Regulatory Commission).</w:t>
      </w:r>
      <w:r>
        <w:t xml:space="preserve"> </w:t>
      </w:r>
      <w:r w:rsidRPr="00201770">
        <w:t>1975.</w:t>
      </w:r>
      <w:r>
        <w:t xml:space="preserve"> </w:t>
      </w:r>
      <w:r w:rsidRPr="00201770">
        <w:rPr>
          <w:i/>
        </w:rPr>
        <w:t>Environmental Survey of Transportation of Radioactive Materials to and from Nuclear Power Plants, Supplement 1.</w:t>
      </w:r>
      <w:r>
        <w:rPr>
          <w:i/>
        </w:rPr>
        <w:t xml:space="preserve"> </w:t>
      </w:r>
      <w:r w:rsidRPr="00201770">
        <w:t>NUREG–75/038, Washington, D.C.</w:t>
      </w:r>
      <w:r>
        <w:t xml:space="preserve"> </w:t>
      </w:r>
      <w:r w:rsidRPr="00201770">
        <w:t>ADAMS Accession No. ML14091A176.</w:t>
      </w:r>
      <w:r>
        <w:t xml:space="preserve"> </w:t>
      </w:r>
      <w:r w:rsidRPr="00201770">
        <w:t>TN216.</w:t>
      </w:r>
    </w:p>
    <w:p w:rsidR="00066CE8" w:rsidRPr="00201770" w:rsidP="00066CE8" w14:paraId="51416764" w14:textId="77777777">
      <w:pPr>
        <w:pStyle w:val="BodyText"/>
      </w:pPr>
      <w:r w:rsidRPr="00201770">
        <w:t>NRC (U.S. Nuclear Regulatory Commission).</w:t>
      </w:r>
      <w:r>
        <w:t xml:space="preserve"> </w:t>
      </w:r>
      <w:r w:rsidRPr="00201770">
        <w:t>1976.</w:t>
      </w:r>
      <w:r>
        <w:t xml:space="preserve"> </w:t>
      </w:r>
      <w:r w:rsidRPr="00201770">
        <w:rPr>
          <w:i/>
        </w:rPr>
        <w:t>Environmental Survey of the Reprocessing and Waste Management Portions of the LWR Fuel Cycle</w:t>
      </w:r>
      <w:r w:rsidRPr="00201770">
        <w:t>.</w:t>
      </w:r>
      <w:r>
        <w:t xml:space="preserve"> </w:t>
      </w:r>
      <w:r w:rsidRPr="00201770">
        <w:t>W.P. Bishop and F.J. Miraglia, Jr. (eds.).</w:t>
      </w:r>
      <w:r>
        <w:t xml:space="preserve"> </w:t>
      </w:r>
      <w:r w:rsidRPr="00201770">
        <w:t>NUREG–0116 (Supplement 1 to WASH–1248), Washington, D.C.</w:t>
      </w:r>
      <w:r>
        <w:t xml:space="preserve"> </w:t>
      </w:r>
      <w:r w:rsidRPr="00201770">
        <w:t>ADAMS Accession No. ML14098A013.</w:t>
      </w:r>
      <w:r>
        <w:t xml:space="preserve"> </w:t>
      </w:r>
      <w:r w:rsidRPr="00201770">
        <w:t>TN292.</w:t>
      </w:r>
    </w:p>
    <w:p w:rsidR="00066CE8" w:rsidRPr="00201770" w:rsidP="00066CE8" w14:paraId="55283FE5" w14:textId="77777777">
      <w:pPr>
        <w:pStyle w:val="BodyText"/>
      </w:pPr>
      <w:r w:rsidRPr="00201770">
        <w:t>NRC (U.S. Nuclear Regulatory Commission).</w:t>
      </w:r>
      <w:r>
        <w:t xml:space="preserve"> </w:t>
      </w:r>
      <w:r w:rsidRPr="00201770">
        <w:t>1983.</w:t>
      </w:r>
      <w:r>
        <w:t xml:space="preserve"> </w:t>
      </w:r>
      <w:r w:rsidRPr="00201770">
        <w:rPr>
          <w:i/>
        </w:rPr>
        <w:t>Atmospheric Dispersion Models for Potential Accident Consequence Assessments at Nuclear Power Plants.</w:t>
      </w:r>
      <w:r>
        <w:t xml:space="preserve"> </w:t>
      </w:r>
      <w:r w:rsidRPr="00201770">
        <w:t>Regulatory Guide 1.145, Revision 1, Washington, D.C.</w:t>
      </w:r>
      <w:r>
        <w:t xml:space="preserve"> </w:t>
      </w:r>
      <w:r w:rsidRPr="00201770">
        <w:t>ADAMS Accession No. ML003740205.</w:t>
      </w:r>
      <w:r>
        <w:t xml:space="preserve"> </w:t>
      </w:r>
      <w:r w:rsidRPr="00201770">
        <w:t>TN279.</w:t>
      </w:r>
    </w:p>
    <w:p w:rsidR="00066CE8" w:rsidRPr="00201770" w:rsidP="00066CE8" w14:paraId="04280DF6" w14:textId="77777777">
      <w:pPr>
        <w:pStyle w:val="BodyText"/>
      </w:pPr>
      <w:r w:rsidRPr="00201770">
        <w:t>NRC (U.S. Nuclear Regulatory Commission).</w:t>
      </w:r>
      <w:r>
        <w:t xml:space="preserve"> </w:t>
      </w:r>
      <w:r w:rsidRPr="00201770">
        <w:t>2000.</w:t>
      </w:r>
      <w:r>
        <w:t xml:space="preserve"> </w:t>
      </w:r>
      <w:r w:rsidRPr="00201770">
        <w:rPr>
          <w:i/>
        </w:rPr>
        <w:t>Alternative Radiological Source Terms for Evaluating Design Basis Accidents at Nuclear Power Reactors.</w:t>
      </w:r>
      <w:r>
        <w:t xml:space="preserve"> </w:t>
      </w:r>
      <w:r w:rsidRPr="00201770">
        <w:t>Regulatory Guide 1.183, Washington, D.C.</w:t>
      </w:r>
      <w:r>
        <w:t xml:space="preserve"> </w:t>
      </w:r>
      <w:r w:rsidRPr="00201770">
        <w:t>ADAMS Accession No. ML003716792.</w:t>
      </w:r>
      <w:r>
        <w:t xml:space="preserve"> </w:t>
      </w:r>
      <w:r w:rsidRPr="00201770">
        <w:t>TN517.</w:t>
      </w:r>
    </w:p>
    <w:p w:rsidR="00066CE8" w:rsidRPr="00201770" w:rsidP="00066CE8" w14:paraId="0FAC3AB6" w14:textId="77777777">
      <w:pPr>
        <w:pStyle w:val="BodyText"/>
        <w:keepLines/>
        <w:widowControl w:val="0"/>
      </w:pPr>
      <w:r w:rsidRPr="008648F0">
        <w:t>NRC (U.S. Nuclear Regulatory Commission). 2000, 2007. </w:t>
      </w:r>
      <w:r w:rsidRPr="008648F0">
        <w:rPr>
          <w:i/>
          <w:iCs/>
        </w:rPr>
        <w:t>Environmental</w:t>
      </w:r>
      <w:r w:rsidRPr="008648F0">
        <w:t> S</w:t>
      </w:r>
      <w:r w:rsidRPr="008648F0">
        <w:rPr>
          <w:i/>
          <w:iCs/>
        </w:rPr>
        <w:t>tandard Review Plan—Standard Review Plans for Environmental Reviews for Nuclear Power Plants</w:t>
      </w:r>
      <w:r w:rsidRPr="008648F0">
        <w:t>. NUREG–1555, Main Report and 2007 Revisions, Washington, D.C. Available</w:t>
      </w:r>
      <w:r>
        <w:t xml:space="preserve"> </w:t>
      </w:r>
      <w:r w:rsidRPr="008648F0">
        <w:t>at </w:t>
      </w:r>
      <w:hyperlink r:id="rId29" w:history="1">
        <w:r w:rsidRPr="008648F0">
          <w:rPr>
            <w:rStyle w:val="Hyperlink"/>
          </w:rPr>
          <w:t>https://www.nrc.gov/reading-rm/doc-collections/nuregs/staff/sr1555/toc/index.html</w:t>
        </w:r>
      </w:hyperlink>
      <w:r w:rsidRPr="008648F0">
        <w:t> and </w:t>
      </w:r>
      <w:hyperlink r:id="rId30" w:history="1">
        <w:r w:rsidRPr="008648F0">
          <w:rPr>
            <w:rStyle w:val="Hyperlink"/>
          </w:rPr>
          <w:t>https://www.nrc.gov/reading-rm/doc-collections/nuregs/staff/sr1555/updates.html.</w:t>
        </w:r>
      </w:hyperlink>
      <w:r w:rsidRPr="008648F0">
        <w:t> TN614</w:t>
      </w:r>
      <w:r>
        <w:t>.</w:t>
      </w:r>
    </w:p>
    <w:p w:rsidR="00066CE8" w:rsidRPr="00201770" w:rsidP="00066CE8" w14:paraId="5D550F43" w14:textId="77777777">
      <w:pPr>
        <w:pStyle w:val="BodyText"/>
      </w:pPr>
      <w:r w:rsidRPr="00201770">
        <w:rPr>
          <w:color w:val="000000"/>
        </w:rPr>
        <w:t>​</w:t>
      </w:r>
      <w:r w:rsidRPr="00201770">
        <w:t>NRC (U.S. Nuclear Regulatory Commission).</w:t>
      </w:r>
      <w:r>
        <w:t xml:space="preserve"> </w:t>
      </w:r>
      <w:r w:rsidRPr="00201770">
        <w:t>2007.</w:t>
      </w:r>
      <w:r>
        <w:t xml:space="preserve"> </w:t>
      </w:r>
      <w:r w:rsidRPr="00201770">
        <w:rPr>
          <w:i/>
        </w:rPr>
        <w:t>Standard Review Plan for the Review of Safety Analysis Reports for Nuclear Power Plants, LWR Edition.</w:t>
      </w:r>
      <w:r>
        <w:t xml:space="preserve"> </w:t>
      </w:r>
      <w:r w:rsidRPr="00201770">
        <w:t>NUREG-0800, Washington, D.C.</w:t>
      </w:r>
      <w:r>
        <w:t xml:space="preserve"> </w:t>
      </w:r>
      <w:r w:rsidRPr="00201770">
        <w:t>ADAMS Accession No. ML070660036.</w:t>
      </w:r>
      <w:r>
        <w:t xml:space="preserve"> </w:t>
      </w:r>
      <w:r w:rsidRPr="00201770">
        <w:t>TN613.</w:t>
      </w:r>
    </w:p>
    <w:p w:rsidR="00066CE8" w:rsidRPr="00201770" w:rsidP="00066CE8" w14:paraId="2337718E" w14:textId="77777777">
      <w:pPr>
        <w:pStyle w:val="BodyText"/>
      </w:pPr>
      <w:r w:rsidRPr="00201770">
        <w:t>NRC (U.S. Nuclear Regulatory Commission).</w:t>
      </w:r>
      <w:r>
        <w:t xml:space="preserve"> </w:t>
      </w:r>
      <w:r w:rsidRPr="00201770">
        <w:t>2009.</w:t>
      </w:r>
      <w:r>
        <w:t xml:space="preserve"> </w:t>
      </w:r>
      <w:r w:rsidRPr="00201770">
        <w:rPr>
          <w:i/>
        </w:rPr>
        <w:t>An Approach for Determining the Technical Adequacy of Probabilistic Risk Assessment Results for Risk-Informed Activities</w:t>
      </w:r>
      <w:r w:rsidRPr="00201770">
        <w:t>.</w:t>
      </w:r>
      <w:r>
        <w:t xml:space="preserve"> </w:t>
      </w:r>
      <w:r w:rsidRPr="00201770">
        <w:t>Regulatory Guide 1.200, Revision 2, Washington, D.C.</w:t>
      </w:r>
      <w:r>
        <w:t xml:space="preserve"> </w:t>
      </w:r>
      <w:r w:rsidRPr="00201770">
        <w:t>ADAMS Accession No. ML090410014.</w:t>
      </w:r>
      <w:r>
        <w:t xml:space="preserve"> </w:t>
      </w:r>
      <w:r w:rsidRPr="00201770">
        <w:t>TN6211.</w:t>
      </w:r>
    </w:p>
    <w:p w:rsidR="00066CE8" w:rsidRPr="00201770" w:rsidP="00066CE8" w14:paraId="210C23DD" w14:textId="77777777">
      <w:pPr>
        <w:pStyle w:val="BodyText"/>
      </w:pPr>
      <w:r w:rsidRPr="00201770">
        <w:t>NRC (U.S. Nuclear Regulatory Commission).</w:t>
      </w:r>
      <w:r>
        <w:t xml:space="preserve"> </w:t>
      </w:r>
      <w:r w:rsidRPr="00201770">
        <w:t>2012.</w:t>
      </w:r>
      <w:r>
        <w:t xml:space="preserve"> </w:t>
      </w:r>
      <w:r w:rsidRPr="00201770">
        <w:rPr>
          <w:i/>
        </w:rPr>
        <w:t>Terrestrial Environmental Studies for Nuclear Power Stations</w:t>
      </w:r>
      <w:r w:rsidRPr="00201770">
        <w:t>.</w:t>
      </w:r>
      <w:r>
        <w:t xml:space="preserve"> </w:t>
      </w:r>
      <w:r w:rsidRPr="00201770">
        <w:t>Regulatory Guide 4.11, Revision 2, Washington, D.C.</w:t>
      </w:r>
      <w:r>
        <w:t xml:space="preserve"> </w:t>
      </w:r>
      <w:r w:rsidRPr="00201770">
        <w:t>ADAMS Accession No. ML113350385.</w:t>
      </w:r>
      <w:r>
        <w:t xml:space="preserve"> </w:t>
      </w:r>
      <w:r w:rsidRPr="00201770">
        <w:t>TN1967.</w:t>
      </w:r>
    </w:p>
    <w:p w:rsidR="00066CE8" w:rsidRPr="00201770" w:rsidP="00066CE8" w14:paraId="69C88F81" w14:textId="77777777">
      <w:pPr>
        <w:pStyle w:val="BodyText"/>
      </w:pPr>
      <w:r w:rsidRPr="00201770">
        <w:t>NRC (U.S. Nuclear Regulatory Commission).</w:t>
      </w:r>
      <w:r>
        <w:t xml:space="preserve"> </w:t>
      </w:r>
      <w:r w:rsidRPr="00201770">
        <w:t>2013.</w:t>
      </w:r>
      <w:r>
        <w:t xml:space="preserve"> </w:t>
      </w:r>
      <w:r w:rsidRPr="00201770">
        <w:rPr>
          <w:i/>
        </w:rPr>
        <w:t>Generic Environmental Impact Statement for License Renewal of Nuclear Plants</w:t>
      </w:r>
      <w:r w:rsidRPr="00201770">
        <w:t>.</w:t>
      </w:r>
      <w:r>
        <w:t xml:space="preserve"> </w:t>
      </w:r>
      <w:r w:rsidRPr="00201770">
        <w:t>NUREG-1437, Revision 1, Washington, D.C.</w:t>
      </w:r>
      <w:r>
        <w:t xml:space="preserve"> </w:t>
      </w:r>
      <w:r w:rsidRPr="00201770">
        <w:t>ADAMS Accession No. ML13107A023.</w:t>
      </w:r>
      <w:r>
        <w:t xml:space="preserve"> </w:t>
      </w:r>
      <w:r w:rsidRPr="00201770">
        <w:t>TN2654.</w:t>
      </w:r>
    </w:p>
    <w:p w:rsidR="00066CE8" w:rsidRPr="00201770" w:rsidP="00066CE8" w14:paraId="4E3626DF" w14:textId="77777777">
      <w:pPr>
        <w:pStyle w:val="BodyText"/>
      </w:pPr>
      <w:r w:rsidRPr="00201770">
        <w:t>NRC (U.S. Nuclear Regulatory Commission).</w:t>
      </w:r>
      <w:r>
        <w:t xml:space="preserve"> </w:t>
      </w:r>
      <w:r w:rsidRPr="00201770">
        <w:t>2014.</w:t>
      </w:r>
      <w:r>
        <w:t xml:space="preserve"> </w:t>
      </w:r>
      <w:r w:rsidRPr="00201770">
        <w:rPr>
          <w:i/>
        </w:rPr>
        <w:t>General Site Suitability Criteria for Nuclear Power Stations</w:t>
      </w:r>
      <w:r w:rsidRPr="00201770">
        <w:t>.</w:t>
      </w:r>
      <w:r>
        <w:t xml:space="preserve"> </w:t>
      </w:r>
      <w:r w:rsidRPr="00201770">
        <w:t>Regulatory Guide 4.7, Revision 3, Washington, D.C.</w:t>
      </w:r>
      <w:r>
        <w:t xml:space="preserve"> </w:t>
      </w:r>
      <w:r w:rsidRPr="00201770">
        <w:t>ADAMS Accession No. ML12188A053.</w:t>
      </w:r>
      <w:r>
        <w:t xml:space="preserve"> </w:t>
      </w:r>
      <w:r w:rsidRPr="00201770">
        <w:t>TN3550.</w:t>
      </w:r>
    </w:p>
    <w:p w:rsidR="00066CE8" w:rsidRPr="00201770" w:rsidP="00066CE8" w14:paraId="0E7E1F24" w14:textId="77777777">
      <w:pPr>
        <w:pStyle w:val="BodyText"/>
      </w:pPr>
      <w:r w:rsidRPr="00201770">
        <w:t>NRC (U.S. Nuclear Regulatory Commission).</w:t>
      </w:r>
      <w:r>
        <w:t xml:space="preserve"> </w:t>
      </w:r>
      <w:r w:rsidRPr="00201770">
        <w:t>2014.</w:t>
      </w:r>
      <w:r>
        <w:t xml:space="preserve"> </w:t>
      </w:r>
      <w:r w:rsidRPr="00201770">
        <w:rPr>
          <w:i/>
        </w:rPr>
        <w:t>Generic Environmental Impact Statement for Continued Storage of Spent Nuclear Fuel.</w:t>
      </w:r>
      <w:r>
        <w:t xml:space="preserve"> </w:t>
      </w:r>
      <w:r w:rsidRPr="00201770">
        <w:t>Final Report, NUREG–2157, Washington, D.C.</w:t>
      </w:r>
      <w:r>
        <w:t xml:space="preserve"> </w:t>
      </w:r>
      <w:r w:rsidRPr="00201770">
        <w:t>ADAMS Accession No. ML14198A440.</w:t>
      </w:r>
      <w:r>
        <w:t xml:space="preserve"> </w:t>
      </w:r>
      <w:r w:rsidRPr="00201770">
        <w:t>TN4117.</w:t>
      </w:r>
    </w:p>
    <w:p w:rsidR="00066CE8" w:rsidRPr="00201770" w:rsidP="00066CE8" w14:paraId="177D71A9" w14:textId="77777777">
      <w:pPr>
        <w:pStyle w:val="BodyText"/>
      </w:pPr>
      <w:r w:rsidRPr="00201770">
        <w:t>NRC (U.S. Nuclear Regulatory Commission).</w:t>
      </w:r>
      <w:r>
        <w:t xml:space="preserve"> </w:t>
      </w:r>
      <w:r w:rsidRPr="00201770">
        <w:t>2014.</w:t>
      </w:r>
      <w:r>
        <w:t xml:space="preserve"> </w:t>
      </w:r>
      <w:r w:rsidRPr="00201770">
        <w:rPr>
          <w:i/>
        </w:rPr>
        <w:t>Interim Staff Guidance on Environmental Issues Associated with New Reactors.</w:t>
      </w:r>
      <w:r>
        <w:rPr>
          <w:i/>
        </w:rPr>
        <w:t xml:space="preserve"> </w:t>
      </w:r>
      <w:r w:rsidRPr="00201770">
        <w:t>COL/ESP–ISG–026,</w:t>
      </w:r>
      <w:r w:rsidRPr="00201770">
        <w:rPr>
          <w:i/>
        </w:rPr>
        <w:t xml:space="preserve"> </w:t>
      </w:r>
      <w:r w:rsidRPr="00201770">
        <w:t>Washington, D.C.</w:t>
      </w:r>
      <w:r>
        <w:t xml:space="preserve"> </w:t>
      </w:r>
      <w:r w:rsidRPr="00201770">
        <w:t>ADAMS Accession No. ML14092A402.</w:t>
      </w:r>
      <w:r>
        <w:t xml:space="preserve"> </w:t>
      </w:r>
      <w:r w:rsidRPr="00201770">
        <w:t>TN3767.</w:t>
      </w:r>
    </w:p>
    <w:p w:rsidR="00066CE8" w:rsidRPr="00201770" w:rsidP="00066CE8" w14:paraId="427E221B" w14:textId="77777777">
      <w:pPr>
        <w:pStyle w:val="BodyText"/>
      </w:pPr>
      <w:r w:rsidRPr="00201770">
        <w:t>NRC (U.S. Nuclear Regulatory Commission).</w:t>
      </w:r>
      <w:r>
        <w:t xml:space="preserve"> </w:t>
      </w:r>
      <w:r w:rsidRPr="00201770">
        <w:t>2014.</w:t>
      </w:r>
      <w:r>
        <w:t xml:space="preserve"> </w:t>
      </w:r>
      <w:r w:rsidRPr="00201770">
        <w:rPr>
          <w:i/>
        </w:rPr>
        <w:t>Response to Public Comments on NRC Draft Interim Staff Guidance ESP/COL-ISG-026 and ESP/COL-ISG-027</w:t>
      </w:r>
      <w:r w:rsidRPr="00201770">
        <w:t>.</w:t>
      </w:r>
      <w:r>
        <w:t xml:space="preserve"> </w:t>
      </w:r>
      <w:r w:rsidRPr="00201770">
        <w:t>Docket IDs NRC-2013-0211 and NRC-2013-0212, Washington, D.C.</w:t>
      </w:r>
      <w:r>
        <w:t xml:space="preserve"> </w:t>
      </w:r>
      <w:r w:rsidRPr="00201770">
        <w:t>ADAMS Accession No. ML13347B127.</w:t>
      </w:r>
      <w:r>
        <w:t xml:space="preserve"> </w:t>
      </w:r>
      <w:r w:rsidRPr="00201770">
        <w:t>TN3766.</w:t>
      </w:r>
    </w:p>
    <w:p w:rsidR="00066CE8" w:rsidRPr="00201770" w:rsidP="00066CE8" w14:paraId="7BEF4B1C" w14:textId="77777777">
      <w:pPr>
        <w:pStyle w:val="BodyText"/>
      </w:pPr>
      <w:r w:rsidRPr="00201770">
        <w:t>NRC (U.S. Nuclear Regulatory Commission).</w:t>
      </w:r>
      <w:r>
        <w:t xml:space="preserve"> </w:t>
      </w:r>
      <w:r w:rsidRPr="00201770">
        <w:t>2015.</w:t>
      </w:r>
      <w:r>
        <w:t xml:space="preserve"> </w:t>
      </w:r>
      <w:r w:rsidRPr="00201770">
        <w:rPr>
          <w:i/>
        </w:rPr>
        <w:t>Standard Review Plan for Fuel Cycle Facilities License Applications</w:t>
      </w:r>
      <w:r w:rsidRPr="00201770">
        <w:t>.</w:t>
      </w:r>
      <w:r>
        <w:t xml:space="preserve"> </w:t>
      </w:r>
      <w:r w:rsidRPr="00201770">
        <w:t>NUREG-1520, Revision 2, Washington, D.C.</w:t>
      </w:r>
      <w:r>
        <w:t xml:space="preserve"> </w:t>
      </w:r>
      <w:r w:rsidRPr="00201770">
        <w:t>ADAMS Accession No. ML15176A258.</w:t>
      </w:r>
      <w:r>
        <w:t xml:space="preserve"> </w:t>
      </w:r>
      <w:r w:rsidRPr="00201770">
        <w:t>TN6822.</w:t>
      </w:r>
    </w:p>
    <w:p w:rsidR="00066CE8" w:rsidRPr="00201770" w:rsidP="00066CE8" w14:paraId="26216131" w14:textId="77777777">
      <w:pPr>
        <w:pStyle w:val="BodyText"/>
      </w:pPr>
      <w:r w:rsidRPr="00201770">
        <w:t>NRC (U.S. Nuclear Regulatory Commission).</w:t>
      </w:r>
      <w:r>
        <w:t xml:space="preserve"> </w:t>
      </w:r>
      <w:r w:rsidRPr="00201770">
        <w:t>2017.</w:t>
      </w:r>
      <w:r>
        <w:t xml:space="preserve"> </w:t>
      </w:r>
      <w:r w:rsidRPr="00201770">
        <w:rPr>
          <w:i/>
        </w:rPr>
        <w:t>Aquatic Environmental Studies for Nuclear Power Stations.</w:t>
      </w:r>
      <w:r>
        <w:t xml:space="preserve"> </w:t>
      </w:r>
      <w:r w:rsidRPr="00201770">
        <w:t>Regulatory Guide 4.24, Washington, D.C.</w:t>
      </w:r>
      <w:r>
        <w:t xml:space="preserve"> </w:t>
      </w:r>
      <w:r w:rsidRPr="00201770">
        <w:t>ADAMS Accession No. ML15309A219.</w:t>
      </w:r>
      <w:r>
        <w:t xml:space="preserve"> </w:t>
      </w:r>
      <w:r w:rsidRPr="00201770">
        <w:t>TN6720.</w:t>
      </w:r>
    </w:p>
    <w:p w:rsidR="00066CE8" w:rsidRPr="00201770" w:rsidP="00066CE8" w14:paraId="699A5D8E" w14:textId="77777777">
      <w:pPr>
        <w:pStyle w:val="BodyText"/>
      </w:pPr>
      <w:r w:rsidRPr="00201770">
        <w:t>NRC (U.S. Nuclear Regulatory Commission).</w:t>
      </w:r>
      <w:r>
        <w:t xml:space="preserve"> </w:t>
      </w:r>
      <w:r w:rsidRPr="00201770">
        <w:t>2018.</w:t>
      </w:r>
      <w:r>
        <w:t xml:space="preserve"> </w:t>
      </w:r>
      <w:r w:rsidRPr="00201770">
        <w:rPr>
          <w:i/>
        </w:rPr>
        <w:t>Tribal Protocol Manual</w:t>
      </w:r>
      <w:r w:rsidRPr="00201770">
        <w:t>.</w:t>
      </w:r>
      <w:r>
        <w:t xml:space="preserve"> </w:t>
      </w:r>
      <w:r w:rsidRPr="00201770">
        <w:t>NUREG–2173, Revision 1, Washington, D.C.</w:t>
      </w:r>
      <w:r>
        <w:t xml:space="preserve"> </w:t>
      </w:r>
      <w:r w:rsidRPr="00201770">
        <w:t>ADAMS Accession No. ML18214A663.</w:t>
      </w:r>
      <w:r>
        <w:t xml:space="preserve"> </w:t>
      </w:r>
      <w:r w:rsidRPr="00201770">
        <w:t>TN6447.</w:t>
      </w:r>
    </w:p>
    <w:p w:rsidR="00066CE8" w:rsidRPr="00201770" w:rsidP="00066CE8" w14:paraId="6203F8BC" w14:textId="77777777">
      <w:pPr>
        <w:pStyle w:val="BodyText"/>
      </w:pPr>
      <w:r w:rsidRPr="00201770">
        <w:t>NRC (U.S. Nuclear Regulatory Commission).</w:t>
      </w:r>
      <w:r>
        <w:t xml:space="preserve"> </w:t>
      </w:r>
      <w:r w:rsidRPr="00201770">
        <w:t>2007/2019.</w:t>
      </w:r>
      <w:r>
        <w:t xml:space="preserve"> </w:t>
      </w:r>
      <w:r w:rsidRPr="00201770">
        <w:rPr>
          <w:i/>
        </w:rPr>
        <w:t>Standard Review Plan for the Review of Safety Analysis Reports for Nuclear Power Plants, LWR Edition</w:t>
      </w:r>
      <w:r w:rsidRPr="00201770">
        <w:t>.</w:t>
      </w:r>
      <w:r>
        <w:t xml:space="preserve"> </w:t>
      </w:r>
      <w:r w:rsidRPr="00201770">
        <w:t>NUREG–0800, with updates.</w:t>
      </w:r>
      <w:r>
        <w:t xml:space="preserve"> </w:t>
      </w:r>
      <w:r w:rsidRPr="00201770">
        <w:t xml:space="preserve">Available at </w:t>
      </w:r>
      <w:hyperlink r:id="rId31" w:history="1">
        <w:r w:rsidRPr="000E52CC">
          <w:rPr>
            <w:rStyle w:val="Hyperlink"/>
            <w:rFonts w:asciiTheme="minorHAnsi" w:hAnsiTheme="minorHAnsi" w:cstheme="minorHAnsi"/>
          </w:rPr>
          <w:t>https://www.nrc.gov/reading-rm/doc-collections/nuregs/staff/sr0800/</w:t>
        </w:r>
      </w:hyperlink>
      <w:r w:rsidRPr="00201770">
        <w:t>.</w:t>
      </w:r>
      <w:r>
        <w:t xml:space="preserve"> </w:t>
      </w:r>
      <w:r w:rsidRPr="00201770">
        <w:t>Washington, D.C.</w:t>
      </w:r>
      <w:r>
        <w:t xml:space="preserve"> </w:t>
      </w:r>
      <w:r w:rsidRPr="00201770">
        <w:t>TN6221.</w:t>
      </w:r>
    </w:p>
    <w:p w:rsidR="00066CE8" w:rsidRPr="00201770" w:rsidP="00066CE8" w14:paraId="4D6A3091" w14:textId="77777777">
      <w:pPr>
        <w:pStyle w:val="BodyText"/>
      </w:pPr>
      <w:r w:rsidRPr="00201770">
        <w:t>NRC (U.S. Nuclear Regulatory Commission).</w:t>
      </w:r>
      <w:r>
        <w:t xml:space="preserve"> </w:t>
      </w:r>
      <w:r w:rsidRPr="00201770">
        <w:t>2020.</w:t>
      </w:r>
      <w:r>
        <w:t xml:space="preserve"> </w:t>
      </w:r>
      <w:r w:rsidRPr="00201770">
        <w:rPr>
          <w:i/>
        </w:rPr>
        <w:t>Environmental Considerations Associated with Micro-Reactors</w:t>
      </w:r>
      <w:r w:rsidRPr="00201770">
        <w:t>.</w:t>
      </w:r>
      <w:r>
        <w:t xml:space="preserve"> </w:t>
      </w:r>
      <w:r w:rsidRPr="00201770">
        <w:t>Final COL-ISG-029, Washington, D.C.</w:t>
      </w:r>
      <w:r>
        <w:t xml:space="preserve"> </w:t>
      </w:r>
      <w:r w:rsidRPr="00201770">
        <w:t>ADAMS Accession No. ML20252A076.</w:t>
      </w:r>
      <w:r>
        <w:t xml:space="preserve"> </w:t>
      </w:r>
      <w:r w:rsidRPr="00201770">
        <w:t>TN6710.</w:t>
      </w:r>
    </w:p>
    <w:p w:rsidR="00066CE8" w:rsidRPr="00201770" w:rsidP="00066CE8" w14:paraId="7DD61692" w14:textId="77777777">
      <w:pPr>
        <w:pStyle w:val="BodyText"/>
      </w:pPr>
      <w:r w:rsidRPr="00201770">
        <w:t>NRC (U.S. Nuclear Regulatory Commission).</w:t>
      </w:r>
      <w:r>
        <w:t xml:space="preserve"> </w:t>
      </w:r>
      <w:r w:rsidRPr="00201770">
        <w:t>2020.</w:t>
      </w:r>
      <w:r>
        <w:t xml:space="preserve"> </w:t>
      </w:r>
      <w:r w:rsidRPr="00161E79">
        <w:rPr>
          <w:i/>
          <w:iCs/>
        </w:rPr>
        <w:t>Guidance for a Technology-Inclusive, Risk-Informed, and Performance-Based Methodology to Inform the Licensing Basis and Content of Applications for Licenses, Certifications, and Approvals for Non-Light-Water Reactors.</w:t>
      </w:r>
      <w:r>
        <w:t xml:space="preserve"> </w:t>
      </w:r>
      <w:r w:rsidRPr="00201770">
        <w:t>Regulatory Guide 1.233, Revision 0, Washington, D.C.</w:t>
      </w:r>
      <w:r>
        <w:t xml:space="preserve"> </w:t>
      </w:r>
      <w:r w:rsidRPr="00201770">
        <w:t>ADAMS Accession No. ML20091L698.</w:t>
      </w:r>
      <w:r>
        <w:t xml:space="preserve"> </w:t>
      </w:r>
      <w:r w:rsidRPr="00201770">
        <w:t>TN6441.</w:t>
      </w:r>
    </w:p>
    <w:p w:rsidR="00066CE8" w:rsidRPr="00201770" w:rsidP="00066CE8" w14:paraId="192CCE76" w14:textId="77777777">
      <w:pPr>
        <w:pStyle w:val="BodyText"/>
      </w:pPr>
      <w:r w:rsidRPr="00201770">
        <w:t>NRC (U.S. Nuclear Regulatory Commission).</w:t>
      </w:r>
      <w:r>
        <w:t xml:space="preserve"> </w:t>
      </w:r>
      <w:r w:rsidRPr="00201770">
        <w:t>2020.</w:t>
      </w:r>
      <w:r>
        <w:t xml:space="preserve"> “</w:t>
      </w:r>
      <w:r w:rsidRPr="00201770">
        <w:t>Low-Level Waste Compacts.</w:t>
      </w:r>
      <w:r>
        <w:t xml:space="preserve">” </w:t>
      </w:r>
      <w:r w:rsidRPr="00201770">
        <w:t>Washington, D.C.</w:t>
      </w:r>
      <w:r>
        <w:t xml:space="preserve"> </w:t>
      </w:r>
      <w:r w:rsidRPr="00201770">
        <w:t>ADAMS Accession No. ML21231A301.</w:t>
      </w:r>
      <w:r>
        <w:t xml:space="preserve"> </w:t>
      </w:r>
      <w:r w:rsidRPr="00201770">
        <w:t>TN7083.</w:t>
      </w:r>
    </w:p>
    <w:p w:rsidR="00066CE8" w:rsidRPr="00201770" w:rsidP="00066CE8" w14:paraId="66F93C3D" w14:textId="77777777">
      <w:pPr>
        <w:pStyle w:val="BodyText"/>
      </w:pPr>
      <w:r w:rsidRPr="00201770">
        <w:t>NRC (U.S. Nuclear Regulatory Commission).</w:t>
      </w:r>
      <w:r>
        <w:t xml:space="preserve"> </w:t>
      </w:r>
      <w:r w:rsidRPr="00201770">
        <w:t>2020.</w:t>
      </w:r>
      <w:r>
        <w:t xml:space="preserve"> “</w:t>
      </w:r>
      <w:r w:rsidRPr="00201770">
        <w:t>Low-Level Waste Disposal.</w:t>
      </w:r>
      <w:r>
        <w:t xml:space="preserve">” </w:t>
      </w:r>
      <w:r w:rsidRPr="00201770">
        <w:t>Washington, D.C.</w:t>
      </w:r>
      <w:r>
        <w:t xml:space="preserve"> </w:t>
      </w:r>
      <w:r w:rsidRPr="00201770">
        <w:t>ADAMS Accession No. ML21145A388.</w:t>
      </w:r>
      <w:r>
        <w:t xml:space="preserve"> </w:t>
      </w:r>
      <w:r w:rsidRPr="00201770">
        <w:t>TN6516.</w:t>
      </w:r>
    </w:p>
    <w:p w:rsidR="008F0423" w:rsidRPr="00201770" w:rsidP="00066CE8" w14:paraId="547D205F" w14:textId="7747ABDB">
      <w:pPr>
        <w:pStyle w:val="BodyText"/>
      </w:pPr>
      <w:r w:rsidRPr="00201770">
        <w:t>NRC (U.S. Nuclear Regulatory Commission).</w:t>
      </w:r>
      <w:r>
        <w:t xml:space="preserve"> </w:t>
      </w:r>
      <w:r w:rsidRPr="00201770">
        <w:t>20</w:t>
      </w:r>
      <w:r>
        <w:t>24</w:t>
      </w:r>
      <w:r w:rsidRPr="00201770">
        <w:t>.</w:t>
      </w:r>
      <w:r>
        <w:t xml:space="preserve"> </w:t>
      </w:r>
      <w:r w:rsidRPr="00201770">
        <w:rPr>
          <w:i/>
        </w:rPr>
        <w:t>Generic Environmental Impact Statement for License Renewal of Nuclear Plants</w:t>
      </w:r>
      <w:r w:rsidRPr="00201770">
        <w:t>.</w:t>
      </w:r>
      <w:r>
        <w:t xml:space="preserve"> </w:t>
      </w:r>
      <w:r w:rsidRPr="00201770">
        <w:t xml:space="preserve">NUREG-1437, Revision </w:t>
      </w:r>
      <w:r w:rsidR="00CE45E0">
        <w:t>2</w:t>
      </w:r>
      <w:r w:rsidRPr="00201770">
        <w:t>, Washington, D.C</w:t>
      </w:r>
      <w:r w:rsidR="00CE45E0">
        <w:t>. ADAMS Accession No. ML</w:t>
      </w:r>
      <w:r w:rsidR="00611237">
        <w:t>25155B</w:t>
      </w:r>
      <w:r w:rsidR="00B3492D">
        <w:t xml:space="preserve">863. </w:t>
      </w:r>
      <w:r w:rsidR="00CE45E0">
        <w:t>TN10161.</w:t>
      </w:r>
    </w:p>
    <w:p w:rsidR="007460FB" w:rsidP="007460FB" w14:paraId="3DC5B7B6" w14:textId="3610A0A3">
      <w:pPr>
        <w:pStyle w:val="BodyText"/>
      </w:pPr>
      <w:r w:rsidRPr="00201770">
        <w:t>NRC (U.S. Nuclear Regulatory Commission).</w:t>
      </w:r>
      <w:r>
        <w:t xml:space="preserve"> </w:t>
      </w:r>
      <w:r w:rsidRPr="00201770">
        <w:t>202</w:t>
      </w:r>
      <w:r w:rsidR="00130F6D">
        <w:t>6</w:t>
      </w:r>
      <w:r w:rsidRPr="00201770">
        <w:t>.</w:t>
      </w:r>
      <w:r>
        <w:t xml:space="preserve"> </w:t>
      </w:r>
      <w:r w:rsidRPr="00201770">
        <w:rPr>
          <w:i/>
        </w:rPr>
        <w:t>Energy and System Design Mitigation Alternatives White Paper.</w:t>
      </w:r>
      <w:r>
        <w:t xml:space="preserve"> </w:t>
      </w:r>
      <w:r w:rsidRPr="00201770">
        <w:t>Washington, D.C.</w:t>
      </w:r>
      <w:r>
        <w:t xml:space="preserve"> </w:t>
      </w:r>
      <w:r w:rsidRPr="00201770">
        <w:t xml:space="preserve">ADAMS Package Accession No. </w:t>
      </w:r>
      <w:r w:rsidRPr="00096DD8">
        <w:t>ML25044A472.</w:t>
      </w:r>
      <w:r>
        <w:t xml:space="preserve"> </w:t>
      </w:r>
      <w:r w:rsidRPr="00201770">
        <w:t>TN7078.</w:t>
      </w:r>
    </w:p>
    <w:p w:rsidR="005B1014" w:rsidRPr="00201770" w:rsidP="00066CE8" w14:paraId="6AA1C96A" w14:textId="1A42CAE6">
      <w:pPr>
        <w:pStyle w:val="BodyText"/>
      </w:pPr>
      <w:r w:rsidRPr="00FD11E6">
        <w:t>NRC (U.S. Nuclear Regulatory Commission). 202</w:t>
      </w:r>
      <w:r w:rsidR="00130F6D">
        <w:t>6</w:t>
      </w:r>
      <w:r w:rsidRPr="00FD11E6">
        <w:t>. </w:t>
      </w:r>
      <w:r w:rsidRPr="00FD11E6">
        <w:rPr>
          <w:i/>
          <w:iCs/>
        </w:rPr>
        <w:t>Generic Environmental Impact Statement for Licensing of New Nuclear Reactors</w:t>
      </w:r>
      <w:r w:rsidRPr="00FD11E6">
        <w:t xml:space="preserve">. NUREG-2249, Washington, D.C. ADAMS Accession No. </w:t>
      </w:r>
      <w:r w:rsidRPr="00B10020" w:rsidR="00B10020">
        <w:t>ML25324A130</w:t>
      </w:r>
      <w:r w:rsidRPr="00FD11E6">
        <w:t>. TN12155.</w:t>
      </w:r>
      <w:r>
        <w:t xml:space="preserve"> </w:t>
      </w:r>
    </w:p>
    <w:p w:rsidR="00066CE8" w:rsidRPr="00201770" w:rsidP="00066CE8" w14:paraId="49185FDD" w14:textId="1EF17FE9">
      <w:pPr>
        <w:pStyle w:val="BodyText"/>
      </w:pPr>
      <w:r w:rsidRPr="00201770">
        <w:t>NRC</w:t>
      </w:r>
      <w:r>
        <w:t xml:space="preserve"> </w:t>
      </w:r>
      <w:r w:rsidRPr="00201770">
        <w:t>(U.S. Nuclear Regulatory Commission).</w:t>
      </w:r>
      <w:r>
        <w:t xml:space="preserve"> </w:t>
      </w:r>
      <w:r w:rsidRPr="00201770">
        <w:t>202</w:t>
      </w:r>
      <w:r w:rsidR="00130F6D">
        <w:t>6</w:t>
      </w:r>
      <w:r w:rsidRPr="00201770">
        <w:t>.</w:t>
      </w:r>
      <w:r>
        <w:t xml:space="preserve"> </w:t>
      </w:r>
      <w:r w:rsidRPr="00201770">
        <w:t xml:space="preserve">Regulatory Guide 4.2, Revision </w:t>
      </w:r>
      <w:r w:rsidR="00C303D1">
        <w:t>4</w:t>
      </w:r>
      <w:r w:rsidRPr="00201770">
        <w:t>, Preparation of Environmental Reports for Nuclear Power Plant License Renewal Applications.</w:t>
      </w:r>
      <w:r>
        <w:t xml:space="preserve"> </w:t>
      </w:r>
      <w:r w:rsidRPr="00201770">
        <w:t>Washington, D.C.</w:t>
      </w:r>
      <w:r>
        <w:t xml:space="preserve"> </w:t>
      </w:r>
      <w:r w:rsidRPr="00201770">
        <w:t xml:space="preserve">ADAMS Accession No. </w:t>
      </w:r>
      <w:r w:rsidRPr="00C303D1" w:rsidR="00C303D1">
        <w:t>ML25043A345</w:t>
      </w:r>
      <w:r w:rsidRPr="00201770">
        <w:t>.</w:t>
      </w:r>
      <w:r>
        <w:t xml:space="preserve"> </w:t>
      </w:r>
      <w:r w:rsidRPr="00201770">
        <w:t>TN11915.</w:t>
      </w:r>
    </w:p>
    <w:p w:rsidR="00066CE8" w:rsidRPr="00201770" w:rsidP="00066CE8" w14:paraId="47228CBB" w14:textId="77777777">
      <w:pPr>
        <w:pStyle w:val="BodyText"/>
      </w:pPr>
      <w:r w:rsidRPr="00201770">
        <w:t>Occupational Safety and Health Act of 1970, as amended.</w:t>
      </w:r>
      <w:r>
        <w:t xml:space="preserve"> </w:t>
      </w:r>
      <w:r w:rsidRPr="00201770">
        <w:t xml:space="preserve">29 U.S.C. § 651 </w:t>
      </w:r>
      <w:r w:rsidRPr="00201770">
        <w:rPr>
          <w:i/>
        </w:rPr>
        <w:t>et seq</w:t>
      </w:r>
      <w:r w:rsidRPr="00201770">
        <w:t>.</w:t>
      </w:r>
      <w:r>
        <w:t xml:space="preserve"> </w:t>
      </w:r>
      <w:r w:rsidRPr="00201770">
        <w:t>TN4453.</w:t>
      </w:r>
    </w:p>
    <w:p w:rsidR="00066CE8" w:rsidRPr="00201770" w:rsidP="00066CE8" w14:paraId="137DCDE9" w14:textId="77777777">
      <w:pPr>
        <w:pStyle w:val="BodyText"/>
      </w:pPr>
      <w:r w:rsidRPr="00201770">
        <w:t>Ramsdell, J.V. Jr., C.E. Beyer, D.D. Lanning, U.P. Jenquin, R.A. Schwarz, D.L. Strenge, P.M. Daling, and R.T. Dahowski.</w:t>
      </w:r>
      <w:r>
        <w:t xml:space="preserve"> </w:t>
      </w:r>
      <w:r w:rsidRPr="00201770">
        <w:t>2001.</w:t>
      </w:r>
      <w:r>
        <w:t xml:space="preserve"> </w:t>
      </w:r>
      <w:r w:rsidRPr="00201770">
        <w:rPr>
          <w:i/>
        </w:rPr>
        <w:t>Environmental Effects of Extending Fuel Burnup Above 60 GWd/MTU</w:t>
      </w:r>
      <w:r w:rsidRPr="00201770">
        <w:t>.</w:t>
      </w:r>
      <w:r>
        <w:t xml:space="preserve"> </w:t>
      </w:r>
      <w:r w:rsidRPr="00201770">
        <w:t>NUREG/CR-6703, Pacific Northwest National Laboratory, Richland, Washington.</w:t>
      </w:r>
      <w:r>
        <w:t xml:space="preserve"> </w:t>
      </w:r>
      <w:r w:rsidRPr="00201770">
        <w:t>ADAMS Accession No. ML010310298.</w:t>
      </w:r>
      <w:r>
        <w:t xml:space="preserve"> </w:t>
      </w:r>
      <w:r w:rsidRPr="00201770">
        <w:t>TN4545.</w:t>
      </w:r>
    </w:p>
    <w:p w:rsidR="00066CE8" w:rsidP="00066CE8" w14:paraId="5C510D4E" w14:textId="77777777">
      <w:pPr>
        <w:pStyle w:val="BodyText"/>
      </w:pPr>
      <w:r w:rsidRPr="00201770">
        <w:t>Resource Conservation and Recovery Act of 1976.</w:t>
      </w:r>
      <w:r>
        <w:t xml:space="preserve"> </w:t>
      </w:r>
      <w:r w:rsidRPr="00201770">
        <w:t xml:space="preserve">42 U.S.C § 6901 </w:t>
      </w:r>
      <w:r w:rsidRPr="00201770">
        <w:rPr>
          <w:i/>
        </w:rPr>
        <w:t>et seq</w:t>
      </w:r>
      <w:r w:rsidRPr="00201770">
        <w:t>.</w:t>
      </w:r>
      <w:r>
        <w:t xml:space="preserve"> </w:t>
      </w:r>
      <w:r w:rsidRPr="00201770">
        <w:t>Public Law 94-580, 90 Stat. 2795.</w:t>
      </w:r>
      <w:r>
        <w:t xml:space="preserve"> </w:t>
      </w:r>
      <w:r w:rsidRPr="00201770">
        <w:t>TN1281.</w:t>
      </w:r>
    </w:p>
    <w:p w:rsidR="00BB69CE" w:rsidRPr="00BD3701" w:rsidP="003B2204" w14:paraId="546FCE52" w14:textId="7301AAE9">
      <w:bookmarkStart w:id="26" w:name="_Hlk47541464"/>
      <w:bookmarkEnd w:id="25"/>
    </w:p>
    <w:bookmarkEnd w:id="24"/>
    <w:bookmarkEnd w:id="26"/>
    <w:p w:rsidR="007D06E4" w14:paraId="659EB0C0" w14:textId="455100C1">
      <w:pPr>
        <w:rPr>
          <w:rFonts w:cs="Arial"/>
          <w:b/>
          <w:color w:val="000000"/>
          <w:szCs w:val="22"/>
        </w:rPr>
      </w:pPr>
    </w:p>
    <w:p w:rsidR="0002756F" w:rsidRPr="0002756F" w:rsidP="0002756F" w14:paraId="30151852" w14:textId="77777777">
      <w:pPr>
        <w:autoSpaceDE w:val="0"/>
        <w:autoSpaceDN w:val="0"/>
        <w:adjustRightInd w:val="0"/>
        <w:spacing w:before="240" w:after="240"/>
        <w:rPr>
          <w:rFonts w:cs="Arial"/>
          <w:b/>
          <w:color w:val="000000"/>
          <w:szCs w:val="22"/>
        </w:rPr>
        <w:sectPr w:rsidSect="00BA0DE2">
          <w:pgSz w:w="12240" w:h="15840" w:code="1"/>
          <w:pgMar w:top="1440" w:right="1440" w:bottom="1440" w:left="1440" w:header="720" w:footer="720" w:gutter="0"/>
          <w:cols w:space="720"/>
          <w:docGrid w:linePitch="326"/>
        </w:sectPr>
      </w:pPr>
    </w:p>
    <w:p w:rsidR="00422C6B" w:rsidRPr="0002756F" w:rsidP="00422C6B" w14:paraId="1A5AFF23" w14:textId="77777777">
      <w:pPr>
        <w:autoSpaceDE w:val="0"/>
        <w:autoSpaceDN w:val="0"/>
        <w:adjustRightInd w:val="0"/>
        <w:spacing w:before="240" w:after="240"/>
        <w:jc w:val="center"/>
        <w:rPr>
          <w:rFonts w:cs="Arial"/>
          <w:b/>
          <w:color w:val="000000"/>
          <w:sz w:val="32"/>
          <w:szCs w:val="32"/>
        </w:rPr>
      </w:pPr>
      <w:bookmarkStart w:id="27" w:name="_Hlk80278543"/>
      <w:r w:rsidRPr="0002756F">
        <w:rPr>
          <w:rFonts w:cs="Arial"/>
          <w:b/>
          <w:color w:val="000000"/>
          <w:sz w:val="32"/>
          <w:szCs w:val="32"/>
        </w:rPr>
        <w:t>Appendix A</w:t>
      </w:r>
    </w:p>
    <w:p w:rsidR="00422C6B" w:rsidRPr="0002756F" w:rsidP="00422C6B" w14:paraId="2FFAA7ED" w14:textId="77777777">
      <w:pPr>
        <w:spacing w:before="240" w:after="240"/>
        <w:jc w:val="center"/>
        <w:rPr>
          <w:rFonts w:eastAsia="Calibri" w:cs="Arial"/>
          <w:b/>
          <w:sz w:val="32"/>
          <w:szCs w:val="32"/>
        </w:rPr>
      </w:pPr>
      <w:r w:rsidRPr="0002756F">
        <w:rPr>
          <w:rFonts w:eastAsia="Calibri" w:cs="Arial"/>
          <w:b/>
          <w:sz w:val="32"/>
          <w:szCs w:val="32"/>
        </w:rPr>
        <w:t>Incorporation by Reference Guidance for an Environmental Impact Statement</w:t>
      </w:r>
    </w:p>
    <w:p w:rsidR="00422C6B" w:rsidRPr="0002756F" w:rsidP="00C11C81" w14:paraId="770B4602" w14:textId="77777777">
      <w:pPr>
        <w:spacing w:before="240"/>
        <w:rPr>
          <w:rFonts w:cs="Arial"/>
          <w:b/>
          <w:szCs w:val="22"/>
        </w:rPr>
      </w:pPr>
      <w:r w:rsidRPr="0002756F">
        <w:rPr>
          <w:rFonts w:cs="Arial"/>
          <w:b/>
          <w:szCs w:val="22"/>
        </w:rPr>
        <w:t>Purpose</w:t>
      </w:r>
    </w:p>
    <w:p w:rsidR="00422C6B" w:rsidRPr="0002756F" w:rsidP="00BA0DE2" w14:paraId="5A1925B8" w14:textId="77382C9D">
      <w:pPr>
        <w:pStyle w:val="BodyText"/>
        <w:rPr>
          <w:rFonts w:eastAsia="Calibri" w:cs="Arial"/>
          <w:szCs w:val="22"/>
        </w:rPr>
      </w:pPr>
      <w:r w:rsidRPr="0002756F">
        <w:rPr>
          <w:rFonts w:eastAsia="Calibri"/>
        </w:rPr>
        <w:t xml:space="preserve">The U.S. Nuclear Regulatory Commission (NRC) </w:t>
      </w:r>
      <w:r w:rsidRPr="00BA0DE2">
        <w:t>promotes measures to streamline internal processes to improve efficiency. Efficiency measures include those aimed at optimizing the environmental reviews performed by the NRC staff. One initiative to streamline the environmental review process and reduce unnecessary repetition of previous analyses is to incorporate by reference publicly available documents. This appendix provides methodologies for incorporating previous analyses by reference into environmental review documentation.</w:t>
      </w:r>
    </w:p>
    <w:p w:rsidR="00422C6B" w:rsidRPr="0002756F" w:rsidP="00BA0DE2" w14:paraId="11C8E494" w14:textId="77777777">
      <w:pPr>
        <w:spacing w:before="240"/>
        <w:rPr>
          <w:rFonts w:cs="Arial"/>
          <w:b/>
          <w:szCs w:val="22"/>
        </w:rPr>
      </w:pPr>
      <w:r w:rsidRPr="0002756F">
        <w:rPr>
          <w:rFonts w:cs="Arial"/>
          <w:b/>
          <w:szCs w:val="22"/>
        </w:rPr>
        <w:t>Background</w:t>
      </w:r>
    </w:p>
    <w:p w:rsidR="00422C6B" w:rsidRPr="00806E2B" w:rsidP="00C11C81" w14:paraId="36F41AAC" w14:textId="7B251F1B">
      <w:pPr>
        <w:pStyle w:val="BodyText"/>
        <w:rPr>
          <w:rFonts w:cs="Arial"/>
        </w:rPr>
      </w:pPr>
      <w:r>
        <w:t>T</w:t>
      </w:r>
      <w:r w:rsidRPr="00806E2B">
        <w:t xml:space="preserve">he NRC staff may incorporate by reference any information contained in a final environmental document previously prepared by the NRC staff that relates to the same facility. </w:t>
      </w:r>
      <w:r w:rsidR="006428F2">
        <w:t xml:space="preserve">Incorporation by reference </w:t>
      </w:r>
      <w:r w:rsidRPr="00806E2B">
        <w:t xml:space="preserve">may be used as appropriate to aid in the presentation of issues, eliminate repetition, or reduce the size of an environmental impact statement (EIS). </w:t>
      </w:r>
      <w:r w:rsidR="00261825">
        <w:t>This approach</w:t>
      </w:r>
      <w:r w:rsidRPr="00806E2B" w:rsidR="00261825">
        <w:t xml:space="preserve"> </w:t>
      </w:r>
      <w:r w:rsidR="00261825">
        <w:t xml:space="preserve">of incorporating by reference analyses, studies, or relevant information </w:t>
      </w:r>
      <w:r w:rsidRPr="00806E2B" w:rsidR="00261825">
        <w:t>allow</w:t>
      </w:r>
      <w:r w:rsidR="00261825">
        <w:t>s</w:t>
      </w:r>
      <w:r w:rsidRPr="00806E2B" w:rsidR="00261825">
        <w:t xml:space="preserve"> NRC technical reviewers to comply with the requirements of NEPA by referring to materials already published elsewhere.</w:t>
      </w:r>
    </w:p>
    <w:p w:rsidR="00261825" w:rsidP="00261825" w14:paraId="29A0C5CC" w14:textId="4A873289">
      <w:pPr>
        <w:pStyle w:val="BodyText"/>
        <w:rPr>
          <w:rFonts w:cs="Arial"/>
          <w:b/>
          <w:szCs w:val="22"/>
        </w:rPr>
      </w:pPr>
      <w:r>
        <w:t xml:space="preserve">Incorporation by reference </w:t>
      </w:r>
      <w:r w:rsidR="005C1A91">
        <w:t>involves the incorporation of</w:t>
      </w:r>
      <w:r w:rsidRPr="009767C1" w:rsidR="009767C1">
        <w:t xml:space="preserve"> material, such as planning studies, analyses, or other relevant information, into environmental documents by reference when the effect will be to cut down on bulk without impeding agency and public review of the action. </w:t>
      </w:r>
      <w:r w:rsidR="005C1A91">
        <w:t>The NRC staff</w:t>
      </w:r>
      <w:r w:rsidRPr="005C1A91" w:rsidR="009767C1">
        <w:t xml:space="preserve"> shall cite the incorporated material in the document and briefly describe its content.</w:t>
      </w:r>
      <w:r w:rsidRPr="009767C1" w:rsidR="009767C1">
        <w:t xml:space="preserve"> </w:t>
      </w:r>
      <w:r w:rsidR="005C1A91">
        <w:t>The NRC staff</w:t>
      </w:r>
      <w:r w:rsidRPr="009767C1" w:rsidR="009767C1">
        <w:t xml:space="preserve"> may not incorporate material by reference unless it is reasonably available for inspection by potentially interested persons within the time allowed for comment. </w:t>
      </w:r>
      <w:r w:rsidR="005C1A91">
        <w:t xml:space="preserve">The </w:t>
      </w:r>
      <w:r>
        <w:t>NRC staff</w:t>
      </w:r>
      <w:r w:rsidRPr="009767C1" w:rsidR="009767C1">
        <w:t xml:space="preserve"> shall not incorporate by reference material based on proprietary data that is not available for review and comment.</w:t>
      </w:r>
      <w:r w:rsidR="009767C1">
        <w:t xml:space="preserve"> </w:t>
      </w:r>
    </w:p>
    <w:p w:rsidR="00422C6B" w:rsidRPr="0002756F" w:rsidP="00261825" w14:paraId="1CA64CD5" w14:textId="7A7D07CA">
      <w:pPr>
        <w:pStyle w:val="BodyText"/>
        <w:rPr>
          <w:rFonts w:cs="Arial"/>
          <w:szCs w:val="22"/>
        </w:rPr>
      </w:pPr>
      <w:r w:rsidRPr="0002756F">
        <w:rPr>
          <w:rFonts w:cs="Arial"/>
          <w:b/>
          <w:szCs w:val="22"/>
        </w:rPr>
        <w:t>General Staff Guidance</w:t>
      </w:r>
    </w:p>
    <w:p w:rsidR="00422C6B" w:rsidRPr="00806E2B" w:rsidP="00C11C81" w14:paraId="33574B68" w14:textId="231D070D">
      <w:pPr>
        <w:pStyle w:val="BodyText"/>
        <w:rPr>
          <w:rFonts w:cs="Arial"/>
        </w:rPr>
      </w:pPr>
      <w:r w:rsidRPr="0002756F">
        <w:t xml:space="preserve">When </w:t>
      </w:r>
      <w:r w:rsidRPr="00806E2B">
        <w:t>incorporating by reference, technical reviewers should adhere to the following three principles</w:t>
      </w:r>
      <w:r w:rsidR="00921E95">
        <w:t>:</w:t>
      </w:r>
    </w:p>
    <w:p w:rsidR="00422C6B" w:rsidRPr="00806E2B" w:rsidP="00C11C81" w14:paraId="36F4997E" w14:textId="36ADCCF5">
      <w:pPr>
        <w:pStyle w:val="BodyText"/>
        <w:numPr>
          <w:ilvl w:val="0"/>
          <w:numId w:val="27"/>
        </w:numPr>
        <w:spacing w:before="120"/>
        <w:rPr>
          <w:rFonts w:cs="Arial"/>
        </w:rPr>
      </w:pPr>
      <w:r w:rsidRPr="00806E2B">
        <w:rPr>
          <w:u w:val="single"/>
        </w:rPr>
        <w:t>Specificity</w:t>
      </w:r>
      <w:r w:rsidRPr="00806E2B">
        <w:rPr>
          <w:rFonts w:cs="Arial"/>
        </w:rPr>
        <w:t>:</w:t>
      </w:r>
      <w:r>
        <w:rPr>
          <w:rFonts w:cs="Arial"/>
        </w:rPr>
        <w:t xml:space="preserve"> </w:t>
      </w:r>
      <w:r w:rsidRPr="00806E2B">
        <w:rPr>
          <w:rFonts w:cs="Arial"/>
        </w:rPr>
        <w:t>After ensuring that reference material is publicly available, identify the documents that are being incorporated by reference and specify the section or page range, or both, that is being incorporated.</w:t>
      </w:r>
    </w:p>
    <w:p w:rsidR="00422C6B" w:rsidRPr="00806E2B" w:rsidP="00C11C81" w14:paraId="0AED658D" w14:textId="49F02885">
      <w:pPr>
        <w:pStyle w:val="BodyText"/>
        <w:numPr>
          <w:ilvl w:val="0"/>
          <w:numId w:val="27"/>
        </w:numPr>
        <w:spacing w:before="120"/>
        <w:rPr>
          <w:rFonts w:cs="Arial"/>
        </w:rPr>
      </w:pPr>
      <w:r w:rsidRPr="00806E2B">
        <w:rPr>
          <w:u w:val="single"/>
        </w:rPr>
        <w:t>Summarize</w:t>
      </w:r>
      <w:r w:rsidRPr="00806E2B">
        <w:rPr>
          <w:rFonts w:cs="Arial"/>
        </w:rPr>
        <w:t>:</w:t>
      </w:r>
      <w:r>
        <w:rPr>
          <w:rFonts w:cs="Arial"/>
        </w:rPr>
        <w:t xml:space="preserve"> </w:t>
      </w:r>
      <w:r w:rsidRPr="00806E2B">
        <w:rPr>
          <w:rFonts w:cs="Arial"/>
        </w:rPr>
        <w:t>Provide a summary of the information being incorporated by reference.</w:t>
      </w:r>
    </w:p>
    <w:p w:rsidR="00422C6B" w:rsidRPr="00806E2B" w:rsidP="00C11C81" w14:paraId="2E8B9973" w14:textId="06A62180">
      <w:pPr>
        <w:pStyle w:val="BodyText"/>
        <w:numPr>
          <w:ilvl w:val="0"/>
          <w:numId w:val="27"/>
        </w:numPr>
        <w:spacing w:before="120"/>
        <w:rPr>
          <w:rFonts w:cs="Arial"/>
        </w:rPr>
      </w:pPr>
      <w:r w:rsidRPr="00806E2B">
        <w:rPr>
          <w:u w:val="single"/>
        </w:rPr>
        <w:t>Address new information</w:t>
      </w:r>
      <w:r w:rsidRPr="00806E2B">
        <w:rPr>
          <w:rFonts w:cs="Arial"/>
        </w:rPr>
        <w:t>:</w:t>
      </w:r>
      <w:r>
        <w:rPr>
          <w:rFonts w:cs="Arial"/>
        </w:rPr>
        <w:t xml:space="preserve"> </w:t>
      </w:r>
      <w:r w:rsidRPr="00806E2B">
        <w:rPr>
          <w:rFonts w:cs="Arial"/>
        </w:rPr>
        <w:t>Identify and discuss any new information relevant to environmental concerns and bearing on the proposed action or its impacts that was not considered in the documents being incorporated by reference.</w:t>
      </w:r>
    </w:p>
    <w:p w:rsidR="00422C6B" w:rsidRPr="00806E2B" w:rsidP="00C11C81" w14:paraId="2F589A38" w14:textId="2BA455FD">
      <w:pPr>
        <w:pStyle w:val="BodyText"/>
        <w:rPr>
          <w:rFonts w:cs="Arial"/>
        </w:rPr>
      </w:pPr>
      <w:r w:rsidRPr="00806E2B">
        <w:t>Environmental reviewers are encouraged to incorporate by reference any relevant information from</w:t>
      </w:r>
      <w:r w:rsidRPr="00806E2B">
        <w:rPr>
          <w:rFonts w:cs="Arial"/>
        </w:rPr>
        <w:t xml:space="preserve"> other publicly available documents (from the NRC, applicant documents submitted for the record, or any other reputable source, such as other governmental entities or academic institutions).</w:t>
      </w:r>
      <w:r>
        <w:rPr>
          <w:rFonts w:cs="Arial"/>
        </w:rPr>
        <w:t xml:space="preserve"> </w:t>
      </w:r>
      <w:r w:rsidRPr="00806E2B">
        <w:rPr>
          <w:rFonts w:cs="Arial"/>
        </w:rPr>
        <w:t>The staff must only incorporate by reference documents that are publicly available and properly cite them in the EIS reference list.</w:t>
      </w:r>
      <w:r>
        <w:rPr>
          <w:rFonts w:cs="Arial"/>
        </w:rPr>
        <w:t xml:space="preserve"> </w:t>
      </w:r>
      <w:r w:rsidRPr="00806E2B">
        <w:rPr>
          <w:rFonts w:cs="Arial"/>
        </w:rPr>
        <w:t xml:space="preserve">Incorporating material from applicant documents (such as the </w:t>
      </w:r>
      <w:r w:rsidR="00F51F9A">
        <w:rPr>
          <w:rFonts w:cs="Arial"/>
        </w:rPr>
        <w:t>ER</w:t>
      </w:r>
      <w:r w:rsidRPr="00806E2B">
        <w:rPr>
          <w:rFonts w:cs="Arial"/>
        </w:rPr>
        <w:t xml:space="preserve"> and safety analysis </w:t>
      </w:r>
      <w:r w:rsidRPr="00806E2B">
        <w:rPr>
          <w:rFonts w:cs="Arial"/>
        </w:rPr>
        <w:t>report) may be appropriate.</w:t>
      </w:r>
      <w:r>
        <w:rPr>
          <w:rFonts w:cs="Arial"/>
        </w:rPr>
        <w:t xml:space="preserve"> </w:t>
      </w:r>
      <w:r w:rsidRPr="00806E2B">
        <w:rPr>
          <w:rFonts w:cs="Arial"/>
        </w:rPr>
        <w:t>The staff should not, however, incorporate by reference conclusions from the applicant’s environmental report.</w:t>
      </w:r>
    </w:p>
    <w:p w:rsidR="00422C6B" w:rsidRPr="0002756F" w:rsidP="00C11C81" w14:paraId="11349B70" w14:textId="072BED3C">
      <w:pPr>
        <w:pStyle w:val="BodyText"/>
        <w:rPr>
          <w:rFonts w:cs="Arial"/>
        </w:rPr>
      </w:pPr>
      <w:r w:rsidRPr="00806E2B">
        <w:t>The regulations at 10 CFR 51.41</w:t>
      </w:r>
      <w:r w:rsidRPr="00806E2B" w:rsidR="00DB4B6F">
        <w:t xml:space="preserve"> (</w:t>
      </w:r>
      <w:hyperlink r:id="rId28" w:tooltip="NRC_ 10 CFR Part 51—Environmental Protection Regulations for Domestic Licens.pdf" w:history="1">
        <w:r w:rsidRPr="00D43567" w:rsidR="00D43567">
          <w:t>TN10253</w:t>
        </w:r>
      </w:hyperlink>
      <w:r w:rsidRPr="00806E2B" w:rsidR="00DB4B6F">
        <w:t>)</w:t>
      </w:r>
      <w:r w:rsidRPr="00806E2B">
        <w:t xml:space="preserve">, “Requirement to </w:t>
      </w:r>
      <w:r w:rsidRPr="00806E2B">
        <w:rPr>
          <w:rFonts w:cs="Arial"/>
        </w:rPr>
        <w:t>submit environmental information,”</w:t>
      </w:r>
      <w:r w:rsidRPr="00806E2B">
        <w:rPr>
          <w:rFonts w:cs="Arial"/>
          <w:i/>
        </w:rPr>
        <w:t xml:space="preserve"> </w:t>
      </w:r>
      <w:r w:rsidRPr="00806E2B">
        <w:rPr>
          <w:rFonts w:cs="Arial"/>
        </w:rPr>
        <w:t>state that “[t]he Commission will independently evaluate and be responsible for the reliability of any information which it uses.”</w:t>
      </w:r>
      <w:r>
        <w:rPr>
          <w:rFonts w:cs="Arial"/>
        </w:rPr>
        <w:t xml:space="preserve"> </w:t>
      </w:r>
      <w:r w:rsidRPr="00806E2B">
        <w:rPr>
          <w:rFonts w:cs="Arial"/>
        </w:rPr>
        <w:t>As such, the staff is responsible</w:t>
      </w:r>
      <w:r w:rsidRPr="0002756F">
        <w:rPr>
          <w:rFonts w:cs="Arial"/>
        </w:rPr>
        <w:t xml:space="preserve"> for evaluating and verifying the reliability of the information that is incorporated by reference.</w:t>
      </w:r>
    </w:p>
    <w:p w:rsidR="00422C6B" w:rsidRPr="0002756F" w:rsidP="00BA0DE2" w14:paraId="519AAB30" w14:textId="75E61925">
      <w:pPr>
        <w:spacing w:before="240"/>
        <w:rPr>
          <w:rFonts w:cs="Arial"/>
          <w:b/>
          <w:szCs w:val="22"/>
        </w:rPr>
      </w:pPr>
      <w:r w:rsidRPr="0002756F">
        <w:rPr>
          <w:rFonts w:cs="Arial"/>
          <w:b/>
          <w:szCs w:val="22"/>
        </w:rPr>
        <w:t>Generic Example</w:t>
      </w:r>
    </w:p>
    <w:p w:rsidR="00422C6B" w:rsidRPr="0002756F" w:rsidP="00C11C81" w14:paraId="05FFCC73" w14:textId="350A33F6">
      <w:pPr>
        <w:pStyle w:val="BodyText"/>
        <w:rPr>
          <w:rFonts w:cs="Arial"/>
        </w:rPr>
      </w:pPr>
      <w:r w:rsidRPr="0002756F">
        <w:t>When NRC technical reviewers de</w:t>
      </w:r>
      <w:r>
        <w:t>cide</w:t>
      </w:r>
      <w:r w:rsidRPr="0002756F">
        <w:t xml:space="preserve"> to use incorporation by reference for applicable documents, the staff’s review document should contain a clear statement to that effect. For </w:t>
      </w:r>
      <w:r>
        <w:t>example</w:t>
      </w:r>
      <w:r w:rsidRPr="0002756F">
        <w:t xml:space="preserve">, </w:t>
      </w:r>
      <w:r w:rsidRPr="002578E0">
        <w:rPr>
          <w:u w:val="single"/>
        </w:rPr>
        <w:t>at first usage in an EIS</w:t>
      </w:r>
      <w:r w:rsidRPr="0002756F">
        <w:t>, the staff can accomplish incorporation by reference by using language similar to the following:</w:t>
      </w:r>
    </w:p>
    <w:p w:rsidR="00422C6B" w:rsidRPr="0002756F" w:rsidP="00C11C81" w14:paraId="41530BED" w14:textId="77777777">
      <w:pPr>
        <w:pStyle w:val="BodyText"/>
        <w:ind w:left="720" w:right="720"/>
        <w:rPr>
          <w:rFonts w:cs="Arial"/>
        </w:rPr>
      </w:pPr>
      <w:r w:rsidRPr="0002756F">
        <w:t xml:space="preserve">Where </w:t>
      </w:r>
      <w:r w:rsidRPr="0002756F">
        <w:rPr>
          <w:rFonts w:cs="Arial"/>
        </w:rPr>
        <w:t>appropriate, the NRC staff has summarized and incorporated by reference material from the EIS for [XXX].</w:t>
      </w:r>
    </w:p>
    <w:p w:rsidR="00422C6B" w:rsidRPr="00EF6DCB" w:rsidP="00C11C81" w14:paraId="7A5018EC" w14:textId="77777777">
      <w:pPr>
        <w:pStyle w:val="BodyText"/>
        <w:rPr>
          <w:rFonts w:cs="Arial"/>
        </w:rPr>
      </w:pPr>
      <w:r w:rsidRPr="0002756F">
        <w:t>At the first appearance of each document incorporated by reference, the text should fully spell out the title, and the EIS reference list should prope</w:t>
      </w:r>
      <w:r w:rsidRPr="0002756F">
        <w:rPr>
          <w:rFonts w:cs="Arial"/>
        </w:rPr>
        <w:t>rly cite each document mentioned.</w:t>
      </w:r>
      <w:bookmarkEnd w:id="27"/>
    </w:p>
    <w:bookmarkEnd w:id="2"/>
    <w:p w:rsidR="00EF6DCB" w:rsidP="00BA0DE2" w14:paraId="518AD55B" w14:textId="43C741A5">
      <w:pPr>
        <w:spacing w:before="240"/>
        <w:rPr>
          <w:rFonts w:cs="Arial"/>
          <w:b/>
          <w:szCs w:val="22"/>
        </w:rPr>
      </w:pPr>
      <w:r w:rsidRPr="007450A2">
        <w:rPr>
          <w:rFonts w:cs="Arial"/>
          <w:b/>
          <w:szCs w:val="22"/>
        </w:rPr>
        <w:t>References</w:t>
      </w:r>
    </w:p>
    <w:p w:rsidR="008E1485" w:rsidP="008E1485" w14:paraId="4415FF45" w14:textId="78413AAF">
      <w:pPr>
        <w:keepLines/>
        <w:spacing w:before="120"/>
      </w:pPr>
      <w:r>
        <w:t xml:space="preserve">10 CFR Part 51. </w:t>
      </w:r>
      <w:r>
        <w:rPr>
          <w:i/>
        </w:rPr>
        <w:t>Code of Federal Regulations</w:t>
      </w:r>
      <w:r>
        <w:t xml:space="preserve">, Title 10, </w:t>
      </w:r>
      <w:r>
        <w:rPr>
          <w:i/>
        </w:rPr>
        <w:t>Energy</w:t>
      </w:r>
      <w:r>
        <w:t xml:space="preserve">, Part 51, </w:t>
      </w:r>
      <w:r w:rsidR="00221E04">
        <w:t>“</w:t>
      </w:r>
      <w:r>
        <w:t>Environmental Protection Regulations for Domestic Licensing and Related Regulatory Functions.</w:t>
      </w:r>
      <w:r w:rsidR="00221E04">
        <w:t>”</w:t>
      </w:r>
      <w:r>
        <w:t xml:space="preserve"> TN250.</w:t>
      </w:r>
    </w:p>
    <w:p w:rsidR="00EF6DCB" w:rsidRPr="007450A2" w:rsidP="008E1485" w14:paraId="4E2E2CCF" w14:textId="7BACA114">
      <w:pPr>
        <w:keepLines/>
        <w:spacing w:before="120"/>
        <w:rPr>
          <w:rFonts w:cs="Arial"/>
          <w:b/>
          <w:szCs w:val="22"/>
        </w:rPr>
      </w:pPr>
      <w:r>
        <w:t>National Environmental Policy Act of 1969 (NEPA), as amended. 42</w:t>
      </w:r>
      <w:r w:rsidR="008C3DEA">
        <w:t> </w:t>
      </w:r>
      <w:r>
        <w:t xml:space="preserve">U.S.C. §§ 4321 </w:t>
      </w:r>
      <w:r>
        <w:rPr>
          <w:i/>
        </w:rPr>
        <w:t>et seq.</w:t>
      </w:r>
      <w:r>
        <w:t xml:space="preserve"> TN661.</w:t>
      </w:r>
      <w:bookmarkEnd w:id="0"/>
    </w:p>
    <w:sectPr w:rsidSect="00EC1002">
      <w:headerReference w:type="even" r:id="rId32"/>
      <w:headerReference w:type="default" r:id="rId33"/>
      <w:footerReference w:type="default" r:id="rId34"/>
      <w:headerReference w:type="first" r:id="rId35"/>
      <w:footerReference w:type="first" r:id="rId36"/>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Times New Roman"/>
    <w:charset w:val="00"/>
    <w:family w:val="roman"/>
    <w:pitch w:val="default"/>
  </w:font>
  <w:font w:name="Arial,Bold">
    <w:altName w:val="Arial"/>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744" w:rsidP="00F07241" w14:paraId="2A34E7A2" w14:textId="77777777">
    <w:pPr>
      <w:pStyle w:val="Footer"/>
      <w:rPr>
        <w:rFonts w:cs="Arial"/>
        <w:szCs w:val="22"/>
      </w:rPr>
    </w:pPr>
  </w:p>
  <w:p w:rsidR="00495744" w:rsidRPr="00F07241" w:rsidP="00814588" w14:paraId="4AA6F8F5" w14:textId="493CC69A">
    <w:pPr>
      <w:pStyle w:val="Footer"/>
      <w:tabs>
        <w:tab w:val="center" w:pos="0"/>
        <w:tab w:val="clear" w:pos="4320"/>
      </w:tabs>
      <w:rPr>
        <w:rFonts w:cs="Arial"/>
        <w:szCs w:val="22"/>
      </w:rPr>
    </w:pPr>
    <w:r w:rsidRPr="00F07241">
      <w:rPr>
        <w:rFonts w:cs="Arial"/>
        <w:szCs w:val="22"/>
      </w:rPr>
      <w:t>ML12326A742</w:t>
    </w:r>
    <w:r>
      <w:rPr>
        <w:rFonts w:cs="Arial"/>
        <w:szCs w:val="22"/>
      </w:rPr>
      <w:t xml:space="preserve"> – May 2013</w:t>
    </w:r>
    <w:r w:rsidRPr="00F07241">
      <w:rPr>
        <w:rFonts w:cs="Arial"/>
        <w:szCs w:val="22"/>
      </w:rPr>
      <w:tab/>
    </w:r>
    <w:r>
      <w:rPr>
        <w:rFonts w:cs="Arial"/>
        <w:szCs w:val="22"/>
      </w:rPr>
      <w:t xml:space="preserve">page </w:t>
    </w:r>
    <w:sdt>
      <w:sdtPr>
        <w:rPr>
          <w:rFonts w:cs="Arial"/>
          <w:szCs w:val="22"/>
        </w:rPr>
        <w:id w:val="1433006133"/>
        <w:docPartObj>
          <w:docPartGallery w:val="Page Numbers (Bottom of Page)"/>
          <w:docPartUnique/>
        </w:docPartObj>
      </w:sdtPr>
      <w:sdtContent>
        <w:r w:rsidRPr="00F07241">
          <w:rPr>
            <w:rFonts w:cs="Arial"/>
            <w:szCs w:val="22"/>
          </w:rPr>
          <w:fldChar w:fldCharType="begin"/>
        </w:r>
        <w:r w:rsidRPr="00F07241">
          <w:rPr>
            <w:rFonts w:cs="Arial"/>
            <w:szCs w:val="22"/>
          </w:rPr>
          <w:instrText xml:space="preserve"> PAGE   \* MERGEFORMAT </w:instrText>
        </w:r>
        <w:r w:rsidRPr="00F07241">
          <w:rPr>
            <w:rFonts w:cs="Arial"/>
            <w:szCs w:val="22"/>
          </w:rPr>
          <w:fldChar w:fldCharType="separate"/>
        </w:r>
        <w:r>
          <w:rPr>
            <w:rFonts w:cs="Arial"/>
            <w:szCs w:val="22"/>
          </w:rPr>
          <w:t>13</w:t>
        </w:r>
        <w:r w:rsidRPr="00F07241">
          <w:rPr>
            <w:rFonts w:cs="Arial"/>
            <w:szCs w:val="22"/>
          </w:rPr>
          <w:fldChar w:fldCharType="end"/>
        </w:r>
        <w:r>
          <w:rPr>
            <w:rFonts w:cs="Arial"/>
            <w:szCs w:val="22"/>
          </w:rPr>
          <w:t xml:space="preserve"> of 13</w:t>
        </w:r>
      </w:sdtContent>
    </w:sdt>
  </w:p>
  <w:p w:rsidR="00495744" w:rsidP="00814588" w14:paraId="02A9B74F"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744" w:rsidP="00295A9B" w14:paraId="34F113FE" w14:textId="5E35B6DC">
    <w:pPr>
      <w:pStyle w:val="Footer"/>
      <w:tabs>
        <w:tab w:val="clear" w:pos="8640"/>
        <w:tab w:val="right" w:pos="9360"/>
      </w:tabs>
    </w:pPr>
    <w:r w:rsidRPr="00A15620">
      <w:rPr>
        <w:rFonts w:cs="Arial"/>
        <w:b/>
        <w:szCs w:val="22"/>
      </w:rPr>
      <w:t>ML25043A341</w:t>
    </w:r>
    <w:r>
      <w:rPr>
        <w:rFonts w:cs="Arial"/>
        <w:szCs w:val="22"/>
      </w:rPr>
      <w:tab/>
    </w:r>
    <w:r w:rsidRPr="00F07241">
      <w:rPr>
        <w:rFonts w:cs="Arial"/>
        <w:szCs w:val="22"/>
      </w:rPr>
      <w:tab/>
    </w:r>
    <w:r>
      <w:rPr>
        <w:rFonts w:cs="Arial"/>
        <w:szCs w:val="22"/>
      </w:rPr>
      <w:t xml:space="preserve">Page </w:t>
    </w:r>
    <w:sdt>
      <w:sdtPr>
        <w:rPr>
          <w:rFonts w:cs="Arial"/>
          <w:szCs w:val="22"/>
        </w:rPr>
        <w:id w:val="-247043536"/>
        <w:docPartObj>
          <w:docPartGallery w:val="Page Numbers (Bottom of Page)"/>
          <w:docPartUnique/>
        </w:docPartObj>
      </w:sdtPr>
      <w:sdtContent>
        <w:r w:rsidRPr="00F07241">
          <w:rPr>
            <w:rFonts w:cs="Arial"/>
            <w:szCs w:val="22"/>
          </w:rPr>
          <w:fldChar w:fldCharType="begin"/>
        </w:r>
        <w:r w:rsidRPr="00F07241">
          <w:rPr>
            <w:rFonts w:cs="Arial"/>
            <w:szCs w:val="22"/>
          </w:rPr>
          <w:instrText xml:space="preserve"> PAGE   \* MERGEFORMAT </w:instrText>
        </w:r>
        <w:r w:rsidRPr="00F07241">
          <w:rPr>
            <w:rFonts w:cs="Arial"/>
            <w:szCs w:val="22"/>
          </w:rPr>
          <w:fldChar w:fldCharType="separate"/>
        </w:r>
        <w:r>
          <w:rPr>
            <w:rFonts w:cs="Arial"/>
            <w:szCs w:val="22"/>
          </w:rPr>
          <w:t>15</w:t>
        </w:r>
        <w:r w:rsidRPr="00F07241">
          <w:rPr>
            <w:rFonts w:cs="Arial"/>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744" w:rsidRPr="004B663B" w:rsidP="00210A7F" w14:paraId="2CE141C4" w14:textId="196133CE">
    <w:pPr>
      <w:pStyle w:val="Footer"/>
      <w:tabs>
        <w:tab w:val="clear" w:pos="8640"/>
        <w:tab w:val="right" w:pos="9360"/>
      </w:tabs>
    </w:pPr>
    <w:r w:rsidRPr="00A532FF">
      <w:rPr>
        <w:rFonts w:cs="Arial"/>
        <w:b/>
        <w:szCs w:val="22"/>
      </w:rPr>
      <w:t>ML24176A231</w:t>
    </w:r>
    <w:r>
      <w:rPr>
        <w:rFonts w:cs="Arial"/>
        <w:szCs w:val="22"/>
      </w:rPr>
      <w:t>—</w:t>
    </w:r>
    <w:r w:rsidRPr="00071C39">
      <w:rPr>
        <w:rFonts w:cs="Arial"/>
        <w:szCs w:val="22"/>
      </w:rPr>
      <w:t>DRAFT</w:t>
    </w:r>
    <w:r>
      <w:rPr>
        <w:rFonts w:cs="Arial"/>
        <w:szCs w:val="22"/>
      </w:rPr>
      <w:tab/>
    </w:r>
    <w:r>
      <w:rPr>
        <w:rFonts w:cs="Arial"/>
        <w:szCs w:val="22"/>
      </w:rPr>
      <w:tab/>
      <w:t xml:space="preserve">Page </w:t>
    </w:r>
    <w:r w:rsidRPr="000A38E2">
      <w:rPr>
        <w:rFonts w:cs="Arial"/>
        <w:szCs w:val="22"/>
      </w:rPr>
      <w:fldChar w:fldCharType="begin"/>
    </w:r>
    <w:r w:rsidRPr="000A38E2">
      <w:rPr>
        <w:rFonts w:cs="Arial"/>
        <w:szCs w:val="22"/>
      </w:rPr>
      <w:instrText xml:space="preserve"> PAGE   \* MERGEFORMAT </w:instrText>
    </w:r>
    <w:r w:rsidRPr="000A38E2">
      <w:rPr>
        <w:rFonts w:cs="Arial"/>
        <w:szCs w:val="22"/>
      </w:rPr>
      <w:fldChar w:fldCharType="separate"/>
    </w:r>
    <w:r>
      <w:rPr>
        <w:rFonts w:cs="Arial"/>
        <w:szCs w:val="22"/>
      </w:rPr>
      <w:t>2</w:t>
    </w:r>
    <w:r w:rsidRPr="000A38E2">
      <w:rPr>
        <w:rFonts w:cs="Arial"/>
        <w:szCs w:val="22"/>
      </w:rPr>
      <w:fldChar w:fldCharType="end"/>
    </w:r>
  </w:p>
  <w:p w:rsidR="00495744" w14:paraId="18FE21A5"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744" w:rsidP="00BA0DE2" w14:paraId="24C79377" w14:textId="2F25BD43">
    <w:pPr>
      <w:pStyle w:val="Footer"/>
      <w:tabs>
        <w:tab w:val="clear" w:pos="8640"/>
        <w:tab w:val="right" w:pos="9360"/>
      </w:tabs>
    </w:pPr>
    <w:r w:rsidRPr="00A15620">
      <w:rPr>
        <w:rFonts w:cs="Arial"/>
        <w:b/>
        <w:szCs w:val="22"/>
      </w:rPr>
      <w:t>ML25043A341</w:t>
    </w:r>
    <w:r>
      <w:rPr>
        <w:rFonts w:cs="Arial"/>
        <w:szCs w:val="22"/>
      </w:rPr>
      <w:tab/>
    </w:r>
    <w:r w:rsidRPr="00F07241">
      <w:rPr>
        <w:rFonts w:cs="Arial"/>
        <w:szCs w:val="22"/>
      </w:rPr>
      <w:tab/>
    </w:r>
    <w:r>
      <w:rPr>
        <w:rFonts w:cs="Arial"/>
        <w:szCs w:val="22"/>
      </w:rPr>
      <w:t>Page A-</w:t>
    </w:r>
    <w:sdt>
      <w:sdtPr>
        <w:rPr>
          <w:rFonts w:cs="Arial"/>
          <w:szCs w:val="22"/>
        </w:rPr>
        <w:id w:val="-845783239"/>
        <w:docPartObj>
          <w:docPartGallery w:val="Page Numbers (Bottom of Page)"/>
          <w:docPartUnique/>
        </w:docPartObj>
      </w:sdtPr>
      <w:sdtContent>
        <w:r w:rsidRPr="00F07241">
          <w:rPr>
            <w:rFonts w:cs="Arial"/>
            <w:szCs w:val="22"/>
          </w:rPr>
          <w:fldChar w:fldCharType="begin"/>
        </w:r>
        <w:r w:rsidRPr="00F07241">
          <w:rPr>
            <w:rFonts w:cs="Arial"/>
            <w:szCs w:val="22"/>
          </w:rPr>
          <w:instrText xml:space="preserve"> PAGE   \* MERGEFORMAT </w:instrText>
        </w:r>
        <w:r w:rsidRPr="00F07241">
          <w:rPr>
            <w:rFonts w:cs="Arial"/>
            <w:szCs w:val="22"/>
          </w:rPr>
          <w:fldChar w:fldCharType="separate"/>
        </w:r>
        <w:r>
          <w:rPr>
            <w:rFonts w:cs="Arial"/>
            <w:szCs w:val="22"/>
          </w:rPr>
          <w:t>15</w:t>
        </w:r>
        <w:r w:rsidRPr="00F07241">
          <w:rPr>
            <w:rFonts w:cs="Arial"/>
            <w:szCs w:val="22"/>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744" w:rsidP="00BA0DE2" w14:paraId="43D4EB74" w14:textId="48609E49">
    <w:pPr>
      <w:pStyle w:val="Footer"/>
      <w:tabs>
        <w:tab w:val="clear" w:pos="8640"/>
        <w:tab w:val="right" w:pos="9360"/>
      </w:tabs>
    </w:pPr>
    <w:r w:rsidRPr="00A15620">
      <w:rPr>
        <w:rFonts w:cs="Arial"/>
        <w:b/>
        <w:szCs w:val="22"/>
      </w:rPr>
      <w:t>ML25043A341</w:t>
    </w:r>
    <w:r>
      <w:rPr>
        <w:rFonts w:cs="Arial"/>
        <w:szCs w:val="22"/>
      </w:rPr>
      <w:tab/>
    </w:r>
    <w:r>
      <w:rPr>
        <w:rFonts w:cs="Arial"/>
        <w:szCs w:val="22"/>
      </w:rPr>
      <w:tab/>
      <w:t>Page A-</w:t>
    </w:r>
    <w:r w:rsidRPr="000A38E2">
      <w:rPr>
        <w:rFonts w:cs="Arial"/>
        <w:szCs w:val="22"/>
      </w:rPr>
      <w:fldChar w:fldCharType="begin"/>
    </w:r>
    <w:r w:rsidRPr="000A38E2">
      <w:rPr>
        <w:rFonts w:cs="Arial"/>
        <w:szCs w:val="22"/>
      </w:rPr>
      <w:instrText xml:space="preserve"> PAGE   \* MERGEFORMAT </w:instrText>
    </w:r>
    <w:r w:rsidRPr="000A38E2">
      <w:rPr>
        <w:rFonts w:cs="Arial"/>
        <w:szCs w:val="22"/>
      </w:rPr>
      <w:fldChar w:fldCharType="separate"/>
    </w:r>
    <w:r>
      <w:rPr>
        <w:rFonts w:cs="Arial"/>
        <w:szCs w:val="22"/>
      </w:rPr>
      <w:t>2</w:t>
    </w:r>
    <w:r w:rsidRPr="000A38E2">
      <w:rP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19C9" w14:paraId="71FB36A7" w14:textId="77777777">
      <w:r>
        <w:separator/>
      </w:r>
    </w:p>
  </w:footnote>
  <w:footnote w:type="continuationSeparator" w:id="1">
    <w:p w:rsidR="005319C9" w14:paraId="576625BA" w14:textId="77777777">
      <w:r>
        <w:continuationSeparator/>
      </w:r>
    </w:p>
  </w:footnote>
  <w:footnote w:type="continuationNotice" w:id="2">
    <w:p w:rsidR="005319C9" w14:paraId="29885CCF" w14:textId="77777777"/>
  </w:footnote>
  <w:footnote w:id="3">
    <w:p w:rsidR="00AA7AF4" w:rsidP="00AA7AF4" w14:paraId="79965847" w14:textId="4E0982D9">
      <w:pPr>
        <w:pStyle w:val="FootnoteText"/>
      </w:pPr>
      <w:r>
        <w:rPr>
          <w:rStyle w:val="FootnoteReference"/>
        </w:rPr>
        <w:footnoteRef/>
      </w:r>
      <w:r>
        <w:t xml:space="preserve"> </w:t>
      </w:r>
      <w:r w:rsidRPr="00B6111F">
        <w:t>In S</w:t>
      </w:r>
      <w:r w:rsidR="00E93139">
        <w:t xml:space="preserve">taff </w:t>
      </w:r>
      <w:r w:rsidRPr="00B6111F">
        <w:t>R</w:t>
      </w:r>
      <w:r w:rsidR="00E93139">
        <w:t xml:space="preserve">equirements </w:t>
      </w:r>
      <w:r w:rsidRPr="00B6111F">
        <w:t>M</w:t>
      </w:r>
      <w:r w:rsidR="00E93139">
        <w:t>emorandum (SRM)</w:t>
      </w:r>
      <w:r w:rsidRPr="00B6111F">
        <w:t xml:space="preserve"> SECY-23-0001, dated April 13, 2023, the Commission directed the </w:t>
      </w:r>
      <w:r>
        <w:t xml:space="preserve">NRC </w:t>
      </w:r>
      <w:r w:rsidRPr="00B6111F">
        <w:t>staff to regulate near</w:t>
      </w:r>
      <w:r>
        <w:noBreakHyphen/>
      </w:r>
      <w:r w:rsidRPr="00B6111F">
        <w:t>term fusion systems under the 10 CFR Part 30 byproduct material framework. Therefore, th</w:t>
      </w:r>
      <w:r>
        <w:t>e NR </w:t>
      </w:r>
      <w:r w:rsidRPr="00B6111F">
        <w:t>GEIS does not address the environmental impacts of fusion systems</w:t>
      </w:r>
      <w:r>
        <w:t xml:space="preserve"> and such systems are not addressed in this ISG</w:t>
      </w:r>
      <w:r w:rsidRPr="00B6111F">
        <w:t>.</w:t>
      </w:r>
    </w:p>
  </w:footnote>
  <w:footnote w:id="4">
    <w:p w:rsidR="00495744" w14:paraId="72FD1BBC" w14:textId="2BE40DBF">
      <w:pPr>
        <w:pStyle w:val="FootnoteText"/>
      </w:pPr>
      <w:r>
        <w:rPr>
          <w:rStyle w:val="FootnoteReference"/>
        </w:rPr>
        <w:footnoteRef/>
      </w:r>
      <w:r>
        <w:t xml:space="preserve"> Unless stated otherwise, references to RG 4.2 in this document refer to revision </w:t>
      </w:r>
      <w:r w:rsidR="00572D5F">
        <w:t xml:space="preserve">4 </w:t>
      </w:r>
      <w:r>
        <w:t>to RG 4.2, which is being published at the same time as this ISG.</w:t>
      </w:r>
    </w:p>
  </w:footnote>
  <w:footnote w:id="5">
    <w:p w:rsidR="00495744" w14:paraId="1EB8FF8A" w14:textId="369F3581">
      <w:pPr>
        <w:pStyle w:val="FootnoteText"/>
      </w:pPr>
      <w:r>
        <w:rPr>
          <w:rStyle w:val="FootnoteReference"/>
        </w:rPr>
        <w:footnoteRef/>
      </w:r>
      <w:r>
        <w:t xml:space="preserve"> </w:t>
      </w:r>
      <w:r w:rsidRPr="005A496C">
        <w:t>Beneficial impacts may include increased tax revenues associated with the increased assessed value of new reactor projects, and other economic activity such as increases in local employment, labor income, and economic output.</w:t>
      </w:r>
    </w:p>
  </w:footnote>
  <w:footnote w:id="6">
    <w:p w:rsidR="00466180" w14:paraId="1DA75251" w14:textId="5DF2B73F">
      <w:pPr>
        <w:pStyle w:val="FootnoteText"/>
      </w:pPr>
      <w:r>
        <w:rPr>
          <w:rStyle w:val="FootnoteReference"/>
        </w:rPr>
        <w:footnoteRef/>
      </w:r>
      <w:r>
        <w:t xml:space="preserve"> </w:t>
      </w:r>
      <w:r w:rsidR="00910218">
        <w:t>Some of the guidance in this chapter may not be applicable to LWAs, b</w:t>
      </w:r>
      <w:r w:rsidR="0067708C">
        <w:t xml:space="preserve">ecause </w:t>
      </w:r>
      <w:r w:rsidR="006175F1">
        <w:t>LWAs generally are of limited scope and do not</w:t>
      </w:r>
      <w:r w:rsidR="00910218">
        <w:t xml:space="preserve"> fully</w:t>
      </w:r>
      <w:r w:rsidR="006175F1">
        <w:t xml:space="preserve"> address building, operating, and decommissioning</w:t>
      </w:r>
      <w:r w:rsidR="00910218">
        <w:t xml:space="preserve"> of a </w:t>
      </w:r>
      <w:r w:rsidR="005422E7">
        <w:t>new reactor</w:t>
      </w:r>
      <w:r w:rsidR="00D57CDE">
        <w:t>.</w:t>
      </w:r>
      <w:r w:rsidR="006175F1">
        <w:t xml:space="preserve"> </w:t>
      </w:r>
    </w:p>
  </w:footnote>
  <w:footnote w:id="7">
    <w:p w:rsidR="00495744" w14:paraId="0886769A" w14:textId="31ECB07A">
      <w:pPr>
        <w:pStyle w:val="FootnoteText"/>
      </w:pPr>
      <w:r>
        <w:rPr>
          <w:rStyle w:val="FootnoteReference"/>
        </w:rPr>
        <w:footnoteRef/>
      </w:r>
      <w:r>
        <w:t xml:space="preserve"> </w:t>
      </w:r>
      <w:r w:rsidRPr="00495744">
        <w:t>As used in this document, when the staff states that the project meets a value or assumption of the PPE or SPE, it should be read as to mean that the project meets or is bounded by the value or assumption.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744" w:rsidP="00B3542F" w14:paraId="3836EB93" w14:textId="43BEB6BF">
    <w:pPr>
      <w:pStyle w:val="Header"/>
      <w:jc w:val="center"/>
      <w:rPr>
        <w:rStyle w:val="PageNumber"/>
        <w:rFonts w:cs="Arial"/>
        <w:szCs w:val="22"/>
      </w:rPr>
    </w:pPr>
  </w:p>
  <w:p w:rsidR="00495744" w:rsidRPr="00B3542F" w:rsidP="00B3542F" w14:paraId="2DF83ED2" w14:textId="77777777">
    <w:pPr>
      <w:pStyle w:val="Header"/>
      <w:jc w:val="center"/>
      <w:rPr>
        <w:rFonts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744" w:rsidRPr="00B3542F" w:rsidP="00324745" w14:paraId="02EF6B5F" w14:textId="4DA62EF3">
    <w:pPr>
      <w:pStyle w:val="Header"/>
      <w:jc w:val="center"/>
      <w:rPr>
        <w:rFonts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37" w14:paraId="1C328252" w14:textId="66C76E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37" w14:paraId="23297A94" w14:textId="0BDF29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37" w14:paraId="000C47D2" w14:textId="06758D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37" w14:paraId="1D2C2874" w14:textId="5A016B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37" w14:paraId="556D1E12" w14:textId="039219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37" w14:paraId="1FD2C0F5" w14:textId="0B446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FE0CC7"/>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6B73B87"/>
    <w:multiLevelType w:val="hybridMultilevel"/>
    <w:tmpl w:val="3EE670D0"/>
    <w:lvl w:ilvl="0">
      <w:start w:val="1"/>
      <w:numFmt w:val="upperRoman"/>
      <w:pStyle w:val="Heading1"/>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06F06"/>
    <w:multiLevelType w:val="hybridMultilevel"/>
    <w:tmpl w:val="350C8C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886C1A"/>
    <w:multiLevelType w:val="hybridMultilevel"/>
    <w:tmpl w:val="DED88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176686"/>
    <w:multiLevelType w:val="hybridMultilevel"/>
    <w:tmpl w:val="6ED0A6EE"/>
    <w:lvl w:ilvl="0">
      <w:start w:val="1"/>
      <w:numFmt w:val="bullet"/>
      <w:pStyle w:val="ListBullet"/>
      <w:lvlText w:val=""/>
      <w:lvlJc w:val="left"/>
      <w:pPr>
        <w:tabs>
          <w:tab w:val="num" w:pos="360"/>
        </w:tabs>
        <w:ind w:left="360" w:hanging="216"/>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9CD2E24"/>
    <w:multiLevelType w:val="hybridMultilevel"/>
    <w:tmpl w:val="D0F4B1F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0E017EA8"/>
    <w:multiLevelType w:val="hybridMultilevel"/>
    <w:tmpl w:val="B18E0664"/>
    <w:lvl w:ilvl="0">
      <w:start w:val="0"/>
      <w:numFmt w:val="bullet"/>
      <w:lvlText w:val="•"/>
      <w:lvlJc w:val="left"/>
      <w:pPr>
        <w:ind w:left="480" w:hanging="360"/>
      </w:pPr>
      <w:rPr>
        <w:rFonts w:ascii="Times New Roman" w:eastAsia="Times New Roman" w:hAnsi="Times New Roman" w:cs="Times New Roman" w:hint="default"/>
        <w:w w:val="99"/>
        <w:sz w:val="22"/>
        <w:szCs w:val="22"/>
      </w:rPr>
    </w:lvl>
    <w:lvl w:ilvl="1">
      <w:start w:val="0"/>
      <w:numFmt w:val="bullet"/>
      <w:lvlText w:val="-"/>
      <w:lvlJc w:val="left"/>
      <w:pPr>
        <w:ind w:left="1799" w:hanging="360"/>
      </w:pPr>
      <w:rPr>
        <w:rFonts w:hint="default"/>
        <w:w w:val="99"/>
      </w:rPr>
    </w:lvl>
    <w:lvl w:ilvl="2">
      <w:start w:val="0"/>
      <w:numFmt w:val="bullet"/>
      <w:lvlText w:val="-"/>
      <w:lvlJc w:val="left"/>
      <w:pPr>
        <w:ind w:left="1180" w:hanging="360"/>
      </w:pPr>
      <w:rPr>
        <w:rFonts w:ascii="Times New Roman" w:eastAsia="Times New Roman" w:hAnsi="Times New Roman" w:cs="Times New Roman" w:hint="default"/>
        <w:w w:val="99"/>
        <w:sz w:val="22"/>
        <w:szCs w:val="22"/>
      </w:rPr>
    </w:lvl>
    <w:lvl w:ilvl="3">
      <w:start w:val="0"/>
      <w:numFmt w:val="bullet"/>
      <w:lvlText w:val="•"/>
      <w:lvlJc w:val="left"/>
      <w:pPr>
        <w:ind w:left="1800" w:hanging="360"/>
      </w:pPr>
      <w:rPr>
        <w:rFonts w:hint="default"/>
      </w:rPr>
    </w:lvl>
    <w:lvl w:ilvl="4">
      <w:start w:val="0"/>
      <w:numFmt w:val="bullet"/>
      <w:lvlText w:val="•"/>
      <w:lvlJc w:val="left"/>
      <w:pPr>
        <w:ind w:left="2891" w:hanging="360"/>
      </w:pPr>
      <w:rPr>
        <w:rFonts w:hint="default"/>
      </w:rPr>
    </w:lvl>
    <w:lvl w:ilvl="5">
      <w:start w:val="0"/>
      <w:numFmt w:val="bullet"/>
      <w:lvlText w:val="•"/>
      <w:lvlJc w:val="left"/>
      <w:pPr>
        <w:ind w:left="3982" w:hanging="360"/>
      </w:pPr>
      <w:rPr>
        <w:rFonts w:hint="default"/>
      </w:rPr>
    </w:lvl>
    <w:lvl w:ilvl="6">
      <w:start w:val="0"/>
      <w:numFmt w:val="bullet"/>
      <w:lvlText w:val="•"/>
      <w:lvlJc w:val="left"/>
      <w:pPr>
        <w:ind w:left="5074" w:hanging="360"/>
      </w:pPr>
      <w:rPr>
        <w:rFonts w:hint="default"/>
      </w:rPr>
    </w:lvl>
    <w:lvl w:ilvl="7">
      <w:start w:val="0"/>
      <w:numFmt w:val="bullet"/>
      <w:lvlText w:val="•"/>
      <w:lvlJc w:val="left"/>
      <w:pPr>
        <w:ind w:left="6165" w:hanging="360"/>
      </w:pPr>
      <w:rPr>
        <w:rFonts w:hint="default"/>
      </w:rPr>
    </w:lvl>
    <w:lvl w:ilvl="8">
      <w:start w:val="0"/>
      <w:numFmt w:val="bullet"/>
      <w:lvlText w:val="•"/>
      <w:lvlJc w:val="left"/>
      <w:pPr>
        <w:ind w:left="7257" w:hanging="360"/>
      </w:pPr>
      <w:rPr>
        <w:rFonts w:hint="default"/>
      </w:rPr>
    </w:lvl>
  </w:abstractNum>
  <w:abstractNum w:abstractNumId="7">
    <w:nsid w:val="199A5B51"/>
    <w:multiLevelType w:val="hybridMultilevel"/>
    <w:tmpl w:val="E5C09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DF4587"/>
    <w:multiLevelType w:val="hybridMultilevel"/>
    <w:tmpl w:val="1A8AAAA2"/>
    <w:lvl w:ilvl="0">
      <w:start w:val="0"/>
      <w:numFmt w:val="bullet"/>
      <w:lvlText w:val="•"/>
      <w:lvlJc w:val="left"/>
      <w:pPr>
        <w:ind w:left="1080" w:hanging="360"/>
      </w:pPr>
      <w:rPr>
        <w:rFonts w:ascii="Times New Roman" w:eastAsia="Times New Roman" w:hAnsi="Times New Roman" w:cs="Times New Roman" w:hint="default"/>
        <w:w w:val="99"/>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DF503DA"/>
    <w:multiLevelType w:val="multilevel"/>
    <w:tmpl w:val="9948F3B6"/>
    <w:lvl w:ilvl="0">
      <w:start w:val="3"/>
      <w:numFmt w:val="decimal"/>
      <w:lvlText w:val="%1"/>
      <w:lvlJc w:val="left"/>
      <w:pPr>
        <w:ind w:left="585" w:hanging="386"/>
      </w:pPr>
      <w:rPr>
        <w:rFonts w:hint="default"/>
      </w:rPr>
    </w:lvl>
    <w:lvl w:ilvl="1">
      <w:start w:val="3"/>
      <w:numFmt w:val="decimal"/>
      <w:lvlText w:val="%1.%2"/>
      <w:lvlJc w:val="left"/>
      <w:pPr>
        <w:ind w:left="585" w:hanging="386"/>
      </w:pPr>
      <w:rPr>
        <w:rFonts w:ascii="Times New Roman" w:eastAsia="Times New Roman" w:hAnsi="Times New Roman" w:cs="Times New Roman" w:hint="default"/>
        <w:b/>
        <w:bCs/>
        <w:w w:val="99"/>
        <w:sz w:val="22"/>
        <w:szCs w:val="22"/>
      </w:rPr>
    </w:lvl>
    <w:lvl w:ilvl="2">
      <w:start w:val="1"/>
      <w:numFmt w:val="decimal"/>
      <w:lvlText w:val="%1.%2.%3"/>
      <w:lvlJc w:val="left"/>
      <w:pPr>
        <w:ind w:left="860" w:hanging="66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0"/>
      <w:numFmt w:val="bullet"/>
      <w:lvlText w:val="•"/>
      <w:lvlJc w:val="left"/>
      <w:pPr>
        <w:ind w:left="2820" w:hanging="661"/>
      </w:pPr>
      <w:rPr>
        <w:rFonts w:hint="default"/>
      </w:rPr>
    </w:lvl>
    <w:lvl w:ilvl="4">
      <w:start w:val="0"/>
      <w:numFmt w:val="bullet"/>
      <w:lvlText w:val="•"/>
      <w:lvlJc w:val="left"/>
      <w:pPr>
        <w:ind w:left="3800" w:hanging="661"/>
      </w:pPr>
      <w:rPr>
        <w:rFonts w:hint="default"/>
      </w:rPr>
    </w:lvl>
    <w:lvl w:ilvl="5">
      <w:start w:val="0"/>
      <w:numFmt w:val="bullet"/>
      <w:lvlText w:val="•"/>
      <w:lvlJc w:val="left"/>
      <w:pPr>
        <w:ind w:left="4780" w:hanging="661"/>
      </w:pPr>
      <w:rPr>
        <w:rFonts w:hint="default"/>
      </w:rPr>
    </w:lvl>
    <w:lvl w:ilvl="6">
      <w:start w:val="0"/>
      <w:numFmt w:val="bullet"/>
      <w:lvlText w:val="•"/>
      <w:lvlJc w:val="left"/>
      <w:pPr>
        <w:ind w:left="5760" w:hanging="661"/>
      </w:pPr>
      <w:rPr>
        <w:rFonts w:hint="default"/>
      </w:rPr>
    </w:lvl>
    <w:lvl w:ilvl="7">
      <w:start w:val="0"/>
      <w:numFmt w:val="bullet"/>
      <w:lvlText w:val="•"/>
      <w:lvlJc w:val="left"/>
      <w:pPr>
        <w:ind w:left="6740" w:hanging="661"/>
      </w:pPr>
      <w:rPr>
        <w:rFonts w:hint="default"/>
      </w:rPr>
    </w:lvl>
    <w:lvl w:ilvl="8">
      <w:start w:val="0"/>
      <w:numFmt w:val="bullet"/>
      <w:lvlText w:val="•"/>
      <w:lvlJc w:val="left"/>
      <w:pPr>
        <w:ind w:left="7720" w:hanging="661"/>
      </w:pPr>
      <w:rPr>
        <w:rFonts w:hint="default"/>
      </w:rPr>
    </w:lvl>
  </w:abstractNum>
  <w:abstractNum w:abstractNumId="10">
    <w:nsid w:val="26775A4C"/>
    <w:multiLevelType w:val="multilevel"/>
    <w:tmpl w:val="42E0D676"/>
    <w:lvl w:ilvl="0">
      <w:start w:val="3"/>
      <w:numFmt w:val="decimal"/>
      <w:lvlText w:val="%1"/>
      <w:lvlJc w:val="left"/>
      <w:pPr>
        <w:ind w:left="585" w:hanging="386"/>
      </w:pPr>
      <w:rPr>
        <w:rFonts w:hint="default"/>
      </w:rPr>
    </w:lvl>
    <w:lvl w:ilvl="1">
      <w:start w:val="3"/>
      <w:numFmt w:val="decimal"/>
      <w:lvlText w:val="%1.%2"/>
      <w:lvlJc w:val="left"/>
      <w:pPr>
        <w:ind w:left="585" w:hanging="386"/>
      </w:pPr>
      <w:rPr>
        <w:rFonts w:ascii="Times New Roman" w:eastAsia="Times New Roman" w:hAnsi="Times New Roman" w:cs="Times New Roman" w:hint="default"/>
        <w:b/>
        <w:bCs/>
        <w:w w:val="99"/>
        <w:sz w:val="22"/>
        <w:szCs w:val="22"/>
      </w:rPr>
    </w:lvl>
    <w:lvl w:ilvl="2">
      <w:start w:val="1"/>
      <w:numFmt w:val="decimal"/>
      <w:lvlText w:val="%1.%2.%3"/>
      <w:lvlJc w:val="left"/>
      <w:pPr>
        <w:ind w:left="860" w:hanging="661"/>
      </w:pPr>
      <w:rPr>
        <w:rFonts w:ascii="Times New Roman" w:eastAsia="Times New Roman" w:hAnsi="Times New Roman" w:cs="Times New Roman" w:hint="default"/>
        <w:b/>
        <w:bCs/>
        <w:w w:val="99"/>
        <w:sz w:val="22"/>
        <w:szCs w:val="22"/>
      </w:rPr>
    </w:lvl>
    <w:lvl w:ilvl="3">
      <w:start w:val="0"/>
      <w:numFmt w:val="bullet"/>
      <w:lvlText w:val="•"/>
      <w:lvlJc w:val="left"/>
      <w:pPr>
        <w:ind w:left="2820" w:hanging="661"/>
      </w:pPr>
      <w:rPr>
        <w:rFonts w:hint="default"/>
      </w:rPr>
    </w:lvl>
    <w:lvl w:ilvl="4">
      <w:start w:val="0"/>
      <w:numFmt w:val="bullet"/>
      <w:lvlText w:val="•"/>
      <w:lvlJc w:val="left"/>
      <w:pPr>
        <w:ind w:left="3800" w:hanging="661"/>
      </w:pPr>
      <w:rPr>
        <w:rFonts w:hint="default"/>
      </w:rPr>
    </w:lvl>
    <w:lvl w:ilvl="5">
      <w:start w:val="0"/>
      <w:numFmt w:val="bullet"/>
      <w:lvlText w:val="•"/>
      <w:lvlJc w:val="left"/>
      <w:pPr>
        <w:ind w:left="4780" w:hanging="661"/>
      </w:pPr>
      <w:rPr>
        <w:rFonts w:hint="default"/>
      </w:rPr>
    </w:lvl>
    <w:lvl w:ilvl="6">
      <w:start w:val="0"/>
      <w:numFmt w:val="bullet"/>
      <w:lvlText w:val="•"/>
      <w:lvlJc w:val="left"/>
      <w:pPr>
        <w:ind w:left="5760" w:hanging="661"/>
      </w:pPr>
      <w:rPr>
        <w:rFonts w:hint="default"/>
      </w:rPr>
    </w:lvl>
    <w:lvl w:ilvl="7">
      <w:start w:val="0"/>
      <w:numFmt w:val="bullet"/>
      <w:lvlText w:val="•"/>
      <w:lvlJc w:val="left"/>
      <w:pPr>
        <w:ind w:left="6740" w:hanging="661"/>
      </w:pPr>
      <w:rPr>
        <w:rFonts w:hint="default"/>
      </w:rPr>
    </w:lvl>
    <w:lvl w:ilvl="8">
      <w:start w:val="0"/>
      <w:numFmt w:val="bullet"/>
      <w:lvlText w:val="•"/>
      <w:lvlJc w:val="left"/>
      <w:pPr>
        <w:ind w:left="7720" w:hanging="661"/>
      </w:pPr>
      <w:rPr>
        <w:rFonts w:hint="default"/>
      </w:rPr>
    </w:lvl>
  </w:abstractNum>
  <w:abstractNum w:abstractNumId="11">
    <w:nsid w:val="28F62043"/>
    <w:multiLevelType w:val="hybridMultilevel"/>
    <w:tmpl w:val="66C86B72"/>
    <w:lvl w:ilvl="0">
      <w:start w:val="1"/>
      <w:numFmt w:val="upperLetter"/>
      <w:lvlText w:val="%1."/>
      <w:lvlJc w:val="left"/>
      <w:pPr>
        <w:ind w:left="1080" w:hanging="720"/>
      </w:pPr>
      <w:rPr>
        <w:rFonts w:ascii="Arial" w:eastAsia="Arial" w:hAnsi="Arial"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B93E1F"/>
    <w:multiLevelType w:val="multilevel"/>
    <w:tmpl w:val="D2246CB8"/>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F563932"/>
    <w:multiLevelType w:val="multilevel"/>
    <w:tmpl w:val="42E0D676"/>
    <w:lvl w:ilvl="0">
      <w:start w:val="3"/>
      <w:numFmt w:val="decimal"/>
      <w:lvlText w:val="%1"/>
      <w:lvlJc w:val="left"/>
      <w:pPr>
        <w:ind w:left="585" w:hanging="386"/>
      </w:pPr>
      <w:rPr>
        <w:rFonts w:hint="default"/>
      </w:rPr>
    </w:lvl>
    <w:lvl w:ilvl="1">
      <w:start w:val="3"/>
      <w:numFmt w:val="decimal"/>
      <w:lvlText w:val="%1.%2"/>
      <w:lvlJc w:val="left"/>
      <w:pPr>
        <w:ind w:left="585" w:hanging="386"/>
      </w:pPr>
      <w:rPr>
        <w:rFonts w:ascii="Times New Roman" w:eastAsia="Times New Roman" w:hAnsi="Times New Roman" w:cs="Times New Roman" w:hint="default"/>
        <w:b/>
        <w:bCs/>
        <w:w w:val="99"/>
        <w:sz w:val="22"/>
        <w:szCs w:val="22"/>
      </w:rPr>
    </w:lvl>
    <w:lvl w:ilvl="2">
      <w:start w:val="1"/>
      <w:numFmt w:val="decimal"/>
      <w:lvlText w:val="%1.%2.%3"/>
      <w:lvlJc w:val="left"/>
      <w:pPr>
        <w:ind w:left="860" w:hanging="661"/>
      </w:pPr>
      <w:rPr>
        <w:rFonts w:ascii="Times New Roman" w:eastAsia="Times New Roman" w:hAnsi="Times New Roman" w:cs="Times New Roman" w:hint="default"/>
        <w:b/>
        <w:bCs/>
        <w:w w:val="99"/>
        <w:sz w:val="22"/>
        <w:szCs w:val="22"/>
      </w:rPr>
    </w:lvl>
    <w:lvl w:ilvl="3">
      <w:start w:val="0"/>
      <w:numFmt w:val="bullet"/>
      <w:lvlText w:val="•"/>
      <w:lvlJc w:val="left"/>
      <w:pPr>
        <w:ind w:left="2820" w:hanging="661"/>
      </w:pPr>
      <w:rPr>
        <w:rFonts w:hint="default"/>
      </w:rPr>
    </w:lvl>
    <w:lvl w:ilvl="4">
      <w:start w:val="0"/>
      <w:numFmt w:val="bullet"/>
      <w:lvlText w:val="•"/>
      <w:lvlJc w:val="left"/>
      <w:pPr>
        <w:ind w:left="3800" w:hanging="661"/>
      </w:pPr>
      <w:rPr>
        <w:rFonts w:hint="default"/>
      </w:rPr>
    </w:lvl>
    <w:lvl w:ilvl="5">
      <w:start w:val="0"/>
      <w:numFmt w:val="bullet"/>
      <w:lvlText w:val="•"/>
      <w:lvlJc w:val="left"/>
      <w:pPr>
        <w:ind w:left="4780" w:hanging="661"/>
      </w:pPr>
      <w:rPr>
        <w:rFonts w:hint="default"/>
      </w:rPr>
    </w:lvl>
    <w:lvl w:ilvl="6">
      <w:start w:val="0"/>
      <w:numFmt w:val="bullet"/>
      <w:lvlText w:val="•"/>
      <w:lvlJc w:val="left"/>
      <w:pPr>
        <w:ind w:left="5760" w:hanging="661"/>
      </w:pPr>
      <w:rPr>
        <w:rFonts w:hint="default"/>
      </w:rPr>
    </w:lvl>
    <w:lvl w:ilvl="7">
      <w:start w:val="0"/>
      <w:numFmt w:val="bullet"/>
      <w:lvlText w:val="•"/>
      <w:lvlJc w:val="left"/>
      <w:pPr>
        <w:ind w:left="6740" w:hanging="661"/>
      </w:pPr>
      <w:rPr>
        <w:rFonts w:hint="default"/>
      </w:rPr>
    </w:lvl>
    <w:lvl w:ilvl="8">
      <w:start w:val="0"/>
      <w:numFmt w:val="bullet"/>
      <w:lvlText w:val="•"/>
      <w:lvlJc w:val="left"/>
      <w:pPr>
        <w:ind w:left="7720" w:hanging="661"/>
      </w:pPr>
      <w:rPr>
        <w:rFonts w:hint="default"/>
      </w:rPr>
    </w:lvl>
  </w:abstractNum>
  <w:abstractNum w:abstractNumId="14">
    <w:nsid w:val="305D25F7"/>
    <w:multiLevelType w:val="multilevel"/>
    <w:tmpl w:val="68E8E47A"/>
    <w:lvl w:ilvl="0">
      <w:start w:val="1"/>
      <w:numFmt w:val="decimal"/>
      <w:pStyle w:val="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4DB65DB"/>
    <w:multiLevelType w:val="hybridMultilevel"/>
    <w:tmpl w:val="B30C7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FD0EEC"/>
    <w:multiLevelType w:val="hybridMultilevel"/>
    <w:tmpl w:val="5356924E"/>
    <w:lvl w:ilvl="0">
      <w:start w:val="0"/>
      <w:numFmt w:val="bullet"/>
      <w:lvlText w:val="•"/>
      <w:lvlJc w:val="left"/>
      <w:pPr>
        <w:ind w:left="599" w:hanging="360"/>
      </w:pPr>
      <w:rPr>
        <w:rFonts w:ascii="Times New Roman" w:eastAsia="Times New Roman" w:hAnsi="Times New Roman" w:cs="Times New Roman" w:hint="default"/>
        <w:w w:val="99"/>
        <w:sz w:val="22"/>
        <w:szCs w:val="22"/>
      </w:rPr>
    </w:lvl>
    <w:lvl w:ilvl="1">
      <w:start w:val="0"/>
      <w:numFmt w:val="bullet"/>
      <w:lvlText w:val="•"/>
      <w:lvlJc w:val="left"/>
      <w:pPr>
        <w:ind w:left="1496" w:hanging="360"/>
      </w:pPr>
      <w:rPr>
        <w:rFonts w:hint="default"/>
      </w:rPr>
    </w:lvl>
    <w:lvl w:ilvl="2">
      <w:start w:val="0"/>
      <w:numFmt w:val="bullet"/>
      <w:lvlText w:val="•"/>
      <w:lvlJc w:val="left"/>
      <w:pPr>
        <w:ind w:left="2392" w:hanging="360"/>
      </w:pPr>
      <w:rPr>
        <w:rFonts w:hint="default"/>
      </w:rPr>
    </w:lvl>
    <w:lvl w:ilvl="3">
      <w:start w:val="0"/>
      <w:numFmt w:val="bullet"/>
      <w:lvlText w:val="•"/>
      <w:lvlJc w:val="left"/>
      <w:pPr>
        <w:ind w:left="3288" w:hanging="360"/>
      </w:pPr>
      <w:rPr>
        <w:rFonts w:hint="default"/>
      </w:rPr>
    </w:lvl>
    <w:lvl w:ilvl="4">
      <w:start w:val="0"/>
      <w:numFmt w:val="bullet"/>
      <w:lvlText w:val="•"/>
      <w:lvlJc w:val="left"/>
      <w:pPr>
        <w:ind w:left="4184" w:hanging="360"/>
      </w:pPr>
      <w:rPr>
        <w:rFonts w:hint="default"/>
      </w:rPr>
    </w:lvl>
    <w:lvl w:ilvl="5">
      <w:start w:val="0"/>
      <w:numFmt w:val="bullet"/>
      <w:lvlText w:val="•"/>
      <w:lvlJc w:val="left"/>
      <w:pPr>
        <w:ind w:left="5080" w:hanging="360"/>
      </w:pPr>
      <w:rPr>
        <w:rFonts w:hint="default"/>
      </w:rPr>
    </w:lvl>
    <w:lvl w:ilvl="6">
      <w:start w:val="0"/>
      <w:numFmt w:val="bullet"/>
      <w:lvlText w:val="•"/>
      <w:lvlJc w:val="left"/>
      <w:pPr>
        <w:ind w:left="5976" w:hanging="360"/>
      </w:pPr>
      <w:rPr>
        <w:rFonts w:hint="default"/>
      </w:rPr>
    </w:lvl>
    <w:lvl w:ilvl="7">
      <w:start w:val="0"/>
      <w:numFmt w:val="bullet"/>
      <w:lvlText w:val="•"/>
      <w:lvlJc w:val="left"/>
      <w:pPr>
        <w:ind w:left="6872" w:hanging="360"/>
      </w:pPr>
      <w:rPr>
        <w:rFonts w:hint="default"/>
      </w:rPr>
    </w:lvl>
    <w:lvl w:ilvl="8">
      <w:start w:val="0"/>
      <w:numFmt w:val="bullet"/>
      <w:lvlText w:val="•"/>
      <w:lvlJc w:val="left"/>
      <w:pPr>
        <w:ind w:left="7768" w:hanging="360"/>
      </w:pPr>
      <w:rPr>
        <w:rFonts w:hint="default"/>
      </w:rPr>
    </w:lvl>
  </w:abstractNum>
  <w:abstractNum w:abstractNumId="17">
    <w:nsid w:val="47E43BE0"/>
    <w:multiLevelType w:val="multilevel"/>
    <w:tmpl w:val="42E0D676"/>
    <w:lvl w:ilvl="0">
      <w:start w:val="3"/>
      <w:numFmt w:val="decimal"/>
      <w:lvlText w:val="%1"/>
      <w:lvlJc w:val="left"/>
      <w:pPr>
        <w:ind w:left="585" w:hanging="386"/>
      </w:pPr>
      <w:rPr>
        <w:rFonts w:hint="default"/>
      </w:rPr>
    </w:lvl>
    <w:lvl w:ilvl="1">
      <w:start w:val="3"/>
      <w:numFmt w:val="decimal"/>
      <w:lvlText w:val="%1.%2"/>
      <w:lvlJc w:val="left"/>
      <w:pPr>
        <w:ind w:left="585" w:hanging="386"/>
      </w:pPr>
      <w:rPr>
        <w:rFonts w:ascii="Times New Roman" w:eastAsia="Times New Roman" w:hAnsi="Times New Roman" w:cs="Times New Roman" w:hint="default"/>
        <w:b/>
        <w:bCs/>
        <w:w w:val="99"/>
        <w:sz w:val="22"/>
        <w:szCs w:val="22"/>
      </w:rPr>
    </w:lvl>
    <w:lvl w:ilvl="2">
      <w:start w:val="1"/>
      <w:numFmt w:val="decimal"/>
      <w:lvlText w:val="%1.%2.%3"/>
      <w:lvlJc w:val="left"/>
      <w:pPr>
        <w:ind w:left="860" w:hanging="661"/>
      </w:pPr>
      <w:rPr>
        <w:rFonts w:ascii="Times New Roman" w:eastAsia="Times New Roman" w:hAnsi="Times New Roman" w:cs="Times New Roman" w:hint="default"/>
        <w:b/>
        <w:bCs/>
        <w:w w:val="99"/>
        <w:sz w:val="22"/>
        <w:szCs w:val="22"/>
      </w:rPr>
    </w:lvl>
    <w:lvl w:ilvl="3">
      <w:start w:val="0"/>
      <w:numFmt w:val="bullet"/>
      <w:lvlText w:val="•"/>
      <w:lvlJc w:val="left"/>
      <w:pPr>
        <w:ind w:left="2820" w:hanging="661"/>
      </w:pPr>
      <w:rPr>
        <w:rFonts w:hint="default"/>
      </w:rPr>
    </w:lvl>
    <w:lvl w:ilvl="4">
      <w:start w:val="0"/>
      <w:numFmt w:val="bullet"/>
      <w:lvlText w:val="•"/>
      <w:lvlJc w:val="left"/>
      <w:pPr>
        <w:ind w:left="3800" w:hanging="661"/>
      </w:pPr>
      <w:rPr>
        <w:rFonts w:hint="default"/>
      </w:rPr>
    </w:lvl>
    <w:lvl w:ilvl="5">
      <w:start w:val="0"/>
      <w:numFmt w:val="bullet"/>
      <w:lvlText w:val="•"/>
      <w:lvlJc w:val="left"/>
      <w:pPr>
        <w:ind w:left="4780" w:hanging="661"/>
      </w:pPr>
      <w:rPr>
        <w:rFonts w:hint="default"/>
      </w:rPr>
    </w:lvl>
    <w:lvl w:ilvl="6">
      <w:start w:val="0"/>
      <w:numFmt w:val="bullet"/>
      <w:lvlText w:val="•"/>
      <w:lvlJc w:val="left"/>
      <w:pPr>
        <w:ind w:left="5760" w:hanging="661"/>
      </w:pPr>
      <w:rPr>
        <w:rFonts w:hint="default"/>
      </w:rPr>
    </w:lvl>
    <w:lvl w:ilvl="7">
      <w:start w:val="0"/>
      <w:numFmt w:val="bullet"/>
      <w:lvlText w:val="•"/>
      <w:lvlJc w:val="left"/>
      <w:pPr>
        <w:ind w:left="6740" w:hanging="661"/>
      </w:pPr>
      <w:rPr>
        <w:rFonts w:hint="default"/>
      </w:rPr>
    </w:lvl>
    <w:lvl w:ilvl="8">
      <w:start w:val="0"/>
      <w:numFmt w:val="bullet"/>
      <w:lvlText w:val="•"/>
      <w:lvlJc w:val="left"/>
      <w:pPr>
        <w:ind w:left="7720" w:hanging="661"/>
      </w:pPr>
      <w:rPr>
        <w:rFonts w:hint="default"/>
      </w:rPr>
    </w:lvl>
  </w:abstractNum>
  <w:abstractNum w:abstractNumId="18">
    <w:nsid w:val="4CA3416D"/>
    <w:multiLevelType w:val="hybridMultilevel"/>
    <w:tmpl w:val="DDD49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8B3D92"/>
    <w:multiLevelType w:val="hybridMultilevel"/>
    <w:tmpl w:val="1646E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03F3840"/>
    <w:multiLevelType w:val="hybridMultilevel"/>
    <w:tmpl w:val="40543B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8F73588"/>
    <w:multiLevelType w:val="hybridMultilevel"/>
    <w:tmpl w:val="B754B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747CF9"/>
    <w:multiLevelType w:val="hybridMultilevel"/>
    <w:tmpl w:val="1B8058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3516A68"/>
    <w:multiLevelType w:val="hybridMultilevel"/>
    <w:tmpl w:val="D0587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892760C"/>
    <w:multiLevelType w:val="hybridMultilevel"/>
    <w:tmpl w:val="D35E3E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6730FA"/>
    <w:multiLevelType w:val="hybridMultilevel"/>
    <w:tmpl w:val="65F838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5910E89"/>
    <w:multiLevelType w:val="hybridMultilevel"/>
    <w:tmpl w:val="BCB8586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7">
    <w:nsid w:val="7BF65B0C"/>
    <w:multiLevelType w:val="multilevel"/>
    <w:tmpl w:val="7A52364C"/>
    <w:lvl w:ilvl="0">
      <w:start w:val="1"/>
      <w:numFmt w:val="decimal"/>
      <w:pStyle w:val="Heading2"/>
      <w:lvlText w:val="Chapter %1:"/>
      <w:lvlJc w:val="left"/>
      <w:pPr>
        <w:ind w:left="576" w:hanging="576"/>
      </w:pPr>
      <w:rPr>
        <w:rFonts w:hint="default"/>
      </w:rPr>
    </w:lvl>
    <w:lvl w:ilvl="1">
      <w:start w:val="1"/>
      <w:numFmt w:val="decimal"/>
      <w:pStyle w:val="Heading3"/>
      <w:lvlText w:val="%1.%2"/>
      <w:lvlJc w:val="left"/>
      <w:pPr>
        <w:ind w:left="720" w:hanging="72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Heading4"/>
      <w:lvlText w:val="%1.%2.%3"/>
      <w:lvlJc w:val="left"/>
      <w:pPr>
        <w:ind w:left="936" w:hanging="936"/>
      </w:pPr>
      <w:rPr>
        <w:rFonts w:ascii="Arial" w:eastAsia="Times New Roman" w:hAnsi="Arial" w:cs="Arial" w:hint="default"/>
        <w:b/>
        <w:bCs/>
        <w:w w:val="99"/>
        <w:sz w:val="20"/>
        <w:szCs w:val="20"/>
      </w:rPr>
    </w:lvl>
    <w:lvl w:ilvl="3">
      <w:start w:val="0"/>
      <w:numFmt w:val="bullet"/>
      <w:lvlText w:val="•"/>
      <w:lvlJc w:val="left"/>
      <w:pPr>
        <w:ind w:left="2820" w:hanging="661"/>
      </w:pPr>
      <w:rPr>
        <w:rFonts w:hint="default"/>
      </w:rPr>
    </w:lvl>
    <w:lvl w:ilvl="4">
      <w:start w:val="0"/>
      <w:numFmt w:val="bullet"/>
      <w:lvlText w:val="•"/>
      <w:lvlJc w:val="left"/>
      <w:pPr>
        <w:ind w:left="3800" w:hanging="661"/>
      </w:pPr>
      <w:rPr>
        <w:rFonts w:hint="default"/>
      </w:rPr>
    </w:lvl>
    <w:lvl w:ilvl="5">
      <w:start w:val="0"/>
      <w:numFmt w:val="bullet"/>
      <w:lvlText w:val="•"/>
      <w:lvlJc w:val="left"/>
      <w:pPr>
        <w:ind w:left="4780" w:hanging="661"/>
      </w:pPr>
      <w:rPr>
        <w:rFonts w:hint="default"/>
      </w:rPr>
    </w:lvl>
    <w:lvl w:ilvl="6">
      <w:start w:val="0"/>
      <w:numFmt w:val="bullet"/>
      <w:lvlText w:val="•"/>
      <w:lvlJc w:val="left"/>
      <w:pPr>
        <w:ind w:left="5760" w:hanging="661"/>
      </w:pPr>
      <w:rPr>
        <w:rFonts w:hint="default"/>
      </w:rPr>
    </w:lvl>
    <w:lvl w:ilvl="7">
      <w:start w:val="0"/>
      <w:numFmt w:val="bullet"/>
      <w:lvlText w:val="•"/>
      <w:lvlJc w:val="left"/>
      <w:pPr>
        <w:ind w:left="6740" w:hanging="661"/>
      </w:pPr>
      <w:rPr>
        <w:rFonts w:hint="default"/>
      </w:rPr>
    </w:lvl>
    <w:lvl w:ilvl="8">
      <w:start w:val="0"/>
      <w:numFmt w:val="bullet"/>
      <w:lvlText w:val="•"/>
      <w:lvlJc w:val="left"/>
      <w:pPr>
        <w:ind w:left="7720" w:hanging="661"/>
      </w:pPr>
      <w:rPr>
        <w:rFonts w:hint="default"/>
      </w:rPr>
    </w:lvl>
  </w:abstractNum>
  <w:abstractNum w:abstractNumId="28">
    <w:nsid w:val="7C6A4FC0"/>
    <w:multiLevelType w:val="hybridMultilevel"/>
    <w:tmpl w:val="3E24549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F9B2860"/>
    <w:multiLevelType w:val="multilevel"/>
    <w:tmpl w:val="42E0D676"/>
    <w:lvl w:ilvl="0">
      <w:start w:val="3"/>
      <w:numFmt w:val="decimal"/>
      <w:lvlText w:val="%1"/>
      <w:lvlJc w:val="left"/>
      <w:pPr>
        <w:ind w:left="585" w:hanging="386"/>
      </w:pPr>
      <w:rPr>
        <w:rFonts w:hint="default"/>
      </w:rPr>
    </w:lvl>
    <w:lvl w:ilvl="1">
      <w:start w:val="3"/>
      <w:numFmt w:val="decimal"/>
      <w:lvlText w:val="%1.%2"/>
      <w:lvlJc w:val="left"/>
      <w:pPr>
        <w:ind w:left="585" w:hanging="386"/>
      </w:pPr>
      <w:rPr>
        <w:rFonts w:ascii="Times New Roman" w:eastAsia="Times New Roman" w:hAnsi="Times New Roman" w:cs="Times New Roman" w:hint="default"/>
        <w:b/>
        <w:bCs/>
        <w:w w:val="99"/>
        <w:sz w:val="22"/>
        <w:szCs w:val="22"/>
      </w:rPr>
    </w:lvl>
    <w:lvl w:ilvl="2">
      <w:start w:val="1"/>
      <w:numFmt w:val="decimal"/>
      <w:lvlText w:val="%1.%2.%3"/>
      <w:lvlJc w:val="left"/>
      <w:pPr>
        <w:ind w:left="860" w:hanging="661"/>
      </w:pPr>
      <w:rPr>
        <w:rFonts w:ascii="Times New Roman" w:eastAsia="Times New Roman" w:hAnsi="Times New Roman" w:cs="Times New Roman" w:hint="default"/>
        <w:b/>
        <w:bCs/>
        <w:w w:val="99"/>
        <w:sz w:val="22"/>
        <w:szCs w:val="22"/>
      </w:rPr>
    </w:lvl>
    <w:lvl w:ilvl="3">
      <w:start w:val="0"/>
      <w:numFmt w:val="bullet"/>
      <w:lvlText w:val="•"/>
      <w:lvlJc w:val="left"/>
      <w:pPr>
        <w:ind w:left="2820" w:hanging="661"/>
      </w:pPr>
      <w:rPr>
        <w:rFonts w:hint="default"/>
      </w:rPr>
    </w:lvl>
    <w:lvl w:ilvl="4">
      <w:start w:val="0"/>
      <w:numFmt w:val="bullet"/>
      <w:lvlText w:val="•"/>
      <w:lvlJc w:val="left"/>
      <w:pPr>
        <w:ind w:left="3800" w:hanging="661"/>
      </w:pPr>
      <w:rPr>
        <w:rFonts w:hint="default"/>
      </w:rPr>
    </w:lvl>
    <w:lvl w:ilvl="5">
      <w:start w:val="0"/>
      <w:numFmt w:val="bullet"/>
      <w:lvlText w:val="•"/>
      <w:lvlJc w:val="left"/>
      <w:pPr>
        <w:ind w:left="4780" w:hanging="661"/>
      </w:pPr>
      <w:rPr>
        <w:rFonts w:hint="default"/>
      </w:rPr>
    </w:lvl>
    <w:lvl w:ilvl="6">
      <w:start w:val="0"/>
      <w:numFmt w:val="bullet"/>
      <w:lvlText w:val="•"/>
      <w:lvlJc w:val="left"/>
      <w:pPr>
        <w:ind w:left="5760" w:hanging="661"/>
      </w:pPr>
      <w:rPr>
        <w:rFonts w:hint="default"/>
      </w:rPr>
    </w:lvl>
    <w:lvl w:ilvl="7">
      <w:start w:val="0"/>
      <w:numFmt w:val="bullet"/>
      <w:lvlText w:val="•"/>
      <w:lvlJc w:val="left"/>
      <w:pPr>
        <w:ind w:left="6740" w:hanging="661"/>
      </w:pPr>
      <w:rPr>
        <w:rFonts w:hint="default"/>
      </w:rPr>
    </w:lvl>
    <w:lvl w:ilvl="8">
      <w:start w:val="0"/>
      <w:numFmt w:val="bullet"/>
      <w:lvlText w:val="•"/>
      <w:lvlJc w:val="left"/>
      <w:pPr>
        <w:ind w:left="7720" w:hanging="661"/>
      </w:pPr>
      <w:rPr>
        <w:rFonts w:hint="default"/>
      </w:rPr>
    </w:lvl>
  </w:abstractNum>
  <w:num w:numId="1" w16cid:durableId="1292244903">
    <w:abstractNumId w:val="20"/>
  </w:num>
  <w:num w:numId="2" w16cid:durableId="1741561104">
    <w:abstractNumId w:val="26"/>
  </w:num>
  <w:num w:numId="3" w16cid:durableId="1367171336">
    <w:abstractNumId w:val="11"/>
  </w:num>
  <w:num w:numId="4" w16cid:durableId="1210339339">
    <w:abstractNumId w:val="28"/>
  </w:num>
  <w:num w:numId="5" w16cid:durableId="239221189">
    <w:abstractNumId w:val="1"/>
  </w:num>
  <w:num w:numId="6" w16cid:durableId="924651064">
    <w:abstractNumId w:val="16"/>
  </w:num>
  <w:num w:numId="7" w16cid:durableId="1647971062">
    <w:abstractNumId w:val="6"/>
  </w:num>
  <w:num w:numId="8" w16cid:durableId="885725248">
    <w:abstractNumId w:val="27"/>
  </w:num>
  <w:num w:numId="9" w16cid:durableId="1126384887">
    <w:abstractNumId w:val="9"/>
  </w:num>
  <w:num w:numId="10" w16cid:durableId="122431336">
    <w:abstractNumId w:val="13"/>
  </w:num>
  <w:num w:numId="11" w16cid:durableId="2032291157">
    <w:abstractNumId w:val="17"/>
  </w:num>
  <w:num w:numId="12" w16cid:durableId="713429226">
    <w:abstractNumId w:val="7"/>
  </w:num>
  <w:num w:numId="13" w16cid:durableId="1231109982">
    <w:abstractNumId w:val="18"/>
  </w:num>
  <w:num w:numId="14" w16cid:durableId="1665812689">
    <w:abstractNumId w:val="29"/>
  </w:num>
  <w:num w:numId="15" w16cid:durableId="2126460870">
    <w:abstractNumId w:val="10"/>
  </w:num>
  <w:num w:numId="16" w16cid:durableId="1798378666">
    <w:abstractNumId w:val="12"/>
  </w:num>
  <w:num w:numId="17" w16cid:durableId="1927228076">
    <w:abstractNumId w:val="4"/>
  </w:num>
  <w:num w:numId="18" w16cid:durableId="1140339187">
    <w:abstractNumId w:val="24"/>
  </w:num>
  <w:num w:numId="19" w16cid:durableId="797911929">
    <w:abstractNumId w:val="21"/>
  </w:num>
  <w:num w:numId="20" w16cid:durableId="1583879370">
    <w:abstractNumId w:val="27"/>
  </w:num>
  <w:num w:numId="21" w16cid:durableId="2061786948">
    <w:abstractNumId w:val="2"/>
  </w:num>
  <w:num w:numId="22" w16cid:durableId="1514606427">
    <w:abstractNumId w:val="8"/>
  </w:num>
  <w:num w:numId="23" w16cid:durableId="1835799191">
    <w:abstractNumId w:val="15"/>
  </w:num>
  <w:num w:numId="24" w16cid:durableId="1754934839">
    <w:abstractNumId w:val="5"/>
  </w:num>
  <w:num w:numId="25" w16cid:durableId="728530398">
    <w:abstractNumId w:val="23"/>
  </w:num>
  <w:num w:numId="26" w16cid:durableId="1650670719">
    <w:abstractNumId w:val="14"/>
  </w:num>
  <w:num w:numId="27" w16cid:durableId="1034580963">
    <w:abstractNumId w:val="3"/>
  </w:num>
  <w:num w:numId="28" w16cid:durableId="1174804328">
    <w:abstractNumId w:val="27"/>
  </w:num>
  <w:num w:numId="29" w16cid:durableId="299462076">
    <w:abstractNumId w:val="27"/>
  </w:num>
  <w:num w:numId="30" w16cid:durableId="1715882429">
    <w:abstractNumId w:val="27"/>
  </w:num>
  <w:num w:numId="31" w16cid:durableId="598030767">
    <w:abstractNumId w:val="27"/>
  </w:num>
  <w:num w:numId="32" w16cid:durableId="1896578051">
    <w:abstractNumId w:val="27"/>
  </w:num>
  <w:num w:numId="33" w16cid:durableId="924999146">
    <w:abstractNumId w:val="27"/>
  </w:num>
  <w:num w:numId="34" w16cid:durableId="2094357525">
    <w:abstractNumId w:val="27"/>
  </w:num>
  <w:num w:numId="35" w16cid:durableId="1056590390">
    <w:abstractNumId w:val="27"/>
  </w:num>
  <w:num w:numId="36" w16cid:durableId="921914701">
    <w:abstractNumId w:val="27"/>
  </w:num>
  <w:num w:numId="37" w16cid:durableId="1393893426">
    <w:abstractNumId w:val="27"/>
  </w:num>
  <w:num w:numId="38" w16cid:durableId="1684086412">
    <w:abstractNumId w:val="27"/>
  </w:num>
  <w:num w:numId="39" w16cid:durableId="20662897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3427889">
    <w:abstractNumId w:val="22"/>
  </w:num>
  <w:num w:numId="41" w16cid:durableId="925840758">
    <w:abstractNumId w:val="25"/>
  </w:num>
  <w:num w:numId="42" w16cid:durableId="636496537">
    <w:abstractNumId w:val="0"/>
  </w:num>
  <w:num w:numId="43" w16cid:durableId="59043014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stylePaneSortMethod w:val="name"/>
  <w:doNotTrackFormattin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58"/>
    <w:rsid w:val="0000002E"/>
    <w:rsid w:val="00000529"/>
    <w:rsid w:val="000005F8"/>
    <w:rsid w:val="000006E6"/>
    <w:rsid w:val="00000B14"/>
    <w:rsid w:val="000013E8"/>
    <w:rsid w:val="000014F6"/>
    <w:rsid w:val="000016B4"/>
    <w:rsid w:val="00001A10"/>
    <w:rsid w:val="00001CEE"/>
    <w:rsid w:val="00002500"/>
    <w:rsid w:val="0000295E"/>
    <w:rsid w:val="00002AE4"/>
    <w:rsid w:val="00002C1B"/>
    <w:rsid w:val="0000365D"/>
    <w:rsid w:val="000037A7"/>
    <w:rsid w:val="00003ACD"/>
    <w:rsid w:val="00003F91"/>
    <w:rsid w:val="000040C7"/>
    <w:rsid w:val="000042E8"/>
    <w:rsid w:val="00004AA4"/>
    <w:rsid w:val="00004CD8"/>
    <w:rsid w:val="00004D3E"/>
    <w:rsid w:val="000053A8"/>
    <w:rsid w:val="0000547B"/>
    <w:rsid w:val="000054E3"/>
    <w:rsid w:val="00005A15"/>
    <w:rsid w:val="00005C5E"/>
    <w:rsid w:val="0000610C"/>
    <w:rsid w:val="00006356"/>
    <w:rsid w:val="00006615"/>
    <w:rsid w:val="0000669B"/>
    <w:rsid w:val="00006879"/>
    <w:rsid w:val="00006E7D"/>
    <w:rsid w:val="00006F8F"/>
    <w:rsid w:val="00007196"/>
    <w:rsid w:val="000074AD"/>
    <w:rsid w:val="00007575"/>
    <w:rsid w:val="00007762"/>
    <w:rsid w:val="00007B3D"/>
    <w:rsid w:val="00007B5A"/>
    <w:rsid w:val="00007C53"/>
    <w:rsid w:val="0001135E"/>
    <w:rsid w:val="00011521"/>
    <w:rsid w:val="0001157F"/>
    <w:rsid w:val="0001203A"/>
    <w:rsid w:val="0001218A"/>
    <w:rsid w:val="00012455"/>
    <w:rsid w:val="00012638"/>
    <w:rsid w:val="000126A1"/>
    <w:rsid w:val="000128D6"/>
    <w:rsid w:val="00012A9E"/>
    <w:rsid w:val="00012F07"/>
    <w:rsid w:val="000136B5"/>
    <w:rsid w:val="0001372B"/>
    <w:rsid w:val="00013BCA"/>
    <w:rsid w:val="00013C43"/>
    <w:rsid w:val="00013E6B"/>
    <w:rsid w:val="00014341"/>
    <w:rsid w:val="00014478"/>
    <w:rsid w:val="000147E0"/>
    <w:rsid w:val="00015DA5"/>
    <w:rsid w:val="00016A8F"/>
    <w:rsid w:val="0001727C"/>
    <w:rsid w:val="000174F0"/>
    <w:rsid w:val="00017517"/>
    <w:rsid w:val="000176E2"/>
    <w:rsid w:val="000176F7"/>
    <w:rsid w:val="00017B5A"/>
    <w:rsid w:val="00017B7E"/>
    <w:rsid w:val="00017E83"/>
    <w:rsid w:val="0002046B"/>
    <w:rsid w:val="00020704"/>
    <w:rsid w:val="00020D68"/>
    <w:rsid w:val="00020EFA"/>
    <w:rsid w:val="0002178A"/>
    <w:rsid w:val="00021819"/>
    <w:rsid w:val="00021BCE"/>
    <w:rsid w:val="00021C69"/>
    <w:rsid w:val="00021EFC"/>
    <w:rsid w:val="00022070"/>
    <w:rsid w:val="000220D4"/>
    <w:rsid w:val="00022314"/>
    <w:rsid w:val="000224C0"/>
    <w:rsid w:val="000230D7"/>
    <w:rsid w:val="0002359E"/>
    <w:rsid w:val="000235AB"/>
    <w:rsid w:val="00023804"/>
    <w:rsid w:val="00023E64"/>
    <w:rsid w:val="00024613"/>
    <w:rsid w:val="000246CC"/>
    <w:rsid w:val="000247F3"/>
    <w:rsid w:val="00024B4E"/>
    <w:rsid w:val="00024C46"/>
    <w:rsid w:val="00024D45"/>
    <w:rsid w:val="00024F4B"/>
    <w:rsid w:val="000252C6"/>
    <w:rsid w:val="000253AE"/>
    <w:rsid w:val="00025438"/>
    <w:rsid w:val="00025963"/>
    <w:rsid w:val="000265F2"/>
    <w:rsid w:val="000267BC"/>
    <w:rsid w:val="00026902"/>
    <w:rsid w:val="00026A70"/>
    <w:rsid w:val="00026C5C"/>
    <w:rsid w:val="0002756F"/>
    <w:rsid w:val="00027BC1"/>
    <w:rsid w:val="00030B70"/>
    <w:rsid w:val="00030C07"/>
    <w:rsid w:val="00031023"/>
    <w:rsid w:val="00031217"/>
    <w:rsid w:val="000319F3"/>
    <w:rsid w:val="00031C8B"/>
    <w:rsid w:val="0003242A"/>
    <w:rsid w:val="00032839"/>
    <w:rsid w:val="00032C68"/>
    <w:rsid w:val="00033047"/>
    <w:rsid w:val="00033173"/>
    <w:rsid w:val="0003330B"/>
    <w:rsid w:val="00033427"/>
    <w:rsid w:val="00033641"/>
    <w:rsid w:val="000343FA"/>
    <w:rsid w:val="000346EA"/>
    <w:rsid w:val="00035133"/>
    <w:rsid w:val="00035AF6"/>
    <w:rsid w:val="00035C9E"/>
    <w:rsid w:val="00035CC9"/>
    <w:rsid w:val="00036408"/>
    <w:rsid w:val="000364B6"/>
    <w:rsid w:val="00036F7C"/>
    <w:rsid w:val="00036FDC"/>
    <w:rsid w:val="0003769C"/>
    <w:rsid w:val="000376FA"/>
    <w:rsid w:val="00037B63"/>
    <w:rsid w:val="00037F44"/>
    <w:rsid w:val="00040273"/>
    <w:rsid w:val="000403D8"/>
    <w:rsid w:val="00040641"/>
    <w:rsid w:val="00040658"/>
    <w:rsid w:val="000415C2"/>
    <w:rsid w:val="0004194F"/>
    <w:rsid w:val="00041EAA"/>
    <w:rsid w:val="000425F2"/>
    <w:rsid w:val="00042B56"/>
    <w:rsid w:val="00042DE9"/>
    <w:rsid w:val="000430F8"/>
    <w:rsid w:val="0004338A"/>
    <w:rsid w:val="00043555"/>
    <w:rsid w:val="000437B3"/>
    <w:rsid w:val="00043A5C"/>
    <w:rsid w:val="00043AF9"/>
    <w:rsid w:val="00043C32"/>
    <w:rsid w:val="00043F87"/>
    <w:rsid w:val="00044518"/>
    <w:rsid w:val="000446BB"/>
    <w:rsid w:val="00044B97"/>
    <w:rsid w:val="0004526E"/>
    <w:rsid w:val="000454AB"/>
    <w:rsid w:val="00045852"/>
    <w:rsid w:val="00046000"/>
    <w:rsid w:val="0004629B"/>
    <w:rsid w:val="00046D57"/>
    <w:rsid w:val="00047015"/>
    <w:rsid w:val="0004707D"/>
    <w:rsid w:val="00047426"/>
    <w:rsid w:val="0004761D"/>
    <w:rsid w:val="00047982"/>
    <w:rsid w:val="000501A9"/>
    <w:rsid w:val="00050549"/>
    <w:rsid w:val="00050C9E"/>
    <w:rsid w:val="00051336"/>
    <w:rsid w:val="00051CF4"/>
    <w:rsid w:val="00052091"/>
    <w:rsid w:val="000530B2"/>
    <w:rsid w:val="000533A3"/>
    <w:rsid w:val="000534A0"/>
    <w:rsid w:val="000537D4"/>
    <w:rsid w:val="000543D7"/>
    <w:rsid w:val="000546DD"/>
    <w:rsid w:val="00054DC2"/>
    <w:rsid w:val="00055039"/>
    <w:rsid w:val="000550DE"/>
    <w:rsid w:val="00055559"/>
    <w:rsid w:val="000557D0"/>
    <w:rsid w:val="00055CCD"/>
    <w:rsid w:val="000573ED"/>
    <w:rsid w:val="00057667"/>
    <w:rsid w:val="000579D9"/>
    <w:rsid w:val="000579F2"/>
    <w:rsid w:val="000606B5"/>
    <w:rsid w:val="000607BF"/>
    <w:rsid w:val="00060897"/>
    <w:rsid w:val="00060AF9"/>
    <w:rsid w:val="00060DAD"/>
    <w:rsid w:val="00060F40"/>
    <w:rsid w:val="0006102E"/>
    <w:rsid w:val="000618A4"/>
    <w:rsid w:val="00061EA9"/>
    <w:rsid w:val="00062A01"/>
    <w:rsid w:val="00062AF1"/>
    <w:rsid w:val="000634BF"/>
    <w:rsid w:val="0006369E"/>
    <w:rsid w:val="00063D20"/>
    <w:rsid w:val="00064818"/>
    <w:rsid w:val="00064923"/>
    <w:rsid w:val="00064938"/>
    <w:rsid w:val="00065338"/>
    <w:rsid w:val="000659FC"/>
    <w:rsid w:val="00065F44"/>
    <w:rsid w:val="0006624D"/>
    <w:rsid w:val="0006630D"/>
    <w:rsid w:val="00066CE8"/>
    <w:rsid w:val="0006743C"/>
    <w:rsid w:val="00067F35"/>
    <w:rsid w:val="00070DA8"/>
    <w:rsid w:val="0007133A"/>
    <w:rsid w:val="000713F9"/>
    <w:rsid w:val="000716EB"/>
    <w:rsid w:val="0007183C"/>
    <w:rsid w:val="00071C24"/>
    <w:rsid w:val="00071C39"/>
    <w:rsid w:val="000725BB"/>
    <w:rsid w:val="00072731"/>
    <w:rsid w:val="000728B4"/>
    <w:rsid w:val="00072CFA"/>
    <w:rsid w:val="00072D2F"/>
    <w:rsid w:val="00072D3F"/>
    <w:rsid w:val="00072E45"/>
    <w:rsid w:val="00073194"/>
    <w:rsid w:val="000736BE"/>
    <w:rsid w:val="00073A47"/>
    <w:rsid w:val="00073C39"/>
    <w:rsid w:val="000741D0"/>
    <w:rsid w:val="000748FA"/>
    <w:rsid w:val="00074AAE"/>
    <w:rsid w:val="00074DB6"/>
    <w:rsid w:val="00074E7E"/>
    <w:rsid w:val="00075074"/>
    <w:rsid w:val="000750DD"/>
    <w:rsid w:val="00075490"/>
    <w:rsid w:val="000759DD"/>
    <w:rsid w:val="00075C7D"/>
    <w:rsid w:val="00075F0A"/>
    <w:rsid w:val="000760CB"/>
    <w:rsid w:val="00076276"/>
    <w:rsid w:val="00076596"/>
    <w:rsid w:val="00076666"/>
    <w:rsid w:val="00076959"/>
    <w:rsid w:val="00076D40"/>
    <w:rsid w:val="00076FB3"/>
    <w:rsid w:val="00076FFF"/>
    <w:rsid w:val="000770D9"/>
    <w:rsid w:val="00077715"/>
    <w:rsid w:val="00077CF4"/>
    <w:rsid w:val="00077E71"/>
    <w:rsid w:val="00080070"/>
    <w:rsid w:val="0008015D"/>
    <w:rsid w:val="00080A94"/>
    <w:rsid w:val="00080BDF"/>
    <w:rsid w:val="00080EBC"/>
    <w:rsid w:val="00081336"/>
    <w:rsid w:val="00081586"/>
    <w:rsid w:val="00081618"/>
    <w:rsid w:val="00081678"/>
    <w:rsid w:val="0008167D"/>
    <w:rsid w:val="00081808"/>
    <w:rsid w:val="0008180A"/>
    <w:rsid w:val="000819DC"/>
    <w:rsid w:val="00082245"/>
    <w:rsid w:val="0008226C"/>
    <w:rsid w:val="00082807"/>
    <w:rsid w:val="00082E2B"/>
    <w:rsid w:val="00082F76"/>
    <w:rsid w:val="000833B4"/>
    <w:rsid w:val="0008376D"/>
    <w:rsid w:val="00083800"/>
    <w:rsid w:val="0008382D"/>
    <w:rsid w:val="0008398B"/>
    <w:rsid w:val="00083BAF"/>
    <w:rsid w:val="00083D25"/>
    <w:rsid w:val="00083F9D"/>
    <w:rsid w:val="00084B8F"/>
    <w:rsid w:val="00084D1A"/>
    <w:rsid w:val="00084DFB"/>
    <w:rsid w:val="0008652D"/>
    <w:rsid w:val="00086B42"/>
    <w:rsid w:val="0008705C"/>
    <w:rsid w:val="00087239"/>
    <w:rsid w:val="000877AE"/>
    <w:rsid w:val="00087E21"/>
    <w:rsid w:val="00087F60"/>
    <w:rsid w:val="000901DE"/>
    <w:rsid w:val="000901F4"/>
    <w:rsid w:val="000904D6"/>
    <w:rsid w:val="0009055C"/>
    <w:rsid w:val="000908DE"/>
    <w:rsid w:val="00090B69"/>
    <w:rsid w:val="00090B7A"/>
    <w:rsid w:val="00090BC0"/>
    <w:rsid w:val="00091B24"/>
    <w:rsid w:val="00091E93"/>
    <w:rsid w:val="00092D55"/>
    <w:rsid w:val="000930AB"/>
    <w:rsid w:val="00093264"/>
    <w:rsid w:val="0009349C"/>
    <w:rsid w:val="00093AD5"/>
    <w:rsid w:val="00093BE0"/>
    <w:rsid w:val="00093CC5"/>
    <w:rsid w:val="00093CE5"/>
    <w:rsid w:val="00094051"/>
    <w:rsid w:val="000942FE"/>
    <w:rsid w:val="000948A5"/>
    <w:rsid w:val="00094B21"/>
    <w:rsid w:val="00094E42"/>
    <w:rsid w:val="00094F4F"/>
    <w:rsid w:val="00094FD6"/>
    <w:rsid w:val="0009531B"/>
    <w:rsid w:val="00095521"/>
    <w:rsid w:val="0009598F"/>
    <w:rsid w:val="00095E8D"/>
    <w:rsid w:val="00095F35"/>
    <w:rsid w:val="0009653E"/>
    <w:rsid w:val="00096858"/>
    <w:rsid w:val="00096DD8"/>
    <w:rsid w:val="00097015"/>
    <w:rsid w:val="00097101"/>
    <w:rsid w:val="000975CA"/>
    <w:rsid w:val="00097816"/>
    <w:rsid w:val="00097FA8"/>
    <w:rsid w:val="000A00FD"/>
    <w:rsid w:val="000A0624"/>
    <w:rsid w:val="000A0D2B"/>
    <w:rsid w:val="000A0D4E"/>
    <w:rsid w:val="000A0E6A"/>
    <w:rsid w:val="000A0F78"/>
    <w:rsid w:val="000A0FF9"/>
    <w:rsid w:val="000A110E"/>
    <w:rsid w:val="000A1679"/>
    <w:rsid w:val="000A1CF8"/>
    <w:rsid w:val="000A1E35"/>
    <w:rsid w:val="000A23F9"/>
    <w:rsid w:val="000A2C39"/>
    <w:rsid w:val="000A2E8A"/>
    <w:rsid w:val="000A306A"/>
    <w:rsid w:val="000A3683"/>
    <w:rsid w:val="000A38E2"/>
    <w:rsid w:val="000A39C6"/>
    <w:rsid w:val="000A3D71"/>
    <w:rsid w:val="000A42D0"/>
    <w:rsid w:val="000A4340"/>
    <w:rsid w:val="000A44BA"/>
    <w:rsid w:val="000A456D"/>
    <w:rsid w:val="000A4946"/>
    <w:rsid w:val="000A5A48"/>
    <w:rsid w:val="000A6634"/>
    <w:rsid w:val="000A6895"/>
    <w:rsid w:val="000A6AB1"/>
    <w:rsid w:val="000A7187"/>
    <w:rsid w:val="000A71E5"/>
    <w:rsid w:val="000A7682"/>
    <w:rsid w:val="000A7842"/>
    <w:rsid w:val="000A7DFF"/>
    <w:rsid w:val="000A7E91"/>
    <w:rsid w:val="000B0202"/>
    <w:rsid w:val="000B0363"/>
    <w:rsid w:val="000B0B3A"/>
    <w:rsid w:val="000B10C0"/>
    <w:rsid w:val="000B1A81"/>
    <w:rsid w:val="000B1C0A"/>
    <w:rsid w:val="000B240B"/>
    <w:rsid w:val="000B28C9"/>
    <w:rsid w:val="000B2930"/>
    <w:rsid w:val="000B2FFE"/>
    <w:rsid w:val="000B37CC"/>
    <w:rsid w:val="000B3E9E"/>
    <w:rsid w:val="000B40F2"/>
    <w:rsid w:val="000B467A"/>
    <w:rsid w:val="000B4828"/>
    <w:rsid w:val="000B488A"/>
    <w:rsid w:val="000B4B79"/>
    <w:rsid w:val="000B5EB3"/>
    <w:rsid w:val="000B5F9A"/>
    <w:rsid w:val="000B617A"/>
    <w:rsid w:val="000B6555"/>
    <w:rsid w:val="000B67C5"/>
    <w:rsid w:val="000B6A64"/>
    <w:rsid w:val="000B6EA3"/>
    <w:rsid w:val="000B73ED"/>
    <w:rsid w:val="000B7625"/>
    <w:rsid w:val="000C209F"/>
    <w:rsid w:val="000C22B1"/>
    <w:rsid w:val="000C2C69"/>
    <w:rsid w:val="000C30D6"/>
    <w:rsid w:val="000C331A"/>
    <w:rsid w:val="000C3A33"/>
    <w:rsid w:val="000C3DC9"/>
    <w:rsid w:val="000C46A1"/>
    <w:rsid w:val="000C4CA7"/>
    <w:rsid w:val="000C516F"/>
    <w:rsid w:val="000C5B03"/>
    <w:rsid w:val="000C5FDB"/>
    <w:rsid w:val="000C63F8"/>
    <w:rsid w:val="000C6AF5"/>
    <w:rsid w:val="000C6DF7"/>
    <w:rsid w:val="000C6EDB"/>
    <w:rsid w:val="000C70B5"/>
    <w:rsid w:val="000C755B"/>
    <w:rsid w:val="000C77F9"/>
    <w:rsid w:val="000C7ACD"/>
    <w:rsid w:val="000C7EC1"/>
    <w:rsid w:val="000D084D"/>
    <w:rsid w:val="000D0A92"/>
    <w:rsid w:val="000D12D1"/>
    <w:rsid w:val="000D1BCE"/>
    <w:rsid w:val="000D2E27"/>
    <w:rsid w:val="000D3092"/>
    <w:rsid w:val="000D35D1"/>
    <w:rsid w:val="000D45CC"/>
    <w:rsid w:val="000D46BE"/>
    <w:rsid w:val="000D4C35"/>
    <w:rsid w:val="000D4D80"/>
    <w:rsid w:val="000D56D9"/>
    <w:rsid w:val="000D6038"/>
    <w:rsid w:val="000D68DF"/>
    <w:rsid w:val="000D6A54"/>
    <w:rsid w:val="000D6DA4"/>
    <w:rsid w:val="000D711C"/>
    <w:rsid w:val="000D720E"/>
    <w:rsid w:val="000D7BD9"/>
    <w:rsid w:val="000D7F8B"/>
    <w:rsid w:val="000E0018"/>
    <w:rsid w:val="000E05D9"/>
    <w:rsid w:val="000E0951"/>
    <w:rsid w:val="000E127C"/>
    <w:rsid w:val="000E1419"/>
    <w:rsid w:val="000E18DE"/>
    <w:rsid w:val="000E198B"/>
    <w:rsid w:val="000E1F00"/>
    <w:rsid w:val="000E2469"/>
    <w:rsid w:val="000E2CD8"/>
    <w:rsid w:val="000E2F69"/>
    <w:rsid w:val="000E347F"/>
    <w:rsid w:val="000E3623"/>
    <w:rsid w:val="000E36D4"/>
    <w:rsid w:val="000E36ED"/>
    <w:rsid w:val="000E3C30"/>
    <w:rsid w:val="000E4214"/>
    <w:rsid w:val="000E43FA"/>
    <w:rsid w:val="000E4986"/>
    <w:rsid w:val="000E4DC4"/>
    <w:rsid w:val="000E4EBC"/>
    <w:rsid w:val="000E4FA9"/>
    <w:rsid w:val="000E52CC"/>
    <w:rsid w:val="000E58C8"/>
    <w:rsid w:val="000E634D"/>
    <w:rsid w:val="000E640A"/>
    <w:rsid w:val="000E6521"/>
    <w:rsid w:val="000E6526"/>
    <w:rsid w:val="000E72C1"/>
    <w:rsid w:val="000E7324"/>
    <w:rsid w:val="000E7A02"/>
    <w:rsid w:val="000E7C55"/>
    <w:rsid w:val="000E7EDF"/>
    <w:rsid w:val="000F0DBD"/>
    <w:rsid w:val="000F0E6E"/>
    <w:rsid w:val="000F12B5"/>
    <w:rsid w:val="000F188A"/>
    <w:rsid w:val="000F18C2"/>
    <w:rsid w:val="000F1E78"/>
    <w:rsid w:val="000F1F0C"/>
    <w:rsid w:val="000F2652"/>
    <w:rsid w:val="000F2974"/>
    <w:rsid w:val="000F2A46"/>
    <w:rsid w:val="000F2A93"/>
    <w:rsid w:val="000F2BD5"/>
    <w:rsid w:val="000F357B"/>
    <w:rsid w:val="000F3AA6"/>
    <w:rsid w:val="000F4494"/>
    <w:rsid w:val="000F44A7"/>
    <w:rsid w:val="000F464F"/>
    <w:rsid w:val="000F4935"/>
    <w:rsid w:val="000F51FB"/>
    <w:rsid w:val="000F5286"/>
    <w:rsid w:val="000F5773"/>
    <w:rsid w:val="000F6883"/>
    <w:rsid w:val="000F6B24"/>
    <w:rsid w:val="000F6D27"/>
    <w:rsid w:val="000F6D30"/>
    <w:rsid w:val="000F7150"/>
    <w:rsid w:val="000F73D6"/>
    <w:rsid w:val="000F746D"/>
    <w:rsid w:val="000F7AA6"/>
    <w:rsid w:val="000F7D69"/>
    <w:rsid w:val="00100BBB"/>
    <w:rsid w:val="00100DDC"/>
    <w:rsid w:val="0010152D"/>
    <w:rsid w:val="00101889"/>
    <w:rsid w:val="00101A5D"/>
    <w:rsid w:val="001020C6"/>
    <w:rsid w:val="001021FB"/>
    <w:rsid w:val="00102A91"/>
    <w:rsid w:val="00102F8E"/>
    <w:rsid w:val="001031FA"/>
    <w:rsid w:val="00103A96"/>
    <w:rsid w:val="00103BF9"/>
    <w:rsid w:val="0010435A"/>
    <w:rsid w:val="00104418"/>
    <w:rsid w:val="001049FE"/>
    <w:rsid w:val="00104BF5"/>
    <w:rsid w:val="00105407"/>
    <w:rsid w:val="00105D31"/>
    <w:rsid w:val="00106591"/>
    <w:rsid w:val="001065CA"/>
    <w:rsid w:val="00106683"/>
    <w:rsid w:val="001067EC"/>
    <w:rsid w:val="00106B26"/>
    <w:rsid w:val="00107394"/>
    <w:rsid w:val="0010778B"/>
    <w:rsid w:val="0011067A"/>
    <w:rsid w:val="0011082D"/>
    <w:rsid w:val="00111145"/>
    <w:rsid w:val="0011142D"/>
    <w:rsid w:val="00111B44"/>
    <w:rsid w:val="00112118"/>
    <w:rsid w:val="00112953"/>
    <w:rsid w:val="00112C0A"/>
    <w:rsid w:val="00112D06"/>
    <w:rsid w:val="001136BF"/>
    <w:rsid w:val="00114663"/>
    <w:rsid w:val="001148CF"/>
    <w:rsid w:val="00114919"/>
    <w:rsid w:val="00114A78"/>
    <w:rsid w:val="00115206"/>
    <w:rsid w:val="0011545F"/>
    <w:rsid w:val="00115574"/>
    <w:rsid w:val="00115673"/>
    <w:rsid w:val="00115C16"/>
    <w:rsid w:val="00115CE1"/>
    <w:rsid w:val="00115E9B"/>
    <w:rsid w:val="0011614E"/>
    <w:rsid w:val="00116422"/>
    <w:rsid w:val="0011649B"/>
    <w:rsid w:val="00116DB1"/>
    <w:rsid w:val="00116F5C"/>
    <w:rsid w:val="001171E0"/>
    <w:rsid w:val="001175EF"/>
    <w:rsid w:val="00117AC5"/>
    <w:rsid w:val="00117BF0"/>
    <w:rsid w:val="00120159"/>
    <w:rsid w:val="00120229"/>
    <w:rsid w:val="00120A76"/>
    <w:rsid w:val="00120F24"/>
    <w:rsid w:val="0012120C"/>
    <w:rsid w:val="001213D1"/>
    <w:rsid w:val="00121744"/>
    <w:rsid w:val="00121B6C"/>
    <w:rsid w:val="001222C3"/>
    <w:rsid w:val="00122615"/>
    <w:rsid w:val="00122842"/>
    <w:rsid w:val="00122882"/>
    <w:rsid w:val="00122CAB"/>
    <w:rsid w:val="00122F68"/>
    <w:rsid w:val="00123177"/>
    <w:rsid w:val="00124017"/>
    <w:rsid w:val="001244D0"/>
    <w:rsid w:val="001245B9"/>
    <w:rsid w:val="001246E1"/>
    <w:rsid w:val="00125EC6"/>
    <w:rsid w:val="00125F70"/>
    <w:rsid w:val="00125F97"/>
    <w:rsid w:val="001260DD"/>
    <w:rsid w:val="00126238"/>
    <w:rsid w:val="001263AD"/>
    <w:rsid w:val="00126420"/>
    <w:rsid w:val="00126B03"/>
    <w:rsid w:val="00126F86"/>
    <w:rsid w:val="001271F5"/>
    <w:rsid w:val="001273A6"/>
    <w:rsid w:val="001273F6"/>
    <w:rsid w:val="0012747D"/>
    <w:rsid w:val="001275CB"/>
    <w:rsid w:val="001277D3"/>
    <w:rsid w:val="00127CE5"/>
    <w:rsid w:val="00127EED"/>
    <w:rsid w:val="001306ED"/>
    <w:rsid w:val="001307FF"/>
    <w:rsid w:val="00130A59"/>
    <w:rsid w:val="00130F6D"/>
    <w:rsid w:val="00130F85"/>
    <w:rsid w:val="001316B4"/>
    <w:rsid w:val="001317D2"/>
    <w:rsid w:val="001319BA"/>
    <w:rsid w:val="001321C2"/>
    <w:rsid w:val="00132437"/>
    <w:rsid w:val="00133006"/>
    <w:rsid w:val="00133089"/>
    <w:rsid w:val="00133418"/>
    <w:rsid w:val="001338C5"/>
    <w:rsid w:val="001339A4"/>
    <w:rsid w:val="00133CB0"/>
    <w:rsid w:val="001340AA"/>
    <w:rsid w:val="001342BB"/>
    <w:rsid w:val="0013432D"/>
    <w:rsid w:val="00134479"/>
    <w:rsid w:val="00134873"/>
    <w:rsid w:val="001351DF"/>
    <w:rsid w:val="00135641"/>
    <w:rsid w:val="00136118"/>
    <w:rsid w:val="00136571"/>
    <w:rsid w:val="001366A2"/>
    <w:rsid w:val="001367B9"/>
    <w:rsid w:val="00136F04"/>
    <w:rsid w:val="00136F73"/>
    <w:rsid w:val="00137183"/>
    <w:rsid w:val="00137B34"/>
    <w:rsid w:val="00137E03"/>
    <w:rsid w:val="001405E0"/>
    <w:rsid w:val="001407B3"/>
    <w:rsid w:val="00140892"/>
    <w:rsid w:val="00140B22"/>
    <w:rsid w:val="00140BE6"/>
    <w:rsid w:val="00140E6F"/>
    <w:rsid w:val="001412E0"/>
    <w:rsid w:val="00141824"/>
    <w:rsid w:val="00141AB6"/>
    <w:rsid w:val="0014273A"/>
    <w:rsid w:val="00142E2A"/>
    <w:rsid w:val="00143186"/>
    <w:rsid w:val="0014398D"/>
    <w:rsid w:val="00143999"/>
    <w:rsid w:val="00143AEA"/>
    <w:rsid w:val="00144027"/>
    <w:rsid w:val="001440A5"/>
    <w:rsid w:val="001441BE"/>
    <w:rsid w:val="00144304"/>
    <w:rsid w:val="00144413"/>
    <w:rsid w:val="0014457E"/>
    <w:rsid w:val="001446C1"/>
    <w:rsid w:val="00144A59"/>
    <w:rsid w:val="00144D69"/>
    <w:rsid w:val="001456D9"/>
    <w:rsid w:val="00145896"/>
    <w:rsid w:val="00145E88"/>
    <w:rsid w:val="00146AF6"/>
    <w:rsid w:val="00146E6C"/>
    <w:rsid w:val="00147066"/>
    <w:rsid w:val="00147612"/>
    <w:rsid w:val="0014780C"/>
    <w:rsid w:val="00147A92"/>
    <w:rsid w:val="00150004"/>
    <w:rsid w:val="001500F5"/>
    <w:rsid w:val="00150C5E"/>
    <w:rsid w:val="0015147F"/>
    <w:rsid w:val="00151EA5"/>
    <w:rsid w:val="00152209"/>
    <w:rsid w:val="0015253C"/>
    <w:rsid w:val="00152740"/>
    <w:rsid w:val="00152865"/>
    <w:rsid w:val="001528FB"/>
    <w:rsid w:val="00152954"/>
    <w:rsid w:val="00152E46"/>
    <w:rsid w:val="00152F9D"/>
    <w:rsid w:val="0015439A"/>
    <w:rsid w:val="001545E6"/>
    <w:rsid w:val="00154767"/>
    <w:rsid w:val="00154CE3"/>
    <w:rsid w:val="00155003"/>
    <w:rsid w:val="00155686"/>
    <w:rsid w:val="00155872"/>
    <w:rsid w:val="00155D7E"/>
    <w:rsid w:val="001566E4"/>
    <w:rsid w:val="00157411"/>
    <w:rsid w:val="00157592"/>
    <w:rsid w:val="00157A90"/>
    <w:rsid w:val="00157EF5"/>
    <w:rsid w:val="00160805"/>
    <w:rsid w:val="00160BC7"/>
    <w:rsid w:val="00160F3C"/>
    <w:rsid w:val="00161423"/>
    <w:rsid w:val="001618CE"/>
    <w:rsid w:val="00161C13"/>
    <w:rsid w:val="00161E79"/>
    <w:rsid w:val="00161FD2"/>
    <w:rsid w:val="0016222F"/>
    <w:rsid w:val="00162A17"/>
    <w:rsid w:val="00162B77"/>
    <w:rsid w:val="0016313B"/>
    <w:rsid w:val="001639C1"/>
    <w:rsid w:val="00163E49"/>
    <w:rsid w:val="00164129"/>
    <w:rsid w:val="0016455E"/>
    <w:rsid w:val="00164883"/>
    <w:rsid w:val="00164C10"/>
    <w:rsid w:val="001653D7"/>
    <w:rsid w:val="00165CF3"/>
    <w:rsid w:val="0016629B"/>
    <w:rsid w:val="00166508"/>
    <w:rsid w:val="00167004"/>
    <w:rsid w:val="001676BD"/>
    <w:rsid w:val="00167A28"/>
    <w:rsid w:val="00167D75"/>
    <w:rsid w:val="001700C7"/>
    <w:rsid w:val="00170101"/>
    <w:rsid w:val="001704F7"/>
    <w:rsid w:val="00170578"/>
    <w:rsid w:val="0017057B"/>
    <w:rsid w:val="0017058A"/>
    <w:rsid w:val="001715B5"/>
    <w:rsid w:val="0017211A"/>
    <w:rsid w:val="00172170"/>
    <w:rsid w:val="0017219B"/>
    <w:rsid w:val="001721DB"/>
    <w:rsid w:val="001726D4"/>
    <w:rsid w:val="00172CE3"/>
    <w:rsid w:val="00172D4C"/>
    <w:rsid w:val="00173001"/>
    <w:rsid w:val="00173DEB"/>
    <w:rsid w:val="00174036"/>
    <w:rsid w:val="00174117"/>
    <w:rsid w:val="001749CD"/>
    <w:rsid w:val="00174D5F"/>
    <w:rsid w:val="00175181"/>
    <w:rsid w:val="00175A64"/>
    <w:rsid w:val="00175CBE"/>
    <w:rsid w:val="00175CEF"/>
    <w:rsid w:val="00175E38"/>
    <w:rsid w:val="00176410"/>
    <w:rsid w:val="001767B0"/>
    <w:rsid w:val="00176E22"/>
    <w:rsid w:val="00176F47"/>
    <w:rsid w:val="0017727B"/>
    <w:rsid w:val="00177410"/>
    <w:rsid w:val="00177867"/>
    <w:rsid w:val="00177B2D"/>
    <w:rsid w:val="00177B3C"/>
    <w:rsid w:val="00180557"/>
    <w:rsid w:val="00180AA2"/>
    <w:rsid w:val="00181112"/>
    <w:rsid w:val="0018148F"/>
    <w:rsid w:val="00181553"/>
    <w:rsid w:val="00181568"/>
    <w:rsid w:val="00181BD1"/>
    <w:rsid w:val="00181DB5"/>
    <w:rsid w:val="0018229E"/>
    <w:rsid w:val="00182623"/>
    <w:rsid w:val="00182A83"/>
    <w:rsid w:val="00182DA1"/>
    <w:rsid w:val="00183378"/>
    <w:rsid w:val="001834EC"/>
    <w:rsid w:val="00184066"/>
    <w:rsid w:val="00184275"/>
    <w:rsid w:val="00184E21"/>
    <w:rsid w:val="001851CF"/>
    <w:rsid w:val="0018551D"/>
    <w:rsid w:val="00185C0B"/>
    <w:rsid w:val="00185D99"/>
    <w:rsid w:val="001862C6"/>
    <w:rsid w:val="00186324"/>
    <w:rsid w:val="001863BE"/>
    <w:rsid w:val="001865DD"/>
    <w:rsid w:val="00186B37"/>
    <w:rsid w:val="00186D68"/>
    <w:rsid w:val="00186E81"/>
    <w:rsid w:val="001873AA"/>
    <w:rsid w:val="0019014B"/>
    <w:rsid w:val="00190B16"/>
    <w:rsid w:val="00190EBC"/>
    <w:rsid w:val="001914AD"/>
    <w:rsid w:val="0019166D"/>
    <w:rsid w:val="0019179A"/>
    <w:rsid w:val="0019189C"/>
    <w:rsid w:val="00191C5D"/>
    <w:rsid w:val="001927C6"/>
    <w:rsid w:val="00192CEA"/>
    <w:rsid w:val="00192EE5"/>
    <w:rsid w:val="00192F7F"/>
    <w:rsid w:val="001930CB"/>
    <w:rsid w:val="0019325C"/>
    <w:rsid w:val="001932F7"/>
    <w:rsid w:val="0019355D"/>
    <w:rsid w:val="00193C3C"/>
    <w:rsid w:val="00193CD3"/>
    <w:rsid w:val="00193CDC"/>
    <w:rsid w:val="00193E73"/>
    <w:rsid w:val="0019448A"/>
    <w:rsid w:val="00194552"/>
    <w:rsid w:val="00194B7E"/>
    <w:rsid w:val="00194F2D"/>
    <w:rsid w:val="00195021"/>
    <w:rsid w:val="0019578A"/>
    <w:rsid w:val="00195A15"/>
    <w:rsid w:val="00195DBF"/>
    <w:rsid w:val="00196010"/>
    <w:rsid w:val="00196E7F"/>
    <w:rsid w:val="00197033"/>
    <w:rsid w:val="001971ED"/>
    <w:rsid w:val="001972D2"/>
    <w:rsid w:val="001978C4"/>
    <w:rsid w:val="001979EA"/>
    <w:rsid w:val="00197A7C"/>
    <w:rsid w:val="00197AC9"/>
    <w:rsid w:val="00197FBE"/>
    <w:rsid w:val="001A03F7"/>
    <w:rsid w:val="001A0534"/>
    <w:rsid w:val="001A05D2"/>
    <w:rsid w:val="001A0C09"/>
    <w:rsid w:val="001A1089"/>
    <w:rsid w:val="001A117E"/>
    <w:rsid w:val="001A1274"/>
    <w:rsid w:val="001A1371"/>
    <w:rsid w:val="001A1705"/>
    <w:rsid w:val="001A1823"/>
    <w:rsid w:val="001A18E5"/>
    <w:rsid w:val="001A1BBD"/>
    <w:rsid w:val="001A1DF6"/>
    <w:rsid w:val="001A1F93"/>
    <w:rsid w:val="001A210B"/>
    <w:rsid w:val="001A26B5"/>
    <w:rsid w:val="001A2C23"/>
    <w:rsid w:val="001A329B"/>
    <w:rsid w:val="001A35BD"/>
    <w:rsid w:val="001A38FF"/>
    <w:rsid w:val="001A3BDF"/>
    <w:rsid w:val="001A3F19"/>
    <w:rsid w:val="001A4330"/>
    <w:rsid w:val="001A452E"/>
    <w:rsid w:val="001A49DE"/>
    <w:rsid w:val="001A4D98"/>
    <w:rsid w:val="001A502D"/>
    <w:rsid w:val="001A50B3"/>
    <w:rsid w:val="001A579C"/>
    <w:rsid w:val="001A5903"/>
    <w:rsid w:val="001A5BF1"/>
    <w:rsid w:val="001A5EE4"/>
    <w:rsid w:val="001A6B6C"/>
    <w:rsid w:val="001A6EEE"/>
    <w:rsid w:val="001A7171"/>
    <w:rsid w:val="001A76C3"/>
    <w:rsid w:val="001A7872"/>
    <w:rsid w:val="001A7A19"/>
    <w:rsid w:val="001A7B6F"/>
    <w:rsid w:val="001A7C38"/>
    <w:rsid w:val="001A7D83"/>
    <w:rsid w:val="001A7EFF"/>
    <w:rsid w:val="001B0034"/>
    <w:rsid w:val="001B037A"/>
    <w:rsid w:val="001B06D4"/>
    <w:rsid w:val="001B07C6"/>
    <w:rsid w:val="001B0989"/>
    <w:rsid w:val="001B0CAB"/>
    <w:rsid w:val="001B15E9"/>
    <w:rsid w:val="001B1AA4"/>
    <w:rsid w:val="001B2067"/>
    <w:rsid w:val="001B20F0"/>
    <w:rsid w:val="001B2327"/>
    <w:rsid w:val="001B25C0"/>
    <w:rsid w:val="001B25EF"/>
    <w:rsid w:val="001B27AB"/>
    <w:rsid w:val="001B2A17"/>
    <w:rsid w:val="001B2AED"/>
    <w:rsid w:val="001B2C95"/>
    <w:rsid w:val="001B2E88"/>
    <w:rsid w:val="001B300D"/>
    <w:rsid w:val="001B3B64"/>
    <w:rsid w:val="001B3CBA"/>
    <w:rsid w:val="001B3E24"/>
    <w:rsid w:val="001B407F"/>
    <w:rsid w:val="001B4333"/>
    <w:rsid w:val="001B447D"/>
    <w:rsid w:val="001B4667"/>
    <w:rsid w:val="001B4CE7"/>
    <w:rsid w:val="001B4E25"/>
    <w:rsid w:val="001B4F38"/>
    <w:rsid w:val="001B5045"/>
    <w:rsid w:val="001B54C6"/>
    <w:rsid w:val="001B5591"/>
    <w:rsid w:val="001B5B18"/>
    <w:rsid w:val="001B5D2F"/>
    <w:rsid w:val="001B5F63"/>
    <w:rsid w:val="001B60B7"/>
    <w:rsid w:val="001B6481"/>
    <w:rsid w:val="001B6831"/>
    <w:rsid w:val="001B721F"/>
    <w:rsid w:val="001B7255"/>
    <w:rsid w:val="001B7602"/>
    <w:rsid w:val="001B7862"/>
    <w:rsid w:val="001B79DF"/>
    <w:rsid w:val="001B7A08"/>
    <w:rsid w:val="001B7F88"/>
    <w:rsid w:val="001C0626"/>
    <w:rsid w:val="001C0A94"/>
    <w:rsid w:val="001C0B40"/>
    <w:rsid w:val="001C0B7E"/>
    <w:rsid w:val="001C0B9A"/>
    <w:rsid w:val="001C0EA1"/>
    <w:rsid w:val="001C0FC8"/>
    <w:rsid w:val="001C19D5"/>
    <w:rsid w:val="001C1E89"/>
    <w:rsid w:val="001C21CC"/>
    <w:rsid w:val="001C290D"/>
    <w:rsid w:val="001C39B2"/>
    <w:rsid w:val="001C46CF"/>
    <w:rsid w:val="001C4DDB"/>
    <w:rsid w:val="001C4FCD"/>
    <w:rsid w:val="001C569D"/>
    <w:rsid w:val="001C5BD9"/>
    <w:rsid w:val="001C620A"/>
    <w:rsid w:val="001C62EB"/>
    <w:rsid w:val="001C6904"/>
    <w:rsid w:val="001C6F34"/>
    <w:rsid w:val="001C7235"/>
    <w:rsid w:val="001C728A"/>
    <w:rsid w:val="001C72BB"/>
    <w:rsid w:val="001C7771"/>
    <w:rsid w:val="001C7896"/>
    <w:rsid w:val="001C7D52"/>
    <w:rsid w:val="001C7D68"/>
    <w:rsid w:val="001D07F1"/>
    <w:rsid w:val="001D0ACA"/>
    <w:rsid w:val="001D0D61"/>
    <w:rsid w:val="001D1FFF"/>
    <w:rsid w:val="001D220B"/>
    <w:rsid w:val="001D2C89"/>
    <w:rsid w:val="001D2D1C"/>
    <w:rsid w:val="001D3482"/>
    <w:rsid w:val="001D376F"/>
    <w:rsid w:val="001D38AD"/>
    <w:rsid w:val="001D3C40"/>
    <w:rsid w:val="001D3FA3"/>
    <w:rsid w:val="001D44E3"/>
    <w:rsid w:val="001D4505"/>
    <w:rsid w:val="001D4E8A"/>
    <w:rsid w:val="001D526E"/>
    <w:rsid w:val="001D53E9"/>
    <w:rsid w:val="001D5408"/>
    <w:rsid w:val="001D57C1"/>
    <w:rsid w:val="001D5B11"/>
    <w:rsid w:val="001D6171"/>
    <w:rsid w:val="001D6696"/>
    <w:rsid w:val="001D6771"/>
    <w:rsid w:val="001D6CFA"/>
    <w:rsid w:val="001D6ECE"/>
    <w:rsid w:val="001D6EFE"/>
    <w:rsid w:val="001D71C0"/>
    <w:rsid w:val="001D72B2"/>
    <w:rsid w:val="001D73A1"/>
    <w:rsid w:val="001D7557"/>
    <w:rsid w:val="001D75A9"/>
    <w:rsid w:val="001D7AFD"/>
    <w:rsid w:val="001E02EA"/>
    <w:rsid w:val="001E0704"/>
    <w:rsid w:val="001E0931"/>
    <w:rsid w:val="001E0B01"/>
    <w:rsid w:val="001E10F9"/>
    <w:rsid w:val="001E19C7"/>
    <w:rsid w:val="001E23CC"/>
    <w:rsid w:val="001E34CE"/>
    <w:rsid w:val="001E3528"/>
    <w:rsid w:val="001E3819"/>
    <w:rsid w:val="001E3AE1"/>
    <w:rsid w:val="001E4B51"/>
    <w:rsid w:val="001E4DDB"/>
    <w:rsid w:val="001E4F9F"/>
    <w:rsid w:val="001E57EF"/>
    <w:rsid w:val="001E5F53"/>
    <w:rsid w:val="001E65BC"/>
    <w:rsid w:val="001E6707"/>
    <w:rsid w:val="001E6F6F"/>
    <w:rsid w:val="001E729C"/>
    <w:rsid w:val="001E768D"/>
    <w:rsid w:val="001E7CBE"/>
    <w:rsid w:val="001F0A77"/>
    <w:rsid w:val="001F0B54"/>
    <w:rsid w:val="001F0ED9"/>
    <w:rsid w:val="001F1B09"/>
    <w:rsid w:val="001F1C58"/>
    <w:rsid w:val="001F1CE8"/>
    <w:rsid w:val="001F208F"/>
    <w:rsid w:val="001F2545"/>
    <w:rsid w:val="001F269F"/>
    <w:rsid w:val="001F2E41"/>
    <w:rsid w:val="001F33A3"/>
    <w:rsid w:val="001F37FD"/>
    <w:rsid w:val="001F3A0D"/>
    <w:rsid w:val="001F3AEF"/>
    <w:rsid w:val="001F3F01"/>
    <w:rsid w:val="001F47BB"/>
    <w:rsid w:val="001F4864"/>
    <w:rsid w:val="001F4AB4"/>
    <w:rsid w:val="001F4F16"/>
    <w:rsid w:val="001F51ED"/>
    <w:rsid w:val="001F5467"/>
    <w:rsid w:val="001F55A0"/>
    <w:rsid w:val="001F574C"/>
    <w:rsid w:val="001F57FC"/>
    <w:rsid w:val="001F5E41"/>
    <w:rsid w:val="001F5F08"/>
    <w:rsid w:val="001F661A"/>
    <w:rsid w:val="001F6766"/>
    <w:rsid w:val="001F6B12"/>
    <w:rsid w:val="001F6CAA"/>
    <w:rsid w:val="001F73CC"/>
    <w:rsid w:val="001F7C2C"/>
    <w:rsid w:val="001F7D0E"/>
    <w:rsid w:val="001F7D98"/>
    <w:rsid w:val="001F7F00"/>
    <w:rsid w:val="002001AC"/>
    <w:rsid w:val="00200506"/>
    <w:rsid w:val="00200729"/>
    <w:rsid w:val="00200A15"/>
    <w:rsid w:val="00200EA6"/>
    <w:rsid w:val="00201706"/>
    <w:rsid w:val="00201770"/>
    <w:rsid w:val="002017C8"/>
    <w:rsid w:val="0020195F"/>
    <w:rsid w:val="00202283"/>
    <w:rsid w:val="0020245D"/>
    <w:rsid w:val="00202DAA"/>
    <w:rsid w:val="00203958"/>
    <w:rsid w:val="00203974"/>
    <w:rsid w:val="00203C0C"/>
    <w:rsid w:val="00203F9C"/>
    <w:rsid w:val="00204444"/>
    <w:rsid w:val="0020514A"/>
    <w:rsid w:val="002057A7"/>
    <w:rsid w:val="00205889"/>
    <w:rsid w:val="00206B75"/>
    <w:rsid w:val="00206E8F"/>
    <w:rsid w:val="002072A1"/>
    <w:rsid w:val="002075EF"/>
    <w:rsid w:val="00207821"/>
    <w:rsid w:val="00207C39"/>
    <w:rsid w:val="00210A44"/>
    <w:rsid w:val="00210A7F"/>
    <w:rsid w:val="002114BF"/>
    <w:rsid w:val="00212004"/>
    <w:rsid w:val="002122DA"/>
    <w:rsid w:val="0021261E"/>
    <w:rsid w:val="002128FA"/>
    <w:rsid w:val="00212E22"/>
    <w:rsid w:val="0021316E"/>
    <w:rsid w:val="00213200"/>
    <w:rsid w:val="002132D3"/>
    <w:rsid w:val="0021373E"/>
    <w:rsid w:val="002139D7"/>
    <w:rsid w:val="00213C7F"/>
    <w:rsid w:val="00214463"/>
    <w:rsid w:val="00214F1C"/>
    <w:rsid w:val="0021501C"/>
    <w:rsid w:val="002155AF"/>
    <w:rsid w:val="00215D7F"/>
    <w:rsid w:val="0021622B"/>
    <w:rsid w:val="00216265"/>
    <w:rsid w:val="002167A4"/>
    <w:rsid w:val="00216A5C"/>
    <w:rsid w:val="00217176"/>
    <w:rsid w:val="00217184"/>
    <w:rsid w:val="00217201"/>
    <w:rsid w:val="0021720F"/>
    <w:rsid w:val="00217A11"/>
    <w:rsid w:val="002201F0"/>
    <w:rsid w:val="00220294"/>
    <w:rsid w:val="00220384"/>
    <w:rsid w:val="00220FEF"/>
    <w:rsid w:val="00221A3A"/>
    <w:rsid w:val="00221E04"/>
    <w:rsid w:val="002224F4"/>
    <w:rsid w:val="00222D88"/>
    <w:rsid w:val="00222E94"/>
    <w:rsid w:val="002235BE"/>
    <w:rsid w:val="0022362A"/>
    <w:rsid w:val="002236FD"/>
    <w:rsid w:val="00223949"/>
    <w:rsid w:val="00223B2D"/>
    <w:rsid w:val="00223DBD"/>
    <w:rsid w:val="00223FEB"/>
    <w:rsid w:val="00224133"/>
    <w:rsid w:val="00224269"/>
    <w:rsid w:val="002243C6"/>
    <w:rsid w:val="0022492A"/>
    <w:rsid w:val="002249BE"/>
    <w:rsid w:val="00224D09"/>
    <w:rsid w:val="00224D25"/>
    <w:rsid w:val="00224EE0"/>
    <w:rsid w:val="00224F3D"/>
    <w:rsid w:val="002258F3"/>
    <w:rsid w:val="002259E1"/>
    <w:rsid w:val="00225A0E"/>
    <w:rsid w:val="00225DDB"/>
    <w:rsid w:val="002269C8"/>
    <w:rsid w:val="00226B41"/>
    <w:rsid w:val="00226CF4"/>
    <w:rsid w:val="00226D1A"/>
    <w:rsid w:val="002274F0"/>
    <w:rsid w:val="002276D8"/>
    <w:rsid w:val="00227C6B"/>
    <w:rsid w:val="00227D18"/>
    <w:rsid w:val="00227D32"/>
    <w:rsid w:val="0023065F"/>
    <w:rsid w:val="00230A87"/>
    <w:rsid w:val="00230FCA"/>
    <w:rsid w:val="00231087"/>
    <w:rsid w:val="002311FF"/>
    <w:rsid w:val="00231B6B"/>
    <w:rsid w:val="002321CF"/>
    <w:rsid w:val="002329F1"/>
    <w:rsid w:val="00232BED"/>
    <w:rsid w:val="00232F54"/>
    <w:rsid w:val="00233560"/>
    <w:rsid w:val="00234525"/>
    <w:rsid w:val="00234663"/>
    <w:rsid w:val="00234C6C"/>
    <w:rsid w:val="00234E1C"/>
    <w:rsid w:val="00235068"/>
    <w:rsid w:val="002351D4"/>
    <w:rsid w:val="002351DD"/>
    <w:rsid w:val="00235225"/>
    <w:rsid w:val="00235477"/>
    <w:rsid w:val="00235567"/>
    <w:rsid w:val="00235EA3"/>
    <w:rsid w:val="002368E4"/>
    <w:rsid w:val="0023693B"/>
    <w:rsid w:val="0023694D"/>
    <w:rsid w:val="00236D26"/>
    <w:rsid w:val="002370F9"/>
    <w:rsid w:val="0023729C"/>
    <w:rsid w:val="002373FC"/>
    <w:rsid w:val="00237ED2"/>
    <w:rsid w:val="00237F47"/>
    <w:rsid w:val="002402DB"/>
    <w:rsid w:val="002404D5"/>
    <w:rsid w:val="0024059A"/>
    <w:rsid w:val="00240AC3"/>
    <w:rsid w:val="00240E85"/>
    <w:rsid w:val="002411F6"/>
    <w:rsid w:val="002414F4"/>
    <w:rsid w:val="0024159D"/>
    <w:rsid w:val="00241AFC"/>
    <w:rsid w:val="00241BCD"/>
    <w:rsid w:val="00242040"/>
    <w:rsid w:val="002421E0"/>
    <w:rsid w:val="0024343A"/>
    <w:rsid w:val="0024348F"/>
    <w:rsid w:val="00243661"/>
    <w:rsid w:val="00243907"/>
    <w:rsid w:val="00243B6D"/>
    <w:rsid w:val="002443F6"/>
    <w:rsid w:val="0024461E"/>
    <w:rsid w:val="0024464E"/>
    <w:rsid w:val="00244A58"/>
    <w:rsid w:val="00244DA2"/>
    <w:rsid w:val="0024500F"/>
    <w:rsid w:val="0024514C"/>
    <w:rsid w:val="002451A1"/>
    <w:rsid w:val="00245405"/>
    <w:rsid w:val="002456ED"/>
    <w:rsid w:val="00245C7C"/>
    <w:rsid w:val="00245F17"/>
    <w:rsid w:val="00246308"/>
    <w:rsid w:val="002466AC"/>
    <w:rsid w:val="00246717"/>
    <w:rsid w:val="00246F30"/>
    <w:rsid w:val="00247A97"/>
    <w:rsid w:val="00247AA0"/>
    <w:rsid w:val="00247AB5"/>
    <w:rsid w:val="00247B5B"/>
    <w:rsid w:val="00247E2B"/>
    <w:rsid w:val="0025064D"/>
    <w:rsid w:val="00250726"/>
    <w:rsid w:val="00250DEF"/>
    <w:rsid w:val="00250FAD"/>
    <w:rsid w:val="00250FE2"/>
    <w:rsid w:val="00251557"/>
    <w:rsid w:val="00251976"/>
    <w:rsid w:val="00251A1E"/>
    <w:rsid w:val="00252076"/>
    <w:rsid w:val="00252589"/>
    <w:rsid w:val="00252B9A"/>
    <w:rsid w:val="002530D1"/>
    <w:rsid w:val="00253CF7"/>
    <w:rsid w:val="00253F08"/>
    <w:rsid w:val="00254075"/>
    <w:rsid w:val="0025454C"/>
    <w:rsid w:val="00255178"/>
    <w:rsid w:val="00255380"/>
    <w:rsid w:val="00255450"/>
    <w:rsid w:val="00255B09"/>
    <w:rsid w:val="00255B28"/>
    <w:rsid w:val="00255E3E"/>
    <w:rsid w:val="002560F1"/>
    <w:rsid w:val="0025636B"/>
    <w:rsid w:val="002567E9"/>
    <w:rsid w:val="00256C59"/>
    <w:rsid w:val="0025746E"/>
    <w:rsid w:val="00257835"/>
    <w:rsid w:val="002578E0"/>
    <w:rsid w:val="00260B69"/>
    <w:rsid w:val="00260EAC"/>
    <w:rsid w:val="0026112E"/>
    <w:rsid w:val="002611C3"/>
    <w:rsid w:val="00261255"/>
    <w:rsid w:val="00261825"/>
    <w:rsid w:val="00261A55"/>
    <w:rsid w:val="0026237E"/>
    <w:rsid w:val="002624BB"/>
    <w:rsid w:val="00262C10"/>
    <w:rsid w:val="00263207"/>
    <w:rsid w:val="0026346D"/>
    <w:rsid w:val="002634FA"/>
    <w:rsid w:val="00263E95"/>
    <w:rsid w:val="00264783"/>
    <w:rsid w:val="00264E0A"/>
    <w:rsid w:val="00264EBA"/>
    <w:rsid w:val="00264FAA"/>
    <w:rsid w:val="002653C1"/>
    <w:rsid w:val="0026579E"/>
    <w:rsid w:val="00265AA6"/>
    <w:rsid w:val="00265C77"/>
    <w:rsid w:val="00266049"/>
    <w:rsid w:val="002663C8"/>
    <w:rsid w:val="00266AD8"/>
    <w:rsid w:val="00267ABC"/>
    <w:rsid w:val="002702C8"/>
    <w:rsid w:val="002703F4"/>
    <w:rsid w:val="0027067D"/>
    <w:rsid w:val="00270698"/>
    <w:rsid w:val="00270BEF"/>
    <w:rsid w:val="00271E07"/>
    <w:rsid w:val="002722BC"/>
    <w:rsid w:val="00272917"/>
    <w:rsid w:val="00272B39"/>
    <w:rsid w:val="00272BD4"/>
    <w:rsid w:val="00272CD9"/>
    <w:rsid w:val="00272D14"/>
    <w:rsid w:val="0027342D"/>
    <w:rsid w:val="0027355F"/>
    <w:rsid w:val="00273716"/>
    <w:rsid w:val="00273B82"/>
    <w:rsid w:val="00273BF9"/>
    <w:rsid w:val="0027402B"/>
    <w:rsid w:val="002740D3"/>
    <w:rsid w:val="002740F0"/>
    <w:rsid w:val="002741CA"/>
    <w:rsid w:val="0027425A"/>
    <w:rsid w:val="00274351"/>
    <w:rsid w:val="00274405"/>
    <w:rsid w:val="0027477D"/>
    <w:rsid w:val="0027551C"/>
    <w:rsid w:val="00275580"/>
    <w:rsid w:val="002756A2"/>
    <w:rsid w:val="00275E72"/>
    <w:rsid w:val="002760FF"/>
    <w:rsid w:val="0027624A"/>
    <w:rsid w:val="002764C2"/>
    <w:rsid w:val="0027679D"/>
    <w:rsid w:val="00276994"/>
    <w:rsid w:val="002770B2"/>
    <w:rsid w:val="002771B0"/>
    <w:rsid w:val="00277D7C"/>
    <w:rsid w:val="00277DCC"/>
    <w:rsid w:val="00277EC7"/>
    <w:rsid w:val="00280064"/>
    <w:rsid w:val="002800C8"/>
    <w:rsid w:val="00280494"/>
    <w:rsid w:val="0028076C"/>
    <w:rsid w:val="002808C6"/>
    <w:rsid w:val="00280A2C"/>
    <w:rsid w:val="00280E5D"/>
    <w:rsid w:val="00281104"/>
    <w:rsid w:val="002813BF"/>
    <w:rsid w:val="00281DA4"/>
    <w:rsid w:val="002821DD"/>
    <w:rsid w:val="002823F6"/>
    <w:rsid w:val="002825E5"/>
    <w:rsid w:val="002827C4"/>
    <w:rsid w:val="0028299E"/>
    <w:rsid w:val="00282AE3"/>
    <w:rsid w:val="00282CA6"/>
    <w:rsid w:val="00282CC2"/>
    <w:rsid w:val="002831C3"/>
    <w:rsid w:val="002833CD"/>
    <w:rsid w:val="00283DEA"/>
    <w:rsid w:val="00283E76"/>
    <w:rsid w:val="002845A2"/>
    <w:rsid w:val="00284792"/>
    <w:rsid w:val="0028582A"/>
    <w:rsid w:val="00286903"/>
    <w:rsid w:val="00286F00"/>
    <w:rsid w:val="00287132"/>
    <w:rsid w:val="0028759B"/>
    <w:rsid w:val="00287621"/>
    <w:rsid w:val="0028762E"/>
    <w:rsid w:val="002876FC"/>
    <w:rsid w:val="0029041E"/>
    <w:rsid w:val="00290544"/>
    <w:rsid w:val="002909BC"/>
    <w:rsid w:val="00290EED"/>
    <w:rsid w:val="002916D3"/>
    <w:rsid w:val="0029203E"/>
    <w:rsid w:val="00292126"/>
    <w:rsid w:val="002922C6"/>
    <w:rsid w:val="002923B6"/>
    <w:rsid w:val="002923E8"/>
    <w:rsid w:val="0029240A"/>
    <w:rsid w:val="00292A7F"/>
    <w:rsid w:val="00293167"/>
    <w:rsid w:val="0029323F"/>
    <w:rsid w:val="002934B3"/>
    <w:rsid w:val="002937F3"/>
    <w:rsid w:val="0029380F"/>
    <w:rsid w:val="00293A2E"/>
    <w:rsid w:val="00293C8E"/>
    <w:rsid w:val="00293D9B"/>
    <w:rsid w:val="00294511"/>
    <w:rsid w:val="002947AB"/>
    <w:rsid w:val="0029567E"/>
    <w:rsid w:val="00295A9B"/>
    <w:rsid w:val="00296090"/>
    <w:rsid w:val="00296649"/>
    <w:rsid w:val="00296DC4"/>
    <w:rsid w:val="0029765B"/>
    <w:rsid w:val="00297B22"/>
    <w:rsid w:val="00297BD5"/>
    <w:rsid w:val="00297EF5"/>
    <w:rsid w:val="002A03F7"/>
    <w:rsid w:val="002A04DB"/>
    <w:rsid w:val="002A066D"/>
    <w:rsid w:val="002A0792"/>
    <w:rsid w:val="002A09B8"/>
    <w:rsid w:val="002A0B18"/>
    <w:rsid w:val="002A1B99"/>
    <w:rsid w:val="002A1E45"/>
    <w:rsid w:val="002A2582"/>
    <w:rsid w:val="002A334A"/>
    <w:rsid w:val="002A408F"/>
    <w:rsid w:val="002A410E"/>
    <w:rsid w:val="002A4C90"/>
    <w:rsid w:val="002A5109"/>
    <w:rsid w:val="002A5412"/>
    <w:rsid w:val="002A5D38"/>
    <w:rsid w:val="002A6452"/>
    <w:rsid w:val="002A6548"/>
    <w:rsid w:val="002A6568"/>
    <w:rsid w:val="002A683E"/>
    <w:rsid w:val="002A6A57"/>
    <w:rsid w:val="002A6D1A"/>
    <w:rsid w:val="002A738B"/>
    <w:rsid w:val="002A7412"/>
    <w:rsid w:val="002A781C"/>
    <w:rsid w:val="002A7850"/>
    <w:rsid w:val="002A78BF"/>
    <w:rsid w:val="002A7987"/>
    <w:rsid w:val="002A7D78"/>
    <w:rsid w:val="002A7EE4"/>
    <w:rsid w:val="002A7F28"/>
    <w:rsid w:val="002B0E43"/>
    <w:rsid w:val="002B1211"/>
    <w:rsid w:val="002B13A0"/>
    <w:rsid w:val="002B13F8"/>
    <w:rsid w:val="002B1762"/>
    <w:rsid w:val="002B1ACB"/>
    <w:rsid w:val="002B1C2C"/>
    <w:rsid w:val="002B20B0"/>
    <w:rsid w:val="002B218B"/>
    <w:rsid w:val="002B2601"/>
    <w:rsid w:val="002B2A12"/>
    <w:rsid w:val="002B2A48"/>
    <w:rsid w:val="002B2DCF"/>
    <w:rsid w:val="002B30A3"/>
    <w:rsid w:val="002B3223"/>
    <w:rsid w:val="002B336F"/>
    <w:rsid w:val="002B3381"/>
    <w:rsid w:val="002B3BFA"/>
    <w:rsid w:val="002B3E79"/>
    <w:rsid w:val="002B3F1C"/>
    <w:rsid w:val="002B4296"/>
    <w:rsid w:val="002B4548"/>
    <w:rsid w:val="002B4840"/>
    <w:rsid w:val="002B4B0F"/>
    <w:rsid w:val="002B4CBA"/>
    <w:rsid w:val="002B4DF4"/>
    <w:rsid w:val="002B521D"/>
    <w:rsid w:val="002B5246"/>
    <w:rsid w:val="002B56D7"/>
    <w:rsid w:val="002B58DA"/>
    <w:rsid w:val="002B59D7"/>
    <w:rsid w:val="002B5A28"/>
    <w:rsid w:val="002B5D5B"/>
    <w:rsid w:val="002B5F4D"/>
    <w:rsid w:val="002B65E2"/>
    <w:rsid w:val="002B670B"/>
    <w:rsid w:val="002B6A0B"/>
    <w:rsid w:val="002B6C68"/>
    <w:rsid w:val="002B7620"/>
    <w:rsid w:val="002B79F2"/>
    <w:rsid w:val="002B7C97"/>
    <w:rsid w:val="002C010C"/>
    <w:rsid w:val="002C0152"/>
    <w:rsid w:val="002C0D9E"/>
    <w:rsid w:val="002C0E9E"/>
    <w:rsid w:val="002C13A5"/>
    <w:rsid w:val="002C1A86"/>
    <w:rsid w:val="002C2261"/>
    <w:rsid w:val="002C2B00"/>
    <w:rsid w:val="002C2EF2"/>
    <w:rsid w:val="002C31EB"/>
    <w:rsid w:val="002C3482"/>
    <w:rsid w:val="002C371A"/>
    <w:rsid w:val="002C3A2F"/>
    <w:rsid w:val="002C3A40"/>
    <w:rsid w:val="002C3A8E"/>
    <w:rsid w:val="002C455C"/>
    <w:rsid w:val="002C4A2B"/>
    <w:rsid w:val="002C4E83"/>
    <w:rsid w:val="002C4E96"/>
    <w:rsid w:val="002C546E"/>
    <w:rsid w:val="002C5921"/>
    <w:rsid w:val="002C596B"/>
    <w:rsid w:val="002C5B3B"/>
    <w:rsid w:val="002C5CF4"/>
    <w:rsid w:val="002C5E3B"/>
    <w:rsid w:val="002C5E50"/>
    <w:rsid w:val="002C5E63"/>
    <w:rsid w:val="002C6EAB"/>
    <w:rsid w:val="002C6FC0"/>
    <w:rsid w:val="002C7A09"/>
    <w:rsid w:val="002C7CB9"/>
    <w:rsid w:val="002D02A0"/>
    <w:rsid w:val="002D02AC"/>
    <w:rsid w:val="002D031A"/>
    <w:rsid w:val="002D03DF"/>
    <w:rsid w:val="002D09CB"/>
    <w:rsid w:val="002D157B"/>
    <w:rsid w:val="002D1FC2"/>
    <w:rsid w:val="002D1FE1"/>
    <w:rsid w:val="002D2431"/>
    <w:rsid w:val="002D2B36"/>
    <w:rsid w:val="002D4067"/>
    <w:rsid w:val="002D48C1"/>
    <w:rsid w:val="002D4ED1"/>
    <w:rsid w:val="002D5368"/>
    <w:rsid w:val="002D57F6"/>
    <w:rsid w:val="002D585F"/>
    <w:rsid w:val="002D5991"/>
    <w:rsid w:val="002D59F2"/>
    <w:rsid w:val="002D5A58"/>
    <w:rsid w:val="002D5ABA"/>
    <w:rsid w:val="002D5BB4"/>
    <w:rsid w:val="002D64A5"/>
    <w:rsid w:val="002D65A7"/>
    <w:rsid w:val="002D67E4"/>
    <w:rsid w:val="002D6A56"/>
    <w:rsid w:val="002D6BDA"/>
    <w:rsid w:val="002D6F3A"/>
    <w:rsid w:val="002D75A3"/>
    <w:rsid w:val="002E007C"/>
    <w:rsid w:val="002E010E"/>
    <w:rsid w:val="002E04B9"/>
    <w:rsid w:val="002E079C"/>
    <w:rsid w:val="002E0831"/>
    <w:rsid w:val="002E09A1"/>
    <w:rsid w:val="002E0A26"/>
    <w:rsid w:val="002E0A30"/>
    <w:rsid w:val="002E15DD"/>
    <w:rsid w:val="002E1EE1"/>
    <w:rsid w:val="002E255A"/>
    <w:rsid w:val="002E3E21"/>
    <w:rsid w:val="002E43A4"/>
    <w:rsid w:val="002E44AC"/>
    <w:rsid w:val="002E5035"/>
    <w:rsid w:val="002E5195"/>
    <w:rsid w:val="002E5907"/>
    <w:rsid w:val="002E60F4"/>
    <w:rsid w:val="002E6102"/>
    <w:rsid w:val="002E654A"/>
    <w:rsid w:val="002E6A04"/>
    <w:rsid w:val="002E6D27"/>
    <w:rsid w:val="002E6F1E"/>
    <w:rsid w:val="002E7474"/>
    <w:rsid w:val="002E7550"/>
    <w:rsid w:val="002E7B3C"/>
    <w:rsid w:val="002E7C54"/>
    <w:rsid w:val="002F026E"/>
    <w:rsid w:val="002F0740"/>
    <w:rsid w:val="002F0A83"/>
    <w:rsid w:val="002F142A"/>
    <w:rsid w:val="002F1A1C"/>
    <w:rsid w:val="002F232F"/>
    <w:rsid w:val="002F30DC"/>
    <w:rsid w:val="002F3147"/>
    <w:rsid w:val="002F31AE"/>
    <w:rsid w:val="002F34ED"/>
    <w:rsid w:val="002F3A46"/>
    <w:rsid w:val="002F3E20"/>
    <w:rsid w:val="002F4390"/>
    <w:rsid w:val="002F45B0"/>
    <w:rsid w:val="002F4805"/>
    <w:rsid w:val="002F4CBD"/>
    <w:rsid w:val="002F4DBF"/>
    <w:rsid w:val="002F530E"/>
    <w:rsid w:val="002F57C6"/>
    <w:rsid w:val="002F5C40"/>
    <w:rsid w:val="002F5CC7"/>
    <w:rsid w:val="002F5ED1"/>
    <w:rsid w:val="002F5F7C"/>
    <w:rsid w:val="002F639C"/>
    <w:rsid w:val="002F6663"/>
    <w:rsid w:val="002F6BB9"/>
    <w:rsid w:val="002F6D03"/>
    <w:rsid w:val="002F6E89"/>
    <w:rsid w:val="002F7845"/>
    <w:rsid w:val="002F7856"/>
    <w:rsid w:val="002F78D6"/>
    <w:rsid w:val="002F7BAB"/>
    <w:rsid w:val="002F7EF5"/>
    <w:rsid w:val="003000B4"/>
    <w:rsid w:val="003003B5"/>
    <w:rsid w:val="0030097D"/>
    <w:rsid w:val="00300DC2"/>
    <w:rsid w:val="00300F06"/>
    <w:rsid w:val="00301062"/>
    <w:rsid w:val="00301516"/>
    <w:rsid w:val="003017E9"/>
    <w:rsid w:val="00301AC2"/>
    <w:rsid w:val="003028FE"/>
    <w:rsid w:val="00303579"/>
    <w:rsid w:val="003039A8"/>
    <w:rsid w:val="00303AB9"/>
    <w:rsid w:val="00303F9F"/>
    <w:rsid w:val="003046DF"/>
    <w:rsid w:val="00304BF9"/>
    <w:rsid w:val="00304EA5"/>
    <w:rsid w:val="003052A0"/>
    <w:rsid w:val="003058A6"/>
    <w:rsid w:val="00305AD5"/>
    <w:rsid w:val="00305B2B"/>
    <w:rsid w:val="00306288"/>
    <w:rsid w:val="0030631C"/>
    <w:rsid w:val="003064F6"/>
    <w:rsid w:val="00306903"/>
    <w:rsid w:val="00306DE2"/>
    <w:rsid w:val="00307373"/>
    <w:rsid w:val="0030754D"/>
    <w:rsid w:val="003075A2"/>
    <w:rsid w:val="003079AB"/>
    <w:rsid w:val="00307DE8"/>
    <w:rsid w:val="00307F9D"/>
    <w:rsid w:val="00310130"/>
    <w:rsid w:val="0031094E"/>
    <w:rsid w:val="00310B25"/>
    <w:rsid w:val="00310D83"/>
    <w:rsid w:val="00310E60"/>
    <w:rsid w:val="00311428"/>
    <w:rsid w:val="0031147C"/>
    <w:rsid w:val="003118A4"/>
    <w:rsid w:val="003119D7"/>
    <w:rsid w:val="00311CA1"/>
    <w:rsid w:val="003123FD"/>
    <w:rsid w:val="003125DC"/>
    <w:rsid w:val="003127A8"/>
    <w:rsid w:val="00312900"/>
    <w:rsid w:val="00312F49"/>
    <w:rsid w:val="003130A2"/>
    <w:rsid w:val="00313746"/>
    <w:rsid w:val="0031376D"/>
    <w:rsid w:val="00313CB2"/>
    <w:rsid w:val="003141F3"/>
    <w:rsid w:val="00314DF6"/>
    <w:rsid w:val="00314EC6"/>
    <w:rsid w:val="00315431"/>
    <w:rsid w:val="00316296"/>
    <w:rsid w:val="00316C9F"/>
    <w:rsid w:val="003175D2"/>
    <w:rsid w:val="0031793A"/>
    <w:rsid w:val="00317FE2"/>
    <w:rsid w:val="003200D8"/>
    <w:rsid w:val="00320367"/>
    <w:rsid w:val="003208F1"/>
    <w:rsid w:val="00320D9A"/>
    <w:rsid w:val="00320E95"/>
    <w:rsid w:val="00321638"/>
    <w:rsid w:val="00322144"/>
    <w:rsid w:val="00322900"/>
    <w:rsid w:val="0032305D"/>
    <w:rsid w:val="0032327B"/>
    <w:rsid w:val="00323FBE"/>
    <w:rsid w:val="0032418B"/>
    <w:rsid w:val="0032438B"/>
    <w:rsid w:val="003244B8"/>
    <w:rsid w:val="00324745"/>
    <w:rsid w:val="0032490B"/>
    <w:rsid w:val="00325AD6"/>
    <w:rsid w:val="00325B87"/>
    <w:rsid w:val="00326530"/>
    <w:rsid w:val="003265E9"/>
    <w:rsid w:val="003267A7"/>
    <w:rsid w:val="00326DBF"/>
    <w:rsid w:val="00326EB1"/>
    <w:rsid w:val="0032780C"/>
    <w:rsid w:val="003278F0"/>
    <w:rsid w:val="00327BE9"/>
    <w:rsid w:val="003303E6"/>
    <w:rsid w:val="0033051F"/>
    <w:rsid w:val="0033160B"/>
    <w:rsid w:val="00331F09"/>
    <w:rsid w:val="003326C3"/>
    <w:rsid w:val="0033340C"/>
    <w:rsid w:val="003334C1"/>
    <w:rsid w:val="00333652"/>
    <w:rsid w:val="003337EC"/>
    <w:rsid w:val="00333EF7"/>
    <w:rsid w:val="003342E3"/>
    <w:rsid w:val="003344BC"/>
    <w:rsid w:val="003347B3"/>
    <w:rsid w:val="0033493E"/>
    <w:rsid w:val="00334E74"/>
    <w:rsid w:val="003351EA"/>
    <w:rsid w:val="0033540C"/>
    <w:rsid w:val="003354A4"/>
    <w:rsid w:val="003356BA"/>
    <w:rsid w:val="00335780"/>
    <w:rsid w:val="0033622B"/>
    <w:rsid w:val="00336487"/>
    <w:rsid w:val="003366A0"/>
    <w:rsid w:val="003370A0"/>
    <w:rsid w:val="00337165"/>
    <w:rsid w:val="003373B5"/>
    <w:rsid w:val="00337765"/>
    <w:rsid w:val="00337CA7"/>
    <w:rsid w:val="00337F16"/>
    <w:rsid w:val="00337FEA"/>
    <w:rsid w:val="0034041D"/>
    <w:rsid w:val="00340758"/>
    <w:rsid w:val="00340AF7"/>
    <w:rsid w:val="00340F7F"/>
    <w:rsid w:val="00341161"/>
    <w:rsid w:val="003416AA"/>
    <w:rsid w:val="00341B2D"/>
    <w:rsid w:val="00341BC5"/>
    <w:rsid w:val="00341F58"/>
    <w:rsid w:val="00341FE5"/>
    <w:rsid w:val="0034222C"/>
    <w:rsid w:val="00342235"/>
    <w:rsid w:val="00342466"/>
    <w:rsid w:val="003429A4"/>
    <w:rsid w:val="00342A5F"/>
    <w:rsid w:val="00342ACB"/>
    <w:rsid w:val="00342AD2"/>
    <w:rsid w:val="00342C5A"/>
    <w:rsid w:val="00343139"/>
    <w:rsid w:val="003435C3"/>
    <w:rsid w:val="00343728"/>
    <w:rsid w:val="00343B49"/>
    <w:rsid w:val="00343EB1"/>
    <w:rsid w:val="00344161"/>
    <w:rsid w:val="0034427B"/>
    <w:rsid w:val="00344B9A"/>
    <w:rsid w:val="00344D58"/>
    <w:rsid w:val="0034520F"/>
    <w:rsid w:val="00345310"/>
    <w:rsid w:val="003455D5"/>
    <w:rsid w:val="00345833"/>
    <w:rsid w:val="00345A28"/>
    <w:rsid w:val="00345B72"/>
    <w:rsid w:val="00346C1E"/>
    <w:rsid w:val="00347873"/>
    <w:rsid w:val="00350574"/>
    <w:rsid w:val="00350894"/>
    <w:rsid w:val="003509A8"/>
    <w:rsid w:val="00351100"/>
    <w:rsid w:val="00351344"/>
    <w:rsid w:val="003516F3"/>
    <w:rsid w:val="003519F6"/>
    <w:rsid w:val="00351A3F"/>
    <w:rsid w:val="00352AFB"/>
    <w:rsid w:val="003534C9"/>
    <w:rsid w:val="00353728"/>
    <w:rsid w:val="003537B2"/>
    <w:rsid w:val="00353965"/>
    <w:rsid w:val="00353A1C"/>
    <w:rsid w:val="00353B7E"/>
    <w:rsid w:val="00353B83"/>
    <w:rsid w:val="00353E13"/>
    <w:rsid w:val="003542C0"/>
    <w:rsid w:val="003544D1"/>
    <w:rsid w:val="00354588"/>
    <w:rsid w:val="00354A21"/>
    <w:rsid w:val="00354A22"/>
    <w:rsid w:val="00354B83"/>
    <w:rsid w:val="003551EE"/>
    <w:rsid w:val="0035558D"/>
    <w:rsid w:val="0035606A"/>
    <w:rsid w:val="003562D3"/>
    <w:rsid w:val="00356987"/>
    <w:rsid w:val="00356F7D"/>
    <w:rsid w:val="0035787F"/>
    <w:rsid w:val="003579F5"/>
    <w:rsid w:val="003600E5"/>
    <w:rsid w:val="00360165"/>
    <w:rsid w:val="0036059F"/>
    <w:rsid w:val="003608AC"/>
    <w:rsid w:val="003609C5"/>
    <w:rsid w:val="00360D82"/>
    <w:rsid w:val="0036148C"/>
    <w:rsid w:val="00361A5E"/>
    <w:rsid w:val="00361E92"/>
    <w:rsid w:val="0036204C"/>
    <w:rsid w:val="00362499"/>
    <w:rsid w:val="003628C4"/>
    <w:rsid w:val="003629D0"/>
    <w:rsid w:val="00363583"/>
    <w:rsid w:val="0036393F"/>
    <w:rsid w:val="00364268"/>
    <w:rsid w:val="00364648"/>
    <w:rsid w:val="0036469B"/>
    <w:rsid w:val="0036492A"/>
    <w:rsid w:val="00364C85"/>
    <w:rsid w:val="00364C94"/>
    <w:rsid w:val="00365040"/>
    <w:rsid w:val="00365575"/>
    <w:rsid w:val="00365B93"/>
    <w:rsid w:val="00365BC8"/>
    <w:rsid w:val="00365DF5"/>
    <w:rsid w:val="003663C4"/>
    <w:rsid w:val="00366959"/>
    <w:rsid w:val="00366A52"/>
    <w:rsid w:val="003671F0"/>
    <w:rsid w:val="00370706"/>
    <w:rsid w:val="00371540"/>
    <w:rsid w:val="00371C88"/>
    <w:rsid w:val="0037244F"/>
    <w:rsid w:val="0037264E"/>
    <w:rsid w:val="00372A49"/>
    <w:rsid w:val="00372F1D"/>
    <w:rsid w:val="003732FD"/>
    <w:rsid w:val="003736EA"/>
    <w:rsid w:val="00373F75"/>
    <w:rsid w:val="0037428A"/>
    <w:rsid w:val="00374622"/>
    <w:rsid w:val="0037490A"/>
    <w:rsid w:val="0037493C"/>
    <w:rsid w:val="00374C17"/>
    <w:rsid w:val="0037506C"/>
    <w:rsid w:val="003750B9"/>
    <w:rsid w:val="003751DD"/>
    <w:rsid w:val="00375593"/>
    <w:rsid w:val="00375717"/>
    <w:rsid w:val="003764D9"/>
    <w:rsid w:val="00376AB5"/>
    <w:rsid w:val="00377035"/>
    <w:rsid w:val="00377315"/>
    <w:rsid w:val="00377549"/>
    <w:rsid w:val="00377892"/>
    <w:rsid w:val="0038024D"/>
    <w:rsid w:val="00380325"/>
    <w:rsid w:val="00380DCD"/>
    <w:rsid w:val="00381279"/>
    <w:rsid w:val="00381922"/>
    <w:rsid w:val="00381946"/>
    <w:rsid w:val="003819C8"/>
    <w:rsid w:val="00382A4E"/>
    <w:rsid w:val="00382EE5"/>
    <w:rsid w:val="003834A8"/>
    <w:rsid w:val="00383846"/>
    <w:rsid w:val="00383C49"/>
    <w:rsid w:val="00383D66"/>
    <w:rsid w:val="00383E16"/>
    <w:rsid w:val="00384034"/>
    <w:rsid w:val="003840F6"/>
    <w:rsid w:val="003849E2"/>
    <w:rsid w:val="00384CB6"/>
    <w:rsid w:val="00385023"/>
    <w:rsid w:val="00385122"/>
    <w:rsid w:val="00385530"/>
    <w:rsid w:val="00385750"/>
    <w:rsid w:val="003857A4"/>
    <w:rsid w:val="00385886"/>
    <w:rsid w:val="00385ED2"/>
    <w:rsid w:val="003861C8"/>
    <w:rsid w:val="003864E5"/>
    <w:rsid w:val="00386D90"/>
    <w:rsid w:val="003871D3"/>
    <w:rsid w:val="003877D7"/>
    <w:rsid w:val="00387D62"/>
    <w:rsid w:val="0039041A"/>
    <w:rsid w:val="00390721"/>
    <w:rsid w:val="003917E4"/>
    <w:rsid w:val="00391BCC"/>
    <w:rsid w:val="00391DF7"/>
    <w:rsid w:val="00391F1E"/>
    <w:rsid w:val="00392220"/>
    <w:rsid w:val="0039238E"/>
    <w:rsid w:val="00392E1D"/>
    <w:rsid w:val="003932B1"/>
    <w:rsid w:val="00393402"/>
    <w:rsid w:val="00393499"/>
    <w:rsid w:val="003934E9"/>
    <w:rsid w:val="00393535"/>
    <w:rsid w:val="003936CD"/>
    <w:rsid w:val="00393769"/>
    <w:rsid w:val="003940ED"/>
    <w:rsid w:val="0039428A"/>
    <w:rsid w:val="0039448F"/>
    <w:rsid w:val="0039453E"/>
    <w:rsid w:val="00394586"/>
    <w:rsid w:val="0039470A"/>
    <w:rsid w:val="00394983"/>
    <w:rsid w:val="003951D7"/>
    <w:rsid w:val="00395437"/>
    <w:rsid w:val="0039555D"/>
    <w:rsid w:val="00396071"/>
    <w:rsid w:val="00396265"/>
    <w:rsid w:val="00396624"/>
    <w:rsid w:val="003970F0"/>
    <w:rsid w:val="00397170"/>
    <w:rsid w:val="003972BD"/>
    <w:rsid w:val="00397301"/>
    <w:rsid w:val="00397640"/>
    <w:rsid w:val="003978D3"/>
    <w:rsid w:val="0039794C"/>
    <w:rsid w:val="00397D1D"/>
    <w:rsid w:val="00397E90"/>
    <w:rsid w:val="003A0089"/>
    <w:rsid w:val="003A0197"/>
    <w:rsid w:val="003A0787"/>
    <w:rsid w:val="003A0800"/>
    <w:rsid w:val="003A10DB"/>
    <w:rsid w:val="003A1B7C"/>
    <w:rsid w:val="003A1BB4"/>
    <w:rsid w:val="003A1C59"/>
    <w:rsid w:val="003A1D20"/>
    <w:rsid w:val="003A1E6E"/>
    <w:rsid w:val="003A210B"/>
    <w:rsid w:val="003A22DF"/>
    <w:rsid w:val="003A2412"/>
    <w:rsid w:val="003A24FE"/>
    <w:rsid w:val="003A2A8B"/>
    <w:rsid w:val="003A2CCF"/>
    <w:rsid w:val="003A2E0A"/>
    <w:rsid w:val="003A2E29"/>
    <w:rsid w:val="003A3975"/>
    <w:rsid w:val="003A47B6"/>
    <w:rsid w:val="003A4956"/>
    <w:rsid w:val="003A4A09"/>
    <w:rsid w:val="003A4A1E"/>
    <w:rsid w:val="003A5151"/>
    <w:rsid w:val="003A5A02"/>
    <w:rsid w:val="003A6A3B"/>
    <w:rsid w:val="003A6DD3"/>
    <w:rsid w:val="003A7002"/>
    <w:rsid w:val="003A701D"/>
    <w:rsid w:val="003A70D8"/>
    <w:rsid w:val="003A71B2"/>
    <w:rsid w:val="003A752F"/>
    <w:rsid w:val="003A7987"/>
    <w:rsid w:val="003A79E8"/>
    <w:rsid w:val="003B0443"/>
    <w:rsid w:val="003B0568"/>
    <w:rsid w:val="003B056D"/>
    <w:rsid w:val="003B06F4"/>
    <w:rsid w:val="003B0822"/>
    <w:rsid w:val="003B09AF"/>
    <w:rsid w:val="003B0CBE"/>
    <w:rsid w:val="003B0E6C"/>
    <w:rsid w:val="003B1356"/>
    <w:rsid w:val="003B1822"/>
    <w:rsid w:val="003B1ACF"/>
    <w:rsid w:val="003B1AE6"/>
    <w:rsid w:val="003B2204"/>
    <w:rsid w:val="003B2419"/>
    <w:rsid w:val="003B2536"/>
    <w:rsid w:val="003B28B3"/>
    <w:rsid w:val="003B2986"/>
    <w:rsid w:val="003B2E2D"/>
    <w:rsid w:val="003B3365"/>
    <w:rsid w:val="003B356F"/>
    <w:rsid w:val="003B36DE"/>
    <w:rsid w:val="003B45E0"/>
    <w:rsid w:val="003B467A"/>
    <w:rsid w:val="003B48C3"/>
    <w:rsid w:val="003B48DF"/>
    <w:rsid w:val="003B4EBC"/>
    <w:rsid w:val="003B4F3D"/>
    <w:rsid w:val="003B4FB9"/>
    <w:rsid w:val="003B54CE"/>
    <w:rsid w:val="003B5969"/>
    <w:rsid w:val="003B5A98"/>
    <w:rsid w:val="003B6234"/>
    <w:rsid w:val="003B6E36"/>
    <w:rsid w:val="003B7301"/>
    <w:rsid w:val="003B75F6"/>
    <w:rsid w:val="003B7C04"/>
    <w:rsid w:val="003B7DDA"/>
    <w:rsid w:val="003C0079"/>
    <w:rsid w:val="003C035B"/>
    <w:rsid w:val="003C0D43"/>
    <w:rsid w:val="003C110A"/>
    <w:rsid w:val="003C1A8B"/>
    <w:rsid w:val="003C2216"/>
    <w:rsid w:val="003C25E6"/>
    <w:rsid w:val="003C308B"/>
    <w:rsid w:val="003C37C0"/>
    <w:rsid w:val="003C3827"/>
    <w:rsid w:val="003C4E7E"/>
    <w:rsid w:val="003C5637"/>
    <w:rsid w:val="003C566C"/>
    <w:rsid w:val="003C6526"/>
    <w:rsid w:val="003C6FF8"/>
    <w:rsid w:val="003C71E4"/>
    <w:rsid w:val="003C76EA"/>
    <w:rsid w:val="003C7BE8"/>
    <w:rsid w:val="003C7F60"/>
    <w:rsid w:val="003D022D"/>
    <w:rsid w:val="003D04F3"/>
    <w:rsid w:val="003D0727"/>
    <w:rsid w:val="003D13BE"/>
    <w:rsid w:val="003D1557"/>
    <w:rsid w:val="003D19DA"/>
    <w:rsid w:val="003D1B72"/>
    <w:rsid w:val="003D1CE9"/>
    <w:rsid w:val="003D1E4F"/>
    <w:rsid w:val="003D26C6"/>
    <w:rsid w:val="003D28A4"/>
    <w:rsid w:val="003D2E77"/>
    <w:rsid w:val="003D33AC"/>
    <w:rsid w:val="003D354E"/>
    <w:rsid w:val="003D43CA"/>
    <w:rsid w:val="003D44B3"/>
    <w:rsid w:val="003D4770"/>
    <w:rsid w:val="003D4C0E"/>
    <w:rsid w:val="003D55E6"/>
    <w:rsid w:val="003D5835"/>
    <w:rsid w:val="003D5B13"/>
    <w:rsid w:val="003D5F08"/>
    <w:rsid w:val="003D6029"/>
    <w:rsid w:val="003D6346"/>
    <w:rsid w:val="003D6402"/>
    <w:rsid w:val="003D6431"/>
    <w:rsid w:val="003D6929"/>
    <w:rsid w:val="003D6F06"/>
    <w:rsid w:val="003D71D0"/>
    <w:rsid w:val="003D786B"/>
    <w:rsid w:val="003E053F"/>
    <w:rsid w:val="003E0986"/>
    <w:rsid w:val="003E09DF"/>
    <w:rsid w:val="003E0A83"/>
    <w:rsid w:val="003E0CB6"/>
    <w:rsid w:val="003E0DF4"/>
    <w:rsid w:val="003E14D4"/>
    <w:rsid w:val="003E1A18"/>
    <w:rsid w:val="003E1E08"/>
    <w:rsid w:val="003E1EFA"/>
    <w:rsid w:val="003E2423"/>
    <w:rsid w:val="003E24AE"/>
    <w:rsid w:val="003E2569"/>
    <w:rsid w:val="003E27F6"/>
    <w:rsid w:val="003E3992"/>
    <w:rsid w:val="003E3E82"/>
    <w:rsid w:val="003E444F"/>
    <w:rsid w:val="003E5A48"/>
    <w:rsid w:val="003E5B70"/>
    <w:rsid w:val="003E5CDC"/>
    <w:rsid w:val="003E5D34"/>
    <w:rsid w:val="003E5DF0"/>
    <w:rsid w:val="003E6224"/>
    <w:rsid w:val="003E689F"/>
    <w:rsid w:val="003E69AB"/>
    <w:rsid w:val="003E6A9C"/>
    <w:rsid w:val="003E71E2"/>
    <w:rsid w:val="003E728E"/>
    <w:rsid w:val="003E745F"/>
    <w:rsid w:val="003E7691"/>
    <w:rsid w:val="003E792C"/>
    <w:rsid w:val="003E7993"/>
    <w:rsid w:val="003F0487"/>
    <w:rsid w:val="003F0D70"/>
    <w:rsid w:val="003F0FC3"/>
    <w:rsid w:val="003F1201"/>
    <w:rsid w:val="003F1354"/>
    <w:rsid w:val="003F1944"/>
    <w:rsid w:val="003F1E9A"/>
    <w:rsid w:val="003F20E5"/>
    <w:rsid w:val="003F28E5"/>
    <w:rsid w:val="003F29B0"/>
    <w:rsid w:val="003F2FEB"/>
    <w:rsid w:val="003F3305"/>
    <w:rsid w:val="003F366C"/>
    <w:rsid w:val="003F3A2C"/>
    <w:rsid w:val="003F3FBE"/>
    <w:rsid w:val="003F4712"/>
    <w:rsid w:val="003F4B30"/>
    <w:rsid w:val="003F4C5E"/>
    <w:rsid w:val="003F555A"/>
    <w:rsid w:val="003F58E8"/>
    <w:rsid w:val="003F5B3D"/>
    <w:rsid w:val="003F5BF9"/>
    <w:rsid w:val="003F63D7"/>
    <w:rsid w:val="003F66C3"/>
    <w:rsid w:val="003F673B"/>
    <w:rsid w:val="003F6E0A"/>
    <w:rsid w:val="003F6FAD"/>
    <w:rsid w:val="003F7AE3"/>
    <w:rsid w:val="003F7BB8"/>
    <w:rsid w:val="003F7C43"/>
    <w:rsid w:val="003F7E0C"/>
    <w:rsid w:val="003F7EAF"/>
    <w:rsid w:val="0040068D"/>
    <w:rsid w:val="00400E90"/>
    <w:rsid w:val="0040103C"/>
    <w:rsid w:val="00401230"/>
    <w:rsid w:val="004012AD"/>
    <w:rsid w:val="00401409"/>
    <w:rsid w:val="00401437"/>
    <w:rsid w:val="004019C6"/>
    <w:rsid w:val="00401A0C"/>
    <w:rsid w:val="004021D5"/>
    <w:rsid w:val="00402726"/>
    <w:rsid w:val="00402B9C"/>
    <w:rsid w:val="0040304D"/>
    <w:rsid w:val="00403177"/>
    <w:rsid w:val="00403373"/>
    <w:rsid w:val="00403559"/>
    <w:rsid w:val="00403982"/>
    <w:rsid w:val="004042DA"/>
    <w:rsid w:val="00404CB1"/>
    <w:rsid w:val="00404D77"/>
    <w:rsid w:val="00404D84"/>
    <w:rsid w:val="0040612A"/>
    <w:rsid w:val="004065A3"/>
    <w:rsid w:val="00406685"/>
    <w:rsid w:val="00406C46"/>
    <w:rsid w:val="00406CFB"/>
    <w:rsid w:val="00406DB7"/>
    <w:rsid w:val="00406E63"/>
    <w:rsid w:val="00406F8E"/>
    <w:rsid w:val="00407149"/>
    <w:rsid w:val="00407167"/>
    <w:rsid w:val="00407497"/>
    <w:rsid w:val="004074A9"/>
    <w:rsid w:val="004075C1"/>
    <w:rsid w:val="0041037F"/>
    <w:rsid w:val="004103C7"/>
    <w:rsid w:val="004106CB"/>
    <w:rsid w:val="004107B6"/>
    <w:rsid w:val="00410972"/>
    <w:rsid w:val="00410D74"/>
    <w:rsid w:val="00411036"/>
    <w:rsid w:val="0041133D"/>
    <w:rsid w:val="004117B5"/>
    <w:rsid w:val="0041192F"/>
    <w:rsid w:val="00411E8F"/>
    <w:rsid w:val="00411F4A"/>
    <w:rsid w:val="00411FFF"/>
    <w:rsid w:val="00412368"/>
    <w:rsid w:val="0041281B"/>
    <w:rsid w:val="00412917"/>
    <w:rsid w:val="00412A98"/>
    <w:rsid w:val="00413234"/>
    <w:rsid w:val="004135CC"/>
    <w:rsid w:val="004137BE"/>
    <w:rsid w:val="00413EDF"/>
    <w:rsid w:val="004140C4"/>
    <w:rsid w:val="0041439F"/>
    <w:rsid w:val="0041444D"/>
    <w:rsid w:val="00414B74"/>
    <w:rsid w:val="00414B89"/>
    <w:rsid w:val="00414F10"/>
    <w:rsid w:val="004151E5"/>
    <w:rsid w:val="00415796"/>
    <w:rsid w:val="00415B52"/>
    <w:rsid w:val="004161FD"/>
    <w:rsid w:val="00416525"/>
    <w:rsid w:val="00416731"/>
    <w:rsid w:val="00416B2F"/>
    <w:rsid w:val="004172D0"/>
    <w:rsid w:val="00417740"/>
    <w:rsid w:val="00417779"/>
    <w:rsid w:val="00420268"/>
    <w:rsid w:val="0042095D"/>
    <w:rsid w:val="00420A68"/>
    <w:rsid w:val="00420A7B"/>
    <w:rsid w:val="00420B5A"/>
    <w:rsid w:val="00420B70"/>
    <w:rsid w:val="00420E87"/>
    <w:rsid w:val="004213F4"/>
    <w:rsid w:val="004214F8"/>
    <w:rsid w:val="00421560"/>
    <w:rsid w:val="00421792"/>
    <w:rsid w:val="00421799"/>
    <w:rsid w:val="0042186E"/>
    <w:rsid w:val="00421986"/>
    <w:rsid w:val="004219E6"/>
    <w:rsid w:val="00421A83"/>
    <w:rsid w:val="00421AF1"/>
    <w:rsid w:val="0042216A"/>
    <w:rsid w:val="0042232E"/>
    <w:rsid w:val="00422376"/>
    <w:rsid w:val="004223B6"/>
    <w:rsid w:val="004224D8"/>
    <w:rsid w:val="00422615"/>
    <w:rsid w:val="004226AC"/>
    <w:rsid w:val="00422C1B"/>
    <w:rsid w:val="00422C6B"/>
    <w:rsid w:val="0042304D"/>
    <w:rsid w:val="004231C8"/>
    <w:rsid w:val="00423E4D"/>
    <w:rsid w:val="004242DF"/>
    <w:rsid w:val="004249FA"/>
    <w:rsid w:val="00424CE9"/>
    <w:rsid w:val="004251F5"/>
    <w:rsid w:val="0042531A"/>
    <w:rsid w:val="004254BE"/>
    <w:rsid w:val="0042556D"/>
    <w:rsid w:val="004257BA"/>
    <w:rsid w:val="004259BB"/>
    <w:rsid w:val="00425E39"/>
    <w:rsid w:val="00426055"/>
    <w:rsid w:val="00426083"/>
    <w:rsid w:val="0042665D"/>
    <w:rsid w:val="004268AA"/>
    <w:rsid w:val="00426FB5"/>
    <w:rsid w:val="00427042"/>
    <w:rsid w:val="00427072"/>
    <w:rsid w:val="004273E7"/>
    <w:rsid w:val="004274DE"/>
    <w:rsid w:val="00427E42"/>
    <w:rsid w:val="00427F7A"/>
    <w:rsid w:val="00427FF2"/>
    <w:rsid w:val="00430568"/>
    <w:rsid w:val="00430F66"/>
    <w:rsid w:val="00431018"/>
    <w:rsid w:val="004314FD"/>
    <w:rsid w:val="00431B7A"/>
    <w:rsid w:val="0043228A"/>
    <w:rsid w:val="0043238E"/>
    <w:rsid w:val="004325DB"/>
    <w:rsid w:val="00432DB0"/>
    <w:rsid w:val="00432DD6"/>
    <w:rsid w:val="004334CB"/>
    <w:rsid w:val="00433583"/>
    <w:rsid w:val="00433665"/>
    <w:rsid w:val="00433870"/>
    <w:rsid w:val="00433C54"/>
    <w:rsid w:val="0043410E"/>
    <w:rsid w:val="004344C9"/>
    <w:rsid w:val="00434676"/>
    <w:rsid w:val="0043468B"/>
    <w:rsid w:val="00434895"/>
    <w:rsid w:val="00434EA9"/>
    <w:rsid w:val="00435042"/>
    <w:rsid w:val="00435672"/>
    <w:rsid w:val="0043586D"/>
    <w:rsid w:val="00436125"/>
    <w:rsid w:val="00436273"/>
    <w:rsid w:val="0043739A"/>
    <w:rsid w:val="0043788A"/>
    <w:rsid w:val="00440D36"/>
    <w:rsid w:val="00441237"/>
    <w:rsid w:val="0044140B"/>
    <w:rsid w:val="004414CF"/>
    <w:rsid w:val="00442638"/>
    <w:rsid w:val="00442697"/>
    <w:rsid w:val="00442E17"/>
    <w:rsid w:val="00443069"/>
    <w:rsid w:val="0044343C"/>
    <w:rsid w:val="0044349E"/>
    <w:rsid w:val="00443B14"/>
    <w:rsid w:val="00443EB5"/>
    <w:rsid w:val="00444188"/>
    <w:rsid w:val="004446C1"/>
    <w:rsid w:val="00444CCE"/>
    <w:rsid w:val="00444E9F"/>
    <w:rsid w:val="004451E9"/>
    <w:rsid w:val="004453B6"/>
    <w:rsid w:val="0044542A"/>
    <w:rsid w:val="00445E81"/>
    <w:rsid w:val="00445F28"/>
    <w:rsid w:val="0044612A"/>
    <w:rsid w:val="0044613E"/>
    <w:rsid w:val="00446917"/>
    <w:rsid w:val="00446B43"/>
    <w:rsid w:val="00446BB5"/>
    <w:rsid w:val="00446E2F"/>
    <w:rsid w:val="00447B4C"/>
    <w:rsid w:val="00447FFD"/>
    <w:rsid w:val="00450F16"/>
    <w:rsid w:val="004511E5"/>
    <w:rsid w:val="00451537"/>
    <w:rsid w:val="0045216C"/>
    <w:rsid w:val="00452E3B"/>
    <w:rsid w:val="00452FC7"/>
    <w:rsid w:val="004530E6"/>
    <w:rsid w:val="00453146"/>
    <w:rsid w:val="004538F0"/>
    <w:rsid w:val="004543F5"/>
    <w:rsid w:val="004544E5"/>
    <w:rsid w:val="00454A83"/>
    <w:rsid w:val="00454E55"/>
    <w:rsid w:val="00455555"/>
    <w:rsid w:val="00456702"/>
    <w:rsid w:val="00456B01"/>
    <w:rsid w:val="00456EC6"/>
    <w:rsid w:val="0045727F"/>
    <w:rsid w:val="004575B0"/>
    <w:rsid w:val="0045771A"/>
    <w:rsid w:val="004577A5"/>
    <w:rsid w:val="00457817"/>
    <w:rsid w:val="00457B58"/>
    <w:rsid w:val="00457CED"/>
    <w:rsid w:val="00457DF6"/>
    <w:rsid w:val="00457E6E"/>
    <w:rsid w:val="004600E3"/>
    <w:rsid w:val="00460AB2"/>
    <w:rsid w:val="00460CAA"/>
    <w:rsid w:val="00460EB6"/>
    <w:rsid w:val="0046175B"/>
    <w:rsid w:val="00461CF4"/>
    <w:rsid w:val="00462D65"/>
    <w:rsid w:val="00462EDB"/>
    <w:rsid w:val="00463A72"/>
    <w:rsid w:val="00463AFB"/>
    <w:rsid w:val="00463BEC"/>
    <w:rsid w:val="00463F06"/>
    <w:rsid w:val="004640C9"/>
    <w:rsid w:val="00464466"/>
    <w:rsid w:val="004647CC"/>
    <w:rsid w:val="00464BBC"/>
    <w:rsid w:val="00464C5D"/>
    <w:rsid w:val="00465A81"/>
    <w:rsid w:val="00465A96"/>
    <w:rsid w:val="00465B48"/>
    <w:rsid w:val="00465C78"/>
    <w:rsid w:val="00465F81"/>
    <w:rsid w:val="00465FD0"/>
    <w:rsid w:val="00466180"/>
    <w:rsid w:val="004662AD"/>
    <w:rsid w:val="00466BBA"/>
    <w:rsid w:val="00466FB1"/>
    <w:rsid w:val="00467214"/>
    <w:rsid w:val="004675D0"/>
    <w:rsid w:val="00467627"/>
    <w:rsid w:val="0047019B"/>
    <w:rsid w:val="004701EB"/>
    <w:rsid w:val="00470406"/>
    <w:rsid w:val="00470422"/>
    <w:rsid w:val="0047085F"/>
    <w:rsid w:val="00470BCF"/>
    <w:rsid w:val="00470C4E"/>
    <w:rsid w:val="00471256"/>
    <w:rsid w:val="00471620"/>
    <w:rsid w:val="00471694"/>
    <w:rsid w:val="004723B1"/>
    <w:rsid w:val="00472416"/>
    <w:rsid w:val="0047260E"/>
    <w:rsid w:val="00472B15"/>
    <w:rsid w:val="00473241"/>
    <w:rsid w:val="00473745"/>
    <w:rsid w:val="00473BFA"/>
    <w:rsid w:val="00475191"/>
    <w:rsid w:val="004752B9"/>
    <w:rsid w:val="00475337"/>
    <w:rsid w:val="00475551"/>
    <w:rsid w:val="00475837"/>
    <w:rsid w:val="004759B9"/>
    <w:rsid w:val="00475D9F"/>
    <w:rsid w:val="00475F14"/>
    <w:rsid w:val="00475F6A"/>
    <w:rsid w:val="004763B5"/>
    <w:rsid w:val="00476415"/>
    <w:rsid w:val="00477273"/>
    <w:rsid w:val="00477B2F"/>
    <w:rsid w:val="00477D5F"/>
    <w:rsid w:val="00477F3E"/>
    <w:rsid w:val="00477F74"/>
    <w:rsid w:val="0048003F"/>
    <w:rsid w:val="004800D6"/>
    <w:rsid w:val="00480827"/>
    <w:rsid w:val="0048098B"/>
    <w:rsid w:val="00480C64"/>
    <w:rsid w:val="00481567"/>
    <w:rsid w:val="004815FA"/>
    <w:rsid w:val="004817AC"/>
    <w:rsid w:val="00481A28"/>
    <w:rsid w:val="00481E92"/>
    <w:rsid w:val="004822EA"/>
    <w:rsid w:val="004824CB"/>
    <w:rsid w:val="00482A85"/>
    <w:rsid w:val="00482E1B"/>
    <w:rsid w:val="00483C69"/>
    <w:rsid w:val="004846F2"/>
    <w:rsid w:val="00484899"/>
    <w:rsid w:val="00484FE6"/>
    <w:rsid w:val="0048500A"/>
    <w:rsid w:val="0048537D"/>
    <w:rsid w:val="004854C6"/>
    <w:rsid w:val="004863FD"/>
    <w:rsid w:val="00486EC1"/>
    <w:rsid w:val="004870D9"/>
    <w:rsid w:val="0048726E"/>
    <w:rsid w:val="00487347"/>
    <w:rsid w:val="004875DA"/>
    <w:rsid w:val="0049085E"/>
    <w:rsid w:val="004910D0"/>
    <w:rsid w:val="004912EB"/>
    <w:rsid w:val="00491403"/>
    <w:rsid w:val="00492899"/>
    <w:rsid w:val="00492D86"/>
    <w:rsid w:val="00493A7D"/>
    <w:rsid w:val="00494216"/>
    <w:rsid w:val="004942DD"/>
    <w:rsid w:val="004945F4"/>
    <w:rsid w:val="00494C1E"/>
    <w:rsid w:val="0049512F"/>
    <w:rsid w:val="004951F9"/>
    <w:rsid w:val="00495347"/>
    <w:rsid w:val="0049568D"/>
    <w:rsid w:val="00495744"/>
    <w:rsid w:val="004958B2"/>
    <w:rsid w:val="004958C1"/>
    <w:rsid w:val="00495A95"/>
    <w:rsid w:val="00495CC6"/>
    <w:rsid w:val="0049637F"/>
    <w:rsid w:val="00496531"/>
    <w:rsid w:val="004965C6"/>
    <w:rsid w:val="00497C0F"/>
    <w:rsid w:val="004A015B"/>
    <w:rsid w:val="004A0283"/>
    <w:rsid w:val="004A069B"/>
    <w:rsid w:val="004A1090"/>
    <w:rsid w:val="004A1118"/>
    <w:rsid w:val="004A12C1"/>
    <w:rsid w:val="004A1997"/>
    <w:rsid w:val="004A1AC4"/>
    <w:rsid w:val="004A1D5B"/>
    <w:rsid w:val="004A1FEA"/>
    <w:rsid w:val="004A237C"/>
    <w:rsid w:val="004A247B"/>
    <w:rsid w:val="004A26EE"/>
    <w:rsid w:val="004A2828"/>
    <w:rsid w:val="004A2B74"/>
    <w:rsid w:val="004A2D91"/>
    <w:rsid w:val="004A2EC2"/>
    <w:rsid w:val="004A34E0"/>
    <w:rsid w:val="004A366F"/>
    <w:rsid w:val="004A3D31"/>
    <w:rsid w:val="004A3DC8"/>
    <w:rsid w:val="004A4B06"/>
    <w:rsid w:val="004A4C58"/>
    <w:rsid w:val="004A4ECD"/>
    <w:rsid w:val="004A5543"/>
    <w:rsid w:val="004A563D"/>
    <w:rsid w:val="004A5C01"/>
    <w:rsid w:val="004A5F86"/>
    <w:rsid w:val="004A60F8"/>
    <w:rsid w:val="004A61B4"/>
    <w:rsid w:val="004A6D51"/>
    <w:rsid w:val="004A770B"/>
    <w:rsid w:val="004A788D"/>
    <w:rsid w:val="004A7E30"/>
    <w:rsid w:val="004A7E88"/>
    <w:rsid w:val="004B0B78"/>
    <w:rsid w:val="004B0D2A"/>
    <w:rsid w:val="004B144E"/>
    <w:rsid w:val="004B151D"/>
    <w:rsid w:val="004B158D"/>
    <w:rsid w:val="004B182F"/>
    <w:rsid w:val="004B1A8D"/>
    <w:rsid w:val="004B1C79"/>
    <w:rsid w:val="004B1D56"/>
    <w:rsid w:val="004B2033"/>
    <w:rsid w:val="004B252E"/>
    <w:rsid w:val="004B295A"/>
    <w:rsid w:val="004B3794"/>
    <w:rsid w:val="004B3C30"/>
    <w:rsid w:val="004B40C0"/>
    <w:rsid w:val="004B48D7"/>
    <w:rsid w:val="004B4AAF"/>
    <w:rsid w:val="004B4D24"/>
    <w:rsid w:val="004B5CA0"/>
    <w:rsid w:val="004B5D06"/>
    <w:rsid w:val="004B5DA6"/>
    <w:rsid w:val="004B6250"/>
    <w:rsid w:val="004B6279"/>
    <w:rsid w:val="004B663B"/>
    <w:rsid w:val="004B675F"/>
    <w:rsid w:val="004B760D"/>
    <w:rsid w:val="004B7691"/>
    <w:rsid w:val="004B7805"/>
    <w:rsid w:val="004B78D0"/>
    <w:rsid w:val="004B7A7F"/>
    <w:rsid w:val="004B7EA0"/>
    <w:rsid w:val="004C019E"/>
    <w:rsid w:val="004C0AB1"/>
    <w:rsid w:val="004C0E5E"/>
    <w:rsid w:val="004C13F6"/>
    <w:rsid w:val="004C171B"/>
    <w:rsid w:val="004C187C"/>
    <w:rsid w:val="004C1B84"/>
    <w:rsid w:val="004C228A"/>
    <w:rsid w:val="004C258B"/>
    <w:rsid w:val="004C2619"/>
    <w:rsid w:val="004C2D86"/>
    <w:rsid w:val="004C358C"/>
    <w:rsid w:val="004C3D2A"/>
    <w:rsid w:val="004C4D0C"/>
    <w:rsid w:val="004C51EF"/>
    <w:rsid w:val="004C52AF"/>
    <w:rsid w:val="004C53C5"/>
    <w:rsid w:val="004C5499"/>
    <w:rsid w:val="004C5ADA"/>
    <w:rsid w:val="004C5CF9"/>
    <w:rsid w:val="004C5D65"/>
    <w:rsid w:val="004C6114"/>
    <w:rsid w:val="004C6A18"/>
    <w:rsid w:val="004C6F51"/>
    <w:rsid w:val="004C73C2"/>
    <w:rsid w:val="004C7628"/>
    <w:rsid w:val="004D01B3"/>
    <w:rsid w:val="004D0B57"/>
    <w:rsid w:val="004D0E33"/>
    <w:rsid w:val="004D11E3"/>
    <w:rsid w:val="004D126C"/>
    <w:rsid w:val="004D1543"/>
    <w:rsid w:val="004D16BB"/>
    <w:rsid w:val="004D1978"/>
    <w:rsid w:val="004D1B9A"/>
    <w:rsid w:val="004D2458"/>
    <w:rsid w:val="004D276D"/>
    <w:rsid w:val="004D2ACD"/>
    <w:rsid w:val="004D2D71"/>
    <w:rsid w:val="004D313E"/>
    <w:rsid w:val="004D3211"/>
    <w:rsid w:val="004D3322"/>
    <w:rsid w:val="004D3CF0"/>
    <w:rsid w:val="004D3E52"/>
    <w:rsid w:val="004D40CC"/>
    <w:rsid w:val="004D41C0"/>
    <w:rsid w:val="004D428D"/>
    <w:rsid w:val="004D4851"/>
    <w:rsid w:val="004D4855"/>
    <w:rsid w:val="004D4F4A"/>
    <w:rsid w:val="004D50D7"/>
    <w:rsid w:val="004D51BC"/>
    <w:rsid w:val="004D6140"/>
    <w:rsid w:val="004D6D16"/>
    <w:rsid w:val="004D7371"/>
    <w:rsid w:val="004D7794"/>
    <w:rsid w:val="004D780B"/>
    <w:rsid w:val="004D7B07"/>
    <w:rsid w:val="004D7BCD"/>
    <w:rsid w:val="004D7C60"/>
    <w:rsid w:val="004D7C9E"/>
    <w:rsid w:val="004E00C1"/>
    <w:rsid w:val="004E1367"/>
    <w:rsid w:val="004E140E"/>
    <w:rsid w:val="004E149C"/>
    <w:rsid w:val="004E14F1"/>
    <w:rsid w:val="004E1FD1"/>
    <w:rsid w:val="004E214E"/>
    <w:rsid w:val="004E233A"/>
    <w:rsid w:val="004E25EA"/>
    <w:rsid w:val="004E2904"/>
    <w:rsid w:val="004E308C"/>
    <w:rsid w:val="004E3126"/>
    <w:rsid w:val="004E3E37"/>
    <w:rsid w:val="004E3E9C"/>
    <w:rsid w:val="004E410C"/>
    <w:rsid w:val="004E4306"/>
    <w:rsid w:val="004E4B41"/>
    <w:rsid w:val="004E4FA9"/>
    <w:rsid w:val="004E5364"/>
    <w:rsid w:val="004E55AF"/>
    <w:rsid w:val="004E5BF4"/>
    <w:rsid w:val="004E5FF8"/>
    <w:rsid w:val="004E6C00"/>
    <w:rsid w:val="004E6CE7"/>
    <w:rsid w:val="004E7232"/>
    <w:rsid w:val="004E7CD6"/>
    <w:rsid w:val="004F001D"/>
    <w:rsid w:val="004F032E"/>
    <w:rsid w:val="004F037E"/>
    <w:rsid w:val="004F0D65"/>
    <w:rsid w:val="004F167A"/>
    <w:rsid w:val="004F1B55"/>
    <w:rsid w:val="004F2064"/>
    <w:rsid w:val="004F20BA"/>
    <w:rsid w:val="004F20C2"/>
    <w:rsid w:val="004F21D2"/>
    <w:rsid w:val="004F2BC5"/>
    <w:rsid w:val="004F2C1B"/>
    <w:rsid w:val="004F4249"/>
    <w:rsid w:val="004F449D"/>
    <w:rsid w:val="004F4581"/>
    <w:rsid w:val="004F4935"/>
    <w:rsid w:val="004F50BC"/>
    <w:rsid w:val="004F58B2"/>
    <w:rsid w:val="004F5ADE"/>
    <w:rsid w:val="004F5C66"/>
    <w:rsid w:val="004F5E07"/>
    <w:rsid w:val="004F6105"/>
    <w:rsid w:val="004F6493"/>
    <w:rsid w:val="004F6496"/>
    <w:rsid w:val="004F73DF"/>
    <w:rsid w:val="00500093"/>
    <w:rsid w:val="0050035A"/>
    <w:rsid w:val="005005A0"/>
    <w:rsid w:val="00500650"/>
    <w:rsid w:val="0050099E"/>
    <w:rsid w:val="00500C16"/>
    <w:rsid w:val="00500D18"/>
    <w:rsid w:val="00500EE6"/>
    <w:rsid w:val="0050119C"/>
    <w:rsid w:val="0050182D"/>
    <w:rsid w:val="00503042"/>
    <w:rsid w:val="0050313E"/>
    <w:rsid w:val="0050323E"/>
    <w:rsid w:val="0050447A"/>
    <w:rsid w:val="005044CB"/>
    <w:rsid w:val="00505707"/>
    <w:rsid w:val="00505777"/>
    <w:rsid w:val="00505943"/>
    <w:rsid w:val="00505B5E"/>
    <w:rsid w:val="00505C82"/>
    <w:rsid w:val="00506123"/>
    <w:rsid w:val="00506171"/>
    <w:rsid w:val="00506B10"/>
    <w:rsid w:val="00506D3F"/>
    <w:rsid w:val="0050735F"/>
    <w:rsid w:val="0050746D"/>
    <w:rsid w:val="005075CA"/>
    <w:rsid w:val="005101E7"/>
    <w:rsid w:val="0051099F"/>
    <w:rsid w:val="00510AED"/>
    <w:rsid w:val="00510C40"/>
    <w:rsid w:val="00510E02"/>
    <w:rsid w:val="0051136B"/>
    <w:rsid w:val="00511522"/>
    <w:rsid w:val="0051162E"/>
    <w:rsid w:val="00511C3D"/>
    <w:rsid w:val="00511D92"/>
    <w:rsid w:val="00512018"/>
    <w:rsid w:val="00512185"/>
    <w:rsid w:val="00512365"/>
    <w:rsid w:val="00512921"/>
    <w:rsid w:val="00512F7A"/>
    <w:rsid w:val="00513307"/>
    <w:rsid w:val="005138FA"/>
    <w:rsid w:val="005139ED"/>
    <w:rsid w:val="00513BB4"/>
    <w:rsid w:val="00513D30"/>
    <w:rsid w:val="00514120"/>
    <w:rsid w:val="0051446D"/>
    <w:rsid w:val="005145A7"/>
    <w:rsid w:val="00514AF5"/>
    <w:rsid w:val="00514B2F"/>
    <w:rsid w:val="00514F83"/>
    <w:rsid w:val="00515088"/>
    <w:rsid w:val="005158C3"/>
    <w:rsid w:val="00515B59"/>
    <w:rsid w:val="00515BAF"/>
    <w:rsid w:val="00516112"/>
    <w:rsid w:val="00516250"/>
    <w:rsid w:val="0051659E"/>
    <w:rsid w:val="005168A8"/>
    <w:rsid w:val="00516D40"/>
    <w:rsid w:val="00517013"/>
    <w:rsid w:val="005170B9"/>
    <w:rsid w:val="00517158"/>
    <w:rsid w:val="005171C6"/>
    <w:rsid w:val="00517376"/>
    <w:rsid w:val="0051739D"/>
    <w:rsid w:val="005174A2"/>
    <w:rsid w:val="005174FA"/>
    <w:rsid w:val="00517533"/>
    <w:rsid w:val="0051783F"/>
    <w:rsid w:val="00517A5D"/>
    <w:rsid w:val="0052044F"/>
    <w:rsid w:val="00520615"/>
    <w:rsid w:val="00520FE6"/>
    <w:rsid w:val="00521064"/>
    <w:rsid w:val="00521930"/>
    <w:rsid w:val="005221BD"/>
    <w:rsid w:val="0052266E"/>
    <w:rsid w:val="00522A95"/>
    <w:rsid w:val="005233F8"/>
    <w:rsid w:val="00523AC8"/>
    <w:rsid w:val="00523F91"/>
    <w:rsid w:val="0052402F"/>
    <w:rsid w:val="005248AC"/>
    <w:rsid w:val="00524B61"/>
    <w:rsid w:val="00525019"/>
    <w:rsid w:val="0052524C"/>
    <w:rsid w:val="0052603A"/>
    <w:rsid w:val="0052669D"/>
    <w:rsid w:val="00526AE7"/>
    <w:rsid w:val="00526E5C"/>
    <w:rsid w:val="00526F13"/>
    <w:rsid w:val="00527149"/>
    <w:rsid w:val="0052741C"/>
    <w:rsid w:val="00527500"/>
    <w:rsid w:val="005278AE"/>
    <w:rsid w:val="00527C71"/>
    <w:rsid w:val="00530423"/>
    <w:rsid w:val="00530535"/>
    <w:rsid w:val="005309D9"/>
    <w:rsid w:val="00530CAC"/>
    <w:rsid w:val="00531008"/>
    <w:rsid w:val="005313F1"/>
    <w:rsid w:val="00531822"/>
    <w:rsid w:val="005319C9"/>
    <w:rsid w:val="00531DB2"/>
    <w:rsid w:val="0053212F"/>
    <w:rsid w:val="0053260D"/>
    <w:rsid w:val="00532D80"/>
    <w:rsid w:val="00532E13"/>
    <w:rsid w:val="005333DC"/>
    <w:rsid w:val="005334EC"/>
    <w:rsid w:val="00533698"/>
    <w:rsid w:val="0053380B"/>
    <w:rsid w:val="00533DE8"/>
    <w:rsid w:val="005340F8"/>
    <w:rsid w:val="0053423E"/>
    <w:rsid w:val="005348AD"/>
    <w:rsid w:val="00534C4F"/>
    <w:rsid w:val="00534C95"/>
    <w:rsid w:val="00535212"/>
    <w:rsid w:val="00535772"/>
    <w:rsid w:val="00535DB1"/>
    <w:rsid w:val="00536ADE"/>
    <w:rsid w:val="00537014"/>
    <w:rsid w:val="00537924"/>
    <w:rsid w:val="00537B28"/>
    <w:rsid w:val="0054007D"/>
    <w:rsid w:val="005400DE"/>
    <w:rsid w:val="005404AE"/>
    <w:rsid w:val="005404B2"/>
    <w:rsid w:val="005406FD"/>
    <w:rsid w:val="00540C33"/>
    <w:rsid w:val="00540CD3"/>
    <w:rsid w:val="00540F55"/>
    <w:rsid w:val="005416D2"/>
    <w:rsid w:val="00541A46"/>
    <w:rsid w:val="00541A9D"/>
    <w:rsid w:val="00541C76"/>
    <w:rsid w:val="005422E7"/>
    <w:rsid w:val="00542757"/>
    <w:rsid w:val="00542FB7"/>
    <w:rsid w:val="005436B7"/>
    <w:rsid w:val="00543C23"/>
    <w:rsid w:val="0054402C"/>
    <w:rsid w:val="005443D7"/>
    <w:rsid w:val="00544412"/>
    <w:rsid w:val="0054455E"/>
    <w:rsid w:val="005449FA"/>
    <w:rsid w:val="00544C51"/>
    <w:rsid w:val="00544F08"/>
    <w:rsid w:val="00545215"/>
    <w:rsid w:val="00545626"/>
    <w:rsid w:val="00545884"/>
    <w:rsid w:val="00545BA2"/>
    <w:rsid w:val="0054624E"/>
    <w:rsid w:val="00546283"/>
    <w:rsid w:val="00546D23"/>
    <w:rsid w:val="00546DF0"/>
    <w:rsid w:val="00547021"/>
    <w:rsid w:val="00547631"/>
    <w:rsid w:val="00547693"/>
    <w:rsid w:val="005477EA"/>
    <w:rsid w:val="00547888"/>
    <w:rsid w:val="005479E5"/>
    <w:rsid w:val="00547FF0"/>
    <w:rsid w:val="005514B9"/>
    <w:rsid w:val="005515CC"/>
    <w:rsid w:val="005519C7"/>
    <w:rsid w:val="00551D78"/>
    <w:rsid w:val="005520D9"/>
    <w:rsid w:val="005527BE"/>
    <w:rsid w:val="00552BF5"/>
    <w:rsid w:val="00552C5B"/>
    <w:rsid w:val="005532E1"/>
    <w:rsid w:val="00553524"/>
    <w:rsid w:val="005536F3"/>
    <w:rsid w:val="00553BEA"/>
    <w:rsid w:val="00553C79"/>
    <w:rsid w:val="00553DE4"/>
    <w:rsid w:val="00553E95"/>
    <w:rsid w:val="0055421E"/>
    <w:rsid w:val="005544BA"/>
    <w:rsid w:val="005546D3"/>
    <w:rsid w:val="00554B0C"/>
    <w:rsid w:val="00554B69"/>
    <w:rsid w:val="00554BEA"/>
    <w:rsid w:val="00554D07"/>
    <w:rsid w:val="00554DFF"/>
    <w:rsid w:val="00554FA3"/>
    <w:rsid w:val="00555311"/>
    <w:rsid w:val="005555F3"/>
    <w:rsid w:val="00555867"/>
    <w:rsid w:val="00555888"/>
    <w:rsid w:val="00555FCF"/>
    <w:rsid w:val="005560DC"/>
    <w:rsid w:val="00556796"/>
    <w:rsid w:val="00556A2B"/>
    <w:rsid w:val="00557099"/>
    <w:rsid w:val="0055758C"/>
    <w:rsid w:val="00557683"/>
    <w:rsid w:val="00557762"/>
    <w:rsid w:val="005577F8"/>
    <w:rsid w:val="00557874"/>
    <w:rsid w:val="00560DB8"/>
    <w:rsid w:val="00560DE2"/>
    <w:rsid w:val="0056153E"/>
    <w:rsid w:val="00561556"/>
    <w:rsid w:val="005618D0"/>
    <w:rsid w:val="0056191C"/>
    <w:rsid w:val="005623A5"/>
    <w:rsid w:val="005624E7"/>
    <w:rsid w:val="005624FC"/>
    <w:rsid w:val="00562666"/>
    <w:rsid w:val="00563000"/>
    <w:rsid w:val="005633F8"/>
    <w:rsid w:val="005636E5"/>
    <w:rsid w:val="005637A0"/>
    <w:rsid w:val="005638C9"/>
    <w:rsid w:val="00563B55"/>
    <w:rsid w:val="00564762"/>
    <w:rsid w:val="00564884"/>
    <w:rsid w:val="00564D4D"/>
    <w:rsid w:val="00565C94"/>
    <w:rsid w:val="0056613E"/>
    <w:rsid w:val="00566DF3"/>
    <w:rsid w:val="00566ED9"/>
    <w:rsid w:val="00566F05"/>
    <w:rsid w:val="00567039"/>
    <w:rsid w:val="00570423"/>
    <w:rsid w:val="0057059A"/>
    <w:rsid w:val="00570A50"/>
    <w:rsid w:val="00570AFF"/>
    <w:rsid w:val="00570C24"/>
    <w:rsid w:val="00571276"/>
    <w:rsid w:val="005716CD"/>
    <w:rsid w:val="00571984"/>
    <w:rsid w:val="00571F5E"/>
    <w:rsid w:val="00572663"/>
    <w:rsid w:val="005726AD"/>
    <w:rsid w:val="00572C48"/>
    <w:rsid w:val="00572D5F"/>
    <w:rsid w:val="0057316D"/>
    <w:rsid w:val="00573281"/>
    <w:rsid w:val="0057347F"/>
    <w:rsid w:val="00573AF1"/>
    <w:rsid w:val="00573CB2"/>
    <w:rsid w:val="00573E32"/>
    <w:rsid w:val="0057416D"/>
    <w:rsid w:val="005743F5"/>
    <w:rsid w:val="00574495"/>
    <w:rsid w:val="005748F2"/>
    <w:rsid w:val="00574B98"/>
    <w:rsid w:val="00574D78"/>
    <w:rsid w:val="00574E0A"/>
    <w:rsid w:val="00575596"/>
    <w:rsid w:val="00576033"/>
    <w:rsid w:val="00576B75"/>
    <w:rsid w:val="00576D21"/>
    <w:rsid w:val="005772C2"/>
    <w:rsid w:val="005774C1"/>
    <w:rsid w:val="005803CF"/>
    <w:rsid w:val="00580957"/>
    <w:rsid w:val="00580C8F"/>
    <w:rsid w:val="00581596"/>
    <w:rsid w:val="00581907"/>
    <w:rsid w:val="00581B3E"/>
    <w:rsid w:val="005820D7"/>
    <w:rsid w:val="00582540"/>
    <w:rsid w:val="005825B6"/>
    <w:rsid w:val="0058271F"/>
    <w:rsid w:val="00582A40"/>
    <w:rsid w:val="00583D98"/>
    <w:rsid w:val="00583DAE"/>
    <w:rsid w:val="00584779"/>
    <w:rsid w:val="00584D65"/>
    <w:rsid w:val="00584E41"/>
    <w:rsid w:val="00585013"/>
    <w:rsid w:val="00585398"/>
    <w:rsid w:val="0058596C"/>
    <w:rsid w:val="00586961"/>
    <w:rsid w:val="00586ADB"/>
    <w:rsid w:val="00586E31"/>
    <w:rsid w:val="00587429"/>
    <w:rsid w:val="005874B6"/>
    <w:rsid w:val="00587837"/>
    <w:rsid w:val="00587956"/>
    <w:rsid w:val="00590090"/>
    <w:rsid w:val="00590976"/>
    <w:rsid w:val="00590C22"/>
    <w:rsid w:val="005910B7"/>
    <w:rsid w:val="005912C7"/>
    <w:rsid w:val="005914A3"/>
    <w:rsid w:val="0059200C"/>
    <w:rsid w:val="00592027"/>
    <w:rsid w:val="005922A4"/>
    <w:rsid w:val="005922D8"/>
    <w:rsid w:val="00592394"/>
    <w:rsid w:val="00592CB5"/>
    <w:rsid w:val="00592DFA"/>
    <w:rsid w:val="005935D0"/>
    <w:rsid w:val="00593657"/>
    <w:rsid w:val="005936BE"/>
    <w:rsid w:val="00593913"/>
    <w:rsid w:val="00593ADC"/>
    <w:rsid w:val="0059406D"/>
    <w:rsid w:val="00594536"/>
    <w:rsid w:val="00594FBA"/>
    <w:rsid w:val="005951B9"/>
    <w:rsid w:val="00595202"/>
    <w:rsid w:val="005954F8"/>
    <w:rsid w:val="005956A0"/>
    <w:rsid w:val="00595D5D"/>
    <w:rsid w:val="0059629E"/>
    <w:rsid w:val="00596EA4"/>
    <w:rsid w:val="00596EE9"/>
    <w:rsid w:val="0059712F"/>
    <w:rsid w:val="00597316"/>
    <w:rsid w:val="00597562"/>
    <w:rsid w:val="005976F2"/>
    <w:rsid w:val="00597E03"/>
    <w:rsid w:val="00597E36"/>
    <w:rsid w:val="005A0498"/>
    <w:rsid w:val="005A095F"/>
    <w:rsid w:val="005A0A6A"/>
    <w:rsid w:val="005A1599"/>
    <w:rsid w:val="005A15AB"/>
    <w:rsid w:val="005A1988"/>
    <w:rsid w:val="005A2150"/>
    <w:rsid w:val="005A2609"/>
    <w:rsid w:val="005A2650"/>
    <w:rsid w:val="005A2AFD"/>
    <w:rsid w:val="005A2CEC"/>
    <w:rsid w:val="005A2D7D"/>
    <w:rsid w:val="005A32B8"/>
    <w:rsid w:val="005A32E2"/>
    <w:rsid w:val="005A35BA"/>
    <w:rsid w:val="005A37CD"/>
    <w:rsid w:val="005A37EE"/>
    <w:rsid w:val="005A3999"/>
    <w:rsid w:val="005A42F4"/>
    <w:rsid w:val="005A43CC"/>
    <w:rsid w:val="005A4427"/>
    <w:rsid w:val="005A477A"/>
    <w:rsid w:val="005A496C"/>
    <w:rsid w:val="005A49BB"/>
    <w:rsid w:val="005A49D1"/>
    <w:rsid w:val="005A4A16"/>
    <w:rsid w:val="005A4AA8"/>
    <w:rsid w:val="005A4F9A"/>
    <w:rsid w:val="005A50B2"/>
    <w:rsid w:val="005A55E7"/>
    <w:rsid w:val="005A56A3"/>
    <w:rsid w:val="005A56EF"/>
    <w:rsid w:val="005A5B61"/>
    <w:rsid w:val="005A5C8E"/>
    <w:rsid w:val="005A64CC"/>
    <w:rsid w:val="005A65DA"/>
    <w:rsid w:val="005A6B82"/>
    <w:rsid w:val="005A6FDB"/>
    <w:rsid w:val="005A7500"/>
    <w:rsid w:val="005B0575"/>
    <w:rsid w:val="005B05EE"/>
    <w:rsid w:val="005B085E"/>
    <w:rsid w:val="005B09F3"/>
    <w:rsid w:val="005B09FB"/>
    <w:rsid w:val="005B0CC0"/>
    <w:rsid w:val="005B0DCB"/>
    <w:rsid w:val="005B0E5B"/>
    <w:rsid w:val="005B1014"/>
    <w:rsid w:val="005B14AF"/>
    <w:rsid w:val="005B1660"/>
    <w:rsid w:val="005B1939"/>
    <w:rsid w:val="005B1B2F"/>
    <w:rsid w:val="005B231B"/>
    <w:rsid w:val="005B2DBD"/>
    <w:rsid w:val="005B360F"/>
    <w:rsid w:val="005B373A"/>
    <w:rsid w:val="005B3B2D"/>
    <w:rsid w:val="005B3E36"/>
    <w:rsid w:val="005B3FB4"/>
    <w:rsid w:val="005B4445"/>
    <w:rsid w:val="005B4DF1"/>
    <w:rsid w:val="005B52FC"/>
    <w:rsid w:val="005B53FD"/>
    <w:rsid w:val="005B5638"/>
    <w:rsid w:val="005B5A46"/>
    <w:rsid w:val="005B6849"/>
    <w:rsid w:val="005B6C90"/>
    <w:rsid w:val="005B75BF"/>
    <w:rsid w:val="005B75F0"/>
    <w:rsid w:val="005B7B85"/>
    <w:rsid w:val="005B7CCA"/>
    <w:rsid w:val="005B7CF1"/>
    <w:rsid w:val="005C04C4"/>
    <w:rsid w:val="005C0535"/>
    <w:rsid w:val="005C075F"/>
    <w:rsid w:val="005C07C4"/>
    <w:rsid w:val="005C0D2A"/>
    <w:rsid w:val="005C0EFD"/>
    <w:rsid w:val="005C101B"/>
    <w:rsid w:val="005C107D"/>
    <w:rsid w:val="005C1369"/>
    <w:rsid w:val="005C16BF"/>
    <w:rsid w:val="005C18E4"/>
    <w:rsid w:val="005C18EF"/>
    <w:rsid w:val="005C1A91"/>
    <w:rsid w:val="005C1DA6"/>
    <w:rsid w:val="005C2875"/>
    <w:rsid w:val="005C2932"/>
    <w:rsid w:val="005C325C"/>
    <w:rsid w:val="005C4493"/>
    <w:rsid w:val="005C4603"/>
    <w:rsid w:val="005C4DE1"/>
    <w:rsid w:val="005C58D7"/>
    <w:rsid w:val="005C5F26"/>
    <w:rsid w:val="005C6489"/>
    <w:rsid w:val="005C6C54"/>
    <w:rsid w:val="005C728B"/>
    <w:rsid w:val="005C7380"/>
    <w:rsid w:val="005C7720"/>
    <w:rsid w:val="005C77D8"/>
    <w:rsid w:val="005C78EF"/>
    <w:rsid w:val="005C794D"/>
    <w:rsid w:val="005D00DF"/>
    <w:rsid w:val="005D00E3"/>
    <w:rsid w:val="005D0BAB"/>
    <w:rsid w:val="005D0D43"/>
    <w:rsid w:val="005D0FCC"/>
    <w:rsid w:val="005D18DD"/>
    <w:rsid w:val="005D1A83"/>
    <w:rsid w:val="005D1AAF"/>
    <w:rsid w:val="005D1BCB"/>
    <w:rsid w:val="005D1BE4"/>
    <w:rsid w:val="005D260E"/>
    <w:rsid w:val="005D2A59"/>
    <w:rsid w:val="005D2DD8"/>
    <w:rsid w:val="005D2F1B"/>
    <w:rsid w:val="005D3880"/>
    <w:rsid w:val="005D38D4"/>
    <w:rsid w:val="005D393F"/>
    <w:rsid w:val="005D3DAF"/>
    <w:rsid w:val="005D4943"/>
    <w:rsid w:val="005D5253"/>
    <w:rsid w:val="005D546C"/>
    <w:rsid w:val="005D5540"/>
    <w:rsid w:val="005D5673"/>
    <w:rsid w:val="005D57A3"/>
    <w:rsid w:val="005D5DDD"/>
    <w:rsid w:val="005D63E2"/>
    <w:rsid w:val="005D6D9C"/>
    <w:rsid w:val="005D72C0"/>
    <w:rsid w:val="005D7EA7"/>
    <w:rsid w:val="005D7FB9"/>
    <w:rsid w:val="005E018F"/>
    <w:rsid w:val="005E08B8"/>
    <w:rsid w:val="005E0AE0"/>
    <w:rsid w:val="005E0FB7"/>
    <w:rsid w:val="005E127F"/>
    <w:rsid w:val="005E277B"/>
    <w:rsid w:val="005E2B4B"/>
    <w:rsid w:val="005E2B6B"/>
    <w:rsid w:val="005E2CE9"/>
    <w:rsid w:val="005E2EC9"/>
    <w:rsid w:val="005E2F1C"/>
    <w:rsid w:val="005E318C"/>
    <w:rsid w:val="005E3297"/>
    <w:rsid w:val="005E35B9"/>
    <w:rsid w:val="005E371E"/>
    <w:rsid w:val="005E39D0"/>
    <w:rsid w:val="005E3F3D"/>
    <w:rsid w:val="005E416B"/>
    <w:rsid w:val="005E4314"/>
    <w:rsid w:val="005E4CE3"/>
    <w:rsid w:val="005E4E85"/>
    <w:rsid w:val="005E52E5"/>
    <w:rsid w:val="005E5A52"/>
    <w:rsid w:val="005E5BB2"/>
    <w:rsid w:val="005E5D0A"/>
    <w:rsid w:val="005E5EF8"/>
    <w:rsid w:val="005E6237"/>
    <w:rsid w:val="005E678A"/>
    <w:rsid w:val="005E6A0A"/>
    <w:rsid w:val="005E6AE4"/>
    <w:rsid w:val="005E6B5C"/>
    <w:rsid w:val="005E72FB"/>
    <w:rsid w:val="005E7359"/>
    <w:rsid w:val="005E73E2"/>
    <w:rsid w:val="005E7435"/>
    <w:rsid w:val="005F0141"/>
    <w:rsid w:val="005F036D"/>
    <w:rsid w:val="005F086D"/>
    <w:rsid w:val="005F0B9E"/>
    <w:rsid w:val="005F1475"/>
    <w:rsid w:val="005F23B0"/>
    <w:rsid w:val="005F2B99"/>
    <w:rsid w:val="005F2F19"/>
    <w:rsid w:val="005F2FA3"/>
    <w:rsid w:val="005F30A8"/>
    <w:rsid w:val="005F312F"/>
    <w:rsid w:val="005F32D2"/>
    <w:rsid w:val="005F36C2"/>
    <w:rsid w:val="005F3F5E"/>
    <w:rsid w:val="005F4B5E"/>
    <w:rsid w:val="005F4D71"/>
    <w:rsid w:val="005F4D92"/>
    <w:rsid w:val="005F4FA9"/>
    <w:rsid w:val="005F517A"/>
    <w:rsid w:val="005F521A"/>
    <w:rsid w:val="005F52A6"/>
    <w:rsid w:val="005F549F"/>
    <w:rsid w:val="005F5986"/>
    <w:rsid w:val="005F5B21"/>
    <w:rsid w:val="005F68FA"/>
    <w:rsid w:val="005F6D41"/>
    <w:rsid w:val="005F6DA3"/>
    <w:rsid w:val="005F79C2"/>
    <w:rsid w:val="00600118"/>
    <w:rsid w:val="006006F6"/>
    <w:rsid w:val="00600A33"/>
    <w:rsid w:val="00600B4E"/>
    <w:rsid w:val="00600E48"/>
    <w:rsid w:val="006015E0"/>
    <w:rsid w:val="0060268A"/>
    <w:rsid w:val="00602B70"/>
    <w:rsid w:val="00602EC1"/>
    <w:rsid w:val="006035F0"/>
    <w:rsid w:val="00603802"/>
    <w:rsid w:val="00603B54"/>
    <w:rsid w:val="00603CF8"/>
    <w:rsid w:val="00603FF4"/>
    <w:rsid w:val="00604113"/>
    <w:rsid w:val="0060417A"/>
    <w:rsid w:val="00604710"/>
    <w:rsid w:val="006047E0"/>
    <w:rsid w:val="00604820"/>
    <w:rsid w:val="00604912"/>
    <w:rsid w:val="00604B0F"/>
    <w:rsid w:val="00604BA3"/>
    <w:rsid w:val="00604C9F"/>
    <w:rsid w:val="0060567E"/>
    <w:rsid w:val="00605903"/>
    <w:rsid w:val="00605A71"/>
    <w:rsid w:val="00605A81"/>
    <w:rsid w:val="00606379"/>
    <w:rsid w:val="00606697"/>
    <w:rsid w:val="00606DFC"/>
    <w:rsid w:val="006070BB"/>
    <w:rsid w:val="00607211"/>
    <w:rsid w:val="006072D0"/>
    <w:rsid w:val="006077B7"/>
    <w:rsid w:val="00607800"/>
    <w:rsid w:val="00607C5D"/>
    <w:rsid w:val="00607E74"/>
    <w:rsid w:val="00607F84"/>
    <w:rsid w:val="00610134"/>
    <w:rsid w:val="00610210"/>
    <w:rsid w:val="006102BB"/>
    <w:rsid w:val="00610544"/>
    <w:rsid w:val="006107D2"/>
    <w:rsid w:val="00610AB8"/>
    <w:rsid w:val="00610B1F"/>
    <w:rsid w:val="00610B61"/>
    <w:rsid w:val="00611021"/>
    <w:rsid w:val="00611237"/>
    <w:rsid w:val="0061138D"/>
    <w:rsid w:val="006113DF"/>
    <w:rsid w:val="00611797"/>
    <w:rsid w:val="00611B07"/>
    <w:rsid w:val="00611BA7"/>
    <w:rsid w:val="00612044"/>
    <w:rsid w:val="006124E1"/>
    <w:rsid w:val="00612DDB"/>
    <w:rsid w:val="00612FBE"/>
    <w:rsid w:val="0061302B"/>
    <w:rsid w:val="0061311D"/>
    <w:rsid w:val="00613224"/>
    <w:rsid w:val="00613481"/>
    <w:rsid w:val="006136AE"/>
    <w:rsid w:val="00613701"/>
    <w:rsid w:val="00613833"/>
    <w:rsid w:val="006138F4"/>
    <w:rsid w:val="00613911"/>
    <w:rsid w:val="00613AD4"/>
    <w:rsid w:val="00613F49"/>
    <w:rsid w:val="00613F87"/>
    <w:rsid w:val="006148AE"/>
    <w:rsid w:val="00614E2F"/>
    <w:rsid w:val="00615001"/>
    <w:rsid w:val="006152D4"/>
    <w:rsid w:val="006152EF"/>
    <w:rsid w:val="006154F5"/>
    <w:rsid w:val="00615818"/>
    <w:rsid w:val="00615924"/>
    <w:rsid w:val="00615CD2"/>
    <w:rsid w:val="00615FAC"/>
    <w:rsid w:val="00616A41"/>
    <w:rsid w:val="00616B33"/>
    <w:rsid w:val="00616C51"/>
    <w:rsid w:val="00616EC6"/>
    <w:rsid w:val="0061703B"/>
    <w:rsid w:val="006175B0"/>
    <w:rsid w:val="006175F1"/>
    <w:rsid w:val="006204F2"/>
    <w:rsid w:val="00620687"/>
    <w:rsid w:val="0062095C"/>
    <w:rsid w:val="00620A6D"/>
    <w:rsid w:val="00620F8D"/>
    <w:rsid w:val="00621167"/>
    <w:rsid w:val="006212C2"/>
    <w:rsid w:val="006221AA"/>
    <w:rsid w:val="00622890"/>
    <w:rsid w:val="00622A08"/>
    <w:rsid w:val="00622B87"/>
    <w:rsid w:val="00622C57"/>
    <w:rsid w:val="006232A6"/>
    <w:rsid w:val="006232E6"/>
    <w:rsid w:val="00623385"/>
    <w:rsid w:val="006234C2"/>
    <w:rsid w:val="00623921"/>
    <w:rsid w:val="00623A9C"/>
    <w:rsid w:val="00623B14"/>
    <w:rsid w:val="00623DC9"/>
    <w:rsid w:val="00623EE2"/>
    <w:rsid w:val="0062433F"/>
    <w:rsid w:val="006243D3"/>
    <w:rsid w:val="0062450E"/>
    <w:rsid w:val="006245A1"/>
    <w:rsid w:val="006246AE"/>
    <w:rsid w:val="00624746"/>
    <w:rsid w:val="006247C6"/>
    <w:rsid w:val="00624DB3"/>
    <w:rsid w:val="006250E5"/>
    <w:rsid w:val="00625193"/>
    <w:rsid w:val="006256BE"/>
    <w:rsid w:val="00625AD9"/>
    <w:rsid w:val="00625F02"/>
    <w:rsid w:val="00626890"/>
    <w:rsid w:val="006269D9"/>
    <w:rsid w:val="00627387"/>
    <w:rsid w:val="00627A2E"/>
    <w:rsid w:val="00630055"/>
    <w:rsid w:val="00630C48"/>
    <w:rsid w:val="00630DFF"/>
    <w:rsid w:val="0063149D"/>
    <w:rsid w:val="00631C32"/>
    <w:rsid w:val="00631C69"/>
    <w:rsid w:val="00631F9F"/>
    <w:rsid w:val="00632406"/>
    <w:rsid w:val="006324AB"/>
    <w:rsid w:val="00632A39"/>
    <w:rsid w:val="00632EBA"/>
    <w:rsid w:val="00632FCB"/>
    <w:rsid w:val="006331A6"/>
    <w:rsid w:val="0063320E"/>
    <w:rsid w:val="00633406"/>
    <w:rsid w:val="006334D9"/>
    <w:rsid w:val="006339BB"/>
    <w:rsid w:val="00633D4E"/>
    <w:rsid w:val="00634460"/>
    <w:rsid w:val="00634694"/>
    <w:rsid w:val="006347DD"/>
    <w:rsid w:val="00634A3E"/>
    <w:rsid w:val="00634BAA"/>
    <w:rsid w:val="00634E6F"/>
    <w:rsid w:val="00634F76"/>
    <w:rsid w:val="0063539B"/>
    <w:rsid w:val="00635539"/>
    <w:rsid w:val="006355B0"/>
    <w:rsid w:val="00635D4A"/>
    <w:rsid w:val="00635DFC"/>
    <w:rsid w:val="00636355"/>
    <w:rsid w:val="00636398"/>
    <w:rsid w:val="00636867"/>
    <w:rsid w:val="00636995"/>
    <w:rsid w:val="00636DE1"/>
    <w:rsid w:val="00636E70"/>
    <w:rsid w:val="00637094"/>
    <w:rsid w:val="0063709C"/>
    <w:rsid w:val="006371B8"/>
    <w:rsid w:val="00637402"/>
    <w:rsid w:val="006376A8"/>
    <w:rsid w:val="00637C0E"/>
    <w:rsid w:val="00640513"/>
    <w:rsid w:val="00640959"/>
    <w:rsid w:val="0064252D"/>
    <w:rsid w:val="006426CA"/>
    <w:rsid w:val="006428F2"/>
    <w:rsid w:val="006432AB"/>
    <w:rsid w:val="006438DF"/>
    <w:rsid w:val="00643BC1"/>
    <w:rsid w:val="00643CF0"/>
    <w:rsid w:val="00643D96"/>
    <w:rsid w:val="00643F0F"/>
    <w:rsid w:val="00644320"/>
    <w:rsid w:val="00644369"/>
    <w:rsid w:val="006446A0"/>
    <w:rsid w:val="006448D4"/>
    <w:rsid w:val="00644B19"/>
    <w:rsid w:val="00644FF1"/>
    <w:rsid w:val="006450B7"/>
    <w:rsid w:val="00645267"/>
    <w:rsid w:val="0064557C"/>
    <w:rsid w:val="006457ED"/>
    <w:rsid w:val="00645EA2"/>
    <w:rsid w:val="00645EF3"/>
    <w:rsid w:val="0064600D"/>
    <w:rsid w:val="00646889"/>
    <w:rsid w:val="006469AD"/>
    <w:rsid w:val="00646FD2"/>
    <w:rsid w:val="00647110"/>
    <w:rsid w:val="00647485"/>
    <w:rsid w:val="00647664"/>
    <w:rsid w:val="006476DA"/>
    <w:rsid w:val="00647A1F"/>
    <w:rsid w:val="006503ED"/>
    <w:rsid w:val="00650564"/>
    <w:rsid w:val="00650B46"/>
    <w:rsid w:val="00650E54"/>
    <w:rsid w:val="0065184F"/>
    <w:rsid w:val="00651D01"/>
    <w:rsid w:val="00652FE3"/>
    <w:rsid w:val="006530BD"/>
    <w:rsid w:val="006531B4"/>
    <w:rsid w:val="00653BFF"/>
    <w:rsid w:val="00653CA3"/>
    <w:rsid w:val="0065429A"/>
    <w:rsid w:val="00654A6D"/>
    <w:rsid w:val="00654D75"/>
    <w:rsid w:val="00654D9B"/>
    <w:rsid w:val="0065548D"/>
    <w:rsid w:val="006554E8"/>
    <w:rsid w:val="00655908"/>
    <w:rsid w:val="00655DF0"/>
    <w:rsid w:val="00655EA4"/>
    <w:rsid w:val="0065672B"/>
    <w:rsid w:val="0065682A"/>
    <w:rsid w:val="00656878"/>
    <w:rsid w:val="00656D25"/>
    <w:rsid w:val="00656EF4"/>
    <w:rsid w:val="00657992"/>
    <w:rsid w:val="00657B79"/>
    <w:rsid w:val="00657D8F"/>
    <w:rsid w:val="0066012F"/>
    <w:rsid w:val="006606FC"/>
    <w:rsid w:val="00660A10"/>
    <w:rsid w:val="00660E03"/>
    <w:rsid w:val="00660E4F"/>
    <w:rsid w:val="00661959"/>
    <w:rsid w:val="00661D6E"/>
    <w:rsid w:val="006620DA"/>
    <w:rsid w:val="00662230"/>
    <w:rsid w:val="0066247A"/>
    <w:rsid w:val="006624BD"/>
    <w:rsid w:val="00662523"/>
    <w:rsid w:val="00662EAA"/>
    <w:rsid w:val="0066340E"/>
    <w:rsid w:val="00663671"/>
    <w:rsid w:val="00663790"/>
    <w:rsid w:val="00663F5E"/>
    <w:rsid w:val="0066499A"/>
    <w:rsid w:val="00665678"/>
    <w:rsid w:val="006656D3"/>
    <w:rsid w:val="00665D08"/>
    <w:rsid w:val="006660FD"/>
    <w:rsid w:val="006667D9"/>
    <w:rsid w:val="006669BD"/>
    <w:rsid w:val="00667136"/>
    <w:rsid w:val="00667144"/>
    <w:rsid w:val="00667211"/>
    <w:rsid w:val="00667A39"/>
    <w:rsid w:val="00667C89"/>
    <w:rsid w:val="0067004D"/>
    <w:rsid w:val="006701C2"/>
    <w:rsid w:val="006702E7"/>
    <w:rsid w:val="00670673"/>
    <w:rsid w:val="00670C9F"/>
    <w:rsid w:val="00670DAA"/>
    <w:rsid w:val="006714F9"/>
    <w:rsid w:val="006715F0"/>
    <w:rsid w:val="00671677"/>
    <w:rsid w:val="00671775"/>
    <w:rsid w:val="00671A61"/>
    <w:rsid w:val="00671CF2"/>
    <w:rsid w:val="006722D8"/>
    <w:rsid w:val="0067280C"/>
    <w:rsid w:val="00672BC7"/>
    <w:rsid w:val="00672F61"/>
    <w:rsid w:val="00672F74"/>
    <w:rsid w:val="0067320D"/>
    <w:rsid w:val="006735C2"/>
    <w:rsid w:val="00673DD0"/>
    <w:rsid w:val="0067421F"/>
    <w:rsid w:val="00674315"/>
    <w:rsid w:val="00674319"/>
    <w:rsid w:val="00674433"/>
    <w:rsid w:val="00674C9D"/>
    <w:rsid w:val="0067561E"/>
    <w:rsid w:val="00675BB3"/>
    <w:rsid w:val="00675CEB"/>
    <w:rsid w:val="0067600F"/>
    <w:rsid w:val="0067601B"/>
    <w:rsid w:val="006761D0"/>
    <w:rsid w:val="00676B2A"/>
    <w:rsid w:val="0067708C"/>
    <w:rsid w:val="00677509"/>
    <w:rsid w:val="006776AE"/>
    <w:rsid w:val="00677855"/>
    <w:rsid w:val="00677A5D"/>
    <w:rsid w:val="00677CD8"/>
    <w:rsid w:val="00677D9B"/>
    <w:rsid w:val="0068004B"/>
    <w:rsid w:val="00680194"/>
    <w:rsid w:val="00680238"/>
    <w:rsid w:val="00680C46"/>
    <w:rsid w:val="00680F5F"/>
    <w:rsid w:val="006812FA"/>
    <w:rsid w:val="00681A02"/>
    <w:rsid w:val="006820B6"/>
    <w:rsid w:val="0068247D"/>
    <w:rsid w:val="0068260E"/>
    <w:rsid w:val="00682731"/>
    <w:rsid w:val="00682FF7"/>
    <w:rsid w:val="006830A8"/>
    <w:rsid w:val="0068352D"/>
    <w:rsid w:val="006836C0"/>
    <w:rsid w:val="0068399A"/>
    <w:rsid w:val="006840CF"/>
    <w:rsid w:val="00684B8F"/>
    <w:rsid w:val="00684D71"/>
    <w:rsid w:val="00684F33"/>
    <w:rsid w:val="0068569B"/>
    <w:rsid w:val="006856DE"/>
    <w:rsid w:val="00687454"/>
    <w:rsid w:val="006876EF"/>
    <w:rsid w:val="00687A41"/>
    <w:rsid w:val="00687B1C"/>
    <w:rsid w:val="00690A34"/>
    <w:rsid w:val="00690A40"/>
    <w:rsid w:val="006912C9"/>
    <w:rsid w:val="00691376"/>
    <w:rsid w:val="00691681"/>
    <w:rsid w:val="00691696"/>
    <w:rsid w:val="006917C1"/>
    <w:rsid w:val="00692B0A"/>
    <w:rsid w:val="00693010"/>
    <w:rsid w:val="006933DE"/>
    <w:rsid w:val="006933EE"/>
    <w:rsid w:val="006934D4"/>
    <w:rsid w:val="00693C5D"/>
    <w:rsid w:val="0069427F"/>
    <w:rsid w:val="0069493D"/>
    <w:rsid w:val="00694B68"/>
    <w:rsid w:val="00694C8E"/>
    <w:rsid w:val="00694D30"/>
    <w:rsid w:val="00694EE1"/>
    <w:rsid w:val="00694FF6"/>
    <w:rsid w:val="00695AEE"/>
    <w:rsid w:val="00695B3D"/>
    <w:rsid w:val="00695CB7"/>
    <w:rsid w:val="00695FA1"/>
    <w:rsid w:val="0069621B"/>
    <w:rsid w:val="0069645B"/>
    <w:rsid w:val="00696630"/>
    <w:rsid w:val="00696657"/>
    <w:rsid w:val="00696C02"/>
    <w:rsid w:val="006973E9"/>
    <w:rsid w:val="006977AF"/>
    <w:rsid w:val="00697ACE"/>
    <w:rsid w:val="006A042A"/>
    <w:rsid w:val="006A04F5"/>
    <w:rsid w:val="006A07A2"/>
    <w:rsid w:val="006A08D6"/>
    <w:rsid w:val="006A0A07"/>
    <w:rsid w:val="006A107A"/>
    <w:rsid w:val="006A13EA"/>
    <w:rsid w:val="006A1C97"/>
    <w:rsid w:val="006A1E40"/>
    <w:rsid w:val="006A1FBA"/>
    <w:rsid w:val="006A1FE4"/>
    <w:rsid w:val="006A2091"/>
    <w:rsid w:val="006A25CB"/>
    <w:rsid w:val="006A288A"/>
    <w:rsid w:val="006A2895"/>
    <w:rsid w:val="006A2A95"/>
    <w:rsid w:val="006A2EBF"/>
    <w:rsid w:val="006A3181"/>
    <w:rsid w:val="006A3239"/>
    <w:rsid w:val="006A3B1B"/>
    <w:rsid w:val="006A3E61"/>
    <w:rsid w:val="006A3F82"/>
    <w:rsid w:val="006A49EF"/>
    <w:rsid w:val="006A4C4E"/>
    <w:rsid w:val="006A5434"/>
    <w:rsid w:val="006A572F"/>
    <w:rsid w:val="006A62B0"/>
    <w:rsid w:val="006A65C1"/>
    <w:rsid w:val="006A6B8E"/>
    <w:rsid w:val="006A6CBF"/>
    <w:rsid w:val="006A6F7B"/>
    <w:rsid w:val="006A70E0"/>
    <w:rsid w:val="006A71B5"/>
    <w:rsid w:val="006A71D8"/>
    <w:rsid w:val="006A720D"/>
    <w:rsid w:val="006A7362"/>
    <w:rsid w:val="006A785E"/>
    <w:rsid w:val="006A78AB"/>
    <w:rsid w:val="006A793F"/>
    <w:rsid w:val="006A7A52"/>
    <w:rsid w:val="006A7C0C"/>
    <w:rsid w:val="006A7D79"/>
    <w:rsid w:val="006B0180"/>
    <w:rsid w:val="006B0489"/>
    <w:rsid w:val="006B12F6"/>
    <w:rsid w:val="006B14D9"/>
    <w:rsid w:val="006B1710"/>
    <w:rsid w:val="006B1A24"/>
    <w:rsid w:val="006B1A44"/>
    <w:rsid w:val="006B328F"/>
    <w:rsid w:val="006B346B"/>
    <w:rsid w:val="006B39FE"/>
    <w:rsid w:val="006B3A8C"/>
    <w:rsid w:val="006B3DFC"/>
    <w:rsid w:val="006B4174"/>
    <w:rsid w:val="006B41BB"/>
    <w:rsid w:val="006B4A31"/>
    <w:rsid w:val="006B4DCF"/>
    <w:rsid w:val="006B4EEE"/>
    <w:rsid w:val="006B510F"/>
    <w:rsid w:val="006B56A1"/>
    <w:rsid w:val="006B5F58"/>
    <w:rsid w:val="006B5F9F"/>
    <w:rsid w:val="006B5FAC"/>
    <w:rsid w:val="006B63AF"/>
    <w:rsid w:val="006B6711"/>
    <w:rsid w:val="006B6CD5"/>
    <w:rsid w:val="006B7270"/>
    <w:rsid w:val="006B7AA1"/>
    <w:rsid w:val="006B7E7F"/>
    <w:rsid w:val="006B7E88"/>
    <w:rsid w:val="006B7EE3"/>
    <w:rsid w:val="006B7F37"/>
    <w:rsid w:val="006C08B8"/>
    <w:rsid w:val="006C0AC9"/>
    <w:rsid w:val="006C11EF"/>
    <w:rsid w:val="006C1325"/>
    <w:rsid w:val="006C170C"/>
    <w:rsid w:val="006C1C73"/>
    <w:rsid w:val="006C1E5C"/>
    <w:rsid w:val="006C2366"/>
    <w:rsid w:val="006C2508"/>
    <w:rsid w:val="006C26B0"/>
    <w:rsid w:val="006C27A4"/>
    <w:rsid w:val="006C2815"/>
    <w:rsid w:val="006C2AB0"/>
    <w:rsid w:val="006C2B57"/>
    <w:rsid w:val="006C2BA3"/>
    <w:rsid w:val="006C2CCA"/>
    <w:rsid w:val="006C382E"/>
    <w:rsid w:val="006C3A1B"/>
    <w:rsid w:val="006C4470"/>
    <w:rsid w:val="006C44A7"/>
    <w:rsid w:val="006C48B2"/>
    <w:rsid w:val="006C4C80"/>
    <w:rsid w:val="006C4CA8"/>
    <w:rsid w:val="006C4E0A"/>
    <w:rsid w:val="006C5A57"/>
    <w:rsid w:val="006C5ABE"/>
    <w:rsid w:val="006C5C9F"/>
    <w:rsid w:val="006C5F81"/>
    <w:rsid w:val="006C65C1"/>
    <w:rsid w:val="006C7336"/>
    <w:rsid w:val="006D0320"/>
    <w:rsid w:val="006D0555"/>
    <w:rsid w:val="006D0772"/>
    <w:rsid w:val="006D0932"/>
    <w:rsid w:val="006D0C6A"/>
    <w:rsid w:val="006D0F36"/>
    <w:rsid w:val="006D13F6"/>
    <w:rsid w:val="006D1B3C"/>
    <w:rsid w:val="006D1E6D"/>
    <w:rsid w:val="006D271F"/>
    <w:rsid w:val="006D298A"/>
    <w:rsid w:val="006D310B"/>
    <w:rsid w:val="006D3210"/>
    <w:rsid w:val="006D32A0"/>
    <w:rsid w:val="006D3373"/>
    <w:rsid w:val="006D368A"/>
    <w:rsid w:val="006D38D2"/>
    <w:rsid w:val="006D4125"/>
    <w:rsid w:val="006D4262"/>
    <w:rsid w:val="006D4714"/>
    <w:rsid w:val="006D4A8F"/>
    <w:rsid w:val="006D4B96"/>
    <w:rsid w:val="006D55DA"/>
    <w:rsid w:val="006D56D1"/>
    <w:rsid w:val="006D5FEA"/>
    <w:rsid w:val="006D62DF"/>
    <w:rsid w:val="006D6367"/>
    <w:rsid w:val="006D68C8"/>
    <w:rsid w:val="006D6A4D"/>
    <w:rsid w:val="006D6A5B"/>
    <w:rsid w:val="006D72F6"/>
    <w:rsid w:val="006D72FB"/>
    <w:rsid w:val="006D73E4"/>
    <w:rsid w:val="006D7486"/>
    <w:rsid w:val="006D7AAB"/>
    <w:rsid w:val="006E0640"/>
    <w:rsid w:val="006E0804"/>
    <w:rsid w:val="006E0A84"/>
    <w:rsid w:val="006E170C"/>
    <w:rsid w:val="006E173A"/>
    <w:rsid w:val="006E198F"/>
    <w:rsid w:val="006E23FF"/>
    <w:rsid w:val="006E2A0B"/>
    <w:rsid w:val="006E2A63"/>
    <w:rsid w:val="006E2ECA"/>
    <w:rsid w:val="006E2F90"/>
    <w:rsid w:val="006E31CC"/>
    <w:rsid w:val="006E3EA9"/>
    <w:rsid w:val="006E4750"/>
    <w:rsid w:val="006E47F2"/>
    <w:rsid w:val="006E4CF4"/>
    <w:rsid w:val="006E4F2A"/>
    <w:rsid w:val="006E4FF4"/>
    <w:rsid w:val="006E50A0"/>
    <w:rsid w:val="006E53A9"/>
    <w:rsid w:val="006E56C1"/>
    <w:rsid w:val="006E5CDA"/>
    <w:rsid w:val="006E5DA5"/>
    <w:rsid w:val="006E625E"/>
    <w:rsid w:val="006E640E"/>
    <w:rsid w:val="006E684C"/>
    <w:rsid w:val="006E684E"/>
    <w:rsid w:val="006E6B8C"/>
    <w:rsid w:val="006E6D58"/>
    <w:rsid w:val="006E6E62"/>
    <w:rsid w:val="006E7588"/>
    <w:rsid w:val="006F0304"/>
    <w:rsid w:val="006F03F5"/>
    <w:rsid w:val="006F041B"/>
    <w:rsid w:val="006F0D62"/>
    <w:rsid w:val="006F0E63"/>
    <w:rsid w:val="006F0EE2"/>
    <w:rsid w:val="006F1B32"/>
    <w:rsid w:val="006F1EB5"/>
    <w:rsid w:val="006F2139"/>
    <w:rsid w:val="006F2562"/>
    <w:rsid w:val="006F2B32"/>
    <w:rsid w:val="006F2B77"/>
    <w:rsid w:val="006F2C19"/>
    <w:rsid w:val="006F2CDC"/>
    <w:rsid w:val="006F2D4C"/>
    <w:rsid w:val="006F2DAA"/>
    <w:rsid w:val="006F2E18"/>
    <w:rsid w:val="006F2E2D"/>
    <w:rsid w:val="006F36B5"/>
    <w:rsid w:val="006F3965"/>
    <w:rsid w:val="006F3C11"/>
    <w:rsid w:val="006F3CD6"/>
    <w:rsid w:val="006F3D0D"/>
    <w:rsid w:val="006F42AC"/>
    <w:rsid w:val="006F4425"/>
    <w:rsid w:val="006F457B"/>
    <w:rsid w:val="006F502B"/>
    <w:rsid w:val="006F5567"/>
    <w:rsid w:val="006F5754"/>
    <w:rsid w:val="006F598A"/>
    <w:rsid w:val="006F64D6"/>
    <w:rsid w:val="006F674C"/>
    <w:rsid w:val="006F68B3"/>
    <w:rsid w:val="006F6D3F"/>
    <w:rsid w:val="006F6D7D"/>
    <w:rsid w:val="006F6EF5"/>
    <w:rsid w:val="006F6F64"/>
    <w:rsid w:val="006F6FD6"/>
    <w:rsid w:val="006F6FD9"/>
    <w:rsid w:val="006F711E"/>
    <w:rsid w:val="006F7295"/>
    <w:rsid w:val="006F7311"/>
    <w:rsid w:val="006F744F"/>
    <w:rsid w:val="006F7CCB"/>
    <w:rsid w:val="006F7DD3"/>
    <w:rsid w:val="006F7EEA"/>
    <w:rsid w:val="007005A2"/>
    <w:rsid w:val="00700925"/>
    <w:rsid w:val="007009AA"/>
    <w:rsid w:val="00700A0A"/>
    <w:rsid w:val="00700AC0"/>
    <w:rsid w:val="00700EC5"/>
    <w:rsid w:val="00701350"/>
    <w:rsid w:val="007015F8"/>
    <w:rsid w:val="00701856"/>
    <w:rsid w:val="007018D7"/>
    <w:rsid w:val="007021E8"/>
    <w:rsid w:val="00702434"/>
    <w:rsid w:val="007027BD"/>
    <w:rsid w:val="007027D6"/>
    <w:rsid w:val="0070307C"/>
    <w:rsid w:val="00703C3F"/>
    <w:rsid w:val="00703C91"/>
    <w:rsid w:val="00704096"/>
    <w:rsid w:val="00704554"/>
    <w:rsid w:val="007047AB"/>
    <w:rsid w:val="00704C6D"/>
    <w:rsid w:val="00705619"/>
    <w:rsid w:val="007058E3"/>
    <w:rsid w:val="00705AB2"/>
    <w:rsid w:val="00705F63"/>
    <w:rsid w:val="00705FC7"/>
    <w:rsid w:val="00706A81"/>
    <w:rsid w:val="00706FC6"/>
    <w:rsid w:val="0070794D"/>
    <w:rsid w:val="00707C20"/>
    <w:rsid w:val="00711211"/>
    <w:rsid w:val="007117D1"/>
    <w:rsid w:val="00711AA8"/>
    <w:rsid w:val="00711BE6"/>
    <w:rsid w:val="00712802"/>
    <w:rsid w:val="0071289C"/>
    <w:rsid w:val="00712ADC"/>
    <w:rsid w:val="00713BCA"/>
    <w:rsid w:val="00713BE4"/>
    <w:rsid w:val="00713F39"/>
    <w:rsid w:val="0071428B"/>
    <w:rsid w:val="00714538"/>
    <w:rsid w:val="00714573"/>
    <w:rsid w:val="00714822"/>
    <w:rsid w:val="00714A99"/>
    <w:rsid w:val="007150A0"/>
    <w:rsid w:val="0071542D"/>
    <w:rsid w:val="007158A1"/>
    <w:rsid w:val="00715D6E"/>
    <w:rsid w:val="0071600F"/>
    <w:rsid w:val="007168D9"/>
    <w:rsid w:val="00716953"/>
    <w:rsid w:val="00716ACD"/>
    <w:rsid w:val="0071721F"/>
    <w:rsid w:val="007178E2"/>
    <w:rsid w:val="00717D4E"/>
    <w:rsid w:val="007200B0"/>
    <w:rsid w:val="0072038B"/>
    <w:rsid w:val="00720402"/>
    <w:rsid w:val="007205FF"/>
    <w:rsid w:val="007207AC"/>
    <w:rsid w:val="007209AC"/>
    <w:rsid w:val="00720DCD"/>
    <w:rsid w:val="00720E1B"/>
    <w:rsid w:val="00721103"/>
    <w:rsid w:val="0072114B"/>
    <w:rsid w:val="0072118E"/>
    <w:rsid w:val="00721706"/>
    <w:rsid w:val="00721BD0"/>
    <w:rsid w:val="00721F93"/>
    <w:rsid w:val="00721FD0"/>
    <w:rsid w:val="00722730"/>
    <w:rsid w:val="0072277E"/>
    <w:rsid w:val="00722A6D"/>
    <w:rsid w:val="0072320B"/>
    <w:rsid w:val="00723647"/>
    <w:rsid w:val="00723A9B"/>
    <w:rsid w:val="00723BA5"/>
    <w:rsid w:val="007248B5"/>
    <w:rsid w:val="00725001"/>
    <w:rsid w:val="007252C1"/>
    <w:rsid w:val="007256A6"/>
    <w:rsid w:val="007257EB"/>
    <w:rsid w:val="00725AFE"/>
    <w:rsid w:val="00725D0F"/>
    <w:rsid w:val="00726152"/>
    <w:rsid w:val="00726630"/>
    <w:rsid w:val="007268C5"/>
    <w:rsid w:val="00726F6A"/>
    <w:rsid w:val="00726FF8"/>
    <w:rsid w:val="00727227"/>
    <w:rsid w:val="0072723C"/>
    <w:rsid w:val="00727476"/>
    <w:rsid w:val="00727838"/>
    <w:rsid w:val="007279A8"/>
    <w:rsid w:val="00727AD4"/>
    <w:rsid w:val="00727F8D"/>
    <w:rsid w:val="007301C3"/>
    <w:rsid w:val="007301E8"/>
    <w:rsid w:val="00730463"/>
    <w:rsid w:val="0073049F"/>
    <w:rsid w:val="007313AC"/>
    <w:rsid w:val="007313F9"/>
    <w:rsid w:val="00731645"/>
    <w:rsid w:val="00731888"/>
    <w:rsid w:val="007321B8"/>
    <w:rsid w:val="0073253F"/>
    <w:rsid w:val="007325F6"/>
    <w:rsid w:val="00732742"/>
    <w:rsid w:val="00732795"/>
    <w:rsid w:val="00732811"/>
    <w:rsid w:val="0073321F"/>
    <w:rsid w:val="0073341D"/>
    <w:rsid w:val="007336AD"/>
    <w:rsid w:val="0073382A"/>
    <w:rsid w:val="00733834"/>
    <w:rsid w:val="00733F74"/>
    <w:rsid w:val="00734030"/>
    <w:rsid w:val="007340C6"/>
    <w:rsid w:val="007343D5"/>
    <w:rsid w:val="007345B3"/>
    <w:rsid w:val="00735603"/>
    <w:rsid w:val="0073580F"/>
    <w:rsid w:val="00735DBC"/>
    <w:rsid w:val="00736352"/>
    <w:rsid w:val="0073639B"/>
    <w:rsid w:val="00736404"/>
    <w:rsid w:val="0073684B"/>
    <w:rsid w:val="00737E88"/>
    <w:rsid w:val="00737EE2"/>
    <w:rsid w:val="0074024E"/>
    <w:rsid w:val="007402FF"/>
    <w:rsid w:val="0074054B"/>
    <w:rsid w:val="00740894"/>
    <w:rsid w:val="00740CC6"/>
    <w:rsid w:val="00740D99"/>
    <w:rsid w:val="00740FDC"/>
    <w:rsid w:val="00741008"/>
    <w:rsid w:val="00741491"/>
    <w:rsid w:val="00741544"/>
    <w:rsid w:val="00741673"/>
    <w:rsid w:val="00741E12"/>
    <w:rsid w:val="00742037"/>
    <w:rsid w:val="00742565"/>
    <w:rsid w:val="00742973"/>
    <w:rsid w:val="00742B2D"/>
    <w:rsid w:val="00742BF5"/>
    <w:rsid w:val="00742E47"/>
    <w:rsid w:val="00742ED9"/>
    <w:rsid w:val="00742F0C"/>
    <w:rsid w:val="007438BC"/>
    <w:rsid w:val="00743BF7"/>
    <w:rsid w:val="00743F34"/>
    <w:rsid w:val="00743FA7"/>
    <w:rsid w:val="0074407A"/>
    <w:rsid w:val="0074482C"/>
    <w:rsid w:val="00744D2C"/>
    <w:rsid w:val="007450A2"/>
    <w:rsid w:val="007452C1"/>
    <w:rsid w:val="007452DD"/>
    <w:rsid w:val="0074564D"/>
    <w:rsid w:val="00745CF2"/>
    <w:rsid w:val="007460FB"/>
    <w:rsid w:val="00746186"/>
    <w:rsid w:val="00746288"/>
    <w:rsid w:val="00746F5E"/>
    <w:rsid w:val="00746FF0"/>
    <w:rsid w:val="00747614"/>
    <w:rsid w:val="00750737"/>
    <w:rsid w:val="00751B31"/>
    <w:rsid w:val="00751DEC"/>
    <w:rsid w:val="00751FAD"/>
    <w:rsid w:val="00751FF2"/>
    <w:rsid w:val="00752464"/>
    <w:rsid w:val="007525CE"/>
    <w:rsid w:val="00752A70"/>
    <w:rsid w:val="00752DB3"/>
    <w:rsid w:val="007533F7"/>
    <w:rsid w:val="00753506"/>
    <w:rsid w:val="007538D5"/>
    <w:rsid w:val="00753BB5"/>
    <w:rsid w:val="00753D33"/>
    <w:rsid w:val="00754001"/>
    <w:rsid w:val="007541E6"/>
    <w:rsid w:val="00755A72"/>
    <w:rsid w:val="00755B52"/>
    <w:rsid w:val="00755B99"/>
    <w:rsid w:val="00755D0A"/>
    <w:rsid w:val="00755F45"/>
    <w:rsid w:val="0075609A"/>
    <w:rsid w:val="007564F7"/>
    <w:rsid w:val="00756617"/>
    <w:rsid w:val="007569BB"/>
    <w:rsid w:val="00756D43"/>
    <w:rsid w:val="00756DE4"/>
    <w:rsid w:val="00757210"/>
    <w:rsid w:val="007572C0"/>
    <w:rsid w:val="007572EF"/>
    <w:rsid w:val="00757302"/>
    <w:rsid w:val="00757484"/>
    <w:rsid w:val="00757AE0"/>
    <w:rsid w:val="00757DA7"/>
    <w:rsid w:val="00757F1A"/>
    <w:rsid w:val="00757F91"/>
    <w:rsid w:val="007602A2"/>
    <w:rsid w:val="00760676"/>
    <w:rsid w:val="0076079E"/>
    <w:rsid w:val="0076081E"/>
    <w:rsid w:val="00760B93"/>
    <w:rsid w:val="00760C37"/>
    <w:rsid w:val="00760C80"/>
    <w:rsid w:val="00760D7E"/>
    <w:rsid w:val="00761519"/>
    <w:rsid w:val="007619F0"/>
    <w:rsid w:val="00761A61"/>
    <w:rsid w:val="00761B1C"/>
    <w:rsid w:val="00761D03"/>
    <w:rsid w:val="00761EA4"/>
    <w:rsid w:val="00762346"/>
    <w:rsid w:val="00762437"/>
    <w:rsid w:val="00762663"/>
    <w:rsid w:val="00762EA9"/>
    <w:rsid w:val="007635AC"/>
    <w:rsid w:val="00763787"/>
    <w:rsid w:val="00763CCE"/>
    <w:rsid w:val="007641D4"/>
    <w:rsid w:val="00764201"/>
    <w:rsid w:val="00764878"/>
    <w:rsid w:val="00764F27"/>
    <w:rsid w:val="00764FA4"/>
    <w:rsid w:val="00765042"/>
    <w:rsid w:val="00765541"/>
    <w:rsid w:val="0076575C"/>
    <w:rsid w:val="0076581D"/>
    <w:rsid w:val="00765857"/>
    <w:rsid w:val="00765B84"/>
    <w:rsid w:val="00765F3A"/>
    <w:rsid w:val="0076631D"/>
    <w:rsid w:val="00766348"/>
    <w:rsid w:val="0076651B"/>
    <w:rsid w:val="00766F39"/>
    <w:rsid w:val="0076703D"/>
    <w:rsid w:val="00767B27"/>
    <w:rsid w:val="00767B9D"/>
    <w:rsid w:val="00767E49"/>
    <w:rsid w:val="007702C4"/>
    <w:rsid w:val="007709E1"/>
    <w:rsid w:val="00771CFC"/>
    <w:rsid w:val="00771E5F"/>
    <w:rsid w:val="0077208A"/>
    <w:rsid w:val="007722E3"/>
    <w:rsid w:val="00772376"/>
    <w:rsid w:val="00772B03"/>
    <w:rsid w:val="00772C46"/>
    <w:rsid w:val="00772D5D"/>
    <w:rsid w:val="0077359B"/>
    <w:rsid w:val="00773D27"/>
    <w:rsid w:val="00773D3B"/>
    <w:rsid w:val="007741A6"/>
    <w:rsid w:val="007742F2"/>
    <w:rsid w:val="00774BF9"/>
    <w:rsid w:val="007752FD"/>
    <w:rsid w:val="00775731"/>
    <w:rsid w:val="007757E2"/>
    <w:rsid w:val="007764DD"/>
    <w:rsid w:val="0077771C"/>
    <w:rsid w:val="0077796A"/>
    <w:rsid w:val="00777CF8"/>
    <w:rsid w:val="007803FE"/>
    <w:rsid w:val="0078044E"/>
    <w:rsid w:val="0078047B"/>
    <w:rsid w:val="007806BF"/>
    <w:rsid w:val="00780A7E"/>
    <w:rsid w:val="00780A96"/>
    <w:rsid w:val="00780B3A"/>
    <w:rsid w:val="00780ED8"/>
    <w:rsid w:val="00780FA0"/>
    <w:rsid w:val="00781742"/>
    <w:rsid w:val="00781833"/>
    <w:rsid w:val="00781A95"/>
    <w:rsid w:val="00781AA7"/>
    <w:rsid w:val="00781D0A"/>
    <w:rsid w:val="0078274F"/>
    <w:rsid w:val="007827C9"/>
    <w:rsid w:val="00783386"/>
    <w:rsid w:val="007833E8"/>
    <w:rsid w:val="0078354E"/>
    <w:rsid w:val="0078367E"/>
    <w:rsid w:val="00783695"/>
    <w:rsid w:val="007839C5"/>
    <w:rsid w:val="00784192"/>
    <w:rsid w:val="00784463"/>
    <w:rsid w:val="0078532D"/>
    <w:rsid w:val="007858A5"/>
    <w:rsid w:val="007860EB"/>
    <w:rsid w:val="007863B7"/>
    <w:rsid w:val="00787306"/>
    <w:rsid w:val="0078737C"/>
    <w:rsid w:val="00787606"/>
    <w:rsid w:val="0079008C"/>
    <w:rsid w:val="0079015D"/>
    <w:rsid w:val="007906E0"/>
    <w:rsid w:val="007908BF"/>
    <w:rsid w:val="00790D8A"/>
    <w:rsid w:val="00790D98"/>
    <w:rsid w:val="00791396"/>
    <w:rsid w:val="007919CA"/>
    <w:rsid w:val="00791A8C"/>
    <w:rsid w:val="00791AEA"/>
    <w:rsid w:val="00791C82"/>
    <w:rsid w:val="00791F90"/>
    <w:rsid w:val="007920A0"/>
    <w:rsid w:val="0079263A"/>
    <w:rsid w:val="007929B8"/>
    <w:rsid w:val="007929D7"/>
    <w:rsid w:val="00792B9D"/>
    <w:rsid w:val="00792EC2"/>
    <w:rsid w:val="00793136"/>
    <w:rsid w:val="00793A56"/>
    <w:rsid w:val="00793A9E"/>
    <w:rsid w:val="00793AA1"/>
    <w:rsid w:val="007944AC"/>
    <w:rsid w:val="007947FB"/>
    <w:rsid w:val="0079496B"/>
    <w:rsid w:val="007950E4"/>
    <w:rsid w:val="007953EC"/>
    <w:rsid w:val="00795463"/>
    <w:rsid w:val="007957D2"/>
    <w:rsid w:val="0079587A"/>
    <w:rsid w:val="00795D3F"/>
    <w:rsid w:val="00796103"/>
    <w:rsid w:val="00796580"/>
    <w:rsid w:val="00796AB2"/>
    <w:rsid w:val="00796B9A"/>
    <w:rsid w:val="00796C48"/>
    <w:rsid w:val="00796F37"/>
    <w:rsid w:val="007979C9"/>
    <w:rsid w:val="00797A97"/>
    <w:rsid w:val="00797E10"/>
    <w:rsid w:val="00797E19"/>
    <w:rsid w:val="00797E73"/>
    <w:rsid w:val="007A0283"/>
    <w:rsid w:val="007A12B3"/>
    <w:rsid w:val="007A1343"/>
    <w:rsid w:val="007A13AD"/>
    <w:rsid w:val="007A1AFD"/>
    <w:rsid w:val="007A1B70"/>
    <w:rsid w:val="007A1D66"/>
    <w:rsid w:val="007A218A"/>
    <w:rsid w:val="007A2230"/>
    <w:rsid w:val="007A2895"/>
    <w:rsid w:val="007A3286"/>
    <w:rsid w:val="007A348A"/>
    <w:rsid w:val="007A359E"/>
    <w:rsid w:val="007A42A2"/>
    <w:rsid w:val="007A4545"/>
    <w:rsid w:val="007A4832"/>
    <w:rsid w:val="007A4B3D"/>
    <w:rsid w:val="007A4B76"/>
    <w:rsid w:val="007A5081"/>
    <w:rsid w:val="007A514A"/>
    <w:rsid w:val="007A5559"/>
    <w:rsid w:val="007A56E5"/>
    <w:rsid w:val="007A573E"/>
    <w:rsid w:val="007A6710"/>
    <w:rsid w:val="007A6AB7"/>
    <w:rsid w:val="007A717C"/>
    <w:rsid w:val="007A7A20"/>
    <w:rsid w:val="007A7DD3"/>
    <w:rsid w:val="007B0790"/>
    <w:rsid w:val="007B07E9"/>
    <w:rsid w:val="007B0E57"/>
    <w:rsid w:val="007B1102"/>
    <w:rsid w:val="007B11D7"/>
    <w:rsid w:val="007B1629"/>
    <w:rsid w:val="007B1AEF"/>
    <w:rsid w:val="007B1F59"/>
    <w:rsid w:val="007B221C"/>
    <w:rsid w:val="007B2798"/>
    <w:rsid w:val="007B27CC"/>
    <w:rsid w:val="007B2AB5"/>
    <w:rsid w:val="007B2D1A"/>
    <w:rsid w:val="007B2FDB"/>
    <w:rsid w:val="007B30F9"/>
    <w:rsid w:val="007B3348"/>
    <w:rsid w:val="007B3490"/>
    <w:rsid w:val="007B4303"/>
    <w:rsid w:val="007B4CD9"/>
    <w:rsid w:val="007B5D90"/>
    <w:rsid w:val="007B6EA6"/>
    <w:rsid w:val="007B70B5"/>
    <w:rsid w:val="007B753F"/>
    <w:rsid w:val="007B763E"/>
    <w:rsid w:val="007C07E4"/>
    <w:rsid w:val="007C097D"/>
    <w:rsid w:val="007C09A7"/>
    <w:rsid w:val="007C1378"/>
    <w:rsid w:val="007C1486"/>
    <w:rsid w:val="007C2D1D"/>
    <w:rsid w:val="007C2F1C"/>
    <w:rsid w:val="007C3948"/>
    <w:rsid w:val="007C3D4A"/>
    <w:rsid w:val="007C3EC4"/>
    <w:rsid w:val="007C3F6D"/>
    <w:rsid w:val="007C4D5B"/>
    <w:rsid w:val="007C5250"/>
    <w:rsid w:val="007C5685"/>
    <w:rsid w:val="007C578F"/>
    <w:rsid w:val="007C5856"/>
    <w:rsid w:val="007C597C"/>
    <w:rsid w:val="007C6264"/>
    <w:rsid w:val="007C69E4"/>
    <w:rsid w:val="007C6CCB"/>
    <w:rsid w:val="007C70A3"/>
    <w:rsid w:val="007C7479"/>
    <w:rsid w:val="007C797F"/>
    <w:rsid w:val="007C7BBB"/>
    <w:rsid w:val="007C7E9A"/>
    <w:rsid w:val="007C7FA9"/>
    <w:rsid w:val="007D00D8"/>
    <w:rsid w:val="007D04AD"/>
    <w:rsid w:val="007D06E4"/>
    <w:rsid w:val="007D0AF5"/>
    <w:rsid w:val="007D0F27"/>
    <w:rsid w:val="007D1090"/>
    <w:rsid w:val="007D15AF"/>
    <w:rsid w:val="007D2226"/>
    <w:rsid w:val="007D23C9"/>
    <w:rsid w:val="007D2454"/>
    <w:rsid w:val="007D275D"/>
    <w:rsid w:val="007D280F"/>
    <w:rsid w:val="007D3BB6"/>
    <w:rsid w:val="007D45F4"/>
    <w:rsid w:val="007D4682"/>
    <w:rsid w:val="007D4CEA"/>
    <w:rsid w:val="007D4E36"/>
    <w:rsid w:val="007D554D"/>
    <w:rsid w:val="007D5921"/>
    <w:rsid w:val="007D5941"/>
    <w:rsid w:val="007D5A14"/>
    <w:rsid w:val="007D5CE4"/>
    <w:rsid w:val="007D6413"/>
    <w:rsid w:val="007D673F"/>
    <w:rsid w:val="007D6FD5"/>
    <w:rsid w:val="007D7431"/>
    <w:rsid w:val="007D74FB"/>
    <w:rsid w:val="007D77A7"/>
    <w:rsid w:val="007D79FF"/>
    <w:rsid w:val="007D7EB1"/>
    <w:rsid w:val="007E0769"/>
    <w:rsid w:val="007E0801"/>
    <w:rsid w:val="007E1C84"/>
    <w:rsid w:val="007E207A"/>
    <w:rsid w:val="007E2312"/>
    <w:rsid w:val="007E2667"/>
    <w:rsid w:val="007E271C"/>
    <w:rsid w:val="007E2A88"/>
    <w:rsid w:val="007E2D26"/>
    <w:rsid w:val="007E2FA2"/>
    <w:rsid w:val="007E2FF1"/>
    <w:rsid w:val="007E344E"/>
    <w:rsid w:val="007E35D5"/>
    <w:rsid w:val="007E3754"/>
    <w:rsid w:val="007E3999"/>
    <w:rsid w:val="007E4F58"/>
    <w:rsid w:val="007E50C3"/>
    <w:rsid w:val="007E5349"/>
    <w:rsid w:val="007E5783"/>
    <w:rsid w:val="007E5B86"/>
    <w:rsid w:val="007E6369"/>
    <w:rsid w:val="007E64FB"/>
    <w:rsid w:val="007E651C"/>
    <w:rsid w:val="007E6AFB"/>
    <w:rsid w:val="007E6BD9"/>
    <w:rsid w:val="007E7217"/>
    <w:rsid w:val="007E7373"/>
    <w:rsid w:val="007E739B"/>
    <w:rsid w:val="007E7A10"/>
    <w:rsid w:val="007E7D4F"/>
    <w:rsid w:val="007F05BB"/>
    <w:rsid w:val="007F06F5"/>
    <w:rsid w:val="007F0947"/>
    <w:rsid w:val="007F0BA7"/>
    <w:rsid w:val="007F10E5"/>
    <w:rsid w:val="007F133E"/>
    <w:rsid w:val="007F19C9"/>
    <w:rsid w:val="007F1CAA"/>
    <w:rsid w:val="007F1E8B"/>
    <w:rsid w:val="007F2150"/>
    <w:rsid w:val="007F2ED0"/>
    <w:rsid w:val="007F2F77"/>
    <w:rsid w:val="007F3034"/>
    <w:rsid w:val="007F3119"/>
    <w:rsid w:val="007F326D"/>
    <w:rsid w:val="007F39D5"/>
    <w:rsid w:val="007F3ECD"/>
    <w:rsid w:val="007F565D"/>
    <w:rsid w:val="007F6BB4"/>
    <w:rsid w:val="007F6C6C"/>
    <w:rsid w:val="007F6C8D"/>
    <w:rsid w:val="007F6E07"/>
    <w:rsid w:val="007F71BC"/>
    <w:rsid w:val="007F7F50"/>
    <w:rsid w:val="00800583"/>
    <w:rsid w:val="008008EC"/>
    <w:rsid w:val="00800FBE"/>
    <w:rsid w:val="00801651"/>
    <w:rsid w:val="008016B2"/>
    <w:rsid w:val="008017D8"/>
    <w:rsid w:val="0080246D"/>
    <w:rsid w:val="0080281D"/>
    <w:rsid w:val="008029B1"/>
    <w:rsid w:val="00802AC6"/>
    <w:rsid w:val="008035FA"/>
    <w:rsid w:val="008036FF"/>
    <w:rsid w:val="008039B2"/>
    <w:rsid w:val="00803CF9"/>
    <w:rsid w:val="00803D7D"/>
    <w:rsid w:val="0080408C"/>
    <w:rsid w:val="0080424C"/>
    <w:rsid w:val="0080445E"/>
    <w:rsid w:val="00804803"/>
    <w:rsid w:val="00804CF6"/>
    <w:rsid w:val="00804D51"/>
    <w:rsid w:val="00805A17"/>
    <w:rsid w:val="00805D32"/>
    <w:rsid w:val="0080614B"/>
    <w:rsid w:val="008067A2"/>
    <w:rsid w:val="00806995"/>
    <w:rsid w:val="00806E2B"/>
    <w:rsid w:val="0080727C"/>
    <w:rsid w:val="00807DB2"/>
    <w:rsid w:val="008101A3"/>
    <w:rsid w:val="008104DF"/>
    <w:rsid w:val="0081089B"/>
    <w:rsid w:val="00810BD3"/>
    <w:rsid w:val="00810E90"/>
    <w:rsid w:val="00810EEC"/>
    <w:rsid w:val="00811A9B"/>
    <w:rsid w:val="00811AF5"/>
    <w:rsid w:val="008121B1"/>
    <w:rsid w:val="008122B0"/>
    <w:rsid w:val="00812651"/>
    <w:rsid w:val="008126CE"/>
    <w:rsid w:val="00812C3A"/>
    <w:rsid w:val="008139CC"/>
    <w:rsid w:val="00813C79"/>
    <w:rsid w:val="00814283"/>
    <w:rsid w:val="00814588"/>
    <w:rsid w:val="008147BD"/>
    <w:rsid w:val="00814B25"/>
    <w:rsid w:val="00814E74"/>
    <w:rsid w:val="0081520F"/>
    <w:rsid w:val="00815361"/>
    <w:rsid w:val="0081561A"/>
    <w:rsid w:val="00815979"/>
    <w:rsid w:val="00815CCC"/>
    <w:rsid w:val="0081607E"/>
    <w:rsid w:val="00816109"/>
    <w:rsid w:val="008168B3"/>
    <w:rsid w:val="00816AEC"/>
    <w:rsid w:val="00816D3D"/>
    <w:rsid w:val="00817B2A"/>
    <w:rsid w:val="00817DFC"/>
    <w:rsid w:val="00820136"/>
    <w:rsid w:val="0082014C"/>
    <w:rsid w:val="00820E29"/>
    <w:rsid w:val="00820F35"/>
    <w:rsid w:val="008210F2"/>
    <w:rsid w:val="00821441"/>
    <w:rsid w:val="00821515"/>
    <w:rsid w:val="008215B8"/>
    <w:rsid w:val="00821691"/>
    <w:rsid w:val="0082179B"/>
    <w:rsid w:val="008217DF"/>
    <w:rsid w:val="0082233B"/>
    <w:rsid w:val="00822CE7"/>
    <w:rsid w:val="008231ED"/>
    <w:rsid w:val="0082363E"/>
    <w:rsid w:val="0082452B"/>
    <w:rsid w:val="00824B58"/>
    <w:rsid w:val="00824FD6"/>
    <w:rsid w:val="008251C6"/>
    <w:rsid w:val="008257B5"/>
    <w:rsid w:val="00826CEF"/>
    <w:rsid w:val="00826D84"/>
    <w:rsid w:val="00826E50"/>
    <w:rsid w:val="00826EA0"/>
    <w:rsid w:val="00827311"/>
    <w:rsid w:val="00827729"/>
    <w:rsid w:val="008302FB"/>
    <w:rsid w:val="0083089B"/>
    <w:rsid w:val="00830F9A"/>
    <w:rsid w:val="00830FA7"/>
    <w:rsid w:val="00831780"/>
    <w:rsid w:val="00831BC3"/>
    <w:rsid w:val="00831BF4"/>
    <w:rsid w:val="00831C13"/>
    <w:rsid w:val="00831CB2"/>
    <w:rsid w:val="00831E2B"/>
    <w:rsid w:val="00832023"/>
    <w:rsid w:val="00832136"/>
    <w:rsid w:val="00832270"/>
    <w:rsid w:val="00832568"/>
    <w:rsid w:val="00832916"/>
    <w:rsid w:val="00832AD5"/>
    <w:rsid w:val="00832D4F"/>
    <w:rsid w:val="008330B8"/>
    <w:rsid w:val="00833C4A"/>
    <w:rsid w:val="00834493"/>
    <w:rsid w:val="00834507"/>
    <w:rsid w:val="0083451E"/>
    <w:rsid w:val="00834752"/>
    <w:rsid w:val="008348D7"/>
    <w:rsid w:val="00835022"/>
    <w:rsid w:val="008355A3"/>
    <w:rsid w:val="008358FD"/>
    <w:rsid w:val="00835F0B"/>
    <w:rsid w:val="00835F9F"/>
    <w:rsid w:val="0083616B"/>
    <w:rsid w:val="00836332"/>
    <w:rsid w:val="008364C5"/>
    <w:rsid w:val="0083656E"/>
    <w:rsid w:val="0083689A"/>
    <w:rsid w:val="00836BF8"/>
    <w:rsid w:val="00837B2F"/>
    <w:rsid w:val="00840CBB"/>
    <w:rsid w:val="00840D5D"/>
    <w:rsid w:val="00840DB2"/>
    <w:rsid w:val="00840E47"/>
    <w:rsid w:val="00841C6A"/>
    <w:rsid w:val="00841D60"/>
    <w:rsid w:val="0084306C"/>
    <w:rsid w:val="008437C3"/>
    <w:rsid w:val="00843A00"/>
    <w:rsid w:val="00843D35"/>
    <w:rsid w:val="00843D7E"/>
    <w:rsid w:val="00843EED"/>
    <w:rsid w:val="0084400A"/>
    <w:rsid w:val="00844086"/>
    <w:rsid w:val="00844581"/>
    <w:rsid w:val="008445CF"/>
    <w:rsid w:val="008447DE"/>
    <w:rsid w:val="00844824"/>
    <w:rsid w:val="00844D32"/>
    <w:rsid w:val="008450DF"/>
    <w:rsid w:val="008452E3"/>
    <w:rsid w:val="0084551C"/>
    <w:rsid w:val="00845AF8"/>
    <w:rsid w:val="00846744"/>
    <w:rsid w:val="008467EE"/>
    <w:rsid w:val="00846962"/>
    <w:rsid w:val="00846C59"/>
    <w:rsid w:val="008473CD"/>
    <w:rsid w:val="008475A8"/>
    <w:rsid w:val="00847F71"/>
    <w:rsid w:val="008503EC"/>
    <w:rsid w:val="00850993"/>
    <w:rsid w:val="00850BBA"/>
    <w:rsid w:val="00850C50"/>
    <w:rsid w:val="00850CC9"/>
    <w:rsid w:val="00850E14"/>
    <w:rsid w:val="00851154"/>
    <w:rsid w:val="0085156E"/>
    <w:rsid w:val="008518E0"/>
    <w:rsid w:val="00851980"/>
    <w:rsid w:val="008525CA"/>
    <w:rsid w:val="00852A25"/>
    <w:rsid w:val="00852EAF"/>
    <w:rsid w:val="008533E2"/>
    <w:rsid w:val="00853522"/>
    <w:rsid w:val="00853850"/>
    <w:rsid w:val="00853920"/>
    <w:rsid w:val="00854192"/>
    <w:rsid w:val="00854310"/>
    <w:rsid w:val="00854F2E"/>
    <w:rsid w:val="008558E6"/>
    <w:rsid w:val="00855B54"/>
    <w:rsid w:val="00855FC5"/>
    <w:rsid w:val="0085624B"/>
    <w:rsid w:val="00856717"/>
    <w:rsid w:val="00857428"/>
    <w:rsid w:val="008577D3"/>
    <w:rsid w:val="00857AFF"/>
    <w:rsid w:val="00860909"/>
    <w:rsid w:val="00860A29"/>
    <w:rsid w:val="00860B46"/>
    <w:rsid w:val="00861097"/>
    <w:rsid w:val="00861330"/>
    <w:rsid w:val="008613D4"/>
    <w:rsid w:val="008614B8"/>
    <w:rsid w:val="008616E7"/>
    <w:rsid w:val="00861815"/>
    <w:rsid w:val="00861C7C"/>
    <w:rsid w:val="0086251A"/>
    <w:rsid w:val="00862585"/>
    <w:rsid w:val="00862695"/>
    <w:rsid w:val="00862748"/>
    <w:rsid w:val="00862BA2"/>
    <w:rsid w:val="00862D5B"/>
    <w:rsid w:val="0086332C"/>
    <w:rsid w:val="00863336"/>
    <w:rsid w:val="0086340C"/>
    <w:rsid w:val="0086376F"/>
    <w:rsid w:val="00863837"/>
    <w:rsid w:val="008645F9"/>
    <w:rsid w:val="00864649"/>
    <w:rsid w:val="008648F0"/>
    <w:rsid w:val="00864C97"/>
    <w:rsid w:val="00864F01"/>
    <w:rsid w:val="008651B1"/>
    <w:rsid w:val="00865285"/>
    <w:rsid w:val="008652D0"/>
    <w:rsid w:val="008656FA"/>
    <w:rsid w:val="00865EF8"/>
    <w:rsid w:val="00866435"/>
    <w:rsid w:val="00866A8D"/>
    <w:rsid w:val="00866E2F"/>
    <w:rsid w:val="008670E1"/>
    <w:rsid w:val="00867148"/>
    <w:rsid w:val="008672AA"/>
    <w:rsid w:val="00867655"/>
    <w:rsid w:val="00867848"/>
    <w:rsid w:val="00867A7C"/>
    <w:rsid w:val="00870357"/>
    <w:rsid w:val="00870C74"/>
    <w:rsid w:val="00870D83"/>
    <w:rsid w:val="0087144E"/>
    <w:rsid w:val="0087148D"/>
    <w:rsid w:val="008715BF"/>
    <w:rsid w:val="00871949"/>
    <w:rsid w:val="0087195B"/>
    <w:rsid w:val="00871EBA"/>
    <w:rsid w:val="00872969"/>
    <w:rsid w:val="00872F84"/>
    <w:rsid w:val="00873059"/>
    <w:rsid w:val="0087309D"/>
    <w:rsid w:val="00873CB1"/>
    <w:rsid w:val="00873D48"/>
    <w:rsid w:val="00873FF3"/>
    <w:rsid w:val="008740C6"/>
    <w:rsid w:val="008744BB"/>
    <w:rsid w:val="00874906"/>
    <w:rsid w:val="00874947"/>
    <w:rsid w:val="00874EAC"/>
    <w:rsid w:val="00875422"/>
    <w:rsid w:val="00875537"/>
    <w:rsid w:val="0087574D"/>
    <w:rsid w:val="008762EC"/>
    <w:rsid w:val="008767DF"/>
    <w:rsid w:val="008768B1"/>
    <w:rsid w:val="00876A80"/>
    <w:rsid w:val="00876B4C"/>
    <w:rsid w:val="00876FF0"/>
    <w:rsid w:val="00877085"/>
    <w:rsid w:val="00877687"/>
    <w:rsid w:val="00877759"/>
    <w:rsid w:val="008779BC"/>
    <w:rsid w:val="00877DC0"/>
    <w:rsid w:val="00877DD3"/>
    <w:rsid w:val="00880031"/>
    <w:rsid w:val="00880438"/>
    <w:rsid w:val="00880B4D"/>
    <w:rsid w:val="00880C4A"/>
    <w:rsid w:val="00880FB4"/>
    <w:rsid w:val="008813A5"/>
    <w:rsid w:val="00881490"/>
    <w:rsid w:val="00881B0B"/>
    <w:rsid w:val="00881C4D"/>
    <w:rsid w:val="00881D69"/>
    <w:rsid w:val="00882946"/>
    <w:rsid w:val="00882C37"/>
    <w:rsid w:val="00883389"/>
    <w:rsid w:val="008837E0"/>
    <w:rsid w:val="008838E0"/>
    <w:rsid w:val="00883CDE"/>
    <w:rsid w:val="00883D46"/>
    <w:rsid w:val="00883F9F"/>
    <w:rsid w:val="0088422E"/>
    <w:rsid w:val="00884490"/>
    <w:rsid w:val="008846B7"/>
    <w:rsid w:val="00884C44"/>
    <w:rsid w:val="008857EE"/>
    <w:rsid w:val="00885A49"/>
    <w:rsid w:val="00885D25"/>
    <w:rsid w:val="00885DD4"/>
    <w:rsid w:val="00885E4B"/>
    <w:rsid w:val="00886419"/>
    <w:rsid w:val="00886752"/>
    <w:rsid w:val="00886AC0"/>
    <w:rsid w:val="00886ADA"/>
    <w:rsid w:val="008871E9"/>
    <w:rsid w:val="00887D81"/>
    <w:rsid w:val="008907B2"/>
    <w:rsid w:val="008907D7"/>
    <w:rsid w:val="00890829"/>
    <w:rsid w:val="008908BB"/>
    <w:rsid w:val="00891227"/>
    <w:rsid w:val="00891504"/>
    <w:rsid w:val="0089242B"/>
    <w:rsid w:val="0089267B"/>
    <w:rsid w:val="0089355D"/>
    <w:rsid w:val="00893686"/>
    <w:rsid w:val="0089389D"/>
    <w:rsid w:val="008939C2"/>
    <w:rsid w:val="008941CA"/>
    <w:rsid w:val="008942CA"/>
    <w:rsid w:val="00894A2F"/>
    <w:rsid w:val="00894D02"/>
    <w:rsid w:val="00895673"/>
    <w:rsid w:val="00895972"/>
    <w:rsid w:val="00896290"/>
    <w:rsid w:val="008964B0"/>
    <w:rsid w:val="008968EF"/>
    <w:rsid w:val="00896BDC"/>
    <w:rsid w:val="00896D0D"/>
    <w:rsid w:val="00897655"/>
    <w:rsid w:val="00897827"/>
    <w:rsid w:val="00897B9D"/>
    <w:rsid w:val="008A0AA5"/>
    <w:rsid w:val="008A0E27"/>
    <w:rsid w:val="008A136B"/>
    <w:rsid w:val="008A1ABC"/>
    <w:rsid w:val="008A1AF8"/>
    <w:rsid w:val="008A1CF8"/>
    <w:rsid w:val="008A22C1"/>
    <w:rsid w:val="008A23FE"/>
    <w:rsid w:val="008A264A"/>
    <w:rsid w:val="008A26C7"/>
    <w:rsid w:val="008A2A1E"/>
    <w:rsid w:val="008A2BB6"/>
    <w:rsid w:val="008A2ED7"/>
    <w:rsid w:val="008A44B2"/>
    <w:rsid w:val="008A48C3"/>
    <w:rsid w:val="008A4A29"/>
    <w:rsid w:val="008A4B5A"/>
    <w:rsid w:val="008A6290"/>
    <w:rsid w:val="008A6747"/>
    <w:rsid w:val="008A6AB5"/>
    <w:rsid w:val="008A6B4C"/>
    <w:rsid w:val="008A6BDA"/>
    <w:rsid w:val="008A7D04"/>
    <w:rsid w:val="008A7E6B"/>
    <w:rsid w:val="008B008E"/>
    <w:rsid w:val="008B0854"/>
    <w:rsid w:val="008B11ED"/>
    <w:rsid w:val="008B13AF"/>
    <w:rsid w:val="008B1AE3"/>
    <w:rsid w:val="008B1C3D"/>
    <w:rsid w:val="008B1CAA"/>
    <w:rsid w:val="008B221C"/>
    <w:rsid w:val="008B2A82"/>
    <w:rsid w:val="008B2D6D"/>
    <w:rsid w:val="008B372F"/>
    <w:rsid w:val="008B3C7D"/>
    <w:rsid w:val="008B3DE3"/>
    <w:rsid w:val="008B3E85"/>
    <w:rsid w:val="008B4069"/>
    <w:rsid w:val="008B43C1"/>
    <w:rsid w:val="008B4A54"/>
    <w:rsid w:val="008B4AD2"/>
    <w:rsid w:val="008B547C"/>
    <w:rsid w:val="008B5923"/>
    <w:rsid w:val="008B6179"/>
    <w:rsid w:val="008B63EE"/>
    <w:rsid w:val="008B668B"/>
    <w:rsid w:val="008B6766"/>
    <w:rsid w:val="008B6B0B"/>
    <w:rsid w:val="008B6DAA"/>
    <w:rsid w:val="008B6E9E"/>
    <w:rsid w:val="008B7372"/>
    <w:rsid w:val="008C0B63"/>
    <w:rsid w:val="008C0C9C"/>
    <w:rsid w:val="008C143A"/>
    <w:rsid w:val="008C1467"/>
    <w:rsid w:val="008C1534"/>
    <w:rsid w:val="008C16AA"/>
    <w:rsid w:val="008C1762"/>
    <w:rsid w:val="008C1995"/>
    <w:rsid w:val="008C1D06"/>
    <w:rsid w:val="008C1DC3"/>
    <w:rsid w:val="008C1E0C"/>
    <w:rsid w:val="008C1F78"/>
    <w:rsid w:val="008C208B"/>
    <w:rsid w:val="008C2C68"/>
    <w:rsid w:val="008C2CB7"/>
    <w:rsid w:val="008C2E96"/>
    <w:rsid w:val="008C2F81"/>
    <w:rsid w:val="008C358F"/>
    <w:rsid w:val="008C35A8"/>
    <w:rsid w:val="008C39A9"/>
    <w:rsid w:val="008C3DEA"/>
    <w:rsid w:val="008C4C5D"/>
    <w:rsid w:val="008C4D58"/>
    <w:rsid w:val="008C4E40"/>
    <w:rsid w:val="008C4EDD"/>
    <w:rsid w:val="008C510E"/>
    <w:rsid w:val="008C6482"/>
    <w:rsid w:val="008C756E"/>
    <w:rsid w:val="008C758C"/>
    <w:rsid w:val="008C7759"/>
    <w:rsid w:val="008C7E7A"/>
    <w:rsid w:val="008C7FC5"/>
    <w:rsid w:val="008D00E5"/>
    <w:rsid w:val="008D00E6"/>
    <w:rsid w:val="008D03AD"/>
    <w:rsid w:val="008D0694"/>
    <w:rsid w:val="008D0A5E"/>
    <w:rsid w:val="008D0AC9"/>
    <w:rsid w:val="008D0FA0"/>
    <w:rsid w:val="008D108C"/>
    <w:rsid w:val="008D138D"/>
    <w:rsid w:val="008D1578"/>
    <w:rsid w:val="008D159E"/>
    <w:rsid w:val="008D1722"/>
    <w:rsid w:val="008D1A58"/>
    <w:rsid w:val="008D1C32"/>
    <w:rsid w:val="008D2151"/>
    <w:rsid w:val="008D2D99"/>
    <w:rsid w:val="008D3AC0"/>
    <w:rsid w:val="008D3B2D"/>
    <w:rsid w:val="008D41F7"/>
    <w:rsid w:val="008D4F74"/>
    <w:rsid w:val="008D5506"/>
    <w:rsid w:val="008D6AF6"/>
    <w:rsid w:val="008D6E7B"/>
    <w:rsid w:val="008D71EE"/>
    <w:rsid w:val="008D762B"/>
    <w:rsid w:val="008D781F"/>
    <w:rsid w:val="008D788B"/>
    <w:rsid w:val="008D7AC4"/>
    <w:rsid w:val="008D7EAC"/>
    <w:rsid w:val="008E024D"/>
    <w:rsid w:val="008E0250"/>
    <w:rsid w:val="008E0302"/>
    <w:rsid w:val="008E0336"/>
    <w:rsid w:val="008E064A"/>
    <w:rsid w:val="008E0963"/>
    <w:rsid w:val="008E0BBE"/>
    <w:rsid w:val="008E0CF8"/>
    <w:rsid w:val="008E12E9"/>
    <w:rsid w:val="008E1378"/>
    <w:rsid w:val="008E1485"/>
    <w:rsid w:val="008E1A3D"/>
    <w:rsid w:val="008E1B4A"/>
    <w:rsid w:val="008E1D8A"/>
    <w:rsid w:val="008E1EA7"/>
    <w:rsid w:val="008E204F"/>
    <w:rsid w:val="008E2299"/>
    <w:rsid w:val="008E2328"/>
    <w:rsid w:val="008E28AF"/>
    <w:rsid w:val="008E2C55"/>
    <w:rsid w:val="008E31CB"/>
    <w:rsid w:val="008E32C1"/>
    <w:rsid w:val="008E4267"/>
    <w:rsid w:val="008E459E"/>
    <w:rsid w:val="008E4A57"/>
    <w:rsid w:val="008E4FC1"/>
    <w:rsid w:val="008E50E1"/>
    <w:rsid w:val="008E58EB"/>
    <w:rsid w:val="008E58F6"/>
    <w:rsid w:val="008E5A6D"/>
    <w:rsid w:val="008E5B65"/>
    <w:rsid w:val="008E5ED0"/>
    <w:rsid w:val="008E6506"/>
    <w:rsid w:val="008E6B71"/>
    <w:rsid w:val="008E6CF0"/>
    <w:rsid w:val="008E702C"/>
    <w:rsid w:val="008E7635"/>
    <w:rsid w:val="008E7A74"/>
    <w:rsid w:val="008E7CDF"/>
    <w:rsid w:val="008F0144"/>
    <w:rsid w:val="008F0423"/>
    <w:rsid w:val="008F0812"/>
    <w:rsid w:val="008F09A6"/>
    <w:rsid w:val="008F0E43"/>
    <w:rsid w:val="008F14BD"/>
    <w:rsid w:val="008F1922"/>
    <w:rsid w:val="008F1C8B"/>
    <w:rsid w:val="008F21B0"/>
    <w:rsid w:val="008F24E9"/>
    <w:rsid w:val="008F26E9"/>
    <w:rsid w:val="008F29E1"/>
    <w:rsid w:val="008F2B92"/>
    <w:rsid w:val="008F2C27"/>
    <w:rsid w:val="008F2CD2"/>
    <w:rsid w:val="008F30A7"/>
    <w:rsid w:val="008F3144"/>
    <w:rsid w:val="008F3756"/>
    <w:rsid w:val="008F3F01"/>
    <w:rsid w:val="008F4629"/>
    <w:rsid w:val="008F4D06"/>
    <w:rsid w:val="008F4D84"/>
    <w:rsid w:val="008F5459"/>
    <w:rsid w:val="008F5B9D"/>
    <w:rsid w:val="008F604A"/>
    <w:rsid w:val="008F62D6"/>
    <w:rsid w:val="008F677F"/>
    <w:rsid w:val="008F6786"/>
    <w:rsid w:val="008F691D"/>
    <w:rsid w:val="008F74A5"/>
    <w:rsid w:val="008F79E0"/>
    <w:rsid w:val="009001DF"/>
    <w:rsid w:val="00900917"/>
    <w:rsid w:val="00900A89"/>
    <w:rsid w:val="00900E3C"/>
    <w:rsid w:val="009010DC"/>
    <w:rsid w:val="009017A9"/>
    <w:rsid w:val="009019E5"/>
    <w:rsid w:val="0090233B"/>
    <w:rsid w:val="00902584"/>
    <w:rsid w:val="009031F4"/>
    <w:rsid w:val="00903426"/>
    <w:rsid w:val="0090343C"/>
    <w:rsid w:val="0090362B"/>
    <w:rsid w:val="00903734"/>
    <w:rsid w:val="0090389A"/>
    <w:rsid w:val="00904B7A"/>
    <w:rsid w:val="00904E30"/>
    <w:rsid w:val="00905849"/>
    <w:rsid w:val="00905C08"/>
    <w:rsid w:val="00906C6F"/>
    <w:rsid w:val="009072F4"/>
    <w:rsid w:val="00910218"/>
    <w:rsid w:val="0091049D"/>
    <w:rsid w:val="00910919"/>
    <w:rsid w:val="00910A96"/>
    <w:rsid w:val="00910C88"/>
    <w:rsid w:val="00911353"/>
    <w:rsid w:val="00911657"/>
    <w:rsid w:val="00911C1D"/>
    <w:rsid w:val="00911CFE"/>
    <w:rsid w:val="009126B3"/>
    <w:rsid w:val="0091276A"/>
    <w:rsid w:val="00912869"/>
    <w:rsid w:val="00912CCA"/>
    <w:rsid w:val="00912D41"/>
    <w:rsid w:val="00912E6D"/>
    <w:rsid w:val="00912F9E"/>
    <w:rsid w:val="009137AD"/>
    <w:rsid w:val="009144A2"/>
    <w:rsid w:val="009145F3"/>
    <w:rsid w:val="0091505F"/>
    <w:rsid w:val="009158B9"/>
    <w:rsid w:val="0091648E"/>
    <w:rsid w:val="00916769"/>
    <w:rsid w:val="00916A22"/>
    <w:rsid w:val="00916B57"/>
    <w:rsid w:val="00916F40"/>
    <w:rsid w:val="00917430"/>
    <w:rsid w:val="009174B7"/>
    <w:rsid w:val="00917BA0"/>
    <w:rsid w:val="00917E5B"/>
    <w:rsid w:val="009205F2"/>
    <w:rsid w:val="00920AA0"/>
    <w:rsid w:val="00921098"/>
    <w:rsid w:val="009211AA"/>
    <w:rsid w:val="009211D2"/>
    <w:rsid w:val="00921358"/>
    <w:rsid w:val="0092184F"/>
    <w:rsid w:val="009219C8"/>
    <w:rsid w:val="00921A23"/>
    <w:rsid w:val="00921E8F"/>
    <w:rsid w:val="00921E95"/>
    <w:rsid w:val="009226FC"/>
    <w:rsid w:val="00923642"/>
    <w:rsid w:val="0092386C"/>
    <w:rsid w:val="00923DF0"/>
    <w:rsid w:val="0092430E"/>
    <w:rsid w:val="009243A8"/>
    <w:rsid w:val="00924642"/>
    <w:rsid w:val="00924DF4"/>
    <w:rsid w:val="0092504D"/>
    <w:rsid w:val="00925D0B"/>
    <w:rsid w:val="009262FB"/>
    <w:rsid w:val="00926B2A"/>
    <w:rsid w:val="00926B42"/>
    <w:rsid w:val="00926D45"/>
    <w:rsid w:val="00926EC5"/>
    <w:rsid w:val="00926F24"/>
    <w:rsid w:val="0092707E"/>
    <w:rsid w:val="009270B2"/>
    <w:rsid w:val="0093015C"/>
    <w:rsid w:val="009301F2"/>
    <w:rsid w:val="0093046B"/>
    <w:rsid w:val="00930475"/>
    <w:rsid w:val="0093066A"/>
    <w:rsid w:val="0093066C"/>
    <w:rsid w:val="0093074D"/>
    <w:rsid w:val="009308C7"/>
    <w:rsid w:val="009317DA"/>
    <w:rsid w:val="00931806"/>
    <w:rsid w:val="00931830"/>
    <w:rsid w:val="00931FAC"/>
    <w:rsid w:val="00932281"/>
    <w:rsid w:val="00932605"/>
    <w:rsid w:val="0093288A"/>
    <w:rsid w:val="00933310"/>
    <w:rsid w:val="00933437"/>
    <w:rsid w:val="009339A0"/>
    <w:rsid w:val="00933EB6"/>
    <w:rsid w:val="009341DA"/>
    <w:rsid w:val="00934852"/>
    <w:rsid w:val="00934E0D"/>
    <w:rsid w:val="009350A3"/>
    <w:rsid w:val="00935522"/>
    <w:rsid w:val="009356D5"/>
    <w:rsid w:val="00935972"/>
    <w:rsid w:val="00935A11"/>
    <w:rsid w:val="00936090"/>
    <w:rsid w:val="00936362"/>
    <w:rsid w:val="00936A18"/>
    <w:rsid w:val="00936E04"/>
    <w:rsid w:val="00936F93"/>
    <w:rsid w:val="00937AFB"/>
    <w:rsid w:val="00937CDF"/>
    <w:rsid w:val="009400B4"/>
    <w:rsid w:val="00940479"/>
    <w:rsid w:val="0094058D"/>
    <w:rsid w:val="009406C5"/>
    <w:rsid w:val="009409A9"/>
    <w:rsid w:val="00940CF9"/>
    <w:rsid w:val="009412AE"/>
    <w:rsid w:val="009414B2"/>
    <w:rsid w:val="00941A6D"/>
    <w:rsid w:val="0094204B"/>
    <w:rsid w:val="0094217F"/>
    <w:rsid w:val="00942181"/>
    <w:rsid w:val="0094290B"/>
    <w:rsid w:val="00943421"/>
    <w:rsid w:val="009439BB"/>
    <w:rsid w:val="00943CBB"/>
    <w:rsid w:val="00943D7B"/>
    <w:rsid w:val="00943D98"/>
    <w:rsid w:val="00944F50"/>
    <w:rsid w:val="00945091"/>
    <w:rsid w:val="00945A01"/>
    <w:rsid w:val="0094601B"/>
    <w:rsid w:val="00946A4F"/>
    <w:rsid w:val="00946BA4"/>
    <w:rsid w:val="00946C2D"/>
    <w:rsid w:val="00946F88"/>
    <w:rsid w:val="00947595"/>
    <w:rsid w:val="0094773C"/>
    <w:rsid w:val="00947AB2"/>
    <w:rsid w:val="00947ADD"/>
    <w:rsid w:val="00947CD9"/>
    <w:rsid w:val="00947FF3"/>
    <w:rsid w:val="00950175"/>
    <w:rsid w:val="0095086C"/>
    <w:rsid w:val="009508A5"/>
    <w:rsid w:val="009513A6"/>
    <w:rsid w:val="00951563"/>
    <w:rsid w:val="009515F3"/>
    <w:rsid w:val="00951FC6"/>
    <w:rsid w:val="0095231B"/>
    <w:rsid w:val="00952494"/>
    <w:rsid w:val="00952777"/>
    <w:rsid w:val="00952936"/>
    <w:rsid w:val="00953030"/>
    <w:rsid w:val="0095320B"/>
    <w:rsid w:val="009538D1"/>
    <w:rsid w:val="00953AA8"/>
    <w:rsid w:val="00953C0A"/>
    <w:rsid w:val="00954568"/>
    <w:rsid w:val="009546DC"/>
    <w:rsid w:val="009548BB"/>
    <w:rsid w:val="00954A7D"/>
    <w:rsid w:val="00954B9B"/>
    <w:rsid w:val="00955007"/>
    <w:rsid w:val="00955755"/>
    <w:rsid w:val="00955BF4"/>
    <w:rsid w:val="00956088"/>
    <w:rsid w:val="00957003"/>
    <w:rsid w:val="00957B78"/>
    <w:rsid w:val="00957C60"/>
    <w:rsid w:val="00957D90"/>
    <w:rsid w:val="00960184"/>
    <w:rsid w:val="0096024C"/>
    <w:rsid w:val="009603B0"/>
    <w:rsid w:val="00960440"/>
    <w:rsid w:val="0096098C"/>
    <w:rsid w:val="00960BEF"/>
    <w:rsid w:val="00960CB2"/>
    <w:rsid w:val="00960E98"/>
    <w:rsid w:val="009614BA"/>
    <w:rsid w:val="0096203D"/>
    <w:rsid w:val="009620B8"/>
    <w:rsid w:val="009621D0"/>
    <w:rsid w:val="009621E1"/>
    <w:rsid w:val="009622A0"/>
    <w:rsid w:val="00962375"/>
    <w:rsid w:val="0096241F"/>
    <w:rsid w:val="00962A4A"/>
    <w:rsid w:val="00962B17"/>
    <w:rsid w:val="00962F4C"/>
    <w:rsid w:val="0096315B"/>
    <w:rsid w:val="00963949"/>
    <w:rsid w:val="00963F68"/>
    <w:rsid w:val="009643BF"/>
    <w:rsid w:val="0096494B"/>
    <w:rsid w:val="00964B61"/>
    <w:rsid w:val="00965062"/>
    <w:rsid w:val="00965A29"/>
    <w:rsid w:val="00965FE0"/>
    <w:rsid w:val="00966344"/>
    <w:rsid w:val="00966672"/>
    <w:rsid w:val="009667C7"/>
    <w:rsid w:val="00966E9F"/>
    <w:rsid w:val="00966F22"/>
    <w:rsid w:val="009670DD"/>
    <w:rsid w:val="00967B6F"/>
    <w:rsid w:val="00967C76"/>
    <w:rsid w:val="00970087"/>
    <w:rsid w:val="00970662"/>
    <w:rsid w:val="009706BD"/>
    <w:rsid w:val="0097086C"/>
    <w:rsid w:val="00970B79"/>
    <w:rsid w:val="009711C1"/>
    <w:rsid w:val="009720B8"/>
    <w:rsid w:val="00972209"/>
    <w:rsid w:val="009722C8"/>
    <w:rsid w:val="00972305"/>
    <w:rsid w:val="009723DD"/>
    <w:rsid w:val="0097246E"/>
    <w:rsid w:val="00972B18"/>
    <w:rsid w:val="00972B92"/>
    <w:rsid w:val="00972FAA"/>
    <w:rsid w:val="009736E7"/>
    <w:rsid w:val="009737A4"/>
    <w:rsid w:val="009737A7"/>
    <w:rsid w:val="00973ABC"/>
    <w:rsid w:val="00973BC6"/>
    <w:rsid w:val="00973D4F"/>
    <w:rsid w:val="00973EED"/>
    <w:rsid w:val="00973F14"/>
    <w:rsid w:val="00974534"/>
    <w:rsid w:val="009748D7"/>
    <w:rsid w:val="009758F3"/>
    <w:rsid w:val="009761A1"/>
    <w:rsid w:val="009767C1"/>
    <w:rsid w:val="009768AF"/>
    <w:rsid w:val="00976CAD"/>
    <w:rsid w:val="00976F2C"/>
    <w:rsid w:val="00977745"/>
    <w:rsid w:val="00977D43"/>
    <w:rsid w:val="00977FA3"/>
    <w:rsid w:val="0098033B"/>
    <w:rsid w:val="00980615"/>
    <w:rsid w:val="009806F1"/>
    <w:rsid w:val="00980721"/>
    <w:rsid w:val="009807DD"/>
    <w:rsid w:val="00980D06"/>
    <w:rsid w:val="00980D41"/>
    <w:rsid w:val="00981885"/>
    <w:rsid w:val="009819D5"/>
    <w:rsid w:val="00981B28"/>
    <w:rsid w:val="009826A2"/>
    <w:rsid w:val="009828B4"/>
    <w:rsid w:val="00982A56"/>
    <w:rsid w:val="00983A38"/>
    <w:rsid w:val="00983F8E"/>
    <w:rsid w:val="009844F6"/>
    <w:rsid w:val="00984BA8"/>
    <w:rsid w:val="00984E91"/>
    <w:rsid w:val="00985477"/>
    <w:rsid w:val="009857FA"/>
    <w:rsid w:val="00985946"/>
    <w:rsid w:val="00985B06"/>
    <w:rsid w:val="009862B6"/>
    <w:rsid w:val="00986467"/>
    <w:rsid w:val="00986A53"/>
    <w:rsid w:val="00986EC0"/>
    <w:rsid w:val="0098722D"/>
    <w:rsid w:val="009872BA"/>
    <w:rsid w:val="00987381"/>
    <w:rsid w:val="00990AF0"/>
    <w:rsid w:val="00990ED1"/>
    <w:rsid w:val="00991143"/>
    <w:rsid w:val="0099135E"/>
    <w:rsid w:val="00991574"/>
    <w:rsid w:val="009919C2"/>
    <w:rsid w:val="00991A9E"/>
    <w:rsid w:val="00991B58"/>
    <w:rsid w:val="00992176"/>
    <w:rsid w:val="00992C2A"/>
    <w:rsid w:val="00992D12"/>
    <w:rsid w:val="00992F3C"/>
    <w:rsid w:val="00993000"/>
    <w:rsid w:val="0099352D"/>
    <w:rsid w:val="00993833"/>
    <w:rsid w:val="00993A4A"/>
    <w:rsid w:val="00993BCC"/>
    <w:rsid w:val="00993D83"/>
    <w:rsid w:val="00993EF4"/>
    <w:rsid w:val="00994520"/>
    <w:rsid w:val="00994A9A"/>
    <w:rsid w:val="00994EA1"/>
    <w:rsid w:val="0099511F"/>
    <w:rsid w:val="00995672"/>
    <w:rsid w:val="009956C0"/>
    <w:rsid w:val="00995818"/>
    <w:rsid w:val="009958E0"/>
    <w:rsid w:val="00995930"/>
    <w:rsid w:val="00996049"/>
    <w:rsid w:val="00996108"/>
    <w:rsid w:val="0099660E"/>
    <w:rsid w:val="009974CB"/>
    <w:rsid w:val="009A04F4"/>
    <w:rsid w:val="009A0D29"/>
    <w:rsid w:val="009A0F5C"/>
    <w:rsid w:val="009A127C"/>
    <w:rsid w:val="009A1D83"/>
    <w:rsid w:val="009A1DE8"/>
    <w:rsid w:val="009A1E67"/>
    <w:rsid w:val="009A2A73"/>
    <w:rsid w:val="009A3634"/>
    <w:rsid w:val="009A394F"/>
    <w:rsid w:val="009A39EE"/>
    <w:rsid w:val="009A3E6B"/>
    <w:rsid w:val="009A4531"/>
    <w:rsid w:val="009A4C48"/>
    <w:rsid w:val="009A4EB5"/>
    <w:rsid w:val="009A516C"/>
    <w:rsid w:val="009A53D2"/>
    <w:rsid w:val="009A5573"/>
    <w:rsid w:val="009A5D8E"/>
    <w:rsid w:val="009A5FDB"/>
    <w:rsid w:val="009A66E4"/>
    <w:rsid w:val="009A6AD6"/>
    <w:rsid w:val="009A6D0F"/>
    <w:rsid w:val="009A6D44"/>
    <w:rsid w:val="009A6D98"/>
    <w:rsid w:val="009A6E58"/>
    <w:rsid w:val="009A7192"/>
    <w:rsid w:val="009A7A15"/>
    <w:rsid w:val="009A7BE0"/>
    <w:rsid w:val="009A7BE8"/>
    <w:rsid w:val="009A7C45"/>
    <w:rsid w:val="009A7DBE"/>
    <w:rsid w:val="009B00E7"/>
    <w:rsid w:val="009B0D33"/>
    <w:rsid w:val="009B0FB2"/>
    <w:rsid w:val="009B10B4"/>
    <w:rsid w:val="009B1B90"/>
    <w:rsid w:val="009B1FB4"/>
    <w:rsid w:val="009B246E"/>
    <w:rsid w:val="009B2D9C"/>
    <w:rsid w:val="009B366D"/>
    <w:rsid w:val="009B37BF"/>
    <w:rsid w:val="009B3A51"/>
    <w:rsid w:val="009B40DC"/>
    <w:rsid w:val="009B494A"/>
    <w:rsid w:val="009B4C46"/>
    <w:rsid w:val="009B4DBC"/>
    <w:rsid w:val="009B53EB"/>
    <w:rsid w:val="009B5936"/>
    <w:rsid w:val="009B5BA6"/>
    <w:rsid w:val="009B5D4E"/>
    <w:rsid w:val="009B6144"/>
    <w:rsid w:val="009B63F6"/>
    <w:rsid w:val="009B6712"/>
    <w:rsid w:val="009B6858"/>
    <w:rsid w:val="009B68A1"/>
    <w:rsid w:val="009B68CE"/>
    <w:rsid w:val="009B692B"/>
    <w:rsid w:val="009B7D5C"/>
    <w:rsid w:val="009B7FED"/>
    <w:rsid w:val="009B7FEE"/>
    <w:rsid w:val="009C048F"/>
    <w:rsid w:val="009C05F1"/>
    <w:rsid w:val="009C0967"/>
    <w:rsid w:val="009C176F"/>
    <w:rsid w:val="009C1B46"/>
    <w:rsid w:val="009C1B4D"/>
    <w:rsid w:val="009C20D1"/>
    <w:rsid w:val="009C21BB"/>
    <w:rsid w:val="009C2A73"/>
    <w:rsid w:val="009C2AF0"/>
    <w:rsid w:val="009C2BE8"/>
    <w:rsid w:val="009C2CD3"/>
    <w:rsid w:val="009C2CF4"/>
    <w:rsid w:val="009C3252"/>
    <w:rsid w:val="009C328F"/>
    <w:rsid w:val="009C3400"/>
    <w:rsid w:val="009C34A0"/>
    <w:rsid w:val="009C44F3"/>
    <w:rsid w:val="009C49E3"/>
    <w:rsid w:val="009C5545"/>
    <w:rsid w:val="009C599D"/>
    <w:rsid w:val="009C645A"/>
    <w:rsid w:val="009C6593"/>
    <w:rsid w:val="009C6819"/>
    <w:rsid w:val="009C696F"/>
    <w:rsid w:val="009C6979"/>
    <w:rsid w:val="009C6B93"/>
    <w:rsid w:val="009C7258"/>
    <w:rsid w:val="009C7605"/>
    <w:rsid w:val="009C796B"/>
    <w:rsid w:val="009C7A32"/>
    <w:rsid w:val="009C7A56"/>
    <w:rsid w:val="009C7D3D"/>
    <w:rsid w:val="009C7D87"/>
    <w:rsid w:val="009D0847"/>
    <w:rsid w:val="009D0C31"/>
    <w:rsid w:val="009D0EE3"/>
    <w:rsid w:val="009D1A38"/>
    <w:rsid w:val="009D1D96"/>
    <w:rsid w:val="009D28B0"/>
    <w:rsid w:val="009D2AB2"/>
    <w:rsid w:val="009D33D3"/>
    <w:rsid w:val="009D3534"/>
    <w:rsid w:val="009D3E5E"/>
    <w:rsid w:val="009D42B6"/>
    <w:rsid w:val="009D4504"/>
    <w:rsid w:val="009D4562"/>
    <w:rsid w:val="009D47AD"/>
    <w:rsid w:val="009D480B"/>
    <w:rsid w:val="009D4811"/>
    <w:rsid w:val="009D4DA6"/>
    <w:rsid w:val="009D52F5"/>
    <w:rsid w:val="009D55F6"/>
    <w:rsid w:val="009D56F4"/>
    <w:rsid w:val="009D583F"/>
    <w:rsid w:val="009D5A34"/>
    <w:rsid w:val="009D69DF"/>
    <w:rsid w:val="009D7710"/>
    <w:rsid w:val="009D7C5C"/>
    <w:rsid w:val="009D7CA5"/>
    <w:rsid w:val="009E0027"/>
    <w:rsid w:val="009E0946"/>
    <w:rsid w:val="009E0A66"/>
    <w:rsid w:val="009E0C9A"/>
    <w:rsid w:val="009E1128"/>
    <w:rsid w:val="009E207B"/>
    <w:rsid w:val="009E2AC8"/>
    <w:rsid w:val="009E2C12"/>
    <w:rsid w:val="009E306E"/>
    <w:rsid w:val="009E3127"/>
    <w:rsid w:val="009E33E2"/>
    <w:rsid w:val="009E38F3"/>
    <w:rsid w:val="009E3D5D"/>
    <w:rsid w:val="009E3DAD"/>
    <w:rsid w:val="009E42BE"/>
    <w:rsid w:val="009E482A"/>
    <w:rsid w:val="009E520D"/>
    <w:rsid w:val="009E5771"/>
    <w:rsid w:val="009E597C"/>
    <w:rsid w:val="009E5BA6"/>
    <w:rsid w:val="009E5C8F"/>
    <w:rsid w:val="009E5F68"/>
    <w:rsid w:val="009E6A9E"/>
    <w:rsid w:val="009E712F"/>
    <w:rsid w:val="009E7306"/>
    <w:rsid w:val="009E74BB"/>
    <w:rsid w:val="009E7A10"/>
    <w:rsid w:val="009E7F8E"/>
    <w:rsid w:val="009F05EF"/>
    <w:rsid w:val="009F0A30"/>
    <w:rsid w:val="009F0C90"/>
    <w:rsid w:val="009F1202"/>
    <w:rsid w:val="009F1961"/>
    <w:rsid w:val="009F1F90"/>
    <w:rsid w:val="009F1FC8"/>
    <w:rsid w:val="009F2139"/>
    <w:rsid w:val="009F2420"/>
    <w:rsid w:val="009F3351"/>
    <w:rsid w:val="009F393E"/>
    <w:rsid w:val="009F3B18"/>
    <w:rsid w:val="009F3E0E"/>
    <w:rsid w:val="009F46E6"/>
    <w:rsid w:val="009F49B5"/>
    <w:rsid w:val="009F4BE3"/>
    <w:rsid w:val="009F547B"/>
    <w:rsid w:val="009F55F1"/>
    <w:rsid w:val="009F6098"/>
    <w:rsid w:val="009F651E"/>
    <w:rsid w:val="009F693A"/>
    <w:rsid w:val="009F6A6E"/>
    <w:rsid w:val="009F6B0F"/>
    <w:rsid w:val="009F6C24"/>
    <w:rsid w:val="009F6DE5"/>
    <w:rsid w:val="009F76A4"/>
    <w:rsid w:val="009F7C2D"/>
    <w:rsid w:val="00A00325"/>
    <w:rsid w:val="00A009F6"/>
    <w:rsid w:val="00A00AAC"/>
    <w:rsid w:val="00A00C54"/>
    <w:rsid w:val="00A00C5A"/>
    <w:rsid w:val="00A00C9B"/>
    <w:rsid w:val="00A0180E"/>
    <w:rsid w:val="00A020EF"/>
    <w:rsid w:val="00A02AC8"/>
    <w:rsid w:val="00A02B9D"/>
    <w:rsid w:val="00A02C83"/>
    <w:rsid w:val="00A02F7D"/>
    <w:rsid w:val="00A034EE"/>
    <w:rsid w:val="00A03926"/>
    <w:rsid w:val="00A0428F"/>
    <w:rsid w:val="00A04423"/>
    <w:rsid w:val="00A04ED5"/>
    <w:rsid w:val="00A04FE5"/>
    <w:rsid w:val="00A06B84"/>
    <w:rsid w:val="00A06E0B"/>
    <w:rsid w:val="00A06F9B"/>
    <w:rsid w:val="00A0705A"/>
    <w:rsid w:val="00A071BF"/>
    <w:rsid w:val="00A076F5"/>
    <w:rsid w:val="00A077FE"/>
    <w:rsid w:val="00A113CD"/>
    <w:rsid w:val="00A11B18"/>
    <w:rsid w:val="00A12382"/>
    <w:rsid w:val="00A12605"/>
    <w:rsid w:val="00A128E3"/>
    <w:rsid w:val="00A12D27"/>
    <w:rsid w:val="00A13816"/>
    <w:rsid w:val="00A13D2B"/>
    <w:rsid w:val="00A13DDF"/>
    <w:rsid w:val="00A1402D"/>
    <w:rsid w:val="00A14035"/>
    <w:rsid w:val="00A14968"/>
    <w:rsid w:val="00A1496F"/>
    <w:rsid w:val="00A14A1C"/>
    <w:rsid w:val="00A14B92"/>
    <w:rsid w:val="00A153F2"/>
    <w:rsid w:val="00A15435"/>
    <w:rsid w:val="00A15620"/>
    <w:rsid w:val="00A157FE"/>
    <w:rsid w:val="00A15CB0"/>
    <w:rsid w:val="00A16544"/>
    <w:rsid w:val="00A16B5C"/>
    <w:rsid w:val="00A16F91"/>
    <w:rsid w:val="00A16FE3"/>
    <w:rsid w:val="00A170C2"/>
    <w:rsid w:val="00A175A8"/>
    <w:rsid w:val="00A178F8"/>
    <w:rsid w:val="00A17D60"/>
    <w:rsid w:val="00A17E24"/>
    <w:rsid w:val="00A17F45"/>
    <w:rsid w:val="00A2010F"/>
    <w:rsid w:val="00A202CB"/>
    <w:rsid w:val="00A2038E"/>
    <w:rsid w:val="00A20398"/>
    <w:rsid w:val="00A20755"/>
    <w:rsid w:val="00A2096F"/>
    <w:rsid w:val="00A20AD7"/>
    <w:rsid w:val="00A211D5"/>
    <w:rsid w:val="00A2143B"/>
    <w:rsid w:val="00A21FC4"/>
    <w:rsid w:val="00A22131"/>
    <w:rsid w:val="00A2217D"/>
    <w:rsid w:val="00A22612"/>
    <w:rsid w:val="00A2268F"/>
    <w:rsid w:val="00A226AD"/>
    <w:rsid w:val="00A22B9F"/>
    <w:rsid w:val="00A23609"/>
    <w:rsid w:val="00A23799"/>
    <w:rsid w:val="00A246F0"/>
    <w:rsid w:val="00A24DAB"/>
    <w:rsid w:val="00A24F09"/>
    <w:rsid w:val="00A25226"/>
    <w:rsid w:val="00A254E6"/>
    <w:rsid w:val="00A25571"/>
    <w:rsid w:val="00A25888"/>
    <w:rsid w:val="00A25C9A"/>
    <w:rsid w:val="00A25CAA"/>
    <w:rsid w:val="00A2683F"/>
    <w:rsid w:val="00A269F8"/>
    <w:rsid w:val="00A26A03"/>
    <w:rsid w:val="00A26BF7"/>
    <w:rsid w:val="00A26D84"/>
    <w:rsid w:val="00A270C0"/>
    <w:rsid w:val="00A270CE"/>
    <w:rsid w:val="00A27100"/>
    <w:rsid w:val="00A27B18"/>
    <w:rsid w:val="00A27B86"/>
    <w:rsid w:val="00A27BBF"/>
    <w:rsid w:val="00A30298"/>
    <w:rsid w:val="00A30384"/>
    <w:rsid w:val="00A30490"/>
    <w:rsid w:val="00A308B9"/>
    <w:rsid w:val="00A30E63"/>
    <w:rsid w:val="00A30EF0"/>
    <w:rsid w:val="00A312A3"/>
    <w:rsid w:val="00A31616"/>
    <w:rsid w:val="00A319EB"/>
    <w:rsid w:val="00A32202"/>
    <w:rsid w:val="00A325D9"/>
    <w:rsid w:val="00A3293E"/>
    <w:rsid w:val="00A32D27"/>
    <w:rsid w:val="00A32E32"/>
    <w:rsid w:val="00A33698"/>
    <w:rsid w:val="00A33F48"/>
    <w:rsid w:val="00A34325"/>
    <w:rsid w:val="00A34513"/>
    <w:rsid w:val="00A34B74"/>
    <w:rsid w:val="00A351EE"/>
    <w:rsid w:val="00A35800"/>
    <w:rsid w:val="00A3590E"/>
    <w:rsid w:val="00A3591B"/>
    <w:rsid w:val="00A35D6C"/>
    <w:rsid w:val="00A35DA6"/>
    <w:rsid w:val="00A35DCB"/>
    <w:rsid w:val="00A35E68"/>
    <w:rsid w:val="00A35E71"/>
    <w:rsid w:val="00A36140"/>
    <w:rsid w:val="00A36779"/>
    <w:rsid w:val="00A36D82"/>
    <w:rsid w:val="00A377AC"/>
    <w:rsid w:val="00A37800"/>
    <w:rsid w:val="00A4001C"/>
    <w:rsid w:val="00A4052E"/>
    <w:rsid w:val="00A405F9"/>
    <w:rsid w:val="00A408B4"/>
    <w:rsid w:val="00A40949"/>
    <w:rsid w:val="00A40D37"/>
    <w:rsid w:val="00A4101A"/>
    <w:rsid w:val="00A410BB"/>
    <w:rsid w:val="00A4186A"/>
    <w:rsid w:val="00A419A3"/>
    <w:rsid w:val="00A41CAB"/>
    <w:rsid w:val="00A420D4"/>
    <w:rsid w:val="00A420ED"/>
    <w:rsid w:val="00A428BF"/>
    <w:rsid w:val="00A42AE6"/>
    <w:rsid w:val="00A4488E"/>
    <w:rsid w:val="00A44931"/>
    <w:rsid w:val="00A44A6A"/>
    <w:rsid w:val="00A44AF9"/>
    <w:rsid w:val="00A44DC3"/>
    <w:rsid w:val="00A45A38"/>
    <w:rsid w:val="00A46177"/>
    <w:rsid w:val="00A466BE"/>
    <w:rsid w:val="00A46804"/>
    <w:rsid w:val="00A46968"/>
    <w:rsid w:val="00A46AFF"/>
    <w:rsid w:val="00A47291"/>
    <w:rsid w:val="00A47333"/>
    <w:rsid w:val="00A47372"/>
    <w:rsid w:val="00A473A0"/>
    <w:rsid w:val="00A47512"/>
    <w:rsid w:val="00A47B5F"/>
    <w:rsid w:val="00A47DE7"/>
    <w:rsid w:val="00A505C7"/>
    <w:rsid w:val="00A50659"/>
    <w:rsid w:val="00A50708"/>
    <w:rsid w:val="00A50A67"/>
    <w:rsid w:val="00A50A72"/>
    <w:rsid w:val="00A50A81"/>
    <w:rsid w:val="00A51737"/>
    <w:rsid w:val="00A51A08"/>
    <w:rsid w:val="00A51B6E"/>
    <w:rsid w:val="00A51BE7"/>
    <w:rsid w:val="00A532FF"/>
    <w:rsid w:val="00A533FB"/>
    <w:rsid w:val="00A534AC"/>
    <w:rsid w:val="00A53930"/>
    <w:rsid w:val="00A539B8"/>
    <w:rsid w:val="00A53A56"/>
    <w:rsid w:val="00A53ADD"/>
    <w:rsid w:val="00A53B16"/>
    <w:rsid w:val="00A53C9B"/>
    <w:rsid w:val="00A540A6"/>
    <w:rsid w:val="00A54420"/>
    <w:rsid w:val="00A5496A"/>
    <w:rsid w:val="00A54C46"/>
    <w:rsid w:val="00A54E09"/>
    <w:rsid w:val="00A54EBB"/>
    <w:rsid w:val="00A55A71"/>
    <w:rsid w:val="00A55ABF"/>
    <w:rsid w:val="00A56489"/>
    <w:rsid w:val="00A5692B"/>
    <w:rsid w:val="00A56F63"/>
    <w:rsid w:val="00A57325"/>
    <w:rsid w:val="00A575ED"/>
    <w:rsid w:val="00A576F3"/>
    <w:rsid w:val="00A57BB5"/>
    <w:rsid w:val="00A57C45"/>
    <w:rsid w:val="00A60064"/>
    <w:rsid w:val="00A608BC"/>
    <w:rsid w:val="00A60CD9"/>
    <w:rsid w:val="00A60DAE"/>
    <w:rsid w:val="00A6117B"/>
    <w:rsid w:val="00A611DB"/>
    <w:rsid w:val="00A6152F"/>
    <w:rsid w:val="00A616FB"/>
    <w:rsid w:val="00A61757"/>
    <w:rsid w:val="00A61B74"/>
    <w:rsid w:val="00A61FD6"/>
    <w:rsid w:val="00A62626"/>
    <w:rsid w:val="00A62861"/>
    <w:rsid w:val="00A64A4E"/>
    <w:rsid w:val="00A64B21"/>
    <w:rsid w:val="00A6500A"/>
    <w:rsid w:val="00A6534C"/>
    <w:rsid w:val="00A65429"/>
    <w:rsid w:val="00A6553C"/>
    <w:rsid w:val="00A65557"/>
    <w:rsid w:val="00A66338"/>
    <w:rsid w:val="00A67067"/>
    <w:rsid w:val="00A673F9"/>
    <w:rsid w:val="00A676C2"/>
    <w:rsid w:val="00A67846"/>
    <w:rsid w:val="00A6788E"/>
    <w:rsid w:val="00A678F3"/>
    <w:rsid w:val="00A709D1"/>
    <w:rsid w:val="00A70A1C"/>
    <w:rsid w:val="00A70F79"/>
    <w:rsid w:val="00A7163B"/>
    <w:rsid w:val="00A71717"/>
    <w:rsid w:val="00A7184D"/>
    <w:rsid w:val="00A71CF7"/>
    <w:rsid w:val="00A7211E"/>
    <w:rsid w:val="00A7230A"/>
    <w:rsid w:val="00A726A2"/>
    <w:rsid w:val="00A726A5"/>
    <w:rsid w:val="00A726D3"/>
    <w:rsid w:val="00A73575"/>
    <w:rsid w:val="00A739CB"/>
    <w:rsid w:val="00A740F1"/>
    <w:rsid w:val="00A74755"/>
    <w:rsid w:val="00A74EA0"/>
    <w:rsid w:val="00A74F9F"/>
    <w:rsid w:val="00A757D4"/>
    <w:rsid w:val="00A759F9"/>
    <w:rsid w:val="00A75DB6"/>
    <w:rsid w:val="00A75E73"/>
    <w:rsid w:val="00A75F4F"/>
    <w:rsid w:val="00A7608B"/>
    <w:rsid w:val="00A76122"/>
    <w:rsid w:val="00A7629A"/>
    <w:rsid w:val="00A763CC"/>
    <w:rsid w:val="00A76474"/>
    <w:rsid w:val="00A7687F"/>
    <w:rsid w:val="00A76B16"/>
    <w:rsid w:val="00A76E6B"/>
    <w:rsid w:val="00A77A9E"/>
    <w:rsid w:val="00A80688"/>
    <w:rsid w:val="00A8095E"/>
    <w:rsid w:val="00A80D86"/>
    <w:rsid w:val="00A821D2"/>
    <w:rsid w:val="00A82270"/>
    <w:rsid w:val="00A8296B"/>
    <w:rsid w:val="00A82FD9"/>
    <w:rsid w:val="00A8423A"/>
    <w:rsid w:val="00A842E0"/>
    <w:rsid w:val="00A847DB"/>
    <w:rsid w:val="00A84818"/>
    <w:rsid w:val="00A84F79"/>
    <w:rsid w:val="00A85119"/>
    <w:rsid w:val="00A85677"/>
    <w:rsid w:val="00A8581E"/>
    <w:rsid w:val="00A85828"/>
    <w:rsid w:val="00A85A89"/>
    <w:rsid w:val="00A85AE8"/>
    <w:rsid w:val="00A8632E"/>
    <w:rsid w:val="00A8651F"/>
    <w:rsid w:val="00A86598"/>
    <w:rsid w:val="00A865FF"/>
    <w:rsid w:val="00A86681"/>
    <w:rsid w:val="00A866E0"/>
    <w:rsid w:val="00A8703E"/>
    <w:rsid w:val="00A871E8"/>
    <w:rsid w:val="00A87869"/>
    <w:rsid w:val="00A87E70"/>
    <w:rsid w:val="00A9042D"/>
    <w:rsid w:val="00A905DF"/>
    <w:rsid w:val="00A90675"/>
    <w:rsid w:val="00A90A92"/>
    <w:rsid w:val="00A90AB4"/>
    <w:rsid w:val="00A90B09"/>
    <w:rsid w:val="00A916B5"/>
    <w:rsid w:val="00A91706"/>
    <w:rsid w:val="00A917E3"/>
    <w:rsid w:val="00A924DF"/>
    <w:rsid w:val="00A9284C"/>
    <w:rsid w:val="00A92E76"/>
    <w:rsid w:val="00A9326B"/>
    <w:rsid w:val="00A938B8"/>
    <w:rsid w:val="00A93996"/>
    <w:rsid w:val="00A93AF8"/>
    <w:rsid w:val="00A93D28"/>
    <w:rsid w:val="00A93E75"/>
    <w:rsid w:val="00A94BB1"/>
    <w:rsid w:val="00A94BC5"/>
    <w:rsid w:val="00A95075"/>
    <w:rsid w:val="00A953D1"/>
    <w:rsid w:val="00A95C25"/>
    <w:rsid w:val="00A95DE0"/>
    <w:rsid w:val="00A95F1F"/>
    <w:rsid w:val="00A96580"/>
    <w:rsid w:val="00A96746"/>
    <w:rsid w:val="00A96EA0"/>
    <w:rsid w:val="00A971EE"/>
    <w:rsid w:val="00A975AC"/>
    <w:rsid w:val="00A976BF"/>
    <w:rsid w:val="00A97EAC"/>
    <w:rsid w:val="00AA00A9"/>
    <w:rsid w:val="00AA0382"/>
    <w:rsid w:val="00AA0A1D"/>
    <w:rsid w:val="00AA0AA0"/>
    <w:rsid w:val="00AA12F0"/>
    <w:rsid w:val="00AA1352"/>
    <w:rsid w:val="00AA14C0"/>
    <w:rsid w:val="00AA18B7"/>
    <w:rsid w:val="00AA1AF2"/>
    <w:rsid w:val="00AA20E4"/>
    <w:rsid w:val="00AA2273"/>
    <w:rsid w:val="00AA2563"/>
    <w:rsid w:val="00AA3150"/>
    <w:rsid w:val="00AA3520"/>
    <w:rsid w:val="00AA3633"/>
    <w:rsid w:val="00AA36EE"/>
    <w:rsid w:val="00AA429D"/>
    <w:rsid w:val="00AA4779"/>
    <w:rsid w:val="00AA494D"/>
    <w:rsid w:val="00AA57B5"/>
    <w:rsid w:val="00AA5ABB"/>
    <w:rsid w:val="00AA5C09"/>
    <w:rsid w:val="00AA61EA"/>
    <w:rsid w:val="00AA6419"/>
    <w:rsid w:val="00AA68A0"/>
    <w:rsid w:val="00AA6A48"/>
    <w:rsid w:val="00AA6A88"/>
    <w:rsid w:val="00AA6C8D"/>
    <w:rsid w:val="00AA6D4D"/>
    <w:rsid w:val="00AA6EEF"/>
    <w:rsid w:val="00AA728D"/>
    <w:rsid w:val="00AA743D"/>
    <w:rsid w:val="00AA7554"/>
    <w:rsid w:val="00AA76A6"/>
    <w:rsid w:val="00AA7AF4"/>
    <w:rsid w:val="00AA7E8E"/>
    <w:rsid w:val="00AA7F57"/>
    <w:rsid w:val="00AB007D"/>
    <w:rsid w:val="00AB0465"/>
    <w:rsid w:val="00AB05FA"/>
    <w:rsid w:val="00AB08EE"/>
    <w:rsid w:val="00AB0DE9"/>
    <w:rsid w:val="00AB0EB1"/>
    <w:rsid w:val="00AB0EC9"/>
    <w:rsid w:val="00AB1122"/>
    <w:rsid w:val="00AB1399"/>
    <w:rsid w:val="00AB1648"/>
    <w:rsid w:val="00AB179E"/>
    <w:rsid w:val="00AB1E29"/>
    <w:rsid w:val="00AB1ECC"/>
    <w:rsid w:val="00AB2582"/>
    <w:rsid w:val="00AB2E01"/>
    <w:rsid w:val="00AB31F1"/>
    <w:rsid w:val="00AB3581"/>
    <w:rsid w:val="00AB3662"/>
    <w:rsid w:val="00AB389E"/>
    <w:rsid w:val="00AB3BAA"/>
    <w:rsid w:val="00AB3BB7"/>
    <w:rsid w:val="00AB4362"/>
    <w:rsid w:val="00AB47B0"/>
    <w:rsid w:val="00AB4B3C"/>
    <w:rsid w:val="00AB5910"/>
    <w:rsid w:val="00AB5D6D"/>
    <w:rsid w:val="00AB619B"/>
    <w:rsid w:val="00AB63CF"/>
    <w:rsid w:val="00AB6449"/>
    <w:rsid w:val="00AB6957"/>
    <w:rsid w:val="00AB698F"/>
    <w:rsid w:val="00AB69B1"/>
    <w:rsid w:val="00AB791E"/>
    <w:rsid w:val="00AB7CA2"/>
    <w:rsid w:val="00AB7D6F"/>
    <w:rsid w:val="00AB7EA2"/>
    <w:rsid w:val="00AC000B"/>
    <w:rsid w:val="00AC0106"/>
    <w:rsid w:val="00AC0261"/>
    <w:rsid w:val="00AC04CB"/>
    <w:rsid w:val="00AC0B6D"/>
    <w:rsid w:val="00AC0B88"/>
    <w:rsid w:val="00AC0BE5"/>
    <w:rsid w:val="00AC12F3"/>
    <w:rsid w:val="00AC1FD2"/>
    <w:rsid w:val="00AC1FFA"/>
    <w:rsid w:val="00AC210A"/>
    <w:rsid w:val="00AC246B"/>
    <w:rsid w:val="00AC2FE1"/>
    <w:rsid w:val="00AC34F8"/>
    <w:rsid w:val="00AC3606"/>
    <w:rsid w:val="00AC37FF"/>
    <w:rsid w:val="00AC3A83"/>
    <w:rsid w:val="00AC44CB"/>
    <w:rsid w:val="00AC46E0"/>
    <w:rsid w:val="00AC48BB"/>
    <w:rsid w:val="00AC4CA9"/>
    <w:rsid w:val="00AC4CB8"/>
    <w:rsid w:val="00AC4F1B"/>
    <w:rsid w:val="00AC5257"/>
    <w:rsid w:val="00AC5423"/>
    <w:rsid w:val="00AC580E"/>
    <w:rsid w:val="00AC5A84"/>
    <w:rsid w:val="00AC5A88"/>
    <w:rsid w:val="00AC5D15"/>
    <w:rsid w:val="00AC62C8"/>
    <w:rsid w:val="00AC638A"/>
    <w:rsid w:val="00AC64DC"/>
    <w:rsid w:val="00AC668D"/>
    <w:rsid w:val="00AC6D2D"/>
    <w:rsid w:val="00AC70C2"/>
    <w:rsid w:val="00AC7279"/>
    <w:rsid w:val="00AC729B"/>
    <w:rsid w:val="00AC76C8"/>
    <w:rsid w:val="00AC7C12"/>
    <w:rsid w:val="00AC7E9E"/>
    <w:rsid w:val="00AC7F88"/>
    <w:rsid w:val="00AC7FDF"/>
    <w:rsid w:val="00AD00A7"/>
    <w:rsid w:val="00AD0166"/>
    <w:rsid w:val="00AD0209"/>
    <w:rsid w:val="00AD025E"/>
    <w:rsid w:val="00AD0585"/>
    <w:rsid w:val="00AD068D"/>
    <w:rsid w:val="00AD06A9"/>
    <w:rsid w:val="00AD0F6D"/>
    <w:rsid w:val="00AD11C6"/>
    <w:rsid w:val="00AD15A1"/>
    <w:rsid w:val="00AD1D51"/>
    <w:rsid w:val="00AD1E3E"/>
    <w:rsid w:val="00AD21EE"/>
    <w:rsid w:val="00AD2417"/>
    <w:rsid w:val="00AD2456"/>
    <w:rsid w:val="00AD3375"/>
    <w:rsid w:val="00AD3A7B"/>
    <w:rsid w:val="00AD3BB9"/>
    <w:rsid w:val="00AD44E6"/>
    <w:rsid w:val="00AD4533"/>
    <w:rsid w:val="00AD4BF7"/>
    <w:rsid w:val="00AD4FDD"/>
    <w:rsid w:val="00AD5EC4"/>
    <w:rsid w:val="00AD65E8"/>
    <w:rsid w:val="00AD6F21"/>
    <w:rsid w:val="00AD6F93"/>
    <w:rsid w:val="00AD6FCB"/>
    <w:rsid w:val="00AD7A4F"/>
    <w:rsid w:val="00AE04C7"/>
    <w:rsid w:val="00AE0752"/>
    <w:rsid w:val="00AE0A74"/>
    <w:rsid w:val="00AE0AC7"/>
    <w:rsid w:val="00AE0CD1"/>
    <w:rsid w:val="00AE149B"/>
    <w:rsid w:val="00AE1E08"/>
    <w:rsid w:val="00AE2114"/>
    <w:rsid w:val="00AE219C"/>
    <w:rsid w:val="00AE21A3"/>
    <w:rsid w:val="00AE2862"/>
    <w:rsid w:val="00AE2D35"/>
    <w:rsid w:val="00AE35D6"/>
    <w:rsid w:val="00AE3735"/>
    <w:rsid w:val="00AE3E7D"/>
    <w:rsid w:val="00AE3FA9"/>
    <w:rsid w:val="00AE45CF"/>
    <w:rsid w:val="00AE4B6D"/>
    <w:rsid w:val="00AE56E4"/>
    <w:rsid w:val="00AE5B0F"/>
    <w:rsid w:val="00AE5FA8"/>
    <w:rsid w:val="00AE633E"/>
    <w:rsid w:val="00AE655E"/>
    <w:rsid w:val="00AE65F9"/>
    <w:rsid w:val="00AE6D20"/>
    <w:rsid w:val="00AE6EBA"/>
    <w:rsid w:val="00AE75AB"/>
    <w:rsid w:val="00AE788C"/>
    <w:rsid w:val="00AE79B2"/>
    <w:rsid w:val="00AF083E"/>
    <w:rsid w:val="00AF10F2"/>
    <w:rsid w:val="00AF145F"/>
    <w:rsid w:val="00AF15AB"/>
    <w:rsid w:val="00AF15BA"/>
    <w:rsid w:val="00AF1AB7"/>
    <w:rsid w:val="00AF1D56"/>
    <w:rsid w:val="00AF1F12"/>
    <w:rsid w:val="00AF23F2"/>
    <w:rsid w:val="00AF2B69"/>
    <w:rsid w:val="00AF30A9"/>
    <w:rsid w:val="00AF3217"/>
    <w:rsid w:val="00AF3594"/>
    <w:rsid w:val="00AF3B97"/>
    <w:rsid w:val="00AF438A"/>
    <w:rsid w:val="00AF43E9"/>
    <w:rsid w:val="00AF47AE"/>
    <w:rsid w:val="00AF4A51"/>
    <w:rsid w:val="00AF4D9D"/>
    <w:rsid w:val="00AF4E8D"/>
    <w:rsid w:val="00AF4FAC"/>
    <w:rsid w:val="00AF51A2"/>
    <w:rsid w:val="00AF5E1A"/>
    <w:rsid w:val="00AF5F98"/>
    <w:rsid w:val="00AF616C"/>
    <w:rsid w:val="00AF6A2E"/>
    <w:rsid w:val="00AF788B"/>
    <w:rsid w:val="00AF7F68"/>
    <w:rsid w:val="00B00434"/>
    <w:rsid w:val="00B00E1E"/>
    <w:rsid w:val="00B00E7B"/>
    <w:rsid w:val="00B01085"/>
    <w:rsid w:val="00B0118F"/>
    <w:rsid w:val="00B014DC"/>
    <w:rsid w:val="00B01B8E"/>
    <w:rsid w:val="00B024FA"/>
    <w:rsid w:val="00B027EF"/>
    <w:rsid w:val="00B02BF5"/>
    <w:rsid w:val="00B02C68"/>
    <w:rsid w:val="00B02DE9"/>
    <w:rsid w:val="00B033AD"/>
    <w:rsid w:val="00B0383A"/>
    <w:rsid w:val="00B03A1D"/>
    <w:rsid w:val="00B04296"/>
    <w:rsid w:val="00B0483A"/>
    <w:rsid w:val="00B04CBD"/>
    <w:rsid w:val="00B0509D"/>
    <w:rsid w:val="00B0525E"/>
    <w:rsid w:val="00B0539E"/>
    <w:rsid w:val="00B0599E"/>
    <w:rsid w:val="00B059E7"/>
    <w:rsid w:val="00B05B72"/>
    <w:rsid w:val="00B05E1B"/>
    <w:rsid w:val="00B06277"/>
    <w:rsid w:val="00B06318"/>
    <w:rsid w:val="00B064CA"/>
    <w:rsid w:val="00B068DA"/>
    <w:rsid w:val="00B06A18"/>
    <w:rsid w:val="00B074C4"/>
    <w:rsid w:val="00B0784A"/>
    <w:rsid w:val="00B07B30"/>
    <w:rsid w:val="00B10020"/>
    <w:rsid w:val="00B107EC"/>
    <w:rsid w:val="00B10A53"/>
    <w:rsid w:val="00B10B9E"/>
    <w:rsid w:val="00B10E60"/>
    <w:rsid w:val="00B11423"/>
    <w:rsid w:val="00B117CD"/>
    <w:rsid w:val="00B11A23"/>
    <w:rsid w:val="00B11AE3"/>
    <w:rsid w:val="00B12214"/>
    <w:rsid w:val="00B12F36"/>
    <w:rsid w:val="00B133D4"/>
    <w:rsid w:val="00B1345F"/>
    <w:rsid w:val="00B13638"/>
    <w:rsid w:val="00B138D0"/>
    <w:rsid w:val="00B13DD1"/>
    <w:rsid w:val="00B14557"/>
    <w:rsid w:val="00B14721"/>
    <w:rsid w:val="00B149E5"/>
    <w:rsid w:val="00B14A77"/>
    <w:rsid w:val="00B14D11"/>
    <w:rsid w:val="00B15056"/>
    <w:rsid w:val="00B1599C"/>
    <w:rsid w:val="00B16633"/>
    <w:rsid w:val="00B16A62"/>
    <w:rsid w:val="00B172F7"/>
    <w:rsid w:val="00B1740C"/>
    <w:rsid w:val="00B178FF"/>
    <w:rsid w:val="00B17A0D"/>
    <w:rsid w:val="00B200BC"/>
    <w:rsid w:val="00B2047C"/>
    <w:rsid w:val="00B205A4"/>
    <w:rsid w:val="00B20ABD"/>
    <w:rsid w:val="00B20BB1"/>
    <w:rsid w:val="00B21CB6"/>
    <w:rsid w:val="00B21D98"/>
    <w:rsid w:val="00B220BA"/>
    <w:rsid w:val="00B223FF"/>
    <w:rsid w:val="00B22B06"/>
    <w:rsid w:val="00B235E5"/>
    <w:rsid w:val="00B24373"/>
    <w:rsid w:val="00B24407"/>
    <w:rsid w:val="00B2471E"/>
    <w:rsid w:val="00B24865"/>
    <w:rsid w:val="00B24A68"/>
    <w:rsid w:val="00B24D65"/>
    <w:rsid w:val="00B252EE"/>
    <w:rsid w:val="00B25820"/>
    <w:rsid w:val="00B26C30"/>
    <w:rsid w:val="00B26D5D"/>
    <w:rsid w:val="00B270FA"/>
    <w:rsid w:val="00B2764C"/>
    <w:rsid w:val="00B27883"/>
    <w:rsid w:val="00B27B5D"/>
    <w:rsid w:val="00B27C1C"/>
    <w:rsid w:val="00B27CCA"/>
    <w:rsid w:val="00B3067C"/>
    <w:rsid w:val="00B3094C"/>
    <w:rsid w:val="00B31270"/>
    <w:rsid w:val="00B321BB"/>
    <w:rsid w:val="00B329AE"/>
    <w:rsid w:val="00B32A07"/>
    <w:rsid w:val="00B33172"/>
    <w:rsid w:val="00B3320E"/>
    <w:rsid w:val="00B338B8"/>
    <w:rsid w:val="00B33A47"/>
    <w:rsid w:val="00B33DD2"/>
    <w:rsid w:val="00B33F8E"/>
    <w:rsid w:val="00B33F93"/>
    <w:rsid w:val="00B3413E"/>
    <w:rsid w:val="00B3448B"/>
    <w:rsid w:val="00B3449B"/>
    <w:rsid w:val="00B34592"/>
    <w:rsid w:val="00B3492D"/>
    <w:rsid w:val="00B34A74"/>
    <w:rsid w:val="00B34B65"/>
    <w:rsid w:val="00B3542F"/>
    <w:rsid w:val="00B3587F"/>
    <w:rsid w:val="00B35C2B"/>
    <w:rsid w:val="00B361BC"/>
    <w:rsid w:val="00B364A5"/>
    <w:rsid w:val="00B36616"/>
    <w:rsid w:val="00B36785"/>
    <w:rsid w:val="00B36B43"/>
    <w:rsid w:val="00B36E2E"/>
    <w:rsid w:val="00B36EF0"/>
    <w:rsid w:val="00B36F47"/>
    <w:rsid w:val="00B3735B"/>
    <w:rsid w:val="00B376FF"/>
    <w:rsid w:val="00B3794C"/>
    <w:rsid w:val="00B37AED"/>
    <w:rsid w:val="00B37D92"/>
    <w:rsid w:val="00B37E6D"/>
    <w:rsid w:val="00B4000B"/>
    <w:rsid w:val="00B408D4"/>
    <w:rsid w:val="00B40FB6"/>
    <w:rsid w:val="00B410B7"/>
    <w:rsid w:val="00B411AC"/>
    <w:rsid w:val="00B412BB"/>
    <w:rsid w:val="00B418EF"/>
    <w:rsid w:val="00B42CF1"/>
    <w:rsid w:val="00B435E1"/>
    <w:rsid w:val="00B43893"/>
    <w:rsid w:val="00B4462C"/>
    <w:rsid w:val="00B44C17"/>
    <w:rsid w:val="00B44FA9"/>
    <w:rsid w:val="00B451D7"/>
    <w:rsid w:val="00B456FF"/>
    <w:rsid w:val="00B459D0"/>
    <w:rsid w:val="00B45C81"/>
    <w:rsid w:val="00B45D45"/>
    <w:rsid w:val="00B45F10"/>
    <w:rsid w:val="00B462B9"/>
    <w:rsid w:val="00B4631B"/>
    <w:rsid w:val="00B4693B"/>
    <w:rsid w:val="00B46BCD"/>
    <w:rsid w:val="00B46F85"/>
    <w:rsid w:val="00B47936"/>
    <w:rsid w:val="00B47A77"/>
    <w:rsid w:val="00B500B8"/>
    <w:rsid w:val="00B50136"/>
    <w:rsid w:val="00B50289"/>
    <w:rsid w:val="00B502C9"/>
    <w:rsid w:val="00B503F9"/>
    <w:rsid w:val="00B506A9"/>
    <w:rsid w:val="00B506B4"/>
    <w:rsid w:val="00B5075B"/>
    <w:rsid w:val="00B507B6"/>
    <w:rsid w:val="00B507E8"/>
    <w:rsid w:val="00B5180A"/>
    <w:rsid w:val="00B51A26"/>
    <w:rsid w:val="00B51A5D"/>
    <w:rsid w:val="00B52544"/>
    <w:rsid w:val="00B53118"/>
    <w:rsid w:val="00B53409"/>
    <w:rsid w:val="00B546E1"/>
    <w:rsid w:val="00B54774"/>
    <w:rsid w:val="00B552BE"/>
    <w:rsid w:val="00B55407"/>
    <w:rsid w:val="00B556A9"/>
    <w:rsid w:val="00B55D7C"/>
    <w:rsid w:val="00B55E2D"/>
    <w:rsid w:val="00B56144"/>
    <w:rsid w:val="00B56229"/>
    <w:rsid w:val="00B56362"/>
    <w:rsid w:val="00B563B1"/>
    <w:rsid w:val="00B56411"/>
    <w:rsid w:val="00B5667F"/>
    <w:rsid w:val="00B567F2"/>
    <w:rsid w:val="00B56AFF"/>
    <w:rsid w:val="00B56C6B"/>
    <w:rsid w:val="00B56F33"/>
    <w:rsid w:val="00B5734E"/>
    <w:rsid w:val="00B5766A"/>
    <w:rsid w:val="00B57675"/>
    <w:rsid w:val="00B57884"/>
    <w:rsid w:val="00B578F9"/>
    <w:rsid w:val="00B57A19"/>
    <w:rsid w:val="00B57FA1"/>
    <w:rsid w:val="00B57FE5"/>
    <w:rsid w:val="00B60D8D"/>
    <w:rsid w:val="00B60E6B"/>
    <w:rsid w:val="00B60FAC"/>
    <w:rsid w:val="00B6111F"/>
    <w:rsid w:val="00B61B6C"/>
    <w:rsid w:val="00B61FD3"/>
    <w:rsid w:val="00B62314"/>
    <w:rsid w:val="00B62622"/>
    <w:rsid w:val="00B63132"/>
    <w:rsid w:val="00B63AAB"/>
    <w:rsid w:val="00B63AF0"/>
    <w:rsid w:val="00B63EEF"/>
    <w:rsid w:val="00B640D1"/>
    <w:rsid w:val="00B64288"/>
    <w:rsid w:val="00B643E4"/>
    <w:rsid w:val="00B6441E"/>
    <w:rsid w:val="00B64FAB"/>
    <w:rsid w:val="00B66DFA"/>
    <w:rsid w:val="00B67685"/>
    <w:rsid w:val="00B67690"/>
    <w:rsid w:val="00B6783F"/>
    <w:rsid w:val="00B6797E"/>
    <w:rsid w:val="00B67B62"/>
    <w:rsid w:val="00B67CB5"/>
    <w:rsid w:val="00B67DF2"/>
    <w:rsid w:val="00B67E8B"/>
    <w:rsid w:val="00B67F05"/>
    <w:rsid w:val="00B703D9"/>
    <w:rsid w:val="00B70832"/>
    <w:rsid w:val="00B71155"/>
    <w:rsid w:val="00B71193"/>
    <w:rsid w:val="00B71302"/>
    <w:rsid w:val="00B7161C"/>
    <w:rsid w:val="00B7245B"/>
    <w:rsid w:val="00B73C37"/>
    <w:rsid w:val="00B73DD3"/>
    <w:rsid w:val="00B740D5"/>
    <w:rsid w:val="00B743D2"/>
    <w:rsid w:val="00B74454"/>
    <w:rsid w:val="00B746B6"/>
    <w:rsid w:val="00B749DB"/>
    <w:rsid w:val="00B74B00"/>
    <w:rsid w:val="00B755A8"/>
    <w:rsid w:val="00B756D0"/>
    <w:rsid w:val="00B75961"/>
    <w:rsid w:val="00B75B10"/>
    <w:rsid w:val="00B7601D"/>
    <w:rsid w:val="00B762F3"/>
    <w:rsid w:val="00B764D9"/>
    <w:rsid w:val="00B76714"/>
    <w:rsid w:val="00B76931"/>
    <w:rsid w:val="00B76B13"/>
    <w:rsid w:val="00B76C97"/>
    <w:rsid w:val="00B76DFF"/>
    <w:rsid w:val="00B776EE"/>
    <w:rsid w:val="00B77C01"/>
    <w:rsid w:val="00B80276"/>
    <w:rsid w:val="00B80A9F"/>
    <w:rsid w:val="00B80CBE"/>
    <w:rsid w:val="00B810D6"/>
    <w:rsid w:val="00B813A5"/>
    <w:rsid w:val="00B818E5"/>
    <w:rsid w:val="00B819F8"/>
    <w:rsid w:val="00B81B0F"/>
    <w:rsid w:val="00B82452"/>
    <w:rsid w:val="00B83702"/>
    <w:rsid w:val="00B83CB3"/>
    <w:rsid w:val="00B83F08"/>
    <w:rsid w:val="00B842F4"/>
    <w:rsid w:val="00B8450C"/>
    <w:rsid w:val="00B8483E"/>
    <w:rsid w:val="00B84B54"/>
    <w:rsid w:val="00B8511F"/>
    <w:rsid w:val="00B851DF"/>
    <w:rsid w:val="00B85272"/>
    <w:rsid w:val="00B8564A"/>
    <w:rsid w:val="00B856E1"/>
    <w:rsid w:val="00B85A01"/>
    <w:rsid w:val="00B85B31"/>
    <w:rsid w:val="00B8601D"/>
    <w:rsid w:val="00B864EE"/>
    <w:rsid w:val="00B86766"/>
    <w:rsid w:val="00B86770"/>
    <w:rsid w:val="00B86BE2"/>
    <w:rsid w:val="00B86E7C"/>
    <w:rsid w:val="00B8705F"/>
    <w:rsid w:val="00B87A31"/>
    <w:rsid w:val="00B87C34"/>
    <w:rsid w:val="00B87DA4"/>
    <w:rsid w:val="00B87FED"/>
    <w:rsid w:val="00B90501"/>
    <w:rsid w:val="00B90FA3"/>
    <w:rsid w:val="00B91A62"/>
    <w:rsid w:val="00B91ABF"/>
    <w:rsid w:val="00B91F33"/>
    <w:rsid w:val="00B922A4"/>
    <w:rsid w:val="00B926B0"/>
    <w:rsid w:val="00B926B9"/>
    <w:rsid w:val="00B92A68"/>
    <w:rsid w:val="00B94993"/>
    <w:rsid w:val="00B94B07"/>
    <w:rsid w:val="00B94C73"/>
    <w:rsid w:val="00B95086"/>
    <w:rsid w:val="00B952A7"/>
    <w:rsid w:val="00B956C1"/>
    <w:rsid w:val="00B95802"/>
    <w:rsid w:val="00B95CF1"/>
    <w:rsid w:val="00B964A7"/>
    <w:rsid w:val="00B9661A"/>
    <w:rsid w:val="00B96CE1"/>
    <w:rsid w:val="00B96D08"/>
    <w:rsid w:val="00B96EB8"/>
    <w:rsid w:val="00B96F90"/>
    <w:rsid w:val="00B97195"/>
    <w:rsid w:val="00B9735A"/>
    <w:rsid w:val="00B973E5"/>
    <w:rsid w:val="00B9788D"/>
    <w:rsid w:val="00B97BC1"/>
    <w:rsid w:val="00B97ECD"/>
    <w:rsid w:val="00BA0DE2"/>
    <w:rsid w:val="00BA12A5"/>
    <w:rsid w:val="00BA13CC"/>
    <w:rsid w:val="00BA1524"/>
    <w:rsid w:val="00BA256F"/>
    <w:rsid w:val="00BA291F"/>
    <w:rsid w:val="00BA30CD"/>
    <w:rsid w:val="00BA36AE"/>
    <w:rsid w:val="00BA370E"/>
    <w:rsid w:val="00BA3818"/>
    <w:rsid w:val="00BA390E"/>
    <w:rsid w:val="00BA3B4A"/>
    <w:rsid w:val="00BA3E21"/>
    <w:rsid w:val="00BA4817"/>
    <w:rsid w:val="00BA4D1D"/>
    <w:rsid w:val="00BA4D6D"/>
    <w:rsid w:val="00BA4DBD"/>
    <w:rsid w:val="00BA500A"/>
    <w:rsid w:val="00BA5098"/>
    <w:rsid w:val="00BA6969"/>
    <w:rsid w:val="00BA6BC0"/>
    <w:rsid w:val="00BA6CC2"/>
    <w:rsid w:val="00BA7896"/>
    <w:rsid w:val="00BA7954"/>
    <w:rsid w:val="00BA7BD0"/>
    <w:rsid w:val="00BB0006"/>
    <w:rsid w:val="00BB0043"/>
    <w:rsid w:val="00BB06AC"/>
    <w:rsid w:val="00BB09FF"/>
    <w:rsid w:val="00BB0AB1"/>
    <w:rsid w:val="00BB0EEA"/>
    <w:rsid w:val="00BB14AD"/>
    <w:rsid w:val="00BB14D2"/>
    <w:rsid w:val="00BB2029"/>
    <w:rsid w:val="00BB26AE"/>
    <w:rsid w:val="00BB27DC"/>
    <w:rsid w:val="00BB28F1"/>
    <w:rsid w:val="00BB2942"/>
    <w:rsid w:val="00BB2AC2"/>
    <w:rsid w:val="00BB2C51"/>
    <w:rsid w:val="00BB30D0"/>
    <w:rsid w:val="00BB3544"/>
    <w:rsid w:val="00BB3591"/>
    <w:rsid w:val="00BB3E75"/>
    <w:rsid w:val="00BB407D"/>
    <w:rsid w:val="00BB4347"/>
    <w:rsid w:val="00BB4485"/>
    <w:rsid w:val="00BB48AD"/>
    <w:rsid w:val="00BB4B90"/>
    <w:rsid w:val="00BB4BAA"/>
    <w:rsid w:val="00BB4C96"/>
    <w:rsid w:val="00BB4D00"/>
    <w:rsid w:val="00BB4F98"/>
    <w:rsid w:val="00BB5363"/>
    <w:rsid w:val="00BB5397"/>
    <w:rsid w:val="00BB5444"/>
    <w:rsid w:val="00BB55BC"/>
    <w:rsid w:val="00BB59A3"/>
    <w:rsid w:val="00BB5DA5"/>
    <w:rsid w:val="00BB5DBB"/>
    <w:rsid w:val="00BB68D2"/>
    <w:rsid w:val="00BB69CE"/>
    <w:rsid w:val="00BB6CFE"/>
    <w:rsid w:val="00BB7208"/>
    <w:rsid w:val="00BB7288"/>
    <w:rsid w:val="00BB7BBC"/>
    <w:rsid w:val="00BB7C5F"/>
    <w:rsid w:val="00BB7D26"/>
    <w:rsid w:val="00BC0421"/>
    <w:rsid w:val="00BC0D79"/>
    <w:rsid w:val="00BC1102"/>
    <w:rsid w:val="00BC1AEE"/>
    <w:rsid w:val="00BC1D8C"/>
    <w:rsid w:val="00BC2036"/>
    <w:rsid w:val="00BC2478"/>
    <w:rsid w:val="00BC2F41"/>
    <w:rsid w:val="00BC3264"/>
    <w:rsid w:val="00BC394B"/>
    <w:rsid w:val="00BC3B8B"/>
    <w:rsid w:val="00BC444B"/>
    <w:rsid w:val="00BC4693"/>
    <w:rsid w:val="00BC46C2"/>
    <w:rsid w:val="00BC46D6"/>
    <w:rsid w:val="00BC4770"/>
    <w:rsid w:val="00BC4B55"/>
    <w:rsid w:val="00BC4F9D"/>
    <w:rsid w:val="00BC5368"/>
    <w:rsid w:val="00BC553A"/>
    <w:rsid w:val="00BC56AC"/>
    <w:rsid w:val="00BC57BD"/>
    <w:rsid w:val="00BC5AFB"/>
    <w:rsid w:val="00BC5DBE"/>
    <w:rsid w:val="00BC6062"/>
    <w:rsid w:val="00BC6135"/>
    <w:rsid w:val="00BC6223"/>
    <w:rsid w:val="00BC66FA"/>
    <w:rsid w:val="00BC6703"/>
    <w:rsid w:val="00BC68A2"/>
    <w:rsid w:val="00BC6FD4"/>
    <w:rsid w:val="00BC7369"/>
    <w:rsid w:val="00BC745E"/>
    <w:rsid w:val="00BC7713"/>
    <w:rsid w:val="00BC77D6"/>
    <w:rsid w:val="00BC78BB"/>
    <w:rsid w:val="00BC798A"/>
    <w:rsid w:val="00BC7CE1"/>
    <w:rsid w:val="00BC7D61"/>
    <w:rsid w:val="00BC7D66"/>
    <w:rsid w:val="00BD018B"/>
    <w:rsid w:val="00BD08A6"/>
    <w:rsid w:val="00BD0A7B"/>
    <w:rsid w:val="00BD126F"/>
    <w:rsid w:val="00BD1509"/>
    <w:rsid w:val="00BD159E"/>
    <w:rsid w:val="00BD170B"/>
    <w:rsid w:val="00BD1956"/>
    <w:rsid w:val="00BD28A8"/>
    <w:rsid w:val="00BD2BE5"/>
    <w:rsid w:val="00BD2E02"/>
    <w:rsid w:val="00BD2F72"/>
    <w:rsid w:val="00BD32A3"/>
    <w:rsid w:val="00BD3552"/>
    <w:rsid w:val="00BD3701"/>
    <w:rsid w:val="00BD37D8"/>
    <w:rsid w:val="00BD3AD3"/>
    <w:rsid w:val="00BD3D49"/>
    <w:rsid w:val="00BD3F6B"/>
    <w:rsid w:val="00BD4165"/>
    <w:rsid w:val="00BD454C"/>
    <w:rsid w:val="00BD47E3"/>
    <w:rsid w:val="00BD4C20"/>
    <w:rsid w:val="00BD4D45"/>
    <w:rsid w:val="00BD4F8B"/>
    <w:rsid w:val="00BD512E"/>
    <w:rsid w:val="00BD5568"/>
    <w:rsid w:val="00BD55C2"/>
    <w:rsid w:val="00BD5697"/>
    <w:rsid w:val="00BD5E7C"/>
    <w:rsid w:val="00BD6576"/>
    <w:rsid w:val="00BD70AE"/>
    <w:rsid w:val="00BD7470"/>
    <w:rsid w:val="00BD7888"/>
    <w:rsid w:val="00BD7C0F"/>
    <w:rsid w:val="00BD7D4D"/>
    <w:rsid w:val="00BE01F7"/>
    <w:rsid w:val="00BE0EAB"/>
    <w:rsid w:val="00BE0FCA"/>
    <w:rsid w:val="00BE11C2"/>
    <w:rsid w:val="00BE1678"/>
    <w:rsid w:val="00BE1882"/>
    <w:rsid w:val="00BE1A2D"/>
    <w:rsid w:val="00BE1C29"/>
    <w:rsid w:val="00BE1C3E"/>
    <w:rsid w:val="00BE1C8C"/>
    <w:rsid w:val="00BE1F1B"/>
    <w:rsid w:val="00BE20B3"/>
    <w:rsid w:val="00BE2156"/>
    <w:rsid w:val="00BE2BDA"/>
    <w:rsid w:val="00BE31D8"/>
    <w:rsid w:val="00BE3BA9"/>
    <w:rsid w:val="00BE3E67"/>
    <w:rsid w:val="00BE3EEC"/>
    <w:rsid w:val="00BE459F"/>
    <w:rsid w:val="00BE4FC2"/>
    <w:rsid w:val="00BE569E"/>
    <w:rsid w:val="00BE597A"/>
    <w:rsid w:val="00BE597C"/>
    <w:rsid w:val="00BE5A74"/>
    <w:rsid w:val="00BE5C3E"/>
    <w:rsid w:val="00BE5D9C"/>
    <w:rsid w:val="00BE6521"/>
    <w:rsid w:val="00BE6F69"/>
    <w:rsid w:val="00BE74EA"/>
    <w:rsid w:val="00BE785F"/>
    <w:rsid w:val="00BE7AA1"/>
    <w:rsid w:val="00BE7AB0"/>
    <w:rsid w:val="00BF00AF"/>
    <w:rsid w:val="00BF02F6"/>
    <w:rsid w:val="00BF0B59"/>
    <w:rsid w:val="00BF0FCC"/>
    <w:rsid w:val="00BF10F5"/>
    <w:rsid w:val="00BF13BB"/>
    <w:rsid w:val="00BF1624"/>
    <w:rsid w:val="00BF182B"/>
    <w:rsid w:val="00BF1ABF"/>
    <w:rsid w:val="00BF1D46"/>
    <w:rsid w:val="00BF1F47"/>
    <w:rsid w:val="00BF25F0"/>
    <w:rsid w:val="00BF27DC"/>
    <w:rsid w:val="00BF2CE9"/>
    <w:rsid w:val="00BF307E"/>
    <w:rsid w:val="00BF365B"/>
    <w:rsid w:val="00BF4357"/>
    <w:rsid w:val="00BF4367"/>
    <w:rsid w:val="00BF471B"/>
    <w:rsid w:val="00BF4871"/>
    <w:rsid w:val="00BF48E5"/>
    <w:rsid w:val="00BF4964"/>
    <w:rsid w:val="00BF49DE"/>
    <w:rsid w:val="00BF4B65"/>
    <w:rsid w:val="00BF54D2"/>
    <w:rsid w:val="00BF5511"/>
    <w:rsid w:val="00BF596A"/>
    <w:rsid w:val="00BF5A32"/>
    <w:rsid w:val="00BF5A4E"/>
    <w:rsid w:val="00BF6521"/>
    <w:rsid w:val="00BF671C"/>
    <w:rsid w:val="00BF6765"/>
    <w:rsid w:val="00BF6BF1"/>
    <w:rsid w:val="00BF6CAB"/>
    <w:rsid w:val="00BF6E61"/>
    <w:rsid w:val="00BF707C"/>
    <w:rsid w:val="00BF70E2"/>
    <w:rsid w:val="00BF7324"/>
    <w:rsid w:val="00BF7BC7"/>
    <w:rsid w:val="00BF7FC8"/>
    <w:rsid w:val="00C00BDE"/>
    <w:rsid w:val="00C00C40"/>
    <w:rsid w:val="00C00CD0"/>
    <w:rsid w:val="00C01789"/>
    <w:rsid w:val="00C018A5"/>
    <w:rsid w:val="00C018CF"/>
    <w:rsid w:val="00C021AD"/>
    <w:rsid w:val="00C031AB"/>
    <w:rsid w:val="00C03261"/>
    <w:rsid w:val="00C035BF"/>
    <w:rsid w:val="00C037BF"/>
    <w:rsid w:val="00C04659"/>
    <w:rsid w:val="00C04C67"/>
    <w:rsid w:val="00C04F37"/>
    <w:rsid w:val="00C0531D"/>
    <w:rsid w:val="00C05D7E"/>
    <w:rsid w:val="00C06235"/>
    <w:rsid w:val="00C06641"/>
    <w:rsid w:val="00C0686C"/>
    <w:rsid w:val="00C06CF1"/>
    <w:rsid w:val="00C06DD4"/>
    <w:rsid w:val="00C073C2"/>
    <w:rsid w:val="00C07535"/>
    <w:rsid w:val="00C0F20C"/>
    <w:rsid w:val="00C10446"/>
    <w:rsid w:val="00C11019"/>
    <w:rsid w:val="00C110B6"/>
    <w:rsid w:val="00C115DB"/>
    <w:rsid w:val="00C11703"/>
    <w:rsid w:val="00C11A57"/>
    <w:rsid w:val="00C11C81"/>
    <w:rsid w:val="00C122F2"/>
    <w:rsid w:val="00C12D4E"/>
    <w:rsid w:val="00C13098"/>
    <w:rsid w:val="00C1362E"/>
    <w:rsid w:val="00C14591"/>
    <w:rsid w:val="00C14640"/>
    <w:rsid w:val="00C14859"/>
    <w:rsid w:val="00C14A2D"/>
    <w:rsid w:val="00C14C0E"/>
    <w:rsid w:val="00C14DDD"/>
    <w:rsid w:val="00C151F0"/>
    <w:rsid w:val="00C15367"/>
    <w:rsid w:val="00C15471"/>
    <w:rsid w:val="00C15767"/>
    <w:rsid w:val="00C15FB6"/>
    <w:rsid w:val="00C162B1"/>
    <w:rsid w:val="00C16659"/>
    <w:rsid w:val="00C16D29"/>
    <w:rsid w:val="00C16D80"/>
    <w:rsid w:val="00C16E67"/>
    <w:rsid w:val="00C16E9A"/>
    <w:rsid w:val="00C16F73"/>
    <w:rsid w:val="00C1728F"/>
    <w:rsid w:val="00C17B4E"/>
    <w:rsid w:val="00C17FAC"/>
    <w:rsid w:val="00C20AA4"/>
    <w:rsid w:val="00C21230"/>
    <w:rsid w:val="00C21259"/>
    <w:rsid w:val="00C2137E"/>
    <w:rsid w:val="00C21E76"/>
    <w:rsid w:val="00C21F1E"/>
    <w:rsid w:val="00C23CF9"/>
    <w:rsid w:val="00C248A2"/>
    <w:rsid w:val="00C249CB"/>
    <w:rsid w:val="00C24F42"/>
    <w:rsid w:val="00C25068"/>
    <w:rsid w:val="00C258B3"/>
    <w:rsid w:val="00C25F4A"/>
    <w:rsid w:val="00C2680B"/>
    <w:rsid w:val="00C26B06"/>
    <w:rsid w:val="00C272D5"/>
    <w:rsid w:val="00C27300"/>
    <w:rsid w:val="00C2759B"/>
    <w:rsid w:val="00C27AC7"/>
    <w:rsid w:val="00C27B8F"/>
    <w:rsid w:val="00C27C33"/>
    <w:rsid w:val="00C27EA0"/>
    <w:rsid w:val="00C27F51"/>
    <w:rsid w:val="00C301D5"/>
    <w:rsid w:val="00C303D1"/>
    <w:rsid w:val="00C30817"/>
    <w:rsid w:val="00C30E95"/>
    <w:rsid w:val="00C30ECA"/>
    <w:rsid w:val="00C31392"/>
    <w:rsid w:val="00C31BB4"/>
    <w:rsid w:val="00C32043"/>
    <w:rsid w:val="00C32651"/>
    <w:rsid w:val="00C32855"/>
    <w:rsid w:val="00C32910"/>
    <w:rsid w:val="00C32B04"/>
    <w:rsid w:val="00C32DD8"/>
    <w:rsid w:val="00C33020"/>
    <w:rsid w:val="00C331A6"/>
    <w:rsid w:val="00C33276"/>
    <w:rsid w:val="00C333AC"/>
    <w:rsid w:val="00C33B4F"/>
    <w:rsid w:val="00C34090"/>
    <w:rsid w:val="00C348B0"/>
    <w:rsid w:val="00C34C23"/>
    <w:rsid w:val="00C34F2B"/>
    <w:rsid w:val="00C3580F"/>
    <w:rsid w:val="00C35911"/>
    <w:rsid w:val="00C35E05"/>
    <w:rsid w:val="00C361B0"/>
    <w:rsid w:val="00C365B5"/>
    <w:rsid w:val="00C3687A"/>
    <w:rsid w:val="00C37032"/>
    <w:rsid w:val="00C37708"/>
    <w:rsid w:val="00C37795"/>
    <w:rsid w:val="00C37802"/>
    <w:rsid w:val="00C40E02"/>
    <w:rsid w:val="00C413DC"/>
    <w:rsid w:val="00C419CC"/>
    <w:rsid w:val="00C41E0C"/>
    <w:rsid w:val="00C41E29"/>
    <w:rsid w:val="00C41E2F"/>
    <w:rsid w:val="00C4213C"/>
    <w:rsid w:val="00C42B37"/>
    <w:rsid w:val="00C42D9B"/>
    <w:rsid w:val="00C42ED7"/>
    <w:rsid w:val="00C42FF4"/>
    <w:rsid w:val="00C43090"/>
    <w:rsid w:val="00C4384D"/>
    <w:rsid w:val="00C43ABB"/>
    <w:rsid w:val="00C441D0"/>
    <w:rsid w:val="00C448B9"/>
    <w:rsid w:val="00C44D7C"/>
    <w:rsid w:val="00C45302"/>
    <w:rsid w:val="00C4534C"/>
    <w:rsid w:val="00C454FF"/>
    <w:rsid w:val="00C457F3"/>
    <w:rsid w:val="00C45E5C"/>
    <w:rsid w:val="00C46063"/>
    <w:rsid w:val="00C4629D"/>
    <w:rsid w:val="00C46386"/>
    <w:rsid w:val="00C46C0C"/>
    <w:rsid w:val="00C46C61"/>
    <w:rsid w:val="00C46C70"/>
    <w:rsid w:val="00C4707C"/>
    <w:rsid w:val="00C47A4B"/>
    <w:rsid w:val="00C47ADD"/>
    <w:rsid w:val="00C47B73"/>
    <w:rsid w:val="00C50342"/>
    <w:rsid w:val="00C509C8"/>
    <w:rsid w:val="00C50A85"/>
    <w:rsid w:val="00C50CC7"/>
    <w:rsid w:val="00C5136E"/>
    <w:rsid w:val="00C51B07"/>
    <w:rsid w:val="00C51D16"/>
    <w:rsid w:val="00C520CB"/>
    <w:rsid w:val="00C52473"/>
    <w:rsid w:val="00C52D3C"/>
    <w:rsid w:val="00C5324B"/>
    <w:rsid w:val="00C539D2"/>
    <w:rsid w:val="00C53C48"/>
    <w:rsid w:val="00C542CF"/>
    <w:rsid w:val="00C54387"/>
    <w:rsid w:val="00C544B1"/>
    <w:rsid w:val="00C552E2"/>
    <w:rsid w:val="00C5544F"/>
    <w:rsid w:val="00C55558"/>
    <w:rsid w:val="00C55C51"/>
    <w:rsid w:val="00C55F58"/>
    <w:rsid w:val="00C55FB6"/>
    <w:rsid w:val="00C56022"/>
    <w:rsid w:val="00C568C2"/>
    <w:rsid w:val="00C56BC4"/>
    <w:rsid w:val="00C56F42"/>
    <w:rsid w:val="00C5770A"/>
    <w:rsid w:val="00C57ABA"/>
    <w:rsid w:val="00C57B30"/>
    <w:rsid w:val="00C57D1D"/>
    <w:rsid w:val="00C57E0C"/>
    <w:rsid w:val="00C600B0"/>
    <w:rsid w:val="00C600FB"/>
    <w:rsid w:val="00C6069B"/>
    <w:rsid w:val="00C60943"/>
    <w:rsid w:val="00C6098D"/>
    <w:rsid w:val="00C60B7A"/>
    <w:rsid w:val="00C60E43"/>
    <w:rsid w:val="00C60F0A"/>
    <w:rsid w:val="00C61322"/>
    <w:rsid w:val="00C61672"/>
    <w:rsid w:val="00C6183F"/>
    <w:rsid w:val="00C61A88"/>
    <w:rsid w:val="00C6207E"/>
    <w:rsid w:val="00C62457"/>
    <w:rsid w:val="00C626DC"/>
    <w:rsid w:val="00C628AC"/>
    <w:rsid w:val="00C62B5C"/>
    <w:rsid w:val="00C62BD9"/>
    <w:rsid w:val="00C62CBE"/>
    <w:rsid w:val="00C62F0E"/>
    <w:rsid w:val="00C634A1"/>
    <w:rsid w:val="00C639DA"/>
    <w:rsid w:val="00C63F26"/>
    <w:rsid w:val="00C6432A"/>
    <w:rsid w:val="00C64384"/>
    <w:rsid w:val="00C64A30"/>
    <w:rsid w:val="00C64D51"/>
    <w:rsid w:val="00C64FB9"/>
    <w:rsid w:val="00C65031"/>
    <w:rsid w:val="00C652F5"/>
    <w:rsid w:val="00C65B25"/>
    <w:rsid w:val="00C66809"/>
    <w:rsid w:val="00C6684D"/>
    <w:rsid w:val="00C6698E"/>
    <w:rsid w:val="00C66F28"/>
    <w:rsid w:val="00C70319"/>
    <w:rsid w:val="00C70668"/>
    <w:rsid w:val="00C70BCE"/>
    <w:rsid w:val="00C70D4D"/>
    <w:rsid w:val="00C70DEC"/>
    <w:rsid w:val="00C70E59"/>
    <w:rsid w:val="00C70F77"/>
    <w:rsid w:val="00C711CB"/>
    <w:rsid w:val="00C712F5"/>
    <w:rsid w:val="00C71342"/>
    <w:rsid w:val="00C71A76"/>
    <w:rsid w:val="00C71AF5"/>
    <w:rsid w:val="00C71F69"/>
    <w:rsid w:val="00C72133"/>
    <w:rsid w:val="00C72B09"/>
    <w:rsid w:val="00C72B51"/>
    <w:rsid w:val="00C72FD1"/>
    <w:rsid w:val="00C734C4"/>
    <w:rsid w:val="00C73696"/>
    <w:rsid w:val="00C73CDA"/>
    <w:rsid w:val="00C7447D"/>
    <w:rsid w:val="00C744D4"/>
    <w:rsid w:val="00C745E4"/>
    <w:rsid w:val="00C74963"/>
    <w:rsid w:val="00C74CFA"/>
    <w:rsid w:val="00C7537E"/>
    <w:rsid w:val="00C75512"/>
    <w:rsid w:val="00C75543"/>
    <w:rsid w:val="00C7556D"/>
    <w:rsid w:val="00C75745"/>
    <w:rsid w:val="00C75D7A"/>
    <w:rsid w:val="00C75EDD"/>
    <w:rsid w:val="00C7623A"/>
    <w:rsid w:val="00C76441"/>
    <w:rsid w:val="00C768D0"/>
    <w:rsid w:val="00C76A85"/>
    <w:rsid w:val="00C76B91"/>
    <w:rsid w:val="00C77A5B"/>
    <w:rsid w:val="00C800CB"/>
    <w:rsid w:val="00C80297"/>
    <w:rsid w:val="00C80424"/>
    <w:rsid w:val="00C80B27"/>
    <w:rsid w:val="00C80CF7"/>
    <w:rsid w:val="00C81D6A"/>
    <w:rsid w:val="00C81EBE"/>
    <w:rsid w:val="00C81FFB"/>
    <w:rsid w:val="00C82139"/>
    <w:rsid w:val="00C825A7"/>
    <w:rsid w:val="00C83270"/>
    <w:rsid w:val="00C83693"/>
    <w:rsid w:val="00C8371F"/>
    <w:rsid w:val="00C8372A"/>
    <w:rsid w:val="00C83A03"/>
    <w:rsid w:val="00C84018"/>
    <w:rsid w:val="00C8407E"/>
    <w:rsid w:val="00C84446"/>
    <w:rsid w:val="00C84A49"/>
    <w:rsid w:val="00C84B83"/>
    <w:rsid w:val="00C85278"/>
    <w:rsid w:val="00C85B8E"/>
    <w:rsid w:val="00C865C3"/>
    <w:rsid w:val="00C86865"/>
    <w:rsid w:val="00C868AD"/>
    <w:rsid w:val="00C86E54"/>
    <w:rsid w:val="00C86F8B"/>
    <w:rsid w:val="00C86FA6"/>
    <w:rsid w:val="00C87C92"/>
    <w:rsid w:val="00C907F4"/>
    <w:rsid w:val="00C908DB"/>
    <w:rsid w:val="00C90B8B"/>
    <w:rsid w:val="00C90ED1"/>
    <w:rsid w:val="00C9112F"/>
    <w:rsid w:val="00C91C1A"/>
    <w:rsid w:val="00C922BF"/>
    <w:rsid w:val="00C92367"/>
    <w:rsid w:val="00C9243C"/>
    <w:rsid w:val="00C92573"/>
    <w:rsid w:val="00C926D8"/>
    <w:rsid w:val="00C92703"/>
    <w:rsid w:val="00C9362E"/>
    <w:rsid w:val="00C93986"/>
    <w:rsid w:val="00C951CA"/>
    <w:rsid w:val="00C95293"/>
    <w:rsid w:val="00C95763"/>
    <w:rsid w:val="00C95921"/>
    <w:rsid w:val="00C9621D"/>
    <w:rsid w:val="00C96532"/>
    <w:rsid w:val="00C9721C"/>
    <w:rsid w:val="00C979D6"/>
    <w:rsid w:val="00C97A88"/>
    <w:rsid w:val="00CA0AC0"/>
    <w:rsid w:val="00CA0E39"/>
    <w:rsid w:val="00CA13E5"/>
    <w:rsid w:val="00CA13EC"/>
    <w:rsid w:val="00CA147A"/>
    <w:rsid w:val="00CA1EC6"/>
    <w:rsid w:val="00CA25EF"/>
    <w:rsid w:val="00CA2940"/>
    <w:rsid w:val="00CA3128"/>
    <w:rsid w:val="00CA39E7"/>
    <w:rsid w:val="00CA3A96"/>
    <w:rsid w:val="00CA3C80"/>
    <w:rsid w:val="00CA4586"/>
    <w:rsid w:val="00CA4809"/>
    <w:rsid w:val="00CA499E"/>
    <w:rsid w:val="00CA518E"/>
    <w:rsid w:val="00CA5226"/>
    <w:rsid w:val="00CA52E6"/>
    <w:rsid w:val="00CA59E8"/>
    <w:rsid w:val="00CA60BF"/>
    <w:rsid w:val="00CA60FA"/>
    <w:rsid w:val="00CA6CDB"/>
    <w:rsid w:val="00CA6D7F"/>
    <w:rsid w:val="00CA6D98"/>
    <w:rsid w:val="00CA6EEF"/>
    <w:rsid w:val="00CA6F28"/>
    <w:rsid w:val="00CA734E"/>
    <w:rsid w:val="00CA771F"/>
    <w:rsid w:val="00CA7869"/>
    <w:rsid w:val="00CA7D44"/>
    <w:rsid w:val="00CB093F"/>
    <w:rsid w:val="00CB0E09"/>
    <w:rsid w:val="00CB1626"/>
    <w:rsid w:val="00CB18DC"/>
    <w:rsid w:val="00CB1BD3"/>
    <w:rsid w:val="00CB2400"/>
    <w:rsid w:val="00CB2D03"/>
    <w:rsid w:val="00CB312A"/>
    <w:rsid w:val="00CB3367"/>
    <w:rsid w:val="00CB3838"/>
    <w:rsid w:val="00CB40C2"/>
    <w:rsid w:val="00CB4311"/>
    <w:rsid w:val="00CB495D"/>
    <w:rsid w:val="00CB4E14"/>
    <w:rsid w:val="00CB5459"/>
    <w:rsid w:val="00CB5CA9"/>
    <w:rsid w:val="00CB5DC8"/>
    <w:rsid w:val="00CB5DCA"/>
    <w:rsid w:val="00CB5DDB"/>
    <w:rsid w:val="00CB5E52"/>
    <w:rsid w:val="00CB6702"/>
    <w:rsid w:val="00CB67CD"/>
    <w:rsid w:val="00CB6DC8"/>
    <w:rsid w:val="00CB6FD0"/>
    <w:rsid w:val="00CB77B9"/>
    <w:rsid w:val="00CB79F1"/>
    <w:rsid w:val="00CB7A2D"/>
    <w:rsid w:val="00CB7E45"/>
    <w:rsid w:val="00CC0153"/>
    <w:rsid w:val="00CC0AF7"/>
    <w:rsid w:val="00CC14F1"/>
    <w:rsid w:val="00CC1810"/>
    <w:rsid w:val="00CC1B3B"/>
    <w:rsid w:val="00CC1D2A"/>
    <w:rsid w:val="00CC216D"/>
    <w:rsid w:val="00CC2759"/>
    <w:rsid w:val="00CC308A"/>
    <w:rsid w:val="00CC36FF"/>
    <w:rsid w:val="00CC38EF"/>
    <w:rsid w:val="00CC44E0"/>
    <w:rsid w:val="00CC4675"/>
    <w:rsid w:val="00CC4A00"/>
    <w:rsid w:val="00CC4CF1"/>
    <w:rsid w:val="00CC4E69"/>
    <w:rsid w:val="00CC538D"/>
    <w:rsid w:val="00CC5739"/>
    <w:rsid w:val="00CC5EEE"/>
    <w:rsid w:val="00CC60D4"/>
    <w:rsid w:val="00CC6500"/>
    <w:rsid w:val="00CC6600"/>
    <w:rsid w:val="00CC6728"/>
    <w:rsid w:val="00CC6762"/>
    <w:rsid w:val="00CC6A42"/>
    <w:rsid w:val="00CC6FEA"/>
    <w:rsid w:val="00CC719C"/>
    <w:rsid w:val="00CC7578"/>
    <w:rsid w:val="00CC792A"/>
    <w:rsid w:val="00CC7AEB"/>
    <w:rsid w:val="00CD0102"/>
    <w:rsid w:val="00CD1185"/>
    <w:rsid w:val="00CD12CB"/>
    <w:rsid w:val="00CD18D7"/>
    <w:rsid w:val="00CD1C2E"/>
    <w:rsid w:val="00CD24B6"/>
    <w:rsid w:val="00CD266E"/>
    <w:rsid w:val="00CD29A8"/>
    <w:rsid w:val="00CD3500"/>
    <w:rsid w:val="00CD360E"/>
    <w:rsid w:val="00CD366B"/>
    <w:rsid w:val="00CD3B69"/>
    <w:rsid w:val="00CD3D4D"/>
    <w:rsid w:val="00CD3DE3"/>
    <w:rsid w:val="00CD419B"/>
    <w:rsid w:val="00CD460D"/>
    <w:rsid w:val="00CD4958"/>
    <w:rsid w:val="00CD49C0"/>
    <w:rsid w:val="00CD4BEB"/>
    <w:rsid w:val="00CD509F"/>
    <w:rsid w:val="00CD5527"/>
    <w:rsid w:val="00CD5CD6"/>
    <w:rsid w:val="00CD6345"/>
    <w:rsid w:val="00CD6868"/>
    <w:rsid w:val="00CD68F0"/>
    <w:rsid w:val="00CD6C8D"/>
    <w:rsid w:val="00CD700D"/>
    <w:rsid w:val="00CD7153"/>
    <w:rsid w:val="00CD78F8"/>
    <w:rsid w:val="00CD7A9B"/>
    <w:rsid w:val="00CE00DF"/>
    <w:rsid w:val="00CE0453"/>
    <w:rsid w:val="00CE0C10"/>
    <w:rsid w:val="00CE104A"/>
    <w:rsid w:val="00CE1B50"/>
    <w:rsid w:val="00CE1CDB"/>
    <w:rsid w:val="00CE1F89"/>
    <w:rsid w:val="00CE321C"/>
    <w:rsid w:val="00CE3D87"/>
    <w:rsid w:val="00CE45E0"/>
    <w:rsid w:val="00CE47CA"/>
    <w:rsid w:val="00CE4F2A"/>
    <w:rsid w:val="00CE4FF8"/>
    <w:rsid w:val="00CE50B5"/>
    <w:rsid w:val="00CE50F8"/>
    <w:rsid w:val="00CE53F0"/>
    <w:rsid w:val="00CE58D9"/>
    <w:rsid w:val="00CE592F"/>
    <w:rsid w:val="00CE5E3C"/>
    <w:rsid w:val="00CE69C2"/>
    <w:rsid w:val="00CE6ADD"/>
    <w:rsid w:val="00CE71BD"/>
    <w:rsid w:val="00CE73F3"/>
    <w:rsid w:val="00CE758D"/>
    <w:rsid w:val="00CE7855"/>
    <w:rsid w:val="00CF0161"/>
    <w:rsid w:val="00CF0A4C"/>
    <w:rsid w:val="00CF14C9"/>
    <w:rsid w:val="00CF1AA7"/>
    <w:rsid w:val="00CF1D48"/>
    <w:rsid w:val="00CF20FA"/>
    <w:rsid w:val="00CF25EA"/>
    <w:rsid w:val="00CF27BC"/>
    <w:rsid w:val="00CF2BBF"/>
    <w:rsid w:val="00CF2DDB"/>
    <w:rsid w:val="00CF31D3"/>
    <w:rsid w:val="00CF342F"/>
    <w:rsid w:val="00CF39CB"/>
    <w:rsid w:val="00CF3A85"/>
    <w:rsid w:val="00CF3B00"/>
    <w:rsid w:val="00CF416B"/>
    <w:rsid w:val="00CF47F7"/>
    <w:rsid w:val="00CF4876"/>
    <w:rsid w:val="00CF5734"/>
    <w:rsid w:val="00CF581F"/>
    <w:rsid w:val="00CF5A2D"/>
    <w:rsid w:val="00CF5A74"/>
    <w:rsid w:val="00CF5CF2"/>
    <w:rsid w:val="00CF5E6E"/>
    <w:rsid w:val="00CF6142"/>
    <w:rsid w:val="00CF62A6"/>
    <w:rsid w:val="00CF6522"/>
    <w:rsid w:val="00CF65D8"/>
    <w:rsid w:val="00CF7787"/>
    <w:rsid w:val="00CF7952"/>
    <w:rsid w:val="00CF79F3"/>
    <w:rsid w:val="00CF7F20"/>
    <w:rsid w:val="00D00AC3"/>
    <w:rsid w:val="00D015B9"/>
    <w:rsid w:val="00D01D64"/>
    <w:rsid w:val="00D02226"/>
    <w:rsid w:val="00D0252E"/>
    <w:rsid w:val="00D02817"/>
    <w:rsid w:val="00D02B51"/>
    <w:rsid w:val="00D02C2A"/>
    <w:rsid w:val="00D02D24"/>
    <w:rsid w:val="00D02F9B"/>
    <w:rsid w:val="00D03AFA"/>
    <w:rsid w:val="00D040B0"/>
    <w:rsid w:val="00D043C9"/>
    <w:rsid w:val="00D0458C"/>
    <w:rsid w:val="00D0492C"/>
    <w:rsid w:val="00D04967"/>
    <w:rsid w:val="00D05185"/>
    <w:rsid w:val="00D052E8"/>
    <w:rsid w:val="00D05952"/>
    <w:rsid w:val="00D0648F"/>
    <w:rsid w:val="00D06858"/>
    <w:rsid w:val="00D06C37"/>
    <w:rsid w:val="00D06FE0"/>
    <w:rsid w:val="00D0766C"/>
    <w:rsid w:val="00D078DD"/>
    <w:rsid w:val="00D079B1"/>
    <w:rsid w:val="00D079CC"/>
    <w:rsid w:val="00D07BD3"/>
    <w:rsid w:val="00D102A4"/>
    <w:rsid w:val="00D103D5"/>
    <w:rsid w:val="00D1049A"/>
    <w:rsid w:val="00D109DF"/>
    <w:rsid w:val="00D10A1A"/>
    <w:rsid w:val="00D10B74"/>
    <w:rsid w:val="00D10CB9"/>
    <w:rsid w:val="00D1136C"/>
    <w:rsid w:val="00D11AA1"/>
    <w:rsid w:val="00D11B10"/>
    <w:rsid w:val="00D11B5C"/>
    <w:rsid w:val="00D122E8"/>
    <w:rsid w:val="00D1279F"/>
    <w:rsid w:val="00D127D0"/>
    <w:rsid w:val="00D1286B"/>
    <w:rsid w:val="00D12B91"/>
    <w:rsid w:val="00D12CAB"/>
    <w:rsid w:val="00D132D0"/>
    <w:rsid w:val="00D13CE0"/>
    <w:rsid w:val="00D13CE5"/>
    <w:rsid w:val="00D140AF"/>
    <w:rsid w:val="00D14C45"/>
    <w:rsid w:val="00D15056"/>
    <w:rsid w:val="00D15232"/>
    <w:rsid w:val="00D15281"/>
    <w:rsid w:val="00D153FA"/>
    <w:rsid w:val="00D15683"/>
    <w:rsid w:val="00D1574B"/>
    <w:rsid w:val="00D15B29"/>
    <w:rsid w:val="00D15E61"/>
    <w:rsid w:val="00D16EA2"/>
    <w:rsid w:val="00D17A6C"/>
    <w:rsid w:val="00D200D6"/>
    <w:rsid w:val="00D2012B"/>
    <w:rsid w:val="00D20165"/>
    <w:rsid w:val="00D202EE"/>
    <w:rsid w:val="00D20398"/>
    <w:rsid w:val="00D203DD"/>
    <w:rsid w:val="00D20D15"/>
    <w:rsid w:val="00D20E6A"/>
    <w:rsid w:val="00D2105F"/>
    <w:rsid w:val="00D21709"/>
    <w:rsid w:val="00D22A60"/>
    <w:rsid w:val="00D22FAB"/>
    <w:rsid w:val="00D232F9"/>
    <w:rsid w:val="00D23B65"/>
    <w:rsid w:val="00D23F33"/>
    <w:rsid w:val="00D243A0"/>
    <w:rsid w:val="00D243C5"/>
    <w:rsid w:val="00D247CD"/>
    <w:rsid w:val="00D24C16"/>
    <w:rsid w:val="00D24DF9"/>
    <w:rsid w:val="00D24E02"/>
    <w:rsid w:val="00D24EFE"/>
    <w:rsid w:val="00D2627B"/>
    <w:rsid w:val="00D26506"/>
    <w:rsid w:val="00D26C8A"/>
    <w:rsid w:val="00D2769B"/>
    <w:rsid w:val="00D277D8"/>
    <w:rsid w:val="00D27DA5"/>
    <w:rsid w:val="00D30660"/>
    <w:rsid w:val="00D30736"/>
    <w:rsid w:val="00D30A36"/>
    <w:rsid w:val="00D31105"/>
    <w:rsid w:val="00D31295"/>
    <w:rsid w:val="00D313A7"/>
    <w:rsid w:val="00D315BE"/>
    <w:rsid w:val="00D31606"/>
    <w:rsid w:val="00D319DD"/>
    <w:rsid w:val="00D31AB5"/>
    <w:rsid w:val="00D31CA9"/>
    <w:rsid w:val="00D31D0C"/>
    <w:rsid w:val="00D31E4E"/>
    <w:rsid w:val="00D31E79"/>
    <w:rsid w:val="00D320AC"/>
    <w:rsid w:val="00D3216B"/>
    <w:rsid w:val="00D32274"/>
    <w:rsid w:val="00D32A97"/>
    <w:rsid w:val="00D3352E"/>
    <w:rsid w:val="00D33572"/>
    <w:rsid w:val="00D33A56"/>
    <w:rsid w:val="00D33AEB"/>
    <w:rsid w:val="00D33C8B"/>
    <w:rsid w:val="00D33D62"/>
    <w:rsid w:val="00D33FCF"/>
    <w:rsid w:val="00D34920"/>
    <w:rsid w:val="00D349C7"/>
    <w:rsid w:val="00D35CB2"/>
    <w:rsid w:val="00D3679A"/>
    <w:rsid w:val="00D36A45"/>
    <w:rsid w:val="00D36A8B"/>
    <w:rsid w:val="00D36AE4"/>
    <w:rsid w:val="00D36B0E"/>
    <w:rsid w:val="00D371ED"/>
    <w:rsid w:val="00D37370"/>
    <w:rsid w:val="00D37897"/>
    <w:rsid w:val="00D37C76"/>
    <w:rsid w:val="00D4005E"/>
    <w:rsid w:val="00D404E7"/>
    <w:rsid w:val="00D405FC"/>
    <w:rsid w:val="00D40FE6"/>
    <w:rsid w:val="00D41097"/>
    <w:rsid w:val="00D410E9"/>
    <w:rsid w:val="00D41584"/>
    <w:rsid w:val="00D41731"/>
    <w:rsid w:val="00D41F8A"/>
    <w:rsid w:val="00D42477"/>
    <w:rsid w:val="00D4256D"/>
    <w:rsid w:val="00D42992"/>
    <w:rsid w:val="00D42BEE"/>
    <w:rsid w:val="00D42E7C"/>
    <w:rsid w:val="00D4309C"/>
    <w:rsid w:val="00D434C2"/>
    <w:rsid w:val="00D4353A"/>
    <w:rsid w:val="00D43567"/>
    <w:rsid w:val="00D44080"/>
    <w:rsid w:val="00D44397"/>
    <w:rsid w:val="00D444AC"/>
    <w:rsid w:val="00D447B7"/>
    <w:rsid w:val="00D44818"/>
    <w:rsid w:val="00D44C2B"/>
    <w:rsid w:val="00D44D98"/>
    <w:rsid w:val="00D454AD"/>
    <w:rsid w:val="00D45749"/>
    <w:rsid w:val="00D45899"/>
    <w:rsid w:val="00D458BD"/>
    <w:rsid w:val="00D458EB"/>
    <w:rsid w:val="00D45B86"/>
    <w:rsid w:val="00D46800"/>
    <w:rsid w:val="00D46845"/>
    <w:rsid w:val="00D46C4C"/>
    <w:rsid w:val="00D46F53"/>
    <w:rsid w:val="00D4721C"/>
    <w:rsid w:val="00D478F3"/>
    <w:rsid w:val="00D47909"/>
    <w:rsid w:val="00D47A16"/>
    <w:rsid w:val="00D47C8D"/>
    <w:rsid w:val="00D47EAB"/>
    <w:rsid w:val="00D501FB"/>
    <w:rsid w:val="00D50322"/>
    <w:rsid w:val="00D504BF"/>
    <w:rsid w:val="00D50695"/>
    <w:rsid w:val="00D507FE"/>
    <w:rsid w:val="00D50885"/>
    <w:rsid w:val="00D50BE5"/>
    <w:rsid w:val="00D50CF3"/>
    <w:rsid w:val="00D51029"/>
    <w:rsid w:val="00D51054"/>
    <w:rsid w:val="00D514E9"/>
    <w:rsid w:val="00D51ECF"/>
    <w:rsid w:val="00D52130"/>
    <w:rsid w:val="00D52497"/>
    <w:rsid w:val="00D52E94"/>
    <w:rsid w:val="00D530FD"/>
    <w:rsid w:val="00D53429"/>
    <w:rsid w:val="00D5391E"/>
    <w:rsid w:val="00D54283"/>
    <w:rsid w:val="00D547C3"/>
    <w:rsid w:val="00D5553F"/>
    <w:rsid w:val="00D55949"/>
    <w:rsid w:val="00D55CB8"/>
    <w:rsid w:val="00D561BA"/>
    <w:rsid w:val="00D561C9"/>
    <w:rsid w:val="00D56BC6"/>
    <w:rsid w:val="00D57274"/>
    <w:rsid w:val="00D5768E"/>
    <w:rsid w:val="00D57711"/>
    <w:rsid w:val="00D57A10"/>
    <w:rsid w:val="00D57CDE"/>
    <w:rsid w:val="00D57DB6"/>
    <w:rsid w:val="00D57E32"/>
    <w:rsid w:val="00D605AA"/>
    <w:rsid w:val="00D6097F"/>
    <w:rsid w:val="00D60EE9"/>
    <w:rsid w:val="00D60FE3"/>
    <w:rsid w:val="00D611B6"/>
    <w:rsid w:val="00D619AA"/>
    <w:rsid w:val="00D61E1F"/>
    <w:rsid w:val="00D6252C"/>
    <w:rsid w:val="00D63E41"/>
    <w:rsid w:val="00D647BA"/>
    <w:rsid w:val="00D64F1B"/>
    <w:rsid w:val="00D655BD"/>
    <w:rsid w:val="00D65736"/>
    <w:rsid w:val="00D6589E"/>
    <w:rsid w:val="00D66543"/>
    <w:rsid w:val="00D668D3"/>
    <w:rsid w:val="00D66C9C"/>
    <w:rsid w:val="00D676EB"/>
    <w:rsid w:val="00D70484"/>
    <w:rsid w:val="00D70EBF"/>
    <w:rsid w:val="00D70FA3"/>
    <w:rsid w:val="00D718E0"/>
    <w:rsid w:val="00D720A1"/>
    <w:rsid w:val="00D72479"/>
    <w:rsid w:val="00D724D7"/>
    <w:rsid w:val="00D726DB"/>
    <w:rsid w:val="00D72748"/>
    <w:rsid w:val="00D7292A"/>
    <w:rsid w:val="00D72A4D"/>
    <w:rsid w:val="00D72B56"/>
    <w:rsid w:val="00D730E8"/>
    <w:rsid w:val="00D7316C"/>
    <w:rsid w:val="00D732C8"/>
    <w:rsid w:val="00D73519"/>
    <w:rsid w:val="00D7437D"/>
    <w:rsid w:val="00D74761"/>
    <w:rsid w:val="00D748A6"/>
    <w:rsid w:val="00D74CB5"/>
    <w:rsid w:val="00D750F8"/>
    <w:rsid w:val="00D75427"/>
    <w:rsid w:val="00D75623"/>
    <w:rsid w:val="00D7571E"/>
    <w:rsid w:val="00D75C40"/>
    <w:rsid w:val="00D75D7E"/>
    <w:rsid w:val="00D76322"/>
    <w:rsid w:val="00D76387"/>
    <w:rsid w:val="00D767D5"/>
    <w:rsid w:val="00D76AD3"/>
    <w:rsid w:val="00D76E79"/>
    <w:rsid w:val="00D77027"/>
    <w:rsid w:val="00D778A1"/>
    <w:rsid w:val="00D77A2D"/>
    <w:rsid w:val="00D802FD"/>
    <w:rsid w:val="00D80930"/>
    <w:rsid w:val="00D80B27"/>
    <w:rsid w:val="00D80D31"/>
    <w:rsid w:val="00D812C5"/>
    <w:rsid w:val="00D816E1"/>
    <w:rsid w:val="00D81905"/>
    <w:rsid w:val="00D81EAD"/>
    <w:rsid w:val="00D81FA4"/>
    <w:rsid w:val="00D83210"/>
    <w:rsid w:val="00D83DDA"/>
    <w:rsid w:val="00D84310"/>
    <w:rsid w:val="00D848B0"/>
    <w:rsid w:val="00D84C28"/>
    <w:rsid w:val="00D85117"/>
    <w:rsid w:val="00D854D2"/>
    <w:rsid w:val="00D85694"/>
    <w:rsid w:val="00D857FA"/>
    <w:rsid w:val="00D85FB7"/>
    <w:rsid w:val="00D86409"/>
    <w:rsid w:val="00D86509"/>
    <w:rsid w:val="00D868C5"/>
    <w:rsid w:val="00D869A5"/>
    <w:rsid w:val="00D86A40"/>
    <w:rsid w:val="00D87F87"/>
    <w:rsid w:val="00D87FC1"/>
    <w:rsid w:val="00D900A8"/>
    <w:rsid w:val="00D9057B"/>
    <w:rsid w:val="00D90660"/>
    <w:rsid w:val="00D9094F"/>
    <w:rsid w:val="00D90BC7"/>
    <w:rsid w:val="00D90D21"/>
    <w:rsid w:val="00D9134F"/>
    <w:rsid w:val="00D915FA"/>
    <w:rsid w:val="00D91C00"/>
    <w:rsid w:val="00D91C7A"/>
    <w:rsid w:val="00D91C7E"/>
    <w:rsid w:val="00D91EC6"/>
    <w:rsid w:val="00D91FE0"/>
    <w:rsid w:val="00D924A5"/>
    <w:rsid w:val="00D928D5"/>
    <w:rsid w:val="00D92DA7"/>
    <w:rsid w:val="00D92F3F"/>
    <w:rsid w:val="00D93406"/>
    <w:rsid w:val="00D93BFA"/>
    <w:rsid w:val="00D93C46"/>
    <w:rsid w:val="00D93CE6"/>
    <w:rsid w:val="00D93DA0"/>
    <w:rsid w:val="00D93DDD"/>
    <w:rsid w:val="00D93F28"/>
    <w:rsid w:val="00D9453F"/>
    <w:rsid w:val="00D947E8"/>
    <w:rsid w:val="00D94859"/>
    <w:rsid w:val="00D94B24"/>
    <w:rsid w:val="00D94B7C"/>
    <w:rsid w:val="00D94E74"/>
    <w:rsid w:val="00D9502A"/>
    <w:rsid w:val="00D952BD"/>
    <w:rsid w:val="00D956DC"/>
    <w:rsid w:val="00D95901"/>
    <w:rsid w:val="00D95E0B"/>
    <w:rsid w:val="00D9617D"/>
    <w:rsid w:val="00D9644C"/>
    <w:rsid w:val="00D967DD"/>
    <w:rsid w:val="00D96F8B"/>
    <w:rsid w:val="00D96FB9"/>
    <w:rsid w:val="00D97F10"/>
    <w:rsid w:val="00DA0238"/>
    <w:rsid w:val="00DA0612"/>
    <w:rsid w:val="00DA08D3"/>
    <w:rsid w:val="00DA0918"/>
    <w:rsid w:val="00DA0C4C"/>
    <w:rsid w:val="00DA0FCC"/>
    <w:rsid w:val="00DA0FFA"/>
    <w:rsid w:val="00DA1969"/>
    <w:rsid w:val="00DA2596"/>
    <w:rsid w:val="00DA2684"/>
    <w:rsid w:val="00DA2EC2"/>
    <w:rsid w:val="00DA31BC"/>
    <w:rsid w:val="00DA3787"/>
    <w:rsid w:val="00DA3A7F"/>
    <w:rsid w:val="00DA3AB1"/>
    <w:rsid w:val="00DA3C5C"/>
    <w:rsid w:val="00DA3F90"/>
    <w:rsid w:val="00DA4332"/>
    <w:rsid w:val="00DA4B0D"/>
    <w:rsid w:val="00DA5A73"/>
    <w:rsid w:val="00DA5CF9"/>
    <w:rsid w:val="00DA6229"/>
    <w:rsid w:val="00DA6AA4"/>
    <w:rsid w:val="00DA6B81"/>
    <w:rsid w:val="00DA7234"/>
    <w:rsid w:val="00DA7680"/>
    <w:rsid w:val="00DA76E5"/>
    <w:rsid w:val="00DB049C"/>
    <w:rsid w:val="00DB07AC"/>
    <w:rsid w:val="00DB0908"/>
    <w:rsid w:val="00DB0BE9"/>
    <w:rsid w:val="00DB2621"/>
    <w:rsid w:val="00DB2E05"/>
    <w:rsid w:val="00DB38E9"/>
    <w:rsid w:val="00DB3A87"/>
    <w:rsid w:val="00DB3CF0"/>
    <w:rsid w:val="00DB3DCF"/>
    <w:rsid w:val="00DB3F5F"/>
    <w:rsid w:val="00DB4917"/>
    <w:rsid w:val="00DB4B6F"/>
    <w:rsid w:val="00DB50B8"/>
    <w:rsid w:val="00DB53A9"/>
    <w:rsid w:val="00DB54A0"/>
    <w:rsid w:val="00DB59DA"/>
    <w:rsid w:val="00DB5B37"/>
    <w:rsid w:val="00DB5E13"/>
    <w:rsid w:val="00DB5F57"/>
    <w:rsid w:val="00DB6010"/>
    <w:rsid w:val="00DB6035"/>
    <w:rsid w:val="00DB6047"/>
    <w:rsid w:val="00DB607F"/>
    <w:rsid w:val="00DB62B4"/>
    <w:rsid w:val="00DB67CB"/>
    <w:rsid w:val="00DB7099"/>
    <w:rsid w:val="00DB718A"/>
    <w:rsid w:val="00DB7983"/>
    <w:rsid w:val="00DB7AB1"/>
    <w:rsid w:val="00DB7D9A"/>
    <w:rsid w:val="00DB7E11"/>
    <w:rsid w:val="00DC01EF"/>
    <w:rsid w:val="00DC05A7"/>
    <w:rsid w:val="00DC0CCD"/>
    <w:rsid w:val="00DC0CD0"/>
    <w:rsid w:val="00DC14FE"/>
    <w:rsid w:val="00DC1816"/>
    <w:rsid w:val="00DC1DC1"/>
    <w:rsid w:val="00DC1E7F"/>
    <w:rsid w:val="00DC2314"/>
    <w:rsid w:val="00DC2594"/>
    <w:rsid w:val="00DC32A0"/>
    <w:rsid w:val="00DC3B14"/>
    <w:rsid w:val="00DC3FB6"/>
    <w:rsid w:val="00DC4261"/>
    <w:rsid w:val="00DC44DE"/>
    <w:rsid w:val="00DC47AD"/>
    <w:rsid w:val="00DC49E1"/>
    <w:rsid w:val="00DC4EF8"/>
    <w:rsid w:val="00DC5611"/>
    <w:rsid w:val="00DC5F5E"/>
    <w:rsid w:val="00DC6242"/>
    <w:rsid w:val="00DC6602"/>
    <w:rsid w:val="00DC6A8D"/>
    <w:rsid w:val="00DC726D"/>
    <w:rsid w:val="00DC73AA"/>
    <w:rsid w:val="00DC7ABD"/>
    <w:rsid w:val="00DC7BE3"/>
    <w:rsid w:val="00DD0922"/>
    <w:rsid w:val="00DD0AC5"/>
    <w:rsid w:val="00DD0C4C"/>
    <w:rsid w:val="00DD0DEB"/>
    <w:rsid w:val="00DD11C3"/>
    <w:rsid w:val="00DD149E"/>
    <w:rsid w:val="00DD18FC"/>
    <w:rsid w:val="00DD26C4"/>
    <w:rsid w:val="00DD2936"/>
    <w:rsid w:val="00DD2AB4"/>
    <w:rsid w:val="00DD2BD4"/>
    <w:rsid w:val="00DD30D9"/>
    <w:rsid w:val="00DD35ED"/>
    <w:rsid w:val="00DD3875"/>
    <w:rsid w:val="00DD3F84"/>
    <w:rsid w:val="00DD406D"/>
    <w:rsid w:val="00DD4DBD"/>
    <w:rsid w:val="00DD5F25"/>
    <w:rsid w:val="00DD6760"/>
    <w:rsid w:val="00DD686B"/>
    <w:rsid w:val="00DD6A9F"/>
    <w:rsid w:val="00DD6D05"/>
    <w:rsid w:val="00DD6E05"/>
    <w:rsid w:val="00DD6E37"/>
    <w:rsid w:val="00DD6E3F"/>
    <w:rsid w:val="00DD73D0"/>
    <w:rsid w:val="00DD780B"/>
    <w:rsid w:val="00DD7BD7"/>
    <w:rsid w:val="00DE01F2"/>
    <w:rsid w:val="00DE02F5"/>
    <w:rsid w:val="00DE0940"/>
    <w:rsid w:val="00DE0F51"/>
    <w:rsid w:val="00DE153B"/>
    <w:rsid w:val="00DE182F"/>
    <w:rsid w:val="00DE197E"/>
    <w:rsid w:val="00DE1BB9"/>
    <w:rsid w:val="00DE1E1C"/>
    <w:rsid w:val="00DE1F5B"/>
    <w:rsid w:val="00DE1F80"/>
    <w:rsid w:val="00DE2F55"/>
    <w:rsid w:val="00DE36F9"/>
    <w:rsid w:val="00DE3F2C"/>
    <w:rsid w:val="00DE4564"/>
    <w:rsid w:val="00DE46AB"/>
    <w:rsid w:val="00DE4780"/>
    <w:rsid w:val="00DE4955"/>
    <w:rsid w:val="00DE498C"/>
    <w:rsid w:val="00DE49CC"/>
    <w:rsid w:val="00DE54AC"/>
    <w:rsid w:val="00DE5708"/>
    <w:rsid w:val="00DE58D8"/>
    <w:rsid w:val="00DE5C3F"/>
    <w:rsid w:val="00DE5CC3"/>
    <w:rsid w:val="00DE637F"/>
    <w:rsid w:val="00DE64EA"/>
    <w:rsid w:val="00DE6DB0"/>
    <w:rsid w:val="00DE70BF"/>
    <w:rsid w:val="00DE75E1"/>
    <w:rsid w:val="00DF0117"/>
    <w:rsid w:val="00DF01A6"/>
    <w:rsid w:val="00DF028D"/>
    <w:rsid w:val="00DF07BB"/>
    <w:rsid w:val="00DF0A40"/>
    <w:rsid w:val="00DF0F1C"/>
    <w:rsid w:val="00DF10B0"/>
    <w:rsid w:val="00DF13D8"/>
    <w:rsid w:val="00DF1E50"/>
    <w:rsid w:val="00DF1F86"/>
    <w:rsid w:val="00DF217D"/>
    <w:rsid w:val="00DF21FE"/>
    <w:rsid w:val="00DF28CB"/>
    <w:rsid w:val="00DF2D17"/>
    <w:rsid w:val="00DF3316"/>
    <w:rsid w:val="00DF3588"/>
    <w:rsid w:val="00DF3E10"/>
    <w:rsid w:val="00DF3E17"/>
    <w:rsid w:val="00DF47CE"/>
    <w:rsid w:val="00DF5493"/>
    <w:rsid w:val="00DF56C0"/>
    <w:rsid w:val="00DF5888"/>
    <w:rsid w:val="00DF5E37"/>
    <w:rsid w:val="00DF63F6"/>
    <w:rsid w:val="00DF6439"/>
    <w:rsid w:val="00DF648E"/>
    <w:rsid w:val="00DF6A88"/>
    <w:rsid w:val="00DF6C1F"/>
    <w:rsid w:val="00DF718D"/>
    <w:rsid w:val="00DF76E0"/>
    <w:rsid w:val="00E00287"/>
    <w:rsid w:val="00E002A7"/>
    <w:rsid w:val="00E00558"/>
    <w:rsid w:val="00E00577"/>
    <w:rsid w:val="00E00719"/>
    <w:rsid w:val="00E00DD9"/>
    <w:rsid w:val="00E00E26"/>
    <w:rsid w:val="00E00FF2"/>
    <w:rsid w:val="00E01020"/>
    <w:rsid w:val="00E0149E"/>
    <w:rsid w:val="00E01BD6"/>
    <w:rsid w:val="00E01C22"/>
    <w:rsid w:val="00E01E6C"/>
    <w:rsid w:val="00E02023"/>
    <w:rsid w:val="00E02125"/>
    <w:rsid w:val="00E023DC"/>
    <w:rsid w:val="00E029C1"/>
    <w:rsid w:val="00E02AF2"/>
    <w:rsid w:val="00E02C4F"/>
    <w:rsid w:val="00E0347F"/>
    <w:rsid w:val="00E034BC"/>
    <w:rsid w:val="00E0392B"/>
    <w:rsid w:val="00E039EB"/>
    <w:rsid w:val="00E03A0E"/>
    <w:rsid w:val="00E03C24"/>
    <w:rsid w:val="00E04654"/>
    <w:rsid w:val="00E0481C"/>
    <w:rsid w:val="00E04883"/>
    <w:rsid w:val="00E0500A"/>
    <w:rsid w:val="00E05256"/>
    <w:rsid w:val="00E054F4"/>
    <w:rsid w:val="00E0560B"/>
    <w:rsid w:val="00E05948"/>
    <w:rsid w:val="00E05B9B"/>
    <w:rsid w:val="00E05BC9"/>
    <w:rsid w:val="00E05CAC"/>
    <w:rsid w:val="00E05EAD"/>
    <w:rsid w:val="00E05F2E"/>
    <w:rsid w:val="00E06028"/>
    <w:rsid w:val="00E06117"/>
    <w:rsid w:val="00E06640"/>
    <w:rsid w:val="00E07012"/>
    <w:rsid w:val="00E07214"/>
    <w:rsid w:val="00E07316"/>
    <w:rsid w:val="00E07353"/>
    <w:rsid w:val="00E0770F"/>
    <w:rsid w:val="00E078E1"/>
    <w:rsid w:val="00E07C13"/>
    <w:rsid w:val="00E07C29"/>
    <w:rsid w:val="00E07CA3"/>
    <w:rsid w:val="00E07F10"/>
    <w:rsid w:val="00E10001"/>
    <w:rsid w:val="00E10202"/>
    <w:rsid w:val="00E10A97"/>
    <w:rsid w:val="00E10EFB"/>
    <w:rsid w:val="00E11138"/>
    <w:rsid w:val="00E11AEC"/>
    <w:rsid w:val="00E12105"/>
    <w:rsid w:val="00E1223A"/>
    <w:rsid w:val="00E122D6"/>
    <w:rsid w:val="00E122FF"/>
    <w:rsid w:val="00E12450"/>
    <w:rsid w:val="00E129F5"/>
    <w:rsid w:val="00E12EF0"/>
    <w:rsid w:val="00E13183"/>
    <w:rsid w:val="00E13B60"/>
    <w:rsid w:val="00E13BEA"/>
    <w:rsid w:val="00E13F08"/>
    <w:rsid w:val="00E1416F"/>
    <w:rsid w:val="00E1421D"/>
    <w:rsid w:val="00E14338"/>
    <w:rsid w:val="00E143A8"/>
    <w:rsid w:val="00E14537"/>
    <w:rsid w:val="00E1465B"/>
    <w:rsid w:val="00E14665"/>
    <w:rsid w:val="00E149AD"/>
    <w:rsid w:val="00E14A27"/>
    <w:rsid w:val="00E1504B"/>
    <w:rsid w:val="00E15466"/>
    <w:rsid w:val="00E15851"/>
    <w:rsid w:val="00E15AAA"/>
    <w:rsid w:val="00E15C29"/>
    <w:rsid w:val="00E15FAC"/>
    <w:rsid w:val="00E16255"/>
    <w:rsid w:val="00E1627D"/>
    <w:rsid w:val="00E162FF"/>
    <w:rsid w:val="00E1636B"/>
    <w:rsid w:val="00E16458"/>
    <w:rsid w:val="00E16A0B"/>
    <w:rsid w:val="00E16B9E"/>
    <w:rsid w:val="00E172F0"/>
    <w:rsid w:val="00E17ECF"/>
    <w:rsid w:val="00E200A7"/>
    <w:rsid w:val="00E20252"/>
    <w:rsid w:val="00E20369"/>
    <w:rsid w:val="00E20A22"/>
    <w:rsid w:val="00E20EBF"/>
    <w:rsid w:val="00E20F38"/>
    <w:rsid w:val="00E21471"/>
    <w:rsid w:val="00E21CB3"/>
    <w:rsid w:val="00E21FF3"/>
    <w:rsid w:val="00E223FD"/>
    <w:rsid w:val="00E22651"/>
    <w:rsid w:val="00E226BD"/>
    <w:rsid w:val="00E22C58"/>
    <w:rsid w:val="00E22C97"/>
    <w:rsid w:val="00E230D4"/>
    <w:rsid w:val="00E23A69"/>
    <w:rsid w:val="00E23B61"/>
    <w:rsid w:val="00E24091"/>
    <w:rsid w:val="00E243FC"/>
    <w:rsid w:val="00E24633"/>
    <w:rsid w:val="00E24FA6"/>
    <w:rsid w:val="00E254EF"/>
    <w:rsid w:val="00E25B6D"/>
    <w:rsid w:val="00E25C32"/>
    <w:rsid w:val="00E25C92"/>
    <w:rsid w:val="00E25EEC"/>
    <w:rsid w:val="00E26757"/>
    <w:rsid w:val="00E269AA"/>
    <w:rsid w:val="00E26E05"/>
    <w:rsid w:val="00E27271"/>
    <w:rsid w:val="00E27494"/>
    <w:rsid w:val="00E2784A"/>
    <w:rsid w:val="00E27F8A"/>
    <w:rsid w:val="00E301E1"/>
    <w:rsid w:val="00E30227"/>
    <w:rsid w:val="00E30607"/>
    <w:rsid w:val="00E30D01"/>
    <w:rsid w:val="00E31053"/>
    <w:rsid w:val="00E31439"/>
    <w:rsid w:val="00E3166C"/>
    <w:rsid w:val="00E317DF"/>
    <w:rsid w:val="00E31ACB"/>
    <w:rsid w:val="00E31D66"/>
    <w:rsid w:val="00E31E51"/>
    <w:rsid w:val="00E3232C"/>
    <w:rsid w:val="00E330CF"/>
    <w:rsid w:val="00E339EA"/>
    <w:rsid w:val="00E34209"/>
    <w:rsid w:val="00E3427D"/>
    <w:rsid w:val="00E35024"/>
    <w:rsid w:val="00E356EF"/>
    <w:rsid w:val="00E35798"/>
    <w:rsid w:val="00E358CB"/>
    <w:rsid w:val="00E3683D"/>
    <w:rsid w:val="00E36A1A"/>
    <w:rsid w:val="00E36DF1"/>
    <w:rsid w:val="00E37264"/>
    <w:rsid w:val="00E37594"/>
    <w:rsid w:val="00E37737"/>
    <w:rsid w:val="00E37954"/>
    <w:rsid w:val="00E37A84"/>
    <w:rsid w:val="00E37B37"/>
    <w:rsid w:val="00E402BE"/>
    <w:rsid w:val="00E402C3"/>
    <w:rsid w:val="00E40B8A"/>
    <w:rsid w:val="00E41678"/>
    <w:rsid w:val="00E41840"/>
    <w:rsid w:val="00E41E4E"/>
    <w:rsid w:val="00E41F5D"/>
    <w:rsid w:val="00E4201E"/>
    <w:rsid w:val="00E42224"/>
    <w:rsid w:val="00E42D4E"/>
    <w:rsid w:val="00E42E28"/>
    <w:rsid w:val="00E434BB"/>
    <w:rsid w:val="00E44200"/>
    <w:rsid w:val="00E442AA"/>
    <w:rsid w:val="00E446CC"/>
    <w:rsid w:val="00E4480F"/>
    <w:rsid w:val="00E44C46"/>
    <w:rsid w:val="00E4504B"/>
    <w:rsid w:val="00E453F2"/>
    <w:rsid w:val="00E46001"/>
    <w:rsid w:val="00E465CC"/>
    <w:rsid w:val="00E4698A"/>
    <w:rsid w:val="00E46990"/>
    <w:rsid w:val="00E46FE7"/>
    <w:rsid w:val="00E47449"/>
    <w:rsid w:val="00E479D6"/>
    <w:rsid w:val="00E47FE1"/>
    <w:rsid w:val="00E50D66"/>
    <w:rsid w:val="00E51421"/>
    <w:rsid w:val="00E51516"/>
    <w:rsid w:val="00E51625"/>
    <w:rsid w:val="00E52185"/>
    <w:rsid w:val="00E52698"/>
    <w:rsid w:val="00E528C1"/>
    <w:rsid w:val="00E52BEE"/>
    <w:rsid w:val="00E52D3C"/>
    <w:rsid w:val="00E5322B"/>
    <w:rsid w:val="00E53503"/>
    <w:rsid w:val="00E53809"/>
    <w:rsid w:val="00E5386C"/>
    <w:rsid w:val="00E541E3"/>
    <w:rsid w:val="00E54775"/>
    <w:rsid w:val="00E548EA"/>
    <w:rsid w:val="00E54A6B"/>
    <w:rsid w:val="00E54FFE"/>
    <w:rsid w:val="00E5500A"/>
    <w:rsid w:val="00E55143"/>
    <w:rsid w:val="00E55BC6"/>
    <w:rsid w:val="00E55E1D"/>
    <w:rsid w:val="00E55E9A"/>
    <w:rsid w:val="00E563F9"/>
    <w:rsid w:val="00E57681"/>
    <w:rsid w:val="00E57702"/>
    <w:rsid w:val="00E579D0"/>
    <w:rsid w:val="00E57DEF"/>
    <w:rsid w:val="00E60147"/>
    <w:rsid w:val="00E60286"/>
    <w:rsid w:val="00E6028A"/>
    <w:rsid w:val="00E608F8"/>
    <w:rsid w:val="00E60CFB"/>
    <w:rsid w:val="00E61168"/>
    <w:rsid w:val="00E61173"/>
    <w:rsid w:val="00E61B04"/>
    <w:rsid w:val="00E62007"/>
    <w:rsid w:val="00E621B1"/>
    <w:rsid w:val="00E6260C"/>
    <w:rsid w:val="00E628DC"/>
    <w:rsid w:val="00E62AA6"/>
    <w:rsid w:val="00E63267"/>
    <w:rsid w:val="00E6378C"/>
    <w:rsid w:val="00E63CDC"/>
    <w:rsid w:val="00E64166"/>
    <w:rsid w:val="00E6457F"/>
    <w:rsid w:val="00E64878"/>
    <w:rsid w:val="00E64926"/>
    <w:rsid w:val="00E64A27"/>
    <w:rsid w:val="00E64AE7"/>
    <w:rsid w:val="00E64D15"/>
    <w:rsid w:val="00E64F95"/>
    <w:rsid w:val="00E6547F"/>
    <w:rsid w:val="00E65FEE"/>
    <w:rsid w:val="00E66083"/>
    <w:rsid w:val="00E661BA"/>
    <w:rsid w:val="00E6641D"/>
    <w:rsid w:val="00E6655A"/>
    <w:rsid w:val="00E669AB"/>
    <w:rsid w:val="00E66C35"/>
    <w:rsid w:val="00E70567"/>
    <w:rsid w:val="00E70FBC"/>
    <w:rsid w:val="00E7102E"/>
    <w:rsid w:val="00E71190"/>
    <w:rsid w:val="00E71813"/>
    <w:rsid w:val="00E71B17"/>
    <w:rsid w:val="00E71F1C"/>
    <w:rsid w:val="00E72071"/>
    <w:rsid w:val="00E720AD"/>
    <w:rsid w:val="00E724E3"/>
    <w:rsid w:val="00E72979"/>
    <w:rsid w:val="00E72A6D"/>
    <w:rsid w:val="00E72BE2"/>
    <w:rsid w:val="00E73141"/>
    <w:rsid w:val="00E73485"/>
    <w:rsid w:val="00E737B9"/>
    <w:rsid w:val="00E7397E"/>
    <w:rsid w:val="00E73A28"/>
    <w:rsid w:val="00E73B3C"/>
    <w:rsid w:val="00E73C2A"/>
    <w:rsid w:val="00E73FDF"/>
    <w:rsid w:val="00E745D0"/>
    <w:rsid w:val="00E74F48"/>
    <w:rsid w:val="00E75972"/>
    <w:rsid w:val="00E75FDE"/>
    <w:rsid w:val="00E760B0"/>
    <w:rsid w:val="00E76172"/>
    <w:rsid w:val="00E76A90"/>
    <w:rsid w:val="00E77091"/>
    <w:rsid w:val="00E77A77"/>
    <w:rsid w:val="00E77B44"/>
    <w:rsid w:val="00E80188"/>
    <w:rsid w:val="00E80FD5"/>
    <w:rsid w:val="00E810C6"/>
    <w:rsid w:val="00E81127"/>
    <w:rsid w:val="00E8146C"/>
    <w:rsid w:val="00E81851"/>
    <w:rsid w:val="00E81884"/>
    <w:rsid w:val="00E81ACA"/>
    <w:rsid w:val="00E81C33"/>
    <w:rsid w:val="00E81C8B"/>
    <w:rsid w:val="00E82386"/>
    <w:rsid w:val="00E82F42"/>
    <w:rsid w:val="00E82F48"/>
    <w:rsid w:val="00E831BB"/>
    <w:rsid w:val="00E83672"/>
    <w:rsid w:val="00E83AE8"/>
    <w:rsid w:val="00E8455E"/>
    <w:rsid w:val="00E84D2A"/>
    <w:rsid w:val="00E8556A"/>
    <w:rsid w:val="00E85F2E"/>
    <w:rsid w:val="00E863B8"/>
    <w:rsid w:val="00E86DB1"/>
    <w:rsid w:val="00E8733F"/>
    <w:rsid w:val="00E87A7A"/>
    <w:rsid w:val="00E87F8C"/>
    <w:rsid w:val="00E90625"/>
    <w:rsid w:val="00E9093A"/>
    <w:rsid w:val="00E9097F"/>
    <w:rsid w:val="00E911FB"/>
    <w:rsid w:val="00E91470"/>
    <w:rsid w:val="00E91799"/>
    <w:rsid w:val="00E92451"/>
    <w:rsid w:val="00E92D76"/>
    <w:rsid w:val="00E92FE6"/>
    <w:rsid w:val="00E9308B"/>
    <w:rsid w:val="00E93139"/>
    <w:rsid w:val="00E9363A"/>
    <w:rsid w:val="00E93A03"/>
    <w:rsid w:val="00E93BFC"/>
    <w:rsid w:val="00E93CFF"/>
    <w:rsid w:val="00E93DBE"/>
    <w:rsid w:val="00E93E32"/>
    <w:rsid w:val="00E9414D"/>
    <w:rsid w:val="00E94174"/>
    <w:rsid w:val="00E94338"/>
    <w:rsid w:val="00E944FE"/>
    <w:rsid w:val="00E94BCE"/>
    <w:rsid w:val="00E94DDF"/>
    <w:rsid w:val="00E95119"/>
    <w:rsid w:val="00E9521E"/>
    <w:rsid w:val="00E95232"/>
    <w:rsid w:val="00E955AB"/>
    <w:rsid w:val="00E958CB"/>
    <w:rsid w:val="00E959BB"/>
    <w:rsid w:val="00E959DA"/>
    <w:rsid w:val="00E95C5F"/>
    <w:rsid w:val="00E95E5C"/>
    <w:rsid w:val="00E9609C"/>
    <w:rsid w:val="00E960A0"/>
    <w:rsid w:val="00E96481"/>
    <w:rsid w:val="00E96586"/>
    <w:rsid w:val="00E96624"/>
    <w:rsid w:val="00E967B0"/>
    <w:rsid w:val="00E967EA"/>
    <w:rsid w:val="00E96888"/>
    <w:rsid w:val="00E96C8B"/>
    <w:rsid w:val="00E96DE1"/>
    <w:rsid w:val="00E96FB7"/>
    <w:rsid w:val="00E972CD"/>
    <w:rsid w:val="00E9734A"/>
    <w:rsid w:val="00E9746B"/>
    <w:rsid w:val="00E9755F"/>
    <w:rsid w:val="00EA0B03"/>
    <w:rsid w:val="00EA0BB8"/>
    <w:rsid w:val="00EA0E38"/>
    <w:rsid w:val="00EA0FEA"/>
    <w:rsid w:val="00EA176F"/>
    <w:rsid w:val="00EA1825"/>
    <w:rsid w:val="00EA1BEE"/>
    <w:rsid w:val="00EA201F"/>
    <w:rsid w:val="00EA235C"/>
    <w:rsid w:val="00EA2BF6"/>
    <w:rsid w:val="00EA32F8"/>
    <w:rsid w:val="00EA3389"/>
    <w:rsid w:val="00EA34C4"/>
    <w:rsid w:val="00EA3642"/>
    <w:rsid w:val="00EA37E3"/>
    <w:rsid w:val="00EA3919"/>
    <w:rsid w:val="00EA3972"/>
    <w:rsid w:val="00EA3A8A"/>
    <w:rsid w:val="00EA3B19"/>
    <w:rsid w:val="00EA3C94"/>
    <w:rsid w:val="00EA4632"/>
    <w:rsid w:val="00EA4E2E"/>
    <w:rsid w:val="00EA4E82"/>
    <w:rsid w:val="00EA5752"/>
    <w:rsid w:val="00EA583C"/>
    <w:rsid w:val="00EA5A18"/>
    <w:rsid w:val="00EA5E18"/>
    <w:rsid w:val="00EA6684"/>
    <w:rsid w:val="00EA69D6"/>
    <w:rsid w:val="00EA7758"/>
    <w:rsid w:val="00EA7A0D"/>
    <w:rsid w:val="00EA7C81"/>
    <w:rsid w:val="00EA7F21"/>
    <w:rsid w:val="00EA7FF8"/>
    <w:rsid w:val="00EB0198"/>
    <w:rsid w:val="00EB1423"/>
    <w:rsid w:val="00EB15C3"/>
    <w:rsid w:val="00EB1EBA"/>
    <w:rsid w:val="00EB20D9"/>
    <w:rsid w:val="00EB22F4"/>
    <w:rsid w:val="00EB2493"/>
    <w:rsid w:val="00EB2605"/>
    <w:rsid w:val="00EB32CF"/>
    <w:rsid w:val="00EB389E"/>
    <w:rsid w:val="00EB3CA1"/>
    <w:rsid w:val="00EB3FD4"/>
    <w:rsid w:val="00EB40D1"/>
    <w:rsid w:val="00EB4292"/>
    <w:rsid w:val="00EB436C"/>
    <w:rsid w:val="00EB43C0"/>
    <w:rsid w:val="00EB51E8"/>
    <w:rsid w:val="00EB5426"/>
    <w:rsid w:val="00EB5903"/>
    <w:rsid w:val="00EB5B10"/>
    <w:rsid w:val="00EB5C95"/>
    <w:rsid w:val="00EB5CBA"/>
    <w:rsid w:val="00EB62D2"/>
    <w:rsid w:val="00EB65A1"/>
    <w:rsid w:val="00EB663A"/>
    <w:rsid w:val="00EB6857"/>
    <w:rsid w:val="00EB6C95"/>
    <w:rsid w:val="00EB6E09"/>
    <w:rsid w:val="00EB70A5"/>
    <w:rsid w:val="00EB70E4"/>
    <w:rsid w:val="00EB773D"/>
    <w:rsid w:val="00EB7BFB"/>
    <w:rsid w:val="00EB7FEC"/>
    <w:rsid w:val="00EC0015"/>
    <w:rsid w:val="00EC0D46"/>
    <w:rsid w:val="00EC0D80"/>
    <w:rsid w:val="00EC1002"/>
    <w:rsid w:val="00EC105D"/>
    <w:rsid w:val="00EC1333"/>
    <w:rsid w:val="00EC1B49"/>
    <w:rsid w:val="00EC2012"/>
    <w:rsid w:val="00EC2144"/>
    <w:rsid w:val="00EC2168"/>
    <w:rsid w:val="00EC238C"/>
    <w:rsid w:val="00EC2CB4"/>
    <w:rsid w:val="00EC3402"/>
    <w:rsid w:val="00EC362B"/>
    <w:rsid w:val="00EC3888"/>
    <w:rsid w:val="00EC3B19"/>
    <w:rsid w:val="00EC41DE"/>
    <w:rsid w:val="00EC4421"/>
    <w:rsid w:val="00EC4A28"/>
    <w:rsid w:val="00EC4BEB"/>
    <w:rsid w:val="00EC5ADA"/>
    <w:rsid w:val="00EC5B52"/>
    <w:rsid w:val="00EC5B74"/>
    <w:rsid w:val="00EC6025"/>
    <w:rsid w:val="00EC694A"/>
    <w:rsid w:val="00EC70BF"/>
    <w:rsid w:val="00EC72ED"/>
    <w:rsid w:val="00EC787A"/>
    <w:rsid w:val="00EC7972"/>
    <w:rsid w:val="00ED0020"/>
    <w:rsid w:val="00ED018A"/>
    <w:rsid w:val="00ED0E0A"/>
    <w:rsid w:val="00ED0E62"/>
    <w:rsid w:val="00ED16A7"/>
    <w:rsid w:val="00ED18ED"/>
    <w:rsid w:val="00ED2122"/>
    <w:rsid w:val="00ED2166"/>
    <w:rsid w:val="00ED306A"/>
    <w:rsid w:val="00ED30D8"/>
    <w:rsid w:val="00ED39CE"/>
    <w:rsid w:val="00ED3E25"/>
    <w:rsid w:val="00ED478E"/>
    <w:rsid w:val="00ED4942"/>
    <w:rsid w:val="00ED4A18"/>
    <w:rsid w:val="00ED4B5C"/>
    <w:rsid w:val="00ED4C56"/>
    <w:rsid w:val="00ED4D5C"/>
    <w:rsid w:val="00ED511C"/>
    <w:rsid w:val="00ED56AA"/>
    <w:rsid w:val="00ED5B66"/>
    <w:rsid w:val="00ED5FCF"/>
    <w:rsid w:val="00ED6201"/>
    <w:rsid w:val="00ED62C7"/>
    <w:rsid w:val="00ED6A1B"/>
    <w:rsid w:val="00ED6C51"/>
    <w:rsid w:val="00ED6F41"/>
    <w:rsid w:val="00ED6FB5"/>
    <w:rsid w:val="00ED7085"/>
    <w:rsid w:val="00ED7178"/>
    <w:rsid w:val="00ED74A0"/>
    <w:rsid w:val="00ED79E7"/>
    <w:rsid w:val="00ED7B5B"/>
    <w:rsid w:val="00ED7C7C"/>
    <w:rsid w:val="00ED7C98"/>
    <w:rsid w:val="00ED7D4B"/>
    <w:rsid w:val="00EE00E5"/>
    <w:rsid w:val="00EE01A9"/>
    <w:rsid w:val="00EE04A2"/>
    <w:rsid w:val="00EE0F75"/>
    <w:rsid w:val="00EE167D"/>
    <w:rsid w:val="00EE1C17"/>
    <w:rsid w:val="00EE1F48"/>
    <w:rsid w:val="00EE2CD2"/>
    <w:rsid w:val="00EE2FAB"/>
    <w:rsid w:val="00EE32FB"/>
    <w:rsid w:val="00EE3539"/>
    <w:rsid w:val="00EE3631"/>
    <w:rsid w:val="00EE3B5F"/>
    <w:rsid w:val="00EE3D99"/>
    <w:rsid w:val="00EE40B8"/>
    <w:rsid w:val="00EE40C0"/>
    <w:rsid w:val="00EE46C2"/>
    <w:rsid w:val="00EE4A5B"/>
    <w:rsid w:val="00EE71ED"/>
    <w:rsid w:val="00EE774D"/>
    <w:rsid w:val="00EE7AC6"/>
    <w:rsid w:val="00EE7DC5"/>
    <w:rsid w:val="00EF0246"/>
    <w:rsid w:val="00EF087F"/>
    <w:rsid w:val="00EF1986"/>
    <w:rsid w:val="00EF1995"/>
    <w:rsid w:val="00EF1AE9"/>
    <w:rsid w:val="00EF1EFE"/>
    <w:rsid w:val="00EF26A2"/>
    <w:rsid w:val="00EF2A1A"/>
    <w:rsid w:val="00EF334E"/>
    <w:rsid w:val="00EF36CB"/>
    <w:rsid w:val="00EF380B"/>
    <w:rsid w:val="00EF3A93"/>
    <w:rsid w:val="00EF3B09"/>
    <w:rsid w:val="00EF4037"/>
    <w:rsid w:val="00EF424C"/>
    <w:rsid w:val="00EF45EF"/>
    <w:rsid w:val="00EF4E13"/>
    <w:rsid w:val="00EF50C8"/>
    <w:rsid w:val="00EF618B"/>
    <w:rsid w:val="00EF6355"/>
    <w:rsid w:val="00EF63E1"/>
    <w:rsid w:val="00EF6A53"/>
    <w:rsid w:val="00EF6DCB"/>
    <w:rsid w:val="00EF7108"/>
    <w:rsid w:val="00EF7764"/>
    <w:rsid w:val="00EF78E0"/>
    <w:rsid w:val="00EF7C89"/>
    <w:rsid w:val="00EF7FCA"/>
    <w:rsid w:val="00F0010B"/>
    <w:rsid w:val="00F00264"/>
    <w:rsid w:val="00F004C5"/>
    <w:rsid w:val="00F0079B"/>
    <w:rsid w:val="00F0121D"/>
    <w:rsid w:val="00F01357"/>
    <w:rsid w:val="00F01917"/>
    <w:rsid w:val="00F02299"/>
    <w:rsid w:val="00F02534"/>
    <w:rsid w:val="00F02620"/>
    <w:rsid w:val="00F02E49"/>
    <w:rsid w:val="00F02F2E"/>
    <w:rsid w:val="00F030C5"/>
    <w:rsid w:val="00F034F7"/>
    <w:rsid w:val="00F04760"/>
    <w:rsid w:val="00F04F97"/>
    <w:rsid w:val="00F0502D"/>
    <w:rsid w:val="00F05B27"/>
    <w:rsid w:val="00F05D13"/>
    <w:rsid w:val="00F05DA9"/>
    <w:rsid w:val="00F0640E"/>
    <w:rsid w:val="00F06A40"/>
    <w:rsid w:val="00F06D14"/>
    <w:rsid w:val="00F06E8E"/>
    <w:rsid w:val="00F07241"/>
    <w:rsid w:val="00F072D6"/>
    <w:rsid w:val="00F07753"/>
    <w:rsid w:val="00F07BE6"/>
    <w:rsid w:val="00F10BC2"/>
    <w:rsid w:val="00F111C8"/>
    <w:rsid w:val="00F113BF"/>
    <w:rsid w:val="00F11690"/>
    <w:rsid w:val="00F116B7"/>
    <w:rsid w:val="00F1199D"/>
    <w:rsid w:val="00F1224B"/>
    <w:rsid w:val="00F12662"/>
    <w:rsid w:val="00F12715"/>
    <w:rsid w:val="00F12832"/>
    <w:rsid w:val="00F129FC"/>
    <w:rsid w:val="00F13683"/>
    <w:rsid w:val="00F1371D"/>
    <w:rsid w:val="00F1380F"/>
    <w:rsid w:val="00F13B31"/>
    <w:rsid w:val="00F13D58"/>
    <w:rsid w:val="00F14155"/>
    <w:rsid w:val="00F146D1"/>
    <w:rsid w:val="00F1481B"/>
    <w:rsid w:val="00F149CB"/>
    <w:rsid w:val="00F14AAF"/>
    <w:rsid w:val="00F14D2C"/>
    <w:rsid w:val="00F14EDE"/>
    <w:rsid w:val="00F151D5"/>
    <w:rsid w:val="00F15402"/>
    <w:rsid w:val="00F156B7"/>
    <w:rsid w:val="00F161D0"/>
    <w:rsid w:val="00F16476"/>
    <w:rsid w:val="00F1681C"/>
    <w:rsid w:val="00F16C8F"/>
    <w:rsid w:val="00F16FEC"/>
    <w:rsid w:val="00F1717B"/>
    <w:rsid w:val="00F178E8"/>
    <w:rsid w:val="00F2033A"/>
    <w:rsid w:val="00F203E3"/>
    <w:rsid w:val="00F2080E"/>
    <w:rsid w:val="00F20ADF"/>
    <w:rsid w:val="00F20D22"/>
    <w:rsid w:val="00F21035"/>
    <w:rsid w:val="00F218E6"/>
    <w:rsid w:val="00F21C8F"/>
    <w:rsid w:val="00F22009"/>
    <w:rsid w:val="00F2209F"/>
    <w:rsid w:val="00F22A7D"/>
    <w:rsid w:val="00F22B6A"/>
    <w:rsid w:val="00F23857"/>
    <w:rsid w:val="00F23F13"/>
    <w:rsid w:val="00F240BD"/>
    <w:rsid w:val="00F24646"/>
    <w:rsid w:val="00F248B2"/>
    <w:rsid w:val="00F2499C"/>
    <w:rsid w:val="00F24C1D"/>
    <w:rsid w:val="00F24FF0"/>
    <w:rsid w:val="00F25272"/>
    <w:rsid w:val="00F253BE"/>
    <w:rsid w:val="00F258C2"/>
    <w:rsid w:val="00F258D9"/>
    <w:rsid w:val="00F2597E"/>
    <w:rsid w:val="00F263E2"/>
    <w:rsid w:val="00F2656B"/>
    <w:rsid w:val="00F26839"/>
    <w:rsid w:val="00F26872"/>
    <w:rsid w:val="00F268CE"/>
    <w:rsid w:val="00F26AC7"/>
    <w:rsid w:val="00F27A25"/>
    <w:rsid w:val="00F27F0F"/>
    <w:rsid w:val="00F301BD"/>
    <w:rsid w:val="00F30E15"/>
    <w:rsid w:val="00F3110F"/>
    <w:rsid w:val="00F315F0"/>
    <w:rsid w:val="00F31948"/>
    <w:rsid w:val="00F31F64"/>
    <w:rsid w:val="00F3267D"/>
    <w:rsid w:val="00F32A8D"/>
    <w:rsid w:val="00F32B60"/>
    <w:rsid w:val="00F32ED1"/>
    <w:rsid w:val="00F33696"/>
    <w:rsid w:val="00F33810"/>
    <w:rsid w:val="00F33857"/>
    <w:rsid w:val="00F3439E"/>
    <w:rsid w:val="00F34760"/>
    <w:rsid w:val="00F34B90"/>
    <w:rsid w:val="00F34E1C"/>
    <w:rsid w:val="00F353F6"/>
    <w:rsid w:val="00F35709"/>
    <w:rsid w:val="00F35A3F"/>
    <w:rsid w:val="00F35BDE"/>
    <w:rsid w:val="00F35CB4"/>
    <w:rsid w:val="00F366BB"/>
    <w:rsid w:val="00F3779E"/>
    <w:rsid w:val="00F37E86"/>
    <w:rsid w:val="00F400DD"/>
    <w:rsid w:val="00F404BD"/>
    <w:rsid w:val="00F404E0"/>
    <w:rsid w:val="00F4084B"/>
    <w:rsid w:val="00F40908"/>
    <w:rsid w:val="00F4126C"/>
    <w:rsid w:val="00F418C8"/>
    <w:rsid w:val="00F419FD"/>
    <w:rsid w:val="00F4206A"/>
    <w:rsid w:val="00F421D7"/>
    <w:rsid w:val="00F423FB"/>
    <w:rsid w:val="00F42FD8"/>
    <w:rsid w:val="00F4359F"/>
    <w:rsid w:val="00F43E9D"/>
    <w:rsid w:val="00F43F51"/>
    <w:rsid w:val="00F44341"/>
    <w:rsid w:val="00F44474"/>
    <w:rsid w:val="00F44803"/>
    <w:rsid w:val="00F44DB3"/>
    <w:rsid w:val="00F44FD8"/>
    <w:rsid w:val="00F4549B"/>
    <w:rsid w:val="00F4559F"/>
    <w:rsid w:val="00F4595C"/>
    <w:rsid w:val="00F46102"/>
    <w:rsid w:val="00F461CD"/>
    <w:rsid w:val="00F4634A"/>
    <w:rsid w:val="00F46C19"/>
    <w:rsid w:val="00F46CAE"/>
    <w:rsid w:val="00F46FC9"/>
    <w:rsid w:val="00F4713B"/>
    <w:rsid w:val="00F471F9"/>
    <w:rsid w:val="00F4771E"/>
    <w:rsid w:val="00F4788D"/>
    <w:rsid w:val="00F5009B"/>
    <w:rsid w:val="00F500A8"/>
    <w:rsid w:val="00F503DB"/>
    <w:rsid w:val="00F506AC"/>
    <w:rsid w:val="00F50BAE"/>
    <w:rsid w:val="00F50BC7"/>
    <w:rsid w:val="00F50BCD"/>
    <w:rsid w:val="00F50CF6"/>
    <w:rsid w:val="00F50EE0"/>
    <w:rsid w:val="00F51367"/>
    <w:rsid w:val="00F51877"/>
    <w:rsid w:val="00F51B48"/>
    <w:rsid w:val="00F51F06"/>
    <w:rsid w:val="00F51F9A"/>
    <w:rsid w:val="00F5207D"/>
    <w:rsid w:val="00F52262"/>
    <w:rsid w:val="00F522AD"/>
    <w:rsid w:val="00F5265E"/>
    <w:rsid w:val="00F526D6"/>
    <w:rsid w:val="00F52BF3"/>
    <w:rsid w:val="00F52ED8"/>
    <w:rsid w:val="00F52F14"/>
    <w:rsid w:val="00F530AF"/>
    <w:rsid w:val="00F53D7C"/>
    <w:rsid w:val="00F53F70"/>
    <w:rsid w:val="00F53FBE"/>
    <w:rsid w:val="00F5406F"/>
    <w:rsid w:val="00F54E87"/>
    <w:rsid w:val="00F56130"/>
    <w:rsid w:val="00F56256"/>
    <w:rsid w:val="00F56556"/>
    <w:rsid w:val="00F568A4"/>
    <w:rsid w:val="00F56980"/>
    <w:rsid w:val="00F56BA1"/>
    <w:rsid w:val="00F5706C"/>
    <w:rsid w:val="00F57432"/>
    <w:rsid w:val="00F577B1"/>
    <w:rsid w:val="00F57BBC"/>
    <w:rsid w:val="00F57F43"/>
    <w:rsid w:val="00F6090F"/>
    <w:rsid w:val="00F610AC"/>
    <w:rsid w:val="00F6112C"/>
    <w:rsid w:val="00F62305"/>
    <w:rsid w:val="00F62462"/>
    <w:rsid w:val="00F626DD"/>
    <w:rsid w:val="00F62B36"/>
    <w:rsid w:val="00F62C04"/>
    <w:rsid w:val="00F6313C"/>
    <w:rsid w:val="00F63202"/>
    <w:rsid w:val="00F634C3"/>
    <w:rsid w:val="00F63A54"/>
    <w:rsid w:val="00F63D04"/>
    <w:rsid w:val="00F63FB5"/>
    <w:rsid w:val="00F64029"/>
    <w:rsid w:val="00F6410C"/>
    <w:rsid w:val="00F6418A"/>
    <w:rsid w:val="00F641FB"/>
    <w:rsid w:val="00F64251"/>
    <w:rsid w:val="00F647CC"/>
    <w:rsid w:val="00F64A53"/>
    <w:rsid w:val="00F64FAA"/>
    <w:rsid w:val="00F65641"/>
    <w:rsid w:val="00F65A60"/>
    <w:rsid w:val="00F65E48"/>
    <w:rsid w:val="00F66FB5"/>
    <w:rsid w:val="00F671EF"/>
    <w:rsid w:val="00F67296"/>
    <w:rsid w:val="00F67C53"/>
    <w:rsid w:val="00F67EC8"/>
    <w:rsid w:val="00F70115"/>
    <w:rsid w:val="00F70566"/>
    <w:rsid w:val="00F70832"/>
    <w:rsid w:val="00F713DE"/>
    <w:rsid w:val="00F7182A"/>
    <w:rsid w:val="00F71EE4"/>
    <w:rsid w:val="00F72F28"/>
    <w:rsid w:val="00F731DF"/>
    <w:rsid w:val="00F737F3"/>
    <w:rsid w:val="00F73C36"/>
    <w:rsid w:val="00F73E21"/>
    <w:rsid w:val="00F74034"/>
    <w:rsid w:val="00F74461"/>
    <w:rsid w:val="00F74B29"/>
    <w:rsid w:val="00F753D5"/>
    <w:rsid w:val="00F75AC6"/>
    <w:rsid w:val="00F75B41"/>
    <w:rsid w:val="00F75BCF"/>
    <w:rsid w:val="00F75BD2"/>
    <w:rsid w:val="00F75BF0"/>
    <w:rsid w:val="00F75FE0"/>
    <w:rsid w:val="00F7633B"/>
    <w:rsid w:val="00F7636B"/>
    <w:rsid w:val="00F76872"/>
    <w:rsid w:val="00F76A45"/>
    <w:rsid w:val="00F76D1C"/>
    <w:rsid w:val="00F76E61"/>
    <w:rsid w:val="00F771BF"/>
    <w:rsid w:val="00F77365"/>
    <w:rsid w:val="00F776D2"/>
    <w:rsid w:val="00F779E6"/>
    <w:rsid w:val="00F77D64"/>
    <w:rsid w:val="00F8005A"/>
    <w:rsid w:val="00F81551"/>
    <w:rsid w:val="00F827CF"/>
    <w:rsid w:val="00F82FF6"/>
    <w:rsid w:val="00F834C1"/>
    <w:rsid w:val="00F83502"/>
    <w:rsid w:val="00F838EC"/>
    <w:rsid w:val="00F8396A"/>
    <w:rsid w:val="00F839C1"/>
    <w:rsid w:val="00F83B69"/>
    <w:rsid w:val="00F83B83"/>
    <w:rsid w:val="00F83F7F"/>
    <w:rsid w:val="00F84C3C"/>
    <w:rsid w:val="00F84C7D"/>
    <w:rsid w:val="00F84EF1"/>
    <w:rsid w:val="00F850F9"/>
    <w:rsid w:val="00F85C62"/>
    <w:rsid w:val="00F85CA8"/>
    <w:rsid w:val="00F85F83"/>
    <w:rsid w:val="00F8624C"/>
    <w:rsid w:val="00F862FD"/>
    <w:rsid w:val="00F86865"/>
    <w:rsid w:val="00F869F1"/>
    <w:rsid w:val="00F86BF3"/>
    <w:rsid w:val="00F87BB5"/>
    <w:rsid w:val="00F87D5D"/>
    <w:rsid w:val="00F87F35"/>
    <w:rsid w:val="00F900CB"/>
    <w:rsid w:val="00F906A6"/>
    <w:rsid w:val="00F90B11"/>
    <w:rsid w:val="00F91177"/>
    <w:rsid w:val="00F915C6"/>
    <w:rsid w:val="00F91756"/>
    <w:rsid w:val="00F91992"/>
    <w:rsid w:val="00F923BC"/>
    <w:rsid w:val="00F92629"/>
    <w:rsid w:val="00F9270D"/>
    <w:rsid w:val="00F929F2"/>
    <w:rsid w:val="00F92ADB"/>
    <w:rsid w:val="00F93823"/>
    <w:rsid w:val="00F94006"/>
    <w:rsid w:val="00F94500"/>
    <w:rsid w:val="00F94BBD"/>
    <w:rsid w:val="00F952BC"/>
    <w:rsid w:val="00F954A2"/>
    <w:rsid w:val="00F95EC5"/>
    <w:rsid w:val="00F960F7"/>
    <w:rsid w:val="00F9641F"/>
    <w:rsid w:val="00F968A0"/>
    <w:rsid w:val="00F96DB1"/>
    <w:rsid w:val="00F97061"/>
    <w:rsid w:val="00F9710A"/>
    <w:rsid w:val="00F971A8"/>
    <w:rsid w:val="00F977C4"/>
    <w:rsid w:val="00F97D33"/>
    <w:rsid w:val="00FA0B8C"/>
    <w:rsid w:val="00FA0CB5"/>
    <w:rsid w:val="00FA11AF"/>
    <w:rsid w:val="00FA1986"/>
    <w:rsid w:val="00FA1A1C"/>
    <w:rsid w:val="00FA1A6D"/>
    <w:rsid w:val="00FA3041"/>
    <w:rsid w:val="00FA31DA"/>
    <w:rsid w:val="00FA3BDF"/>
    <w:rsid w:val="00FA413C"/>
    <w:rsid w:val="00FA44E1"/>
    <w:rsid w:val="00FA4DA3"/>
    <w:rsid w:val="00FA5184"/>
    <w:rsid w:val="00FA5248"/>
    <w:rsid w:val="00FA55B0"/>
    <w:rsid w:val="00FA5AB4"/>
    <w:rsid w:val="00FA5C5B"/>
    <w:rsid w:val="00FA5FF5"/>
    <w:rsid w:val="00FA6AA0"/>
    <w:rsid w:val="00FA7198"/>
    <w:rsid w:val="00FA741B"/>
    <w:rsid w:val="00FA746E"/>
    <w:rsid w:val="00FB0024"/>
    <w:rsid w:val="00FB0686"/>
    <w:rsid w:val="00FB0C26"/>
    <w:rsid w:val="00FB0E9A"/>
    <w:rsid w:val="00FB0EE1"/>
    <w:rsid w:val="00FB13D7"/>
    <w:rsid w:val="00FB142A"/>
    <w:rsid w:val="00FB16C1"/>
    <w:rsid w:val="00FB17D6"/>
    <w:rsid w:val="00FB1BA2"/>
    <w:rsid w:val="00FB1F85"/>
    <w:rsid w:val="00FB2086"/>
    <w:rsid w:val="00FB2738"/>
    <w:rsid w:val="00FB2EDE"/>
    <w:rsid w:val="00FB330F"/>
    <w:rsid w:val="00FB3A91"/>
    <w:rsid w:val="00FB4035"/>
    <w:rsid w:val="00FB4703"/>
    <w:rsid w:val="00FB47C4"/>
    <w:rsid w:val="00FB504A"/>
    <w:rsid w:val="00FB5194"/>
    <w:rsid w:val="00FB5286"/>
    <w:rsid w:val="00FB5435"/>
    <w:rsid w:val="00FB5D99"/>
    <w:rsid w:val="00FB6306"/>
    <w:rsid w:val="00FB661A"/>
    <w:rsid w:val="00FB6B91"/>
    <w:rsid w:val="00FB6F31"/>
    <w:rsid w:val="00FB6F52"/>
    <w:rsid w:val="00FB706C"/>
    <w:rsid w:val="00FB71D4"/>
    <w:rsid w:val="00FC006C"/>
    <w:rsid w:val="00FC00B4"/>
    <w:rsid w:val="00FC047D"/>
    <w:rsid w:val="00FC04BA"/>
    <w:rsid w:val="00FC0D38"/>
    <w:rsid w:val="00FC1595"/>
    <w:rsid w:val="00FC22D0"/>
    <w:rsid w:val="00FC2B80"/>
    <w:rsid w:val="00FC2FDB"/>
    <w:rsid w:val="00FC35E4"/>
    <w:rsid w:val="00FC37FE"/>
    <w:rsid w:val="00FC39E1"/>
    <w:rsid w:val="00FC415E"/>
    <w:rsid w:val="00FC41AA"/>
    <w:rsid w:val="00FC45FF"/>
    <w:rsid w:val="00FC4C6F"/>
    <w:rsid w:val="00FC4CD4"/>
    <w:rsid w:val="00FC5BA6"/>
    <w:rsid w:val="00FC5ED2"/>
    <w:rsid w:val="00FC5F3C"/>
    <w:rsid w:val="00FC63CD"/>
    <w:rsid w:val="00FC63ED"/>
    <w:rsid w:val="00FC6435"/>
    <w:rsid w:val="00FC6AC0"/>
    <w:rsid w:val="00FC6F6E"/>
    <w:rsid w:val="00FC7776"/>
    <w:rsid w:val="00FC7A71"/>
    <w:rsid w:val="00FC7A90"/>
    <w:rsid w:val="00FD08AF"/>
    <w:rsid w:val="00FD09A0"/>
    <w:rsid w:val="00FD0EDF"/>
    <w:rsid w:val="00FD11E6"/>
    <w:rsid w:val="00FD1547"/>
    <w:rsid w:val="00FD1959"/>
    <w:rsid w:val="00FD2398"/>
    <w:rsid w:val="00FD2483"/>
    <w:rsid w:val="00FD29F2"/>
    <w:rsid w:val="00FD2A5B"/>
    <w:rsid w:val="00FD2B07"/>
    <w:rsid w:val="00FD30DB"/>
    <w:rsid w:val="00FD34AC"/>
    <w:rsid w:val="00FD3640"/>
    <w:rsid w:val="00FD36C7"/>
    <w:rsid w:val="00FD3866"/>
    <w:rsid w:val="00FD4DFA"/>
    <w:rsid w:val="00FD4E00"/>
    <w:rsid w:val="00FD5D85"/>
    <w:rsid w:val="00FD64AF"/>
    <w:rsid w:val="00FD6737"/>
    <w:rsid w:val="00FD695A"/>
    <w:rsid w:val="00FD702E"/>
    <w:rsid w:val="00FD7205"/>
    <w:rsid w:val="00FD723F"/>
    <w:rsid w:val="00FD74AD"/>
    <w:rsid w:val="00FD7796"/>
    <w:rsid w:val="00FD7B09"/>
    <w:rsid w:val="00FD7C4A"/>
    <w:rsid w:val="00FD7E3B"/>
    <w:rsid w:val="00FE015D"/>
    <w:rsid w:val="00FE05CE"/>
    <w:rsid w:val="00FE06E0"/>
    <w:rsid w:val="00FE0A75"/>
    <w:rsid w:val="00FE0DA0"/>
    <w:rsid w:val="00FE1055"/>
    <w:rsid w:val="00FE17A0"/>
    <w:rsid w:val="00FE19FE"/>
    <w:rsid w:val="00FE1C7C"/>
    <w:rsid w:val="00FE2327"/>
    <w:rsid w:val="00FE2468"/>
    <w:rsid w:val="00FE27A6"/>
    <w:rsid w:val="00FE2C36"/>
    <w:rsid w:val="00FE2EC4"/>
    <w:rsid w:val="00FE39B7"/>
    <w:rsid w:val="00FE3BA1"/>
    <w:rsid w:val="00FE407C"/>
    <w:rsid w:val="00FE4115"/>
    <w:rsid w:val="00FE45E5"/>
    <w:rsid w:val="00FE4691"/>
    <w:rsid w:val="00FE4D39"/>
    <w:rsid w:val="00FE5223"/>
    <w:rsid w:val="00FE57F6"/>
    <w:rsid w:val="00FE58D3"/>
    <w:rsid w:val="00FE6096"/>
    <w:rsid w:val="00FE6378"/>
    <w:rsid w:val="00FE63AF"/>
    <w:rsid w:val="00FE662E"/>
    <w:rsid w:val="00FE6BEC"/>
    <w:rsid w:val="00FE6FFD"/>
    <w:rsid w:val="00FE700F"/>
    <w:rsid w:val="00FE7406"/>
    <w:rsid w:val="00FE7624"/>
    <w:rsid w:val="00FE7BD0"/>
    <w:rsid w:val="00FE7C81"/>
    <w:rsid w:val="00FF021A"/>
    <w:rsid w:val="00FF083F"/>
    <w:rsid w:val="00FF11BB"/>
    <w:rsid w:val="00FF11D2"/>
    <w:rsid w:val="00FF1334"/>
    <w:rsid w:val="00FF1593"/>
    <w:rsid w:val="00FF247D"/>
    <w:rsid w:val="00FF395E"/>
    <w:rsid w:val="00FF3E4C"/>
    <w:rsid w:val="00FF41AB"/>
    <w:rsid w:val="00FF475F"/>
    <w:rsid w:val="00FF53CC"/>
    <w:rsid w:val="00FF5C10"/>
    <w:rsid w:val="00FF622E"/>
    <w:rsid w:val="00FF668E"/>
    <w:rsid w:val="00FF6778"/>
    <w:rsid w:val="00FF7105"/>
    <w:rsid w:val="00FF7611"/>
    <w:rsid w:val="00FF79DB"/>
    <w:rsid w:val="00FF7DC8"/>
    <w:rsid w:val="00FF7E56"/>
    <w:rsid w:val="01DF0062"/>
    <w:rsid w:val="069FE53A"/>
    <w:rsid w:val="0A19EFE7"/>
    <w:rsid w:val="0F5FB9DC"/>
    <w:rsid w:val="0F68019E"/>
    <w:rsid w:val="0F79DC49"/>
    <w:rsid w:val="10574844"/>
    <w:rsid w:val="10A83063"/>
    <w:rsid w:val="10DFB8DD"/>
    <w:rsid w:val="124AEDD9"/>
    <w:rsid w:val="156AAB9F"/>
    <w:rsid w:val="15DEA39B"/>
    <w:rsid w:val="1604AD73"/>
    <w:rsid w:val="18981D34"/>
    <w:rsid w:val="18F33682"/>
    <w:rsid w:val="1C5883CD"/>
    <w:rsid w:val="1F3D0268"/>
    <w:rsid w:val="21079DEC"/>
    <w:rsid w:val="224BFED7"/>
    <w:rsid w:val="225E31B0"/>
    <w:rsid w:val="23D3B414"/>
    <w:rsid w:val="2594FFAC"/>
    <w:rsid w:val="25C68A75"/>
    <w:rsid w:val="2C213C97"/>
    <w:rsid w:val="2E34D1A2"/>
    <w:rsid w:val="2F38AEBE"/>
    <w:rsid w:val="2F64E202"/>
    <w:rsid w:val="2FB9003C"/>
    <w:rsid w:val="32DD2240"/>
    <w:rsid w:val="3519B838"/>
    <w:rsid w:val="363ADD81"/>
    <w:rsid w:val="38DBB5D1"/>
    <w:rsid w:val="39F7E40B"/>
    <w:rsid w:val="3B365D9A"/>
    <w:rsid w:val="3BB6D8A4"/>
    <w:rsid w:val="3DC25B4A"/>
    <w:rsid w:val="3F357DDD"/>
    <w:rsid w:val="40680177"/>
    <w:rsid w:val="4078A395"/>
    <w:rsid w:val="40B2545E"/>
    <w:rsid w:val="4433F21E"/>
    <w:rsid w:val="4473193E"/>
    <w:rsid w:val="4565EF77"/>
    <w:rsid w:val="45AC178A"/>
    <w:rsid w:val="45CF72BF"/>
    <w:rsid w:val="4919EE8C"/>
    <w:rsid w:val="4AE95EE2"/>
    <w:rsid w:val="4B6CFC47"/>
    <w:rsid w:val="4D1E4C06"/>
    <w:rsid w:val="4DA77ABC"/>
    <w:rsid w:val="4E5B9FFD"/>
    <w:rsid w:val="4F0FB62C"/>
    <w:rsid w:val="503CFDFC"/>
    <w:rsid w:val="50CD417B"/>
    <w:rsid w:val="50FD30CC"/>
    <w:rsid w:val="515FDABA"/>
    <w:rsid w:val="51EAFBAC"/>
    <w:rsid w:val="54519326"/>
    <w:rsid w:val="58BF5A4E"/>
    <w:rsid w:val="58FE4A72"/>
    <w:rsid w:val="596EB1C7"/>
    <w:rsid w:val="59D69ED7"/>
    <w:rsid w:val="5A134A25"/>
    <w:rsid w:val="5A5C6F5A"/>
    <w:rsid w:val="5F6E7B1F"/>
    <w:rsid w:val="628B6F9D"/>
    <w:rsid w:val="631F04B6"/>
    <w:rsid w:val="635C8ECD"/>
    <w:rsid w:val="697D7A49"/>
    <w:rsid w:val="6ACAA8D5"/>
    <w:rsid w:val="6AE7DB5A"/>
    <w:rsid w:val="6B8B52A2"/>
    <w:rsid w:val="6BA95EAB"/>
    <w:rsid w:val="6E71A4A6"/>
    <w:rsid w:val="734CF0DA"/>
    <w:rsid w:val="74911505"/>
    <w:rsid w:val="74F7C283"/>
    <w:rsid w:val="74F82E24"/>
    <w:rsid w:val="7569104E"/>
    <w:rsid w:val="759F2C13"/>
    <w:rsid w:val="77701445"/>
    <w:rsid w:val="7DD4C40A"/>
    <w:rsid w:val="7EECC210"/>
    <w:rsid w:val="7F8143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BC54907"/>
  <w15:docId w15:val="{707E1EEF-150B-4807-BA35-73890708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pPr>
        <w:spacing w:line="264"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631D"/>
  </w:style>
  <w:style w:type="paragraph" w:styleId="Heading1">
    <w:name w:val="heading 1"/>
    <w:basedOn w:val="ListParagraph"/>
    <w:next w:val="Normal"/>
    <w:link w:val="Heading1Char"/>
    <w:qFormat/>
    <w:rsid w:val="00742973"/>
    <w:pPr>
      <w:numPr>
        <w:numId w:val="5"/>
      </w:numPr>
      <w:spacing w:before="240"/>
      <w:ind w:left="720"/>
      <w:outlineLvl w:val="0"/>
    </w:pPr>
    <w:rPr>
      <w:rFonts w:eastAsiaTheme="minorEastAsia" w:cs="Arial"/>
      <w:b/>
      <w:bCs/>
      <w:szCs w:val="22"/>
    </w:rPr>
  </w:style>
  <w:style w:type="paragraph" w:styleId="Heading2">
    <w:name w:val="heading 2"/>
    <w:basedOn w:val="Heading3"/>
    <w:next w:val="Normal"/>
    <w:link w:val="Heading2Char"/>
    <w:unhideWhenUsed/>
    <w:qFormat/>
    <w:rsid w:val="00AD0585"/>
    <w:pPr>
      <w:numPr>
        <w:ilvl w:val="0"/>
      </w:numPr>
      <w:tabs>
        <w:tab w:val="clear" w:pos="586"/>
      </w:tabs>
      <w:spacing w:after="240"/>
      <w:jc w:val="center"/>
      <w:outlineLvl w:val="1"/>
    </w:pPr>
  </w:style>
  <w:style w:type="paragraph" w:styleId="Heading3">
    <w:name w:val="heading 3"/>
    <w:basedOn w:val="Normal"/>
    <w:next w:val="Normal"/>
    <w:link w:val="Heading3Char"/>
    <w:unhideWhenUsed/>
    <w:qFormat/>
    <w:rsid w:val="00996049"/>
    <w:pPr>
      <w:widowControl w:val="0"/>
      <w:numPr>
        <w:ilvl w:val="1"/>
        <w:numId w:val="20"/>
      </w:numPr>
      <w:tabs>
        <w:tab w:val="left" w:pos="586"/>
      </w:tabs>
      <w:autoSpaceDE w:val="0"/>
      <w:autoSpaceDN w:val="0"/>
      <w:spacing w:before="240"/>
      <w:outlineLvl w:val="2"/>
    </w:pPr>
    <w:rPr>
      <w:b/>
      <w:szCs w:val="22"/>
    </w:rPr>
  </w:style>
  <w:style w:type="paragraph" w:styleId="Heading4">
    <w:name w:val="heading 4"/>
    <w:basedOn w:val="Heading3"/>
    <w:next w:val="Normal"/>
    <w:link w:val="Heading4Char"/>
    <w:unhideWhenUsed/>
    <w:qFormat/>
    <w:rsid w:val="00996049"/>
    <w:pPr>
      <w:numPr>
        <w:ilvl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EA7758"/>
    <w:rPr>
      <w:rFonts w:ascii="Tahoma" w:hAnsi="Tahoma" w:cs="Tahoma"/>
      <w:sz w:val="16"/>
      <w:szCs w:val="16"/>
    </w:rPr>
  </w:style>
  <w:style w:type="paragraph" w:customStyle="1" w:styleId="Level1">
    <w:name w:val="Level 1"/>
    <w:basedOn w:val="Normal"/>
    <w:rsid w:val="00841C6A"/>
    <w:pPr>
      <w:widowControl w:val="0"/>
    </w:pPr>
  </w:style>
  <w:style w:type="paragraph" w:customStyle="1" w:styleId="Level2">
    <w:name w:val="Level 2"/>
    <w:basedOn w:val="Normal"/>
    <w:rsid w:val="00841C6A"/>
    <w:pPr>
      <w:widowControl w:val="0"/>
    </w:pPr>
  </w:style>
  <w:style w:type="paragraph" w:customStyle="1" w:styleId="Level3">
    <w:name w:val="Level 3"/>
    <w:basedOn w:val="Normal"/>
    <w:rsid w:val="00841C6A"/>
    <w:pPr>
      <w:widowControl w:val="0"/>
    </w:pPr>
  </w:style>
  <w:style w:type="paragraph" w:customStyle="1" w:styleId="Level4">
    <w:name w:val="Level 4"/>
    <w:basedOn w:val="Normal"/>
    <w:rsid w:val="00841C6A"/>
    <w:pPr>
      <w:widowControl w:val="0"/>
    </w:pPr>
  </w:style>
  <w:style w:type="paragraph" w:customStyle="1" w:styleId="Level5">
    <w:name w:val="Level 5"/>
    <w:basedOn w:val="Normal"/>
    <w:rsid w:val="00841C6A"/>
    <w:pPr>
      <w:widowControl w:val="0"/>
    </w:pPr>
  </w:style>
  <w:style w:type="paragraph" w:customStyle="1" w:styleId="Level6">
    <w:name w:val="Level 6"/>
    <w:basedOn w:val="Normal"/>
    <w:rsid w:val="00841C6A"/>
    <w:pPr>
      <w:widowControl w:val="0"/>
    </w:pPr>
  </w:style>
  <w:style w:type="paragraph" w:customStyle="1" w:styleId="Level7">
    <w:name w:val="Level 7"/>
    <w:basedOn w:val="Normal"/>
    <w:rsid w:val="00841C6A"/>
    <w:pPr>
      <w:widowControl w:val="0"/>
    </w:pPr>
  </w:style>
  <w:style w:type="paragraph" w:customStyle="1" w:styleId="Level8">
    <w:name w:val="Level 8"/>
    <w:basedOn w:val="Normal"/>
    <w:rsid w:val="00841C6A"/>
    <w:pPr>
      <w:widowControl w:val="0"/>
    </w:pPr>
  </w:style>
  <w:style w:type="paragraph" w:customStyle="1" w:styleId="Level9">
    <w:name w:val="Level 9"/>
    <w:basedOn w:val="Normal"/>
    <w:rsid w:val="00841C6A"/>
    <w:pPr>
      <w:widowControl w:val="0"/>
    </w:pPr>
    <w:rPr>
      <w:b/>
    </w:rPr>
  </w:style>
  <w:style w:type="paragraph" w:customStyle="1" w:styleId="Outline0011">
    <w:name w:val="Outline001_1"/>
    <w:basedOn w:val="Normal"/>
    <w:rsid w:val="00841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012">
    <w:name w:val="Outline001_2"/>
    <w:basedOn w:val="Normal"/>
    <w:rsid w:val="00841C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Outline0013">
    <w:name w:val="Outline001_3"/>
    <w:basedOn w:val="Normal"/>
    <w:rsid w:val="00841C6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style>
  <w:style w:type="paragraph" w:customStyle="1" w:styleId="Outline0014">
    <w:name w:val="Outline001_4"/>
    <w:basedOn w:val="Normal"/>
    <w:rsid w:val="00841C6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style>
  <w:style w:type="paragraph" w:customStyle="1" w:styleId="Outline0015">
    <w:name w:val="Outline001_5"/>
    <w:basedOn w:val="Normal"/>
    <w:rsid w:val="00841C6A"/>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style>
  <w:style w:type="paragraph" w:customStyle="1" w:styleId="Outline0016">
    <w:name w:val="Outline001_6"/>
    <w:basedOn w:val="Normal"/>
    <w:rsid w:val="00841C6A"/>
    <w:pPr>
      <w:widowControl w:val="0"/>
      <w:tabs>
        <w:tab w:val="left" w:pos="2160"/>
        <w:tab w:val="left" w:pos="2880"/>
        <w:tab w:val="left" w:pos="3600"/>
        <w:tab w:val="left" w:pos="4320"/>
        <w:tab w:val="left" w:pos="5040"/>
        <w:tab w:val="left" w:pos="5760"/>
        <w:tab w:val="left" w:pos="6480"/>
        <w:tab w:val="left" w:pos="7200"/>
        <w:tab w:val="left" w:pos="7920"/>
      </w:tabs>
      <w:ind w:left="2160" w:hanging="360"/>
    </w:pPr>
  </w:style>
  <w:style w:type="paragraph" w:customStyle="1" w:styleId="Outline0017">
    <w:name w:val="Outline001_7"/>
    <w:basedOn w:val="Normal"/>
    <w:rsid w:val="00841C6A"/>
    <w:pPr>
      <w:widowControl w:val="0"/>
      <w:tabs>
        <w:tab w:val="left" w:pos="2520"/>
        <w:tab w:val="left" w:pos="2880"/>
        <w:tab w:val="left" w:pos="3600"/>
        <w:tab w:val="left" w:pos="4320"/>
        <w:tab w:val="left" w:pos="5040"/>
        <w:tab w:val="left" w:pos="5760"/>
        <w:tab w:val="left" w:pos="6480"/>
        <w:tab w:val="left" w:pos="7200"/>
        <w:tab w:val="left" w:pos="7920"/>
      </w:tabs>
      <w:ind w:left="2520" w:hanging="360"/>
    </w:pPr>
  </w:style>
  <w:style w:type="paragraph" w:customStyle="1" w:styleId="Outline0018">
    <w:name w:val="Outline001_8"/>
    <w:basedOn w:val="Normal"/>
    <w:rsid w:val="00841C6A"/>
    <w:pPr>
      <w:widowControl w:val="0"/>
      <w:tabs>
        <w:tab w:val="left" w:pos="2880"/>
        <w:tab w:val="left" w:pos="3600"/>
        <w:tab w:val="left" w:pos="4320"/>
        <w:tab w:val="left" w:pos="5040"/>
        <w:tab w:val="left" w:pos="5760"/>
        <w:tab w:val="left" w:pos="6480"/>
        <w:tab w:val="left" w:pos="7200"/>
        <w:tab w:val="left" w:pos="7920"/>
      </w:tabs>
      <w:ind w:left="2880" w:hanging="360"/>
    </w:pPr>
  </w:style>
  <w:style w:type="paragraph" w:customStyle="1" w:styleId="Outline0019">
    <w:name w:val="Outline001_9"/>
    <w:basedOn w:val="Normal"/>
    <w:rsid w:val="00841C6A"/>
    <w:pPr>
      <w:widowControl w:val="0"/>
      <w:tabs>
        <w:tab w:val="left" w:pos="3240"/>
        <w:tab w:val="left" w:pos="3600"/>
        <w:tab w:val="left" w:pos="4320"/>
        <w:tab w:val="left" w:pos="5040"/>
        <w:tab w:val="left" w:pos="5760"/>
        <w:tab w:val="left" w:pos="6480"/>
        <w:tab w:val="left" w:pos="7200"/>
        <w:tab w:val="left" w:pos="7920"/>
      </w:tabs>
      <w:ind w:left="3240" w:hanging="360"/>
    </w:pPr>
  </w:style>
  <w:style w:type="paragraph" w:customStyle="1" w:styleId="Outline0051">
    <w:name w:val="Outline005_1"/>
    <w:basedOn w:val="Normal"/>
    <w:rsid w:val="00841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052">
    <w:name w:val="Outline005_2"/>
    <w:basedOn w:val="Normal"/>
    <w:rsid w:val="00841C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Outline0053">
    <w:name w:val="Outline005_3"/>
    <w:basedOn w:val="Normal"/>
    <w:rsid w:val="00841C6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style>
  <w:style w:type="paragraph" w:customStyle="1" w:styleId="Outline0054">
    <w:name w:val="Outline005_4"/>
    <w:basedOn w:val="Normal"/>
    <w:rsid w:val="00841C6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style>
  <w:style w:type="paragraph" w:customStyle="1" w:styleId="Outline0055">
    <w:name w:val="Outline005_5"/>
    <w:basedOn w:val="Normal"/>
    <w:rsid w:val="00841C6A"/>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style>
  <w:style w:type="paragraph" w:customStyle="1" w:styleId="Outline0056">
    <w:name w:val="Outline005_6"/>
    <w:basedOn w:val="Normal"/>
    <w:rsid w:val="00841C6A"/>
    <w:pPr>
      <w:widowControl w:val="0"/>
      <w:tabs>
        <w:tab w:val="left" w:pos="2160"/>
        <w:tab w:val="left" w:pos="2880"/>
        <w:tab w:val="left" w:pos="3600"/>
        <w:tab w:val="left" w:pos="4320"/>
        <w:tab w:val="left" w:pos="5040"/>
        <w:tab w:val="left" w:pos="5760"/>
        <w:tab w:val="left" w:pos="6480"/>
        <w:tab w:val="left" w:pos="7200"/>
        <w:tab w:val="left" w:pos="7920"/>
      </w:tabs>
      <w:ind w:left="2160" w:hanging="360"/>
    </w:pPr>
  </w:style>
  <w:style w:type="paragraph" w:customStyle="1" w:styleId="Outline0057">
    <w:name w:val="Outline005_7"/>
    <w:basedOn w:val="Normal"/>
    <w:rsid w:val="00841C6A"/>
    <w:pPr>
      <w:widowControl w:val="0"/>
      <w:tabs>
        <w:tab w:val="left" w:pos="2520"/>
        <w:tab w:val="left" w:pos="2880"/>
        <w:tab w:val="left" w:pos="3600"/>
        <w:tab w:val="left" w:pos="4320"/>
        <w:tab w:val="left" w:pos="5040"/>
        <w:tab w:val="left" w:pos="5760"/>
        <w:tab w:val="left" w:pos="6480"/>
        <w:tab w:val="left" w:pos="7200"/>
        <w:tab w:val="left" w:pos="7920"/>
      </w:tabs>
      <w:ind w:left="2520" w:hanging="360"/>
    </w:pPr>
  </w:style>
  <w:style w:type="paragraph" w:customStyle="1" w:styleId="Outline0058">
    <w:name w:val="Outline005_8"/>
    <w:basedOn w:val="Normal"/>
    <w:rsid w:val="00841C6A"/>
    <w:pPr>
      <w:widowControl w:val="0"/>
      <w:tabs>
        <w:tab w:val="left" w:pos="2880"/>
        <w:tab w:val="left" w:pos="3600"/>
        <w:tab w:val="left" w:pos="4320"/>
        <w:tab w:val="left" w:pos="5040"/>
        <w:tab w:val="left" w:pos="5760"/>
        <w:tab w:val="left" w:pos="6480"/>
        <w:tab w:val="left" w:pos="7200"/>
        <w:tab w:val="left" w:pos="7920"/>
      </w:tabs>
      <w:ind w:left="2880" w:hanging="360"/>
    </w:pPr>
  </w:style>
  <w:style w:type="paragraph" w:customStyle="1" w:styleId="Outline0059">
    <w:name w:val="Outline005_9"/>
    <w:basedOn w:val="Normal"/>
    <w:rsid w:val="00841C6A"/>
    <w:pPr>
      <w:widowControl w:val="0"/>
      <w:tabs>
        <w:tab w:val="left" w:pos="3240"/>
        <w:tab w:val="left" w:pos="3600"/>
        <w:tab w:val="left" w:pos="4320"/>
        <w:tab w:val="left" w:pos="5040"/>
        <w:tab w:val="left" w:pos="5760"/>
        <w:tab w:val="left" w:pos="6480"/>
        <w:tab w:val="left" w:pos="7200"/>
        <w:tab w:val="left" w:pos="7920"/>
      </w:tabs>
      <w:ind w:left="3240" w:hanging="360"/>
    </w:pPr>
  </w:style>
  <w:style w:type="paragraph" w:customStyle="1" w:styleId="Outline0031">
    <w:name w:val="Outline003_1"/>
    <w:basedOn w:val="Normal"/>
    <w:rsid w:val="00841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032">
    <w:name w:val="Outline003_2"/>
    <w:basedOn w:val="Normal"/>
    <w:rsid w:val="00841C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Outline0033">
    <w:name w:val="Outline003_3"/>
    <w:basedOn w:val="Normal"/>
    <w:rsid w:val="00841C6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style>
  <w:style w:type="paragraph" w:customStyle="1" w:styleId="Outline0034">
    <w:name w:val="Outline003_4"/>
    <w:basedOn w:val="Normal"/>
    <w:rsid w:val="00841C6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style>
  <w:style w:type="paragraph" w:customStyle="1" w:styleId="Outline0035">
    <w:name w:val="Outline003_5"/>
    <w:basedOn w:val="Normal"/>
    <w:rsid w:val="00841C6A"/>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style>
  <w:style w:type="paragraph" w:customStyle="1" w:styleId="Outline0036">
    <w:name w:val="Outline003_6"/>
    <w:basedOn w:val="Normal"/>
    <w:rsid w:val="00841C6A"/>
    <w:pPr>
      <w:widowControl w:val="0"/>
      <w:tabs>
        <w:tab w:val="left" w:pos="2160"/>
        <w:tab w:val="left" w:pos="2880"/>
        <w:tab w:val="left" w:pos="3600"/>
        <w:tab w:val="left" w:pos="4320"/>
        <w:tab w:val="left" w:pos="5040"/>
        <w:tab w:val="left" w:pos="5760"/>
        <w:tab w:val="left" w:pos="6480"/>
        <w:tab w:val="left" w:pos="7200"/>
        <w:tab w:val="left" w:pos="7920"/>
      </w:tabs>
      <w:ind w:left="2160" w:hanging="360"/>
    </w:pPr>
  </w:style>
  <w:style w:type="paragraph" w:customStyle="1" w:styleId="Outline0037">
    <w:name w:val="Outline003_7"/>
    <w:basedOn w:val="Normal"/>
    <w:rsid w:val="00841C6A"/>
    <w:pPr>
      <w:widowControl w:val="0"/>
      <w:tabs>
        <w:tab w:val="left" w:pos="2520"/>
        <w:tab w:val="left" w:pos="2880"/>
        <w:tab w:val="left" w:pos="3600"/>
        <w:tab w:val="left" w:pos="4320"/>
        <w:tab w:val="left" w:pos="5040"/>
        <w:tab w:val="left" w:pos="5760"/>
        <w:tab w:val="left" w:pos="6480"/>
        <w:tab w:val="left" w:pos="7200"/>
        <w:tab w:val="left" w:pos="7920"/>
      </w:tabs>
      <w:ind w:left="2520" w:hanging="360"/>
    </w:pPr>
  </w:style>
  <w:style w:type="paragraph" w:customStyle="1" w:styleId="Outline0038">
    <w:name w:val="Outline003_8"/>
    <w:basedOn w:val="Normal"/>
    <w:rsid w:val="00841C6A"/>
    <w:pPr>
      <w:widowControl w:val="0"/>
      <w:tabs>
        <w:tab w:val="left" w:pos="2880"/>
        <w:tab w:val="left" w:pos="3600"/>
        <w:tab w:val="left" w:pos="4320"/>
        <w:tab w:val="left" w:pos="5040"/>
        <w:tab w:val="left" w:pos="5760"/>
        <w:tab w:val="left" w:pos="6480"/>
        <w:tab w:val="left" w:pos="7200"/>
        <w:tab w:val="left" w:pos="7920"/>
      </w:tabs>
      <w:ind w:left="2880" w:hanging="360"/>
    </w:pPr>
  </w:style>
  <w:style w:type="paragraph" w:customStyle="1" w:styleId="Outline0039">
    <w:name w:val="Outline003_9"/>
    <w:basedOn w:val="Normal"/>
    <w:rsid w:val="00841C6A"/>
    <w:pPr>
      <w:widowControl w:val="0"/>
      <w:tabs>
        <w:tab w:val="left" w:pos="3240"/>
        <w:tab w:val="left" w:pos="3600"/>
        <w:tab w:val="left" w:pos="4320"/>
        <w:tab w:val="left" w:pos="5040"/>
        <w:tab w:val="left" w:pos="5760"/>
        <w:tab w:val="left" w:pos="6480"/>
        <w:tab w:val="left" w:pos="7200"/>
        <w:tab w:val="left" w:pos="7920"/>
      </w:tabs>
      <w:ind w:left="3240" w:hanging="360"/>
    </w:pPr>
  </w:style>
  <w:style w:type="paragraph" w:customStyle="1" w:styleId="Outline0021">
    <w:name w:val="Outline002_1"/>
    <w:basedOn w:val="Normal"/>
    <w:rsid w:val="00841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022">
    <w:name w:val="Outline002_2"/>
    <w:basedOn w:val="Normal"/>
    <w:rsid w:val="00841C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Outline0023">
    <w:name w:val="Outline002_3"/>
    <w:basedOn w:val="Normal"/>
    <w:rsid w:val="00841C6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style>
  <w:style w:type="paragraph" w:customStyle="1" w:styleId="Outline0024">
    <w:name w:val="Outline002_4"/>
    <w:basedOn w:val="Normal"/>
    <w:rsid w:val="00841C6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style>
  <w:style w:type="paragraph" w:customStyle="1" w:styleId="Outline0025">
    <w:name w:val="Outline002_5"/>
    <w:basedOn w:val="Normal"/>
    <w:rsid w:val="00841C6A"/>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style>
  <w:style w:type="paragraph" w:customStyle="1" w:styleId="Outline0026">
    <w:name w:val="Outline002_6"/>
    <w:basedOn w:val="Normal"/>
    <w:rsid w:val="00841C6A"/>
    <w:pPr>
      <w:widowControl w:val="0"/>
      <w:tabs>
        <w:tab w:val="left" w:pos="2160"/>
        <w:tab w:val="left" w:pos="2880"/>
        <w:tab w:val="left" w:pos="3600"/>
        <w:tab w:val="left" w:pos="4320"/>
        <w:tab w:val="left" w:pos="5040"/>
        <w:tab w:val="left" w:pos="5760"/>
        <w:tab w:val="left" w:pos="6480"/>
        <w:tab w:val="left" w:pos="7200"/>
        <w:tab w:val="left" w:pos="7920"/>
      </w:tabs>
      <w:ind w:left="2160" w:hanging="360"/>
    </w:pPr>
  </w:style>
  <w:style w:type="paragraph" w:customStyle="1" w:styleId="Outline0027">
    <w:name w:val="Outline002_7"/>
    <w:basedOn w:val="Normal"/>
    <w:rsid w:val="00841C6A"/>
    <w:pPr>
      <w:widowControl w:val="0"/>
      <w:tabs>
        <w:tab w:val="left" w:pos="2520"/>
        <w:tab w:val="left" w:pos="2880"/>
        <w:tab w:val="left" w:pos="3600"/>
        <w:tab w:val="left" w:pos="4320"/>
        <w:tab w:val="left" w:pos="5040"/>
        <w:tab w:val="left" w:pos="5760"/>
        <w:tab w:val="left" w:pos="6480"/>
        <w:tab w:val="left" w:pos="7200"/>
        <w:tab w:val="left" w:pos="7920"/>
      </w:tabs>
      <w:ind w:left="2520" w:hanging="360"/>
    </w:pPr>
  </w:style>
  <w:style w:type="paragraph" w:customStyle="1" w:styleId="Outline0028">
    <w:name w:val="Outline002_8"/>
    <w:basedOn w:val="Normal"/>
    <w:rsid w:val="00841C6A"/>
    <w:pPr>
      <w:widowControl w:val="0"/>
      <w:tabs>
        <w:tab w:val="left" w:pos="2880"/>
        <w:tab w:val="left" w:pos="3600"/>
        <w:tab w:val="left" w:pos="4320"/>
        <w:tab w:val="left" w:pos="5040"/>
        <w:tab w:val="left" w:pos="5760"/>
        <w:tab w:val="left" w:pos="6480"/>
        <w:tab w:val="left" w:pos="7200"/>
        <w:tab w:val="left" w:pos="7920"/>
      </w:tabs>
      <w:ind w:left="2880" w:hanging="360"/>
    </w:pPr>
  </w:style>
  <w:style w:type="paragraph" w:customStyle="1" w:styleId="Outline0029">
    <w:name w:val="Outline002_9"/>
    <w:basedOn w:val="Normal"/>
    <w:rsid w:val="00841C6A"/>
    <w:pPr>
      <w:widowControl w:val="0"/>
      <w:tabs>
        <w:tab w:val="left" w:pos="3240"/>
        <w:tab w:val="left" w:pos="3600"/>
        <w:tab w:val="left" w:pos="4320"/>
        <w:tab w:val="left" w:pos="5040"/>
        <w:tab w:val="left" w:pos="5760"/>
        <w:tab w:val="left" w:pos="6480"/>
        <w:tab w:val="left" w:pos="7200"/>
        <w:tab w:val="left" w:pos="7920"/>
      </w:tabs>
      <w:ind w:left="3240" w:hanging="360"/>
    </w:pPr>
  </w:style>
  <w:style w:type="paragraph" w:customStyle="1" w:styleId="Outline0041">
    <w:name w:val="Outline004_1"/>
    <w:basedOn w:val="Normal"/>
    <w:rsid w:val="00841C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style>
  <w:style w:type="paragraph" w:customStyle="1" w:styleId="Outline0042">
    <w:name w:val="Outline004_2"/>
    <w:basedOn w:val="Normal"/>
    <w:rsid w:val="00841C6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style>
  <w:style w:type="paragraph" w:customStyle="1" w:styleId="Outline0043">
    <w:name w:val="Outline004_3"/>
    <w:basedOn w:val="Normal"/>
    <w:rsid w:val="00841C6A"/>
    <w:pPr>
      <w:widowControl w:val="0"/>
      <w:tabs>
        <w:tab w:val="left" w:pos="2160"/>
        <w:tab w:val="left" w:pos="2880"/>
        <w:tab w:val="left" w:pos="3600"/>
        <w:tab w:val="left" w:pos="4320"/>
        <w:tab w:val="left" w:pos="5040"/>
        <w:tab w:val="left" w:pos="5760"/>
        <w:tab w:val="left" w:pos="6480"/>
        <w:tab w:val="left" w:pos="7200"/>
        <w:tab w:val="left" w:pos="7920"/>
      </w:tabs>
      <w:ind w:left="2160" w:hanging="180"/>
    </w:pPr>
  </w:style>
  <w:style w:type="paragraph" w:customStyle="1" w:styleId="Outline0044">
    <w:name w:val="Outline004_4"/>
    <w:basedOn w:val="Normal"/>
    <w:rsid w:val="00841C6A"/>
    <w:pPr>
      <w:widowControl w:val="0"/>
      <w:tabs>
        <w:tab w:val="left" w:pos="2880"/>
        <w:tab w:val="left" w:pos="3600"/>
        <w:tab w:val="left" w:pos="4320"/>
        <w:tab w:val="left" w:pos="5040"/>
        <w:tab w:val="left" w:pos="5760"/>
        <w:tab w:val="left" w:pos="6480"/>
        <w:tab w:val="left" w:pos="7200"/>
        <w:tab w:val="left" w:pos="7920"/>
      </w:tabs>
      <w:ind w:left="2880" w:hanging="360"/>
    </w:pPr>
  </w:style>
  <w:style w:type="paragraph" w:customStyle="1" w:styleId="Outline0045">
    <w:name w:val="Outline004_5"/>
    <w:basedOn w:val="Normal"/>
    <w:rsid w:val="00841C6A"/>
    <w:pPr>
      <w:widowControl w:val="0"/>
      <w:tabs>
        <w:tab w:val="left" w:pos="3600"/>
        <w:tab w:val="left" w:pos="4320"/>
        <w:tab w:val="left" w:pos="5040"/>
        <w:tab w:val="left" w:pos="5760"/>
        <w:tab w:val="left" w:pos="6480"/>
        <w:tab w:val="left" w:pos="7200"/>
        <w:tab w:val="left" w:pos="7920"/>
      </w:tabs>
      <w:ind w:left="3600" w:hanging="360"/>
    </w:pPr>
  </w:style>
  <w:style w:type="paragraph" w:customStyle="1" w:styleId="Outline0046">
    <w:name w:val="Outline004_6"/>
    <w:basedOn w:val="Normal"/>
    <w:rsid w:val="00841C6A"/>
    <w:pPr>
      <w:widowControl w:val="0"/>
      <w:tabs>
        <w:tab w:val="left" w:pos="4320"/>
        <w:tab w:val="left" w:pos="5040"/>
        <w:tab w:val="left" w:pos="5760"/>
        <w:tab w:val="left" w:pos="6480"/>
        <w:tab w:val="left" w:pos="7200"/>
        <w:tab w:val="left" w:pos="7920"/>
      </w:tabs>
      <w:ind w:left="4320" w:hanging="180"/>
    </w:pPr>
  </w:style>
  <w:style w:type="paragraph" w:customStyle="1" w:styleId="Outline0047">
    <w:name w:val="Outline004_7"/>
    <w:basedOn w:val="Normal"/>
    <w:rsid w:val="00841C6A"/>
    <w:pPr>
      <w:widowControl w:val="0"/>
      <w:tabs>
        <w:tab w:val="left" w:pos="5040"/>
        <w:tab w:val="left" w:pos="5760"/>
        <w:tab w:val="left" w:pos="6480"/>
        <w:tab w:val="left" w:pos="7200"/>
        <w:tab w:val="left" w:pos="7920"/>
      </w:tabs>
      <w:ind w:left="5040" w:hanging="360"/>
    </w:pPr>
  </w:style>
  <w:style w:type="paragraph" w:customStyle="1" w:styleId="Outline0048">
    <w:name w:val="Outline004_8"/>
    <w:basedOn w:val="Normal"/>
    <w:rsid w:val="00841C6A"/>
    <w:pPr>
      <w:widowControl w:val="0"/>
      <w:tabs>
        <w:tab w:val="left" w:pos="5760"/>
        <w:tab w:val="left" w:pos="6480"/>
        <w:tab w:val="left" w:pos="7200"/>
        <w:tab w:val="left" w:pos="7920"/>
      </w:tabs>
      <w:ind w:left="5760" w:hanging="360"/>
    </w:pPr>
  </w:style>
  <w:style w:type="paragraph" w:customStyle="1" w:styleId="Outline0049">
    <w:name w:val="Outline004_9"/>
    <w:basedOn w:val="Normal"/>
    <w:rsid w:val="00841C6A"/>
    <w:pPr>
      <w:widowControl w:val="0"/>
      <w:tabs>
        <w:tab w:val="left" w:pos="6480"/>
        <w:tab w:val="left" w:pos="7200"/>
        <w:tab w:val="left" w:pos="7920"/>
      </w:tabs>
      <w:ind w:left="6480" w:hanging="180"/>
    </w:pPr>
  </w:style>
  <w:style w:type="paragraph" w:customStyle="1" w:styleId="26">
    <w:name w:val="_26"/>
    <w:basedOn w:val="Normal"/>
    <w:rsid w:val="00841C6A"/>
    <w:pPr>
      <w:widowControl w:val="0"/>
    </w:pPr>
  </w:style>
  <w:style w:type="paragraph" w:customStyle="1" w:styleId="25">
    <w:name w:val="_25"/>
    <w:basedOn w:val="Normal"/>
    <w:rsid w:val="00841C6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41C6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41C6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41C6A"/>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41C6A"/>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41C6A"/>
    <w:pPr>
      <w:widowControl w:val="0"/>
      <w:tabs>
        <w:tab w:val="left" w:pos="5040"/>
        <w:tab w:val="left" w:pos="5760"/>
        <w:tab w:val="left" w:pos="6480"/>
        <w:tab w:val="left" w:pos="7200"/>
        <w:tab w:val="left" w:pos="7920"/>
      </w:tabs>
      <w:ind w:left="5040"/>
    </w:pPr>
  </w:style>
  <w:style w:type="paragraph" w:customStyle="1" w:styleId="19">
    <w:name w:val="_19"/>
    <w:basedOn w:val="Normal"/>
    <w:rsid w:val="00841C6A"/>
    <w:pPr>
      <w:widowControl w:val="0"/>
      <w:tabs>
        <w:tab w:val="left" w:pos="5760"/>
        <w:tab w:val="left" w:pos="6480"/>
        <w:tab w:val="left" w:pos="7200"/>
        <w:tab w:val="left" w:pos="7920"/>
      </w:tabs>
      <w:ind w:left="5760"/>
    </w:pPr>
  </w:style>
  <w:style w:type="paragraph" w:customStyle="1" w:styleId="18">
    <w:name w:val="_18"/>
    <w:basedOn w:val="Normal"/>
    <w:rsid w:val="00841C6A"/>
    <w:pPr>
      <w:widowControl w:val="0"/>
      <w:tabs>
        <w:tab w:val="left" w:pos="6480"/>
        <w:tab w:val="left" w:pos="7200"/>
        <w:tab w:val="left" w:pos="7920"/>
      </w:tabs>
      <w:ind w:left="6480"/>
    </w:pPr>
  </w:style>
  <w:style w:type="paragraph" w:customStyle="1" w:styleId="17">
    <w:name w:val="_17"/>
    <w:basedOn w:val="Normal"/>
    <w:rsid w:val="00841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41C6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41C6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41C6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41C6A"/>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41C6A"/>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41C6A"/>
    <w:pPr>
      <w:widowControl w:val="0"/>
      <w:tabs>
        <w:tab w:val="left" w:pos="5040"/>
        <w:tab w:val="left" w:pos="5760"/>
        <w:tab w:val="left" w:pos="6480"/>
        <w:tab w:val="left" w:pos="7200"/>
        <w:tab w:val="left" w:pos="7920"/>
      </w:tabs>
      <w:ind w:left="5040"/>
    </w:pPr>
  </w:style>
  <w:style w:type="paragraph" w:customStyle="1" w:styleId="10">
    <w:name w:val="_10"/>
    <w:basedOn w:val="Normal"/>
    <w:rsid w:val="00841C6A"/>
    <w:pPr>
      <w:widowControl w:val="0"/>
      <w:tabs>
        <w:tab w:val="left" w:pos="5760"/>
        <w:tab w:val="left" w:pos="6480"/>
        <w:tab w:val="left" w:pos="7200"/>
        <w:tab w:val="left" w:pos="7920"/>
      </w:tabs>
      <w:ind w:left="5760"/>
    </w:pPr>
  </w:style>
  <w:style w:type="paragraph" w:customStyle="1" w:styleId="9">
    <w:name w:val="_9"/>
    <w:basedOn w:val="Normal"/>
    <w:rsid w:val="00841C6A"/>
    <w:pPr>
      <w:widowControl w:val="0"/>
      <w:tabs>
        <w:tab w:val="left" w:pos="6480"/>
        <w:tab w:val="left" w:pos="7200"/>
        <w:tab w:val="left" w:pos="7920"/>
      </w:tabs>
      <w:ind w:left="6480"/>
    </w:pPr>
  </w:style>
  <w:style w:type="paragraph" w:customStyle="1" w:styleId="8">
    <w:name w:val="_8"/>
    <w:basedOn w:val="Normal"/>
    <w:rsid w:val="00841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41C6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41C6A"/>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41C6A"/>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41C6A"/>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41C6A"/>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41C6A"/>
    <w:pPr>
      <w:widowControl w:val="0"/>
      <w:tabs>
        <w:tab w:val="left" w:pos="5040"/>
        <w:tab w:val="left" w:pos="5760"/>
        <w:tab w:val="left" w:pos="6480"/>
        <w:tab w:val="left" w:pos="7200"/>
        <w:tab w:val="left" w:pos="7920"/>
      </w:tabs>
      <w:ind w:left="5040"/>
    </w:pPr>
  </w:style>
  <w:style w:type="paragraph" w:customStyle="1" w:styleId="1">
    <w:name w:val="_1"/>
    <w:basedOn w:val="Normal"/>
    <w:rsid w:val="00841C6A"/>
    <w:pPr>
      <w:widowControl w:val="0"/>
      <w:tabs>
        <w:tab w:val="left" w:pos="5760"/>
        <w:tab w:val="left" w:pos="6480"/>
        <w:tab w:val="left" w:pos="7200"/>
        <w:tab w:val="left" w:pos="7920"/>
      </w:tabs>
      <w:ind w:left="5760"/>
    </w:pPr>
  </w:style>
  <w:style w:type="paragraph" w:customStyle="1" w:styleId="a">
    <w:name w:val="_"/>
    <w:basedOn w:val="Normal"/>
    <w:rsid w:val="00841C6A"/>
    <w:pPr>
      <w:widowControl w:val="0"/>
      <w:tabs>
        <w:tab w:val="left" w:pos="6480"/>
        <w:tab w:val="left" w:pos="7200"/>
        <w:tab w:val="left" w:pos="7920"/>
      </w:tabs>
      <w:ind w:left="6480"/>
    </w:pPr>
  </w:style>
  <w:style w:type="character" w:customStyle="1" w:styleId="DefaultPara">
    <w:name w:val="Default Para"/>
    <w:basedOn w:val="DefaultParagraphFont"/>
    <w:rsid w:val="00841C6A"/>
  </w:style>
  <w:style w:type="paragraph" w:customStyle="1" w:styleId="Outline0061">
    <w:name w:val="Outline006_1"/>
    <w:basedOn w:val="Normal"/>
    <w:rsid w:val="00841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062">
    <w:name w:val="Outline006_2"/>
    <w:basedOn w:val="Normal"/>
    <w:rsid w:val="00841C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Outline0063">
    <w:name w:val="Outline006_3"/>
    <w:basedOn w:val="Normal"/>
    <w:rsid w:val="00841C6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style>
  <w:style w:type="paragraph" w:customStyle="1" w:styleId="Outline0064">
    <w:name w:val="Outline006_4"/>
    <w:basedOn w:val="Normal"/>
    <w:rsid w:val="00841C6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style>
  <w:style w:type="paragraph" w:customStyle="1" w:styleId="Outline0065">
    <w:name w:val="Outline006_5"/>
    <w:basedOn w:val="Normal"/>
    <w:rsid w:val="00841C6A"/>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style>
  <w:style w:type="paragraph" w:customStyle="1" w:styleId="Outline0066">
    <w:name w:val="Outline006_6"/>
    <w:basedOn w:val="Normal"/>
    <w:rsid w:val="00841C6A"/>
    <w:pPr>
      <w:widowControl w:val="0"/>
      <w:tabs>
        <w:tab w:val="left" w:pos="2160"/>
        <w:tab w:val="left" w:pos="2880"/>
        <w:tab w:val="left" w:pos="3600"/>
        <w:tab w:val="left" w:pos="4320"/>
        <w:tab w:val="left" w:pos="5040"/>
        <w:tab w:val="left" w:pos="5760"/>
        <w:tab w:val="left" w:pos="6480"/>
        <w:tab w:val="left" w:pos="7200"/>
        <w:tab w:val="left" w:pos="7920"/>
      </w:tabs>
      <w:ind w:left="2160" w:hanging="360"/>
    </w:pPr>
  </w:style>
  <w:style w:type="paragraph" w:customStyle="1" w:styleId="Outline0067">
    <w:name w:val="Outline006_7"/>
    <w:basedOn w:val="Normal"/>
    <w:rsid w:val="00841C6A"/>
    <w:pPr>
      <w:widowControl w:val="0"/>
      <w:tabs>
        <w:tab w:val="left" w:pos="2520"/>
        <w:tab w:val="left" w:pos="2880"/>
        <w:tab w:val="left" w:pos="3600"/>
        <w:tab w:val="left" w:pos="4320"/>
        <w:tab w:val="left" w:pos="5040"/>
        <w:tab w:val="left" w:pos="5760"/>
        <w:tab w:val="left" w:pos="6480"/>
        <w:tab w:val="left" w:pos="7200"/>
        <w:tab w:val="left" w:pos="7920"/>
      </w:tabs>
      <w:ind w:left="2520" w:hanging="360"/>
    </w:pPr>
  </w:style>
  <w:style w:type="paragraph" w:customStyle="1" w:styleId="Outline0068">
    <w:name w:val="Outline006_8"/>
    <w:basedOn w:val="Normal"/>
    <w:rsid w:val="00841C6A"/>
    <w:pPr>
      <w:widowControl w:val="0"/>
      <w:tabs>
        <w:tab w:val="left" w:pos="2880"/>
        <w:tab w:val="left" w:pos="3600"/>
        <w:tab w:val="left" w:pos="4320"/>
        <w:tab w:val="left" w:pos="5040"/>
        <w:tab w:val="left" w:pos="5760"/>
        <w:tab w:val="left" w:pos="6480"/>
        <w:tab w:val="left" w:pos="7200"/>
        <w:tab w:val="left" w:pos="7920"/>
      </w:tabs>
      <w:ind w:left="2880" w:hanging="360"/>
    </w:pPr>
  </w:style>
  <w:style w:type="paragraph" w:customStyle="1" w:styleId="Outline0069">
    <w:name w:val="Outline006_9"/>
    <w:basedOn w:val="Normal"/>
    <w:rsid w:val="00841C6A"/>
    <w:pPr>
      <w:widowControl w:val="0"/>
      <w:tabs>
        <w:tab w:val="left" w:pos="3240"/>
        <w:tab w:val="left" w:pos="3600"/>
        <w:tab w:val="left" w:pos="4320"/>
        <w:tab w:val="left" w:pos="5040"/>
        <w:tab w:val="left" w:pos="5760"/>
        <w:tab w:val="left" w:pos="6480"/>
        <w:tab w:val="left" w:pos="7200"/>
        <w:tab w:val="left" w:pos="7920"/>
      </w:tabs>
      <w:ind w:left="3240" w:hanging="360"/>
    </w:pPr>
  </w:style>
  <w:style w:type="paragraph" w:customStyle="1" w:styleId="WPNormal">
    <w:name w:val="WP_Normal"/>
    <w:basedOn w:val="Normal"/>
    <w:rsid w:val="00841C6A"/>
    <w:pPr>
      <w:widowControl w:val="0"/>
    </w:pPr>
  </w:style>
  <w:style w:type="paragraph" w:customStyle="1" w:styleId="DefinitionT">
    <w:name w:val="Definition T"/>
    <w:basedOn w:val="Normal"/>
    <w:rsid w:val="00841C6A"/>
    <w:pPr>
      <w:widowControl w:val="0"/>
    </w:pPr>
  </w:style>
  <w:style w:type="paragraph" w:customStyle="1" w:styleId="DefinitionL">
    <w:name w:val="Definition L"/>
    <w:basedOn w:val="Normal"/>
    <w:rsid w:val="00841C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841C6A"/>
    <w:rPr>
      <w:i/>
    </w:rPr>
  </w:style>
  <w:style w:type="paragraph" w:customStyle="1" w:styleId="H1">
    <w:name w:val="H1"/>
    <w:basedOn w:val="Normal"/>
    <w:rsid w:val="00841C6A"/>
    <w:pPr>
      <w:widowControl w:val="0"/>
    </w:pPr>
    <w:rPr>
      <w:b/>
      <w:sz w:val="48"/>
    </w:rPr>
  </w:style>
  <w:style w:type="paragraph" w:customStyle="1" w:styleId="H2">
    <w:name w:val="H2"/>
    <w:basedOn w:val="Normal"/>
    <w:rsid w:val="00C76441"/>
    <w:pPr>
      <w:widowControl w:val="0"/>
      <w:tabs>
        <w:tab w:val="left" w:pos="1079"/>
        <w:tab w:val="left" w:pos="1080"/>
      </w:tabs>
      <w:autoSpaceDE w:val="0"/>
      <w:autoSpaceDN w:val="0"/>
      <w:adjustRightInd w:val="0"/>
      <w:spacing w:before="240" w:after="240"/>
      <w:ind w:right="127"/>
    </w:pPr>
    <w:rPr>
      <w:rFonts w:cs="Arial"/>
      <w:b/>
      <w:color w:val="000000"/>
      <w:szCs w:val="22"/>
    </w:rPr>
  </w:style>
  <w:style w:type="paragraph" w:customStyle="1" w:styleId="H3">
    <w:name w:val="H3"/>
    <w:basedOn w:val="Normal"/>
    <w:rsid w:val="00841C6A"/>
    <w:pPr>
      <w:widowControl w:val="0"/>
    </w:pPr>
    <w:rPr>
      <w:b/>
      <w:sz w:val="28"/>
    </w:rPr>
  </w:style>
  <w:style w:type="paragraph" w:customStyle="1" w:styleId="H4">
    <w:name w:val="H4"/>
    <w:basedOn w:val="Normal"/>
    <w:rsid w:val="00841C6A"/>
    <w:pPr>
      <w:widowControl w:val="0"/>
    </w:pPr>
    <w:rPr>
      <w:b/>
    </w:rPr>
  </w:style>
  <w:style w:type="paragraph" w:customStyle="1" w:styleId="H5">
    <w:name w:val="H5"/>
    <w:basedOn w:val="Normal"/>
    <w:rsid w:val="00841C6A"/>
    <w:pPr>
      <w:widowControl w:val="0"/>
    </w:pPr>
    <w:rPr>
      <w:b/>
    </w:rPr>
  </w:style>
  <w:style w:type="paragraph" w:customStyle="1" w:styleId="H6">
    <w:name w:val="H6"/>
    <w:basedOn w:val="Normal"/>
    <w:rsid w:val="00841C6A"/>
    <w:pPr>
      <w:widowControl w:val="0"/>
    </w:pPr>
    <w:rPr>
      <w:b/>
      <w:sz w:val="16"/>
    </w:rPr>
  </w:style>
  <w:style w:type="paragraph" w:customStyle="1" w:styleId="Address">
    <w:name w:val="Address"/>
    <w:basedOn w:val="Normal"/>
    <w:rsid w:val="00841C6A"/>
    <w:pPr>
      <w:widowControl w:val="0"/>
    </w:pPr>
    <w:rPr>
      <w:i/>
    </w:rPr>
  </w:style>
  <w:style w:type="paragraph" w:customStyle="1" w:styleId="Blockquote">
    <w:name w:val="Blockquote"/>
    <w:basedOn w:val="Normal"/>
    <w:rsid w:val="00841C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841C6A"/>
    <w:rPr>
      <w:i/>
    </w:rPr>
  </w:style>
  <w:style w:type="character" w:customStyle="1" w:styleId="CODE">
    <w:name w:val="CODE"/>
    <w:basedOn w:val="DefaultParagraphFont"/>
    <w:rsid w:val="00841C6A"/>
    <w:rPr>
      <w:rFonts w:ascii="Courier New" w:hAnsi="Courier New"/>
    </w:rPr>
  </w:style>
  <w:style w:type="character" w:customStyle="1" w:styleId="WPEmphasis">
    <w:name w:val="WP_Emphasis"/>
    <w:basedOn w:val="DefaultParagraphFont"/>
    <w:rsid w:val="00841C6A"/>
    <w:rPr>
      <w:i/>
    </w:rPr>
  </w:style>
  <w:style w:type="character" w:customStyle="1" w:styleId="WPHyperlink">
    <w:name w:val="WP_Hyperlink"/>
    <w:basedOn w:val="DefaultParagraphFont"/>
    <w:rsid w:val="00841C6A"/>
    <w:rPr>
      <w:color w:val="0000FF"/>
      <w:u w:val="single"/>
    </w:rPr>
  </w:style>
  <w:style w:type="character" w:customStyle="1" w:styleId="FollowedHype">
    <w:name w:val="FollowedHype"/>
    <w:basedOn w:val="DefaultParagraphFont"/>
    <w:rsid w:val="00841C6A"/>
    <w:rPr>
      <w:color w:val="800080"/>
      <w:u w:val="single"/>
    </w:rPr>
  </w:style>
  <w:style w:type="character" w:customStyle="1" w:styleId="Keyboard">
    <w:name w:val="Keyboard"/>
    <w:basedOn w:val="DefaultParagraphFont"/>
    <w:rsid w:val="00841C6A"/>
    <w:rPr>
      <w:rFonts w:ascii="Courier New" w:hAnsi="Courier New"/>
      <w:b/>
    </w:rPr>
  </w:style>
  <w:style w:type="paragraph" w:customStyle="1" w:styleId="Preformatted">
    <w:name w:val="Preformatted"/>
    <w:basedOn w:val="Normal"/>
    <w:rsid w:val="00841C6A"/>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841C6A"/>
    <w:pPr>
      <w:widowControl w:val="0"/>
      <w:pBdr>
        <w:top w:val="double" w:sz="8" w:space="0" w:color="000000"/>
      </w:pBdr>
      <w:jc w:val="center"/>
    </w:pPr>
    <w:rPr>
      <w:sz w:val="16"/>
    </w:rPr>
  </w:style>
  <w:style w:type="paragraph" w:customStyle="1" w:styleId="zTopofFor">
    <w:name w:val="zTop of For"/>
    <w:basedOn w:val="Normal"/>
    <w:rsid w:val="00841C6A"/>
    <w:pPr>
      <w:widowControl w:val="0"/>
      <w:pBdr>
        <w:bottom w:val="double" w:sz="8" w:space="0" w:color="000000"/>
      </w:pBdr>
      <w:jc w:val="center"/>
    </w:pPr>
    <w:rPr>
      <w:sz w:val="16"/>
    </w:rPr>
  </w:style>
  <w:style w:type="character" w:customStyle="1" w:styleId="Sample">
    <w:name w:val="Sample"/>
    <w:basedOn w:val="DefaultParagraphFont"/>
    <w:rsid w:val="00841C6A"/>
    <w:rPr>
      <w:rFonts w:ascii="Courier New" w:hAnsi="Courier New"/>
    </w:rPr>
  </w:style>
  <w:style w:type="character" w:customStyle="1" w:styleId="WPStrong">
    <w:name w:val="WP_Strong"/>
    <w:basedOn w:val="DefaultParagraphFont"/>
    <w:rsid w:val="00841C6A"/>
    <w:rPr>
      <w:b/>
    </w:rPr>
  </w:style>
  <w:style w:type="character" w:customStyle="1" w:styleId="Typewriter">
    <w:name w:val="Typewriter"/>
    <w:basedOn w:val="DefaultParagraphFont"/>
    <w:rsid w:val="00841C6A"/>
    <w:rPr>
      <w:rFonts w:ascii="Courier New" w:hAnsi="Courier New"/>
    </w:rPr>
  </w:style>
  <w:style w:type="character" w:customStyle="1" w:styleId="Variable">
    <w:name w:val="Variable"/>
    <w:basedOn w:val="DefaultParagraphFont"/>
    <w:rsid w:val="00841C6A"/>
    <w:rPr>
      <w:i/>
    </w:rPr>
  </w:style>
  <w:style w:type="character" w:customStyle="1" w:styleId="HTMLMarkup">
    <w:name w:val="HTML Markup"/>
    <w:basedOn w:val="DefaultParagraphFont"/>
    <w:rsid w:val="00841C6A"/>
    <w:rPr>
      <w:vanish/>
      <w:color w:val="FF0000"/>
    </w:rPr>
  </w:style>
  <w:style w:type="character" w:customStyle="1" w:styleId="Comment">
    <w:name w:val="Comment"/>
    <w:basedOn w:val="DefaultParagraphFont"/>
    <w:rsid w:val="00841C6A"/>
    <w:rPr>
      <w:vanish/>
    </w:rPr>
  </w:style>
  <w:style w:type="character" w:customStyle="1" w:styleId="SYSHYPERTEXT">
    <w:name w:val="SYS_HYPERTEXT"/>
    <w:basedOn w:val="DefaultParagraphFont"/>
    <w:rsid w:val="00841C6A"/>
    <w:rPr>
      <w:color w:val="0000FF"/>
      <w:u w:val="single"/>
    </w:rPr>
  </w:style>
  <w:style w:type="paragraph" w:customStyle="1" w:styleId="Default">
    <w:name w:val="Default"/>
    <w:rsid w:val="00EA3389"/>
    <w:pPr>
      <w:autoSpaceDE w:val="0"/>
      <w:autoSpaceDN w:val="0"/>
      <w:adjustRightInd w:val="0"/>
    </w:pPr>
    <w:rPr>
      <w:color w:val="000000"/>
      <w:sz w:val="24"/>
      <w:szCs w:val="24"/>
    </w:rPr>
  </w:style>
  <w:style w:type="paragraph" w:styleId="Header">
    <w:name w:val="header"/>
    <w:basedOn w:val="Normal"/>
    <w:link w:val="HeaderChar"/>
    <w:uiPriority w:val="99"/>
    <w:rsid w:val="00E72071"/>
    <w:pPr>
      <w:tabs>
        <w:tab w:val="center" w:pos="4320"/>
        <w:tab w:val="right" w:pos="8640"/>
      </w:tabs>
    </w:pPr>
  </w:style>
  <w:style w:type="paragraph" w:styleId="Footer">
    <w:name w:val="footer"/>
    <w:basedOn w:val="Normal"/>
    <w:link w:val="FooterChar"/>
    <w:uiPriority w:val="99"/>
    <w:rsid w:val="00E72071"/>
    <w:pPr>
      <w:tabs>
        <w:tab w:val="center" w:pos="4320"/>
        <w:tab w:val="right" w:pos="8640"/>
      </w:tabs>
    </w:pPr>
  </w:style>
  <w:style w:type="character" w:styleId="PageNumber">
    <w:name w:val="page number"/>
    <w:basedOn w:val="DefaultParagraphFont"/>
    <w:rsid w:val="00E72071"/>
  </w:style>
  <w:style w:type="character" w:styleId="Hyperlink">
    <w:name w:val="Hyperlink"/>
    <w:basedOn w:val="DefaultParagraphFont"/>
    <w:uiPriority w:val="99"/>
    <w:rsid w:val="007E50C3"/>
    <w:rPr>
      <w:color w:val="0000FF"/>
      <w:u w:val="single"/>
    </w:rPr>
  </w:style>
  <w:style w:type="paragraph" w:styleId="FootnoteText">
    <w:name w:val="footnote text"/>
    <w:basedOn w:val="Normal"/>
    <w:link w:val="FootnoteTextChar"/>
    <w:uiPriority w:val="99"/>
    <w:semiHidden/>
    <w:rsid w:val="00340758"/>
    <w:rPr>
      <w:rFonts w:cs="Arial"/>
    </w:rPr>
  </w:style>
  <w:style w:type="character" w:styleId="FootnoteReference">
    <w:name w:val="footnote reference"/>
    <w:basedOn w:val="DefaultParagraphFont"/>
    <w:uiPriority w:val="99"/>
    <w:semiHidden/>
    <w:rsid w:val="00340758"/>
    <w:rPr>
      <w:vertAlign w:val="superscript"/>
    </w:rPr>
  </w:style>
  <w:style w:type="character" w:styleId="CommentReference">
    <w:name w:val="annotation reference"/>
    <w:basedOn w:val="DefaultParagraphFont"/>
    <w:rsid w:val="00F86BF3"/>
    <w:rPr>
      <w:sz w:val="16"/>
      <w:szCs w:val="16"/>
    </w:rPr>
  </w:style>
  <w:style w:type="paragraph" w:styleId="CommentText">
    <w:name w:val="annotation text"/>
    <w:basedOn w:val="Normal"/>
    <w:link w:val="CommentTextChar"/>
    <w:rsid w:val="00F86BF3"/>
  </w:style>
  <w:style w:type="paragraph" w:styleId="CommentSubject">
    <w:name w:val="annotation subject"/>
    <w:basedOn w:val="CommentText"/>
    <w:next w:val="CommentText"/>
    <w:link w:val="CommentSubjectChar"/>
    <w:semiHidden/>
    <w:rsid w:val="00BE7AB0"/>
    <w:rPr>
      <w:b/>
      <w:bCs/>
    </w:rPr>
  </w:style>
  <w:style w:type="character" w:customStyle="1" w:styleId="plainlinksneverexpand1">
    <w:name w:val="plainlinksneverexpand1"/>
    <w:basedOn w:val="DefaultParagraphFont"/>
    <w:rsid w:val="00252B9A"/>
  </w:style>
  <w:style w:type="paragraph" w:styleId="NoSpacing">
    <w:name w:val="No Spacing"/>
    <w:qFormat/>
    <w:rsid w:val="00305B2B"/>
    <w:rPr>
      <w:rFonts w:ascii="Calibri" w:eastAsia="Calibri" w:hAnsi="Calibri"/>
      <w:sz w:val="22"/>
      <w:szCs w:val="22"/>
    </w:rPr>
  </w:style>
  <w:style w:type="character" w:customStyle="1" w:styleId="PlainTextChar">
    <w:name w:val="Plain Text Char"/>
    <w:aliases w:val=" Char Char"/>
    <w:basedOn w:val="DefaultParagraphFont"/>
    <w:link w:val="PlainText"/>
    <w:locked/>
    <w:rsid w:val="00305B2B"/>
    <w:rPr>
      <w:rFonts w:ascii="Arial" w:hAnsi="Arial"/>
      <w:szCs w:val="21"/>
    </w:rPr>
  </w:style>
  <w:style w:type="paragraph" w:styleId="PlainText">
    <w:name w:val="Plain Text"/>
    <w:aliases w:val=" Char"/>
    <w:basedOn w:val="Normal"/>
    <w:link w:val="PlainTextChar"/>
    <w:rsid w:val="00305B2B"/>
    <w:rPr>
      <w:szCs w:val="21"/>
    </w:rPr>
  </w:style>
  <w:style w:type="character" w:customStyle="1" w:styleId="PlainTextChar1">
    <w:name w:val="Plain Text Char1"/>
    <w:basedOn w:val="DefaultParagraphFont"/>
    <w:rsid w:val="00305B2B"/>
    <w:rPr>
      <w:rFonts w:ascii="Courier New" w:hAnsi="Courier New" w:cs="Courier New"/>
    </w:rPr>
  </w:style>
  <w:style w:type="paragraph" w:styleId="ListParagraph">
    <w:name w:val="List Paragraph"/>
    <w:basedOn w:val="Normal"/>
    <w:uiPriority w:val="34"/>
    <w:qFormat/>
    <w:rsid w:val="00305B2B"/>
    <w:pPr>
      <w:ind w:left="720"/>
    </w:pPr>
    <w:rPr>
      <w:szCs w:val="24"/>
    </w:rPr>
  </w:style>
  <w:style w:type="character" w:customStyle="1" w:styleId="HeaderChar">
    <w:name w:val="Header Char"/>
    <w:basedOn w:val="DefaultParagraphFont"/>
    <w:link w:val="Header"/>
    <w:uiPriority w:val="99"/>
    <w:rsid w:val="00305B2B"/>
    <w:rPr>
      <w:sz w:val="24"/>
    </w:rPr>
  </w:style>
  <w:style w:type="character" w:customStyle="1" w:styleId="FooterChar">
    <w:name w:val="Footer Char"/>
    <w:basedOn w:val="DefaultParagraphFont"/>
    <w:link w:val="Footer"/>
    <w:uiPriority w:val="99"/>
    <w:rsid w:val="00305B2B"/>
    <w:rPr>
      <w:sz w:val="24"/>
    </w:rPr>
  </w:style>
  <w:style w:type="paragraph" w:styleId="Revision">
    <w:name w:val="Revision"/>
    <w:hidden/>
    <w:uiPriority w:val="99"/>
    <w:semiHidden/>
    <w:rsid w:val="0085156E"/>
    <w:rPr>
      <w:sz w:val="24"/>
    </w:rPr>
  </w:style>
  <w:style w:type="character" w:styleId="FollowedHyperlink">
    <w:name w:val="FollowedHyperlink"/>
    <w:basedOn w:val="DefaultParagraphFont"/>
    <w:rsid w:val="00524B61"/>
    <w:rPr>
      <w:color w:val="800080" w:themeColor="followedHyperlink"/>
      <w:u w:val="single"/>
    </w:rPr>
  </w:style>
  <w:style w:type="character" w:customStyle="1" w:styleId="CommentTextChar">
    <w:name w:val="Comment Text Char"/>
    <w:basedOn w:val="DefaultParagraphFont"/>
    <w:link w:val="CommentText"/>
    <w:rsid w:val="00B57FE5"/>
  </w:style>
  <w:style w:type="paragraph" w:styleId="BodyText">
    <w:name w:val="Body Text"/>
    <w:basedOn w:val="Normal"/>
    <w:link w:val="BodyTextChar"/>
    <w:qFormat/>
    <w:rsid w:val="00433870"/>
    <w:pPr>
      <w:autoSpaceDE w:val="0"/>
      <w:autoSpaceDN w:val="0"/>
      <w:adjustRightInd w:val="0"/>
      <w:spacing w:before="240"/>
    </w:pPr>
    <w:rPr>
      <w:szCs w:val="24"/>
    </w:rPr>
  </w:style>
  <w:style w:type="character" w:customStyle="1" w:styleId="BodyTextChar">
    <w:name w:val="Body Text Char"/>
    <w:basedOn w:val="DefaultParagraphFont"/>
    <w:link w:val="BodyText"/>
    <w:rsid w:val="00B57FE5"/>
    <w:rPr>
      <w:rFonts w:ascii="Arial" w:hAnsi="Arial"/>
      <w:sz w:val="22"/>
      <w:szCs w:val="24"/>
    </w:rPr>
  </w:style>
  <w:style w:type="paragraph" w:styleId="Title">
    <w:name w:val="Title"/>
    <w:basedOn w:val="Normal"/>
    <w:next w:val="Normal"/>
    <w:link w:val="TitleChar"/>
    <w:uiPriority w:val="99"/>
    <w:qFormat/>
    <w:rsid w:val="00F07241"/>
    <w:pPr>
      <w:keepNext/>
      <w:keepLines/>
      <w:spacing w:before="960" w:after="60"/>
      <w:contextualSpacing/>
      <w:jc w:val="center"/>
    </w:pPr>
    <w:rPr>
      <w:rFonts w:cs="Arial"/>
      <w:b/>
      <w:bCs/>
      <w:smallCaps/>
      <w:kern w:val="28"/>
      <w:sz w:val="32"/>
      <w:szCs w:val="32"/>
      <w:u w:val="double"/>
    </w:rPr>
  </w:style>
  <w:style w:type="character" w:customStyle="1" w:styleId="TitleChar">
    <w:name w:val="Title Char"/>
    <w:basedOn w:val="DefaultParagraphFont"/>
    <w:link w:val="Title"/>
    <w:uiPriority w:val="99"/>
    <w:rsid w:val="00F07241"/>
    <w:rPr>
      <w:rFonts w:ascii="Arial" w:hAnsi="Arial" w:cs="Arial"/>
      <w:b/>
      <w:bCs/>
      <w:smallCaps/>
      <w:kern w:val="28"/>
      <w:sz w:val="32"/>
      <w:szCs w:val="32"/>
      <w:u w:val="double"/>
    </w:rPr>
  </w:style>
  <w:style w:type="paragraph" w:styleId="NormalWeb">
    <w:name w:val="Normal (Web)"/>
    <w:basedOn w:val="Normal"/>
    <w:uiPriority w:val="99"/>
    <w:unhideWhenUsed/>
    <w:rsid w:val="009356D5"/>
    <w:pPr>
      <w:spacing w:before="100" w:beforeAutospacing="1" w:after="100" w:afterAutospacing="1"/>
    </w:pPr>
    <w:rPr>
      <w:szCs w:val="24"/>
    </w:rPr>
  </w:style>
  <w:style w:type="character" w:customStyle="1" w:styleId="FootnoteTextChar">
    <w:name w:val="Footnote Text Char"/>
    <w:basedOn w:val="DefaultParagraphFont"/>
    <w:link w:val="FootnoteText"/>
    <w:uiPriority w:val="99"/>
    <w:semiHidden/>
    <w:rsid w:val="00A2096F"/>
    <w:rPr>
      <w:rFonts w:ascii="Arial" w:hAnsi="Arial" w:cs="Arial"/>
    </w:rPr>
  </w:style>
  <w:style w:type="character" w:styleId="LineNumber">
    <w:name w:val="line number"/>
    <w:basedOn w:val="DefaultParagraphFont"/>
    <w:semiHidden/>
    <w:unhideWhenUsed/>
    <w:rsid w:val="00CD0102"/>
  </w:style>
  <w:style w:type="table" w:styleId="TableGrid">
    <w:name w:val="Table Grid"/>
    <w:basedOn w:val="TableNormal"/>
    <w:uiPriority w:val="39"/>
    <w:rsid w:val="005E5A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97E03"/>
    <w:rPr>
      <w:color w:val="808080"/>
      <w:shd w:val="clear" w:color="auto" w:fill="E6E6E6"/>
    </w:rPr>
  </w:style>
  <w:style w:type="table" w:customStyle="1" w:styleId="TableGrid1">
    <w:name w:val="Table Grid1"/>
    <w:basedOn w:val="TableNormal"/>
    <w:next w:val="TableGrid"/>
    <w:uiPriority w:val="39"/>
    <w:rsid w:val="002310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rsid w:val="0002756F"/>
    <w:rPr>
      <w:rFonts w:ascii="Tahoma" w:hAnsi="Tahoma" w:cs="Tahoma"/>
      <w:sz w:val="16"/>
      <w:szCs w:val="16"/>
    </w:rPr>
  </w:style>
  <w:style w:type="character" w:customStyle="1" w:styleId="CommentSubjectChar">
    <w:name w:val="Comment Subject Char"/>
    <w:basedOn w:val="CommentTextChar"/>
    <w:link w:val="CommentSubject"/>
    <w:semiHidden/>
    <w:rsid w:val="0002756F"/>
    <w:rPr>
      <w:b/>
      <w:bCs/>
    </w:rPr>
  </w:style>
  <w:style w:type="character" w:customStyle="1" w:styleId="UnresolvedMention1">
    <w:name w:val="Unresolved Mention1"/>
    <w:basedOn w:val="DefaultParagraphFont"/>
    <w:uiPriority w:val="99"/>
    <w:semiHidden/>
    <w:unhideWhenUsed/>
    <w:rsid w:val="0002756F"/>
    <w:rPr>
      <w:color w:val="808080"/>
      <w:shd w:val="clear" w:color="auto" w:fill="E6E6E6"/>
    </w:rPr>
  </w:style>
  <w:style w:type="paragraph" w:styleId="ListBullet">
    <w:name w:val="List Bullet"/>
    <w:basedOn w:val="List"/>
    <w:unhideWhenUsed/>
    <w:qFormat/>
    <w:rsid w:val="0054455E"/>
    <w:pPr>
      <w:numPr>
        <w:numId w:val="17"/>
      </w:numPr>
      <w:tabs>
        <w:tab w:val="left" w:pos="432"/>
      </w:tabs>
      <w:spacing w:before="120"/>
      <w:contextualSpacing w:val="0"/>
    </w:pPr>
  </w:style>
  <w:style w:type="paragraph" w:styleId="List">
    <w:name w:val="List"/>
    <w:basedOn w:val="Normal"/>
    <w:uiPriority w:val="99"/>
    <w:unhideWhenUsed/>
    <w:qFormat/>
    <w:rsid w:val="00434895"/>
    <w:pPr>
      <w:numPr>
        <w:numId w:val="26"/>
      </w:numPr>
      <w:contextualSpacing/>
    </w:pPr>
  </w:style>
  <w:style w:type="character" w:customStyle="1" w:styleId="Heading1Char">
    <w:name w:val="Heading 1 Char"/>
    <w:basedOn w:val="DefaultParagraphFont"/>
    <w:link w:val="Heading1"/>
    <w:rsid w:val="00C76441"/>
    <w:rPr>
      <w:rFonts w:ascii="Arial" w:hAnsi="Arial" w:eastAsiaTheme="minorEastAsia" w:cs="Arial"/>
      <w:b/>
      <w:bCs/>
      <w:sz w:val="22"/>
      <w:szCs w:val="22"/>
    </w:rPr>
  </w:style>
  <w:style w:type="character" w:customStyle="1" w:styleId="Heading2Char">
    <w:name w:val="Heading 2 Char"/>
    <w:basedOn w:val="DefaultParagraphFont"/>
    <w:link w:val="Heading2"/>
    <w:rsid w:val="00AD0585"/>
    <w:rPr>
      <w:rFonts w:ascii="Arial" w:hAnsi="Arial"/>
      <w:b/>
      <w:sz w:val="22"/>
      <w:szCs w:val="22"/>
    </w:rPr>
  </w:style>
  <w:style w:type="character" w:customStyle="1" w:styleId="Heading3Char">
    <w:name w:val="Heading 3 Char"/>
    <w:basedOn w:val="DefaultParagraphFont"/>
    <w:link w:val="Heading3"/>
    <w:rsid w:val="00996049"/>
    <w:rPr>
      <w:rFonts w:ascii="Arial" w:hAnsi="Arial"/>
      <w:b/>
      <w:sz w:val="22"/>
      <w:szCs w:val="22"/>
    </w:rPr>
  </w:style>
  <w:style w:type="character" w:customStyle="1" w:styleId="Heading4Char">
    <w:name w:val="Heading 4 Char"/>
    <w:basedOn w:val="DefaultParagraphFont"/>
    <w:link w:val="Heading4"/>
    <w:rsid w:val="00996049"/>
    <w:rPr>
      <w:rFonts w:ascii="Arial" w:hAnsi="Arial"/>
      <w:b/>
      <w:sz w:val="22"/>
      <w:szCs w:val="22"/>
    </w:rPr>
  </w:style>
  <w:style w:type="paragraph" w:customStyle="1" w:styleId="StyleHeading3Arial">
    <w:name w:val="Style Heading 3 + Arial"/>
    <w:basedOn w:val="Heading3"/>
    <w:rsid w:val="00DE6DB0"/>
    <w:pPr>
      <w:numPr>
        <w:ilvl w:val="0"/>
        <w:numId w:val="0"/>
      </w:numPr>
      <w:spacing w:before="120"/>
      <w:ind w:left="591" w:hanging="389"/>
    </w:pPr>
    <w:rPr>
      <w:bCs/>
    </w:rPr>
  </w:style>
  <w:style w:type="paragraph" w:customStyle="1" w:styleId="StyleHeading3Arial1">
    <w:name w:val="Style Heading 3 + Arial1"/>
    <w:basedOn w:val="Heading3"/>
    <w:rsid w:val="00DE6DB0"/>
    <w:pPr>
      <w:numPr>
        <w:ilvl w:val="0"/>
        <w:numId w:val="0"/>
      </w:numPr>
      <w:spacing w:before="120"/>
      <w:ind w:left="389" w:hanging="389"/>
    </w:pPr>
    <w:rPr>
      <w:bCs/>
    </w:rPr>
  </w:style>
  <w:style w:type="paragraph" w:customStyle="1" w:styleId="StyleHeading3ArialBefore12pt">
    <w:name w:val="Style Heading 3 + Arial Before:  12 pt"/>
    <w:basedOn w:val="Heading3"/>
    <w:rsid w:val="00196010"/>
    <w:pPr>
      <w:numPr>
        <w:ilvl w:val="0"/>
        <w:numId w:val="0"/>
      </w:numPr>
      <w:tabs>
        <w:tab w:val="clear" w:pos="586"/>
      </w:tabs>
      <w:ind w:left="1556" w:hanging="386"/>
    </w:pPr>
    <w:rPr>
      <w:bCs/>
      <w:szCs w:val="20"/>
    </w:rPr>
  </w:style>
  <w:style w:type="paragraph" w:customStyle="1" w:styleId="StyleHeading3ArialBefore12ptAfter12pt">
    <w:name w:val="Style Heading 3 + Arial Before:  12 pt After:  12 pt"/>
    <w:basedOn w:val="Heading3"/>
    <w:rsid w:val="00196010"/>
    <w:pPr>
      <w:numPr>
        <w:ilvl w:val="0"/>
        <w:numId w:val="0"/>
      </w:numPr>
      <w:spacing w:after="240"/>
      <w:ind w:left="720" w:hanging="720"/>
    </w:pPr>
    <w:rPr>
      <w:bCs/>
      <w:szCs w:val="20"/>
    </w:rPr>
  </w:style>
  <w:style w:type="paragraph" w:customStyle="1" w:styleId="StyleListArial11pt">
    <w:name w:val="Style List + Arial 11 pt"/>
    <w:basedOn w:val="List"/>
    <w:rsid w:val="005F4B5E"/>
    <w:pPr>
      <w:spacing w:before="120"/>
      <w:contextualSpacing w:val="0"/>
    </w:pPr>
  </w:style>
  <w:style w:type="character" w:styleId="Emphasis">
    <w:name w:val="Emphasis"/>
    <w:basedOn w:val="DefaultParagraphFont"/>
    <w:uiPriority w:val="20"/>
    <w:qFormat/>
    <w:rsid w:val="00B56C6B"/>
    <w:rPr>
      <w:i/>
      <w:iCs/>
    </w:rPr>
  </w:style>
  <w:style w:type="paragraph" w:styleId="Caption">
    <w:name w:val="caption"/>
    <w:basedOn w:val="Normal"/>
    <w:next w:val="Normal"/>
    <w:unhideWhenUsed/>
    <w:qFormat/>
    <w:rsid w:val="009F49B5"/>
    <w:pPr>
      <w:spacing w:after="200" w:line="240" w:lineRule="auto"/>
    </w:pPr>
    <w:rPr>
      <w:i/>
      <w:iCs/>
      <w:color w:val="1F497D" w:themeColor="text2"/>
      <w:sz w:val="18"/>
      <w:szCs w:val="18"/>
    </w:rPr>
  </w:style>
  <w:style w:type="paragraph" w:customStyle="1" w:styleId="Caption-Tab">
    <w:name w:val="Caption-Tab"/>
    <w:basedOn w:val="Caption"/>
    <w:next w:val="Normal"/>
    <w:link w:val="Caption-TabChar"/>
    <w:qFormat/>
    <w:locked/>
    <w:rsid w:val="009F49B5"/>
    <w:pPr>
      <w:keepNext/>
      <w:tabs>
        <w:tab w:val="left" w:pos="1350"/>
      </w:tabs>
      <w:spacing w:before="240" w:after="120"/>
      <w:ind w:left="1350" w:hanging="1350"/>
    </w:pPr>
    <w:rPr>
      <w:b/>
      <w:i w:val="0"/>
      <w:iCs w:val="0"/>
      <w:color w:val="auto"/>
      <w:sz w:val="22"/>
      <w:szCs w:val="22"/>
    </w:rPr>
  </w:style>
  <w:style w:type="character" w:customStyle="1" w:styleId="Caption-TabChar">
    <w:name w:val="Caption-Tab Char"/>
    <w:basedOn w:val="DefaultParagraphFont"/>
    <w:link w:val="Caption-Tab"/>
    <w:rsid w:val="009F49B5"/>
    <w:rPr>
      <w:b/>
      <w:sz w:val="22"/>
      <w:szCs w:val="22"/>
    </w:rPr>
  </w:style>
  <w:style w:type="character" w:styleId="Mention">
    <w:name w:val="Mention"/>
    <w:basedOn w:val="DefaultParagraphFont"/>
    <w:uiPriority w:val="99"/>
    <w:unhideWhenUsed/>
    <w:rsid w:val="00721F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yperlink" Target="https://earrth.pnnl.gov/spaces/referencespace/_layouts/15/DocIdRedir.aspx?ID=EARRTHREF-1057794541-3767" TargetMode="External" /><Relationship Id="rId15" Type="http://schemas.openxmlformats.org/officeDocument/2006/relationships/hyperlink" Target="https://earrth.pnnl.gov/spaces/referencespace/_layouts/15/DocIdRedir.aspx?ID=EARRTHREF-1057794541-3766" TargetMode="External" /><Relationship Id="rId16" Type="http://schemas.openxmlformats.org/officeDocument/2006/relationships/hyperlink" Target="https://earrth.pnnl.gov/spaces/referencespace/_layouts/15/DocIdRedir.aspx?ID=EARRTHREF-1057794541-6710" TargetMode="External" /><Relationship Id="rId17" Type="http://schemas.openxmlformats.org/officeDocument/2006/relationships/hyperlink" Target="https://earrth.pnnl.gov/spaces/referencespace/_layouts/15/DocIdRedir.aspx?ID=EARRTHREF-1057794541-614" TargetMode="External" /><Relationship Id="rId18" Type="http://schemas.openxmlformats.org/officeDocument/2006/relationships/hyperlink" Target="https://pnnl.sharepoint.com/teams/EARRTH/_layouts/15/DocIdRedir.aspx?ID=EARRTHREF-159250626-18936&amp;xsdata=MDV8MDJ8fDc5YjkzZTYzM2JiZTRjZDEwOTcwMDhkZGI5ODk3MTFjfGQ2ZmFhNWY5MGFlMjQwMzM4YzAxMzAwNDhhMzhkZWVifDB8MHw2Mzg4NzA3MjIxMTU3OTk0MDh8VW5rbm93bnxWR1ZoYlhOVFpXTjFjbWwwZVZObGNuWnBZMlY4ZXlKV0lqb2lNQzR3TGpBd01EQWlMQ0pRSWpvaVYybHVNeklpTENKQlRpSTZJazkwYUdWeUlpd2lWMVFpT2pFeGZRPT18MXxMMk5vWVhSekx6RTVPbUkxWmpJMk56a3paRFV4WmpRek9HVmlZV1poWm1SaFpEQXpNV05pT0RSbVFIUm9jbVZoWkM1Mk1pOXRaWE56WVdkbGN5OHhOelV4TkRjMU5ERXhNRGc0fDk4ZmFhMmQ5MjBjMDQwNTkwOTcwMDhkZGI5ODk3MTFjfDBhZTg2YTI5MWY2YzQzMjE4MzgxMDk1MmQ3Yjg1Y2I1&amp;sdata=ZVRZN3E3Q0NwY3VwWUtqNlFZV3piQ0xLeWZtUkprcHdiTWtZOTVMcmRKRT0%3D&amp;ovuser=d6faa5f9-0ae2-4033-8c01-30048a38deeb%2Cdave.goodman%40pnnl.gov" TargetMode="External" /><Relationship Id="rId19" Type="http://schemas.openxmlformats.org/officeDocument/2006/relationships/hyperlink" Target="https://pnnl.sharepoint.com/teams/EARRTH/_layouts/15/DocIdRedir.aspx?ID=EARRTHREF-159250626-17202" TargetMode="External" /><Relationship Id="rId2" Type="http://schemas.openxmlformats.org/officeDocument/2006/relationships/settings" Target="settings.xml" /><Relationship Id="rId20" Type="http://schemas.openxmlformats.org/officeDocument/2006/relationships/hyperlink" Target="https://earrth.pnnl.gov/spaces/referencespace/_layouts/15/DocIdRedir.aspx?ID=EARRTHREF-1057794541-7081" TargetMode="External" /><Relationship Id="rId21" Type="http://schemas.openxmlformats.org/officeDocument/2006/relationships/hyperlink" Target="mailto:Infocollects.Resource@nrc.gov" TargetMode="External" /><Relationship Id="rId22" Type="http://schemas.openxmlformats.org/officeDocument/2006/relationships/header" Target="header3.xml" /><Relationship Id="rId23" Type="http://schemas.openxmlformats.org/officeDocument/2006/relationships/header" Target="header4.xml" /><Relationship Id="rId24" Type="http://schemas.openxmlformats.org/officeDocument/2006/relationships/footer" Target="footer2.xml" /><Relationship Id="rId25" Type="http://schemas.openxmlformats.org/officeDocument/2006/relationships/header" Target="header5.xml" /><Relationship Id="rId26" Type="http://schemas.openxmlformats.org/officeDocument/2006/relationships/footer" Target="footer3.xml" /><Relationship Id="rId27" Type="http://schemas.openxmlformats.org/officeDocument/2006/relationships/hyperlink" Target="https://earrth.pnnl.gov/spaces/referencespace/_layouts/15/DocIdRedir.aspx?ID=EARRTHREF-1057794541-662" TargetMode="External" /><Relationship Id="rId28" Type="http://schemas.openxmlformats.org/officeDocument/2006/relationships/hyperlink" Target="https://earrth.pnnl.gov/spaces/referencespace/_layouts/15/DocIdRedir.aspx?ID=EARRTHREF-1057794541-250" TargetMode="External" /><Relationship Id="rId29" Type="http://schemas.openxmlformats.org/officeDocument/2006/relationships/hyperlink" Target="https://www.nrc.gov/reading-rm/doc-collections/nuregs/staff/sr1555/toc/index.html" TargetMode="External" /><Relationship Id="rId3" Type="http://schemas.openxmlformats.org/officeDocument/2006/relationships/webSettings" Target="webSettings.xml" /><Relationship Id="rId30" Type="http://schemas.openxmlformats.org/officeDocument/2006/relationships/hyperlink" Target="https://www.nrc.gov/reading-rm/doc-collections/nuregs/staff/sr1555/updates.html." TargetMode="External" /><Relationship Id="rId31" Type="http://schemas.openxmlformats.org/officeDocument/2006/relationships/hyperlink" Target="https://www.nrc.gov/reading-rm/doc-collections/nuregs/staff/sr0800/" TargetMode="External" /><Relationship Id="rId32" Type="http://schemas.openxmlformats.org/officeDocument/2006/relationships/header" Target="header6.xml" /><Relationship Id="rId33" Type="http://schemas.openxmlformats.org/officeDocument/2006/relationships/header" Target="header7.xml" /><Relationship Id="rId34" Type="http://schemas.openxmlformats.org/officeDocument/2006/relationships/footer" Target="footer4.xml" /><Relationship Id="rId35" Type="http://schemas.openxmlformats.org/officeDocument/2006/relationships/header" Target="header8.xml" /><Relationship Id="rId36" Type="http://schemas.openxmlformats.org/officeDocument/2006/relationships/footer" Target="footer5.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pprovalAssignedTo xmlns="322afeea-cb69-4567-9698-b13fdefb0c7f">
      <UserInfo>
        <DisplayName/>
        <AccountId xsi:nil="true"/>
        <AccountType/>
      </UserInfo>
    </_ApprovalAssignedTo>
    <_ApprovalRespondedBy xmlns="322afeea-cb69-4567-9698-b13fdefb0c7f">
      <UserInfo>
        <DisplayName/>
        <AccountId xsi:nil="true"/>
        <AccountType/>
      </UserInfo>
    </_ApprovalRespondedBy>
    <_ApprovalStatus xmlns="322afeea-cb69-4567-9698-b13fdefb0c7f">0</_ApprovalStatus>
    <_ApprovalSentBy xmlns="322afeea-cb69-4567-9698-b13fdefb0c7f">
      <UserInfo>
        <DisplayName/>
        <AccountId xsi:nil="true"/>
        <AccountType/>
      </UserInfo>
    </_ApprovalSent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50552462477B44A91D59EB1FCA6CED" ma:contentTypeVersion="10" ma:contentTypeDescription="Create a new document." ma:contentTypeScope="" ma:versionID="64a37d052a4993cb3fa9dcd580edfb5d">
  <xsd:schema xmlns:xsd="http://www.w3.org/2001/XMLSchema" xmlns:xs="http://www.w3.org/2001/XMLSchema" xmlns:p="http://schemas.microsoft.com/office/2006/metadata/properties" xmlns:ns2="322afeea-cb69-4567-9698-b13fdefb0c7f" xmlns:ns3="24ab3a01-1960-42ae-b184-c64499d2035c" targetNamespace="http://schemas.microsoft.com/office/2006/metadata/properties" ma:root="true" ma:fieldsID="085ac609ce5f566c1305ee485615e654" ns2:_="" ns3:_="">
    <xsd:import namespace="322afeea-cb69-4567-9698-b13fdefb0c7f"/>
    <xsd:import namespace="24ab3a01-1960-42ae-b184-c64499d20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afeea-cb69-4567-9698-b13fdefb0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ab3a01-1960-42ae-b184-c64499d203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398F-58E7-4DAA-81FD-1CE6960DA0BC}">
  <ds:schemaRefs>
    <ds:schemaRef ds:uri="http://schemas.microsoft.com/sharepoint/v3/contenttype/forms"/>
  </ds:schemaRefs>
</ds:datastoreItem>
</file>

<file path=customXml/itemProps2.xml><?xml version="1.0" encoding="utf-8"?>
<ds:datastoreItem xmlns:ds="http://schemas.openxmlformats.org/officeDocument/2006/customXml" ds:itemID="{09E3813C-4800-40BE-9D0D-27DBB0A430E5}">
  <ds:schemaRefs>
    <ds:schemaRef ds:uri="http://schemas.openxmlformats.org/officeDocument/2006/bibliography"/>
  </ds:schemaRefs>
</ds:datastoreItem>
</file>

<file path=customXml/itemProps3.xml><?xml version="1.0" encoding="utf-8"?>
<ds:datastoreItem xmlns:ds="http://schemas.openxmlformats.org/officeDocument/2006/customXml" ds:itemID="{754CFF65-39E8-491D-9ED4-6671749D23E7}">
  <ds:schemaRefs>
    <ds:schemaRef ds:uri="http://schemas.microsoft.com/office/2006/metadata/properties"/>
    <ds:schemaRef ds:uri="http://schemas.microsoft.com/office/infopath/2007/PartnerControls"/>
    <ds:schemaRef ds:uri="74eb7684-44a9-4f30-be9d-6aa009e317ff"/>
    <ds:schemaRef ds:uri="dfe7fab5-ca36-4373-9e84-14533c573aad"/>
  </ds:schemaRefs>
</ds:datastoreItem>
</file>

<file path=customXml/itemProps4.xml><?xml version="1.0" encoding="utf-8"?>
<ds:datastoreItem xmlns:ds="http://schemas.openxmlformats.org/officeDocument/2006/customXml" ds:itemID="{202B9CE2-0AFC-4301-8598-D1E277917938}">
  <ds:schemaRefs/>
</ds:datastoreItem>
</file>

<file path=customXml/itemProps5.xml><?xml version="1.0" encoding="utf-8"?>
<ds:datastoreItem xmlns:ds="http://schemas.openxmlformats.org/officeDocument/2006/customXml" ds:itemID="{E3ABD1DF-4503-4EF3-A1E6-C208484E822F}">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14</TotalTime>
  <Pages>41</Pages>
  <Words>23169</Words>
  <Characters>131602</Characters>
  <Application>Microsoft Office Word</Application>
  <DocSecurity>0</DocSecurity>
  <Lines>1802</Lines>
  <Paragraphs>469</Paragraphs>
  <ScaleCrop>false</ScaleCrop>
  <HeadingPairs>
    <vt:vector size="2" baseType="variant">
      <vt:variant>
        <vt:lpstr>Title</vt:lpstr>
      </vt:variant>
      <vt:variant>
        <vt:i4>1</vt:i4>
      </vt:variant>
    </vt:vector>
  </HeadingPairs>
  <TitlesOfParts>
    <vt:vector size="1" baseType="lpstr">
      <vt:lpstr>Interim Staff Guidance on NR ISG cover</vt:lpstr>
    </vt:vector>
  </TitlesOfParts>
  <Company>USNRC</Company>
  <LinksUpToDate>false</LinksUpToDate>
  <CharactersWithSpaces>154302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Staff Guidance on NR ISG cover</dc:title>
  <dc:creator>Doub, Peyton</dc:creator>
  <cp:lastModifiedBy>Goodman, Dave</cp:lastModifiedBy>
  <cp:revision>18</cp:revision>
  <cp:lastPrinted>2019-09-26T18:16:00Z</cp:lastPrinted>
  <dcterms:created xsi:type="dcterms:W3CDTF">2026-03-19T17:35:00Z</dcterms:created>
  <dcterms:modified xsi:type="dcterms:W3CDTF">2026-03-24T22:19:00Z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0x0101007C50552462477B44A91D59EB1FCA6CED</vt:lpwstr>
  </property>
  <property fmtid="{D5CDD505-2E9C-101B-9397-08002B2CF9AE}" pid="3" name="MediaServiceImageTags">
    <vt:lpwstr/>
  </property>
  <property fmtid="{D5CDD505-2E9C-101B-9397-08002B2CF9AE}" pid="4" name="_dlc_DocIdItemGuid">
    <vt:lpwstr>5fcec848-ff0f-428a-be43-57fc1ccc618b</vt:lpwstr>
  </property>
  <property fmtid="{D5CDD505-2E9C-101B-9397-08002B2CF9AE}" pid="5" name="_EmailStoreID0">
    <vt:lpwstr>0000000038A1BB1005E5101AA1BB08002B2A56C20000454D534D44422E444C4C00000000000000001B55FA20AA6611CD9BC800AA002FC45A0C0000004851434C5354523031002F6F3D55534E52432F6F753D46697273742041646D696E6973747261746976652047726F75702F636E3D526563697069656E74732F636E3D343</vt:lpwstr>
  </property>
  <property fmtid="{D5CDD505-2E9C-101B-9397-08002B2CF9AE}" pid="6" name="_EmailStoreID1">
    <vt:lpwstr>73338626662362D31616362643763652D34613032393865372D6462616638623400</vt:lpwstr>
  </property>
</Properties>
</file>